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A3A7" w14:textId="235DA905" w:rsidR="00EA1301" w:rsidRDefault="009A20F1" w:rsidP="009A20F1">
      <w:pPr>
        <w:jc w:val="center"/>
      </w:pPr>
      <w:r>
        <w:rPr>
          <w:rFonts w:eastAsia="Calibri"/>
          <w:noProof/>
        </w:rPr>
        <w:drawing>
          <wp:anchor distT="0" distB="0" distL="114300" distR="114300" simplePos="0" relativeHeight="251658240" behindDoc="0" locked="0" layoutInCell="1" allowOverlap="1" wp14:anchorId="35EEBC72" wp14:editId="5B20FAF9">
            <wp:simplePos x="0" y="0"/>
            <wp:positionH relativeFrom="margin">
              <wp:posOffset>-533400</wp:posOffset>
            </wp:positionH>
            <wp:positionV relativeFrom="paragraph">
              <wp:posOffset>8255</wp:posOffset>
            </wp:positionV>
            <wp:extent cx="1603375" cy="668020"/>
            <wp:effectExtent l="0" t="0" r="0" b="0"/>
            <wp:wrapSquare wrapText="bothSides"/>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3375" cy="66802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0DCBC9C" wp14:editId="6F3C8CA7">
            <wp:extent cx="3523615" cy="238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3615" cy="238125"/>
                    </a:xfrm>
                    <a:prstGeom prst="rect">
                      <a:avLst/>
                    </a:prstGeom>
                    <a:noFill/>
                  </pic:spPr>
                </pic:pic>
              </a:graphicData>
            </a:graphic>
          </wp:inline>
        </w:drawing>
      </w:r>
      <w:r>
        <w:rPr>
          <w:rFonts w:eastAsia="Calibri"/>
          <w:noProof/>
        </w:rPr>
        <w:t xml:space="preserve">     </w:t>
      </w:r>
      <w:r>
        <w:rPr>
          <w:rFonts w:eastAsia="Calibri"/>
          <w:noProof/>
        </w:rPr>
        <w:drawing>
          <wp:inline distT="0" distB="0" distL="0" distR="0" wp14:anchorId="06B01EB4" wp14:editId="5714C2FD">
            <wp:extent cx="1522095" cy="687299"/>
            <wp:effectExtent l="0" t="0" r="1905" b="0"/>
            <wp:docPr id="6" name="Picture 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2095" cy="687299"/>
                    </a:xfrm>
                    <a:prstGeom prst="rect">
                      <a:avLst/>
                    </a:prstGeom>
                    <a:noFill/>
                  </pic:spPr>
                </pic:pic>
              </a:graphicData>
            </a:graphic>
          </wp:inline>
        </w:drawing>
      </w:r>
    </w:p>
    <w:p w14:paraId="27278490" w14:textId="3B2A4956" w:rsidR="00EA1301" w:rsidRDefault="00EA1301" w:rsidP="009A20F1">
      <w:pPr>
        <w:jc w:val="center"/>
      </w:pPr>
    </w:p>
    <w:p w14:paraId="6ABB1070" w14:textId="77777777" w:rsidR="009A20F1" w:rsidRDefault="009A20F1" w:rsidP="00EA1301">
      <w:pPr>
        <w:spacing w:before="120" w:after="120" w:line="240" w:lineRule="auto"/>
        <w:ind w:left="-284"/>
        <w:jc w:val="center"/>
        <w:rPr>
          <w:rFonts w:ascii="Calibri" w:eastAsia="Times New Roman" w:hAnsi="Calibri" w:cs="Calibri"/>
          <w:b/>
          <w:color w:val="D35B21"/>
          <w:sz w:val="48"/>
          <w:szCs w:val="48"/>
        </w:rPr>
      </w:pPr>
    </w:p>
    <w:p w14:paraId="5D147DF9" w14:textId="1DD7CE6C" w:rsidR="009A20F1" w:rsidRDefault="00BC2B1F" w:rsidP="00EA1301">
      <w:pPr>
        <w:spacing w:before="120" w:after="120" w:line="240" w:lineRule="auto"/>
        <w:ind w:left="-284"/>
        <w:jc w:val="center"/>
        <w:rPr>
          <w:rFonts w:ascii="Calibri" w:eastAsia="Times New Roman" w:hAnsi="Calibri" w:cs="Calibri"/>
          <w:b/>
          <w:color w:val="D35B21"/>
          <w:sz w:val="48"/>
          <w:szCs w:val="48"/>
        </w:rPr>
      </w:pPr>
      <w:r>
        <w:rPr>
          <w:rFonts w:ascii="Calibri" w:eastAsia="Times New Roman" w:hAnsi="Calibri" w:cs="Calibri"/>
          <w:b/>
          <w:color w:val="D35B21"/>
          <w:sz w:val="48"/>
          <w:szCs w:val="48"/>
        </w:rPr>
        <w:t>Call</w:t>
      </w:r>
      <w:r w:rsidR="00EA1301" w:rsidRPr="00EA1301">
        <w:rPr>
          <w:rFonts w:ascii="Calibri" w:eastAsia="Times New Roman" w:hAnsi="Calibri" w:cs="Calibri"/>
          <w:b/>
          <w:color w:val="D35B21"/>
          <w:sz w:val="48"/>
          <w:szCs w:val="48"/>
        </w:rPr>
        <w:t xml:space="preserve"> for Tender for </w:t>
      </w:r>
      <w:r w:rsidR="00D232C1">
        <w:rPr>
          <w:rFonts w:ascii="Calibri" w:eastAsia="Times New Roman" w:hAnsi="Calibri" w:cs="Calibri"/>
          <w:b/>
          <w:color w:val="D35B21"/>
          <w:sz w:val="48"/>
          <w:szCs w:val="48"/>
        </w:rPr>
        <w:t xml:space="preserve">the provision of </w:t>
      </w:r>
    </w:p>
    <w:p w14:paraId="0C443EAD" w14:textId="6A646568" w:rsidR="00EA1301" w:rsidRPr="00EA1301" w:rsidRDefault="00D91F86" w:rsidP="00EA1301">
      <w:pPr>
        <w:spacing w:before="120" w:after="120" w:line="240" w:lineRule="auto"/>
        <w:ind w:left="-284"/>
        <w:jc w:val="center"/>
        <w:rPr>
          <w:rFonts w:ascii="Calibri" w:eastAsia="Times New Roman" w:hAnsi="Calibri" w:cs="Calibri"/>
          <w:b/>
          <w:color w:val="D35B21"/>
          <w:sz w:val="48"/>
          <w:szCs w:val="48"/>
        </w:rPr>
      </w:pPr>
      <w:r>
        <w:rPr>
          <w:rFonts w:ascii="Calibri" w:eastAsia="Times New Roman" w:hAnsi="Calibri" w:cs="Calibri"/>
          <w:b/>
          <w:color w:val="D35B21"/>
          <w:sz w:val="48"/>
          <w:szCs w:val="48"/>
        </w:rPr>
        <w:t xml:space="preserve">Patient Transfer </w:t>
      </w:r>
      <w:r w:rsidR="00FE13F1">
        <w:rPr>
          <w:rFonts w:ascii="Calibri" w:eastAsia="Times New Roman" w:hAnsi="Calibri" w:cs="Calibri"/>
          <w:b/>
          <w:color w:val="D35B21"/>
          <w:sz w:val="48"/>
          <w:szCs w:val="48"/>
        </w:rPr>
        <w:t>Aids</w:t>
      </w:r>
      <w:r w:rsidR="001B39A9">
        <w:rPr>
          <w:rFonts w:ascii="Calibri" w:eastAsia="Times New Roman" w:hAnsi="Calibri" w:cs="Calibri"/>
          <w:b/>
          <w:color w:val="D35B21"/>
          <w:sz w:val="48"/>
          <w:szCs w:val="48"/>
        </w:rPr>
        <w:t xml:space="preserve"> and </w:t>
      </w:r>
      <w:r>
        <w:rPr>
          <w:rFonts w:ascii="Calibri" w:eastAsia="Times New Roman" w:hAnsi="Calibri" w:cs="Calibri"/>
          <w:b/>
          <w:color w:val="D35B21"/>
          <w:sz w:val="48"/>
          <w:szCs w:val="48"/>
        </w:rPr>
        <w:t>Associate</w:t>
      </w:r>
      <w:r w:rsidR="001B39A9">
        <w:rPr>
          <w:rFonts w:ascii="Calibri" w:eastAsia="Times New Roman" w:hAnsi="Calibri" w:cs="Calibri"/>
          <w:b/>
          <w:color w:val="D35B21"/>
          <w:sz w:val="48"/>
          <w:szCs w:val="48"/>
        </w:rPr>
        <w:t>d</w:t>
      </w:r>
      <w:r>
        <w:rPr>
          <w:rFonts w:ascii="Calibri" w:eastAsia="Times New Roman" w:hAnsi="Calibri" w:cs="Calibri"/>
          <w:b/>
          <w:color w:val="D35B21"/>
          <w:sz w:val="48"/>
          <w:szCs w:val="48"/>
        </w:rPr>
        <w:t xml:space="preserve"> Equipment</w:t>
      </w:r>
      <w:r w:rsidR="00776C33">
        <w:rPr>
          <w:rFonts w:ascii="Calibri" w:eastAsia="Times New Roman" w:hAnsi="Calibri" w:cs="Calibri"/>
          <w:b/>
          <w:color w:val="D35B21"/>
          <w:sz w:val="48"/>
          <w:szCs w:val="48"/>
        </w:rPr>
        <w:t xml:space="preserve"> </w:t>
      </w:r>
      <w:r w:rsidR="00EA1301" w:rsidRPr="00EA1301">
        <w:rPr>
          <w:rFonts w:ascii="Calibri" w:eastAsia="Times New Roman" w:hAnsi="Calibri" w:cs="Calibri"/>
          <w:b/>
          <w:color w:val="D35B21"/>
          <w:sz w:val="48"/>
          <w:szCs w:val="48"/>
        </w:rPr>
        <w:t>for the New Children’s Hospital</w:t>
      </w:r>
      <w:r w:rsidR="009003E4">
        <w:rPr>
          <w:rFonts w:ascii="Calibri" w:eastAsia="Times New Roman" w:hAnsi="Calibri" w:cs="Calibri"/>
          <w:b/>
          <w:color w:val="D35B21"/>
          <w:sz w:val="48"/>
          <w:szCs w:val="48"/>
        </w:rPr>
        <w:t xml:space="preserve"> of Ireland</w:t>
      </w:r>
      <w:r w:rsidR="00EA1301" w:rsidRPr="00EA1301">
        <w:rPr>
          <w:rFonts w:ascii="Calibri" w:eastAsia="Times New Roman" w:hAnsi="Calibri" w:cs="Calibri"/>
          <w:b/>
          <w:color w:val="D35B21"/>
          <w:sz w:val="48"/>
          <w:szCs w:val="48"/>
        </w:rPr>
        <w:t>, Dublin 8</w:t>
      </w:r>
    </w:p>
    <w:p w14:paraId="6B05EAB7" w14:textId="1DAC650C" w:rsidR="00EA1301" w:rsidRDefault="009A20F1" w:rsidP="00EA1301">
      <w:pPr>
        <w:spacing w:before="120" w:after="120" w:line="240" w:lineRule="auto"/>
        <w:jc w:val="center"/>
        <w:rPr>
          <w:rFonts w:ascii="Calibri" w:eastAsia="Times New Roman" w:hAnsi="Calibri" w:cs="Calibri"/>
          <w:b/>
          <w:color w:val="D35B21"/>
          <w:sz w:val="48"/>
          <w:szCs w:val="48"/>
        </w:rPr>
      </w:pPr>
      <w:r>
        <w:rPr>
          <w:noProof/>
          <w:sz w:val="28"/>
          <w:szCs w:val="28"/>
        </w:rPr>
        <w:drawing>
          <wp:anchor distT="0" distB="0" distL="114300" distR="114300" simplePos="0" relativeHeight="251660288" behindDoc="1" locked="0" layoutInCell="1" allowOverlap="1" wp14:anchorId="7650C077" wp14:editId="0CF06688">
            <wp:simplePos x="0" y="0"/>
            <wp:positionH relativeFrom="margin">
              <wp:posOffset>1161415</wp:posOffset>
            </wp:positionH>
            <wp:positionV relativeFrom="page">
              <wp:posOffset>3762375</wp:posOffset>
            </wp:positionV>
            <wp:extent cx="3904615" cy="3686175"/>
            <wp:effectExtent l="0" t="0" r="635" b="0"/>
            <wp:wrapNone/>
            <wp:docPr id="2" name="Picture 2" descr="DocnTed_NCH_shutterstock_97282130_for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nTed_NCH_shutterstock_97282130_forWo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4615"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ECB6D" w14:textId="702E2A2E" w:rsidR="00EA1301" w:rsidRDefault="00EA1301" w:rsidP="00EA1301">
      <w:pPr>
        <w:spacing w:before="120" w:after="120" w:line="240" w:lineRule="auto"/>
        <w:jc w:val="center"/>
        <w:rPr>
          <w:rFonts w:ascii="Calibri" w:eastAsia="Times New Roman" w:hAnsi="Calibri" w:cs="Calibri"/>
          <w:b/>
          <w:color w:val="D35B21"/>
          <w:sz w:val="48"/>
          <w:szCs w:val="48"/>
        </w:rPr>
      </w:pPr>
    </w:p>
    <w:p w14:paraId="68C21F0C" w14:textId="52E6563D" w:rsidR="00EA1301" w:rsidRDefault="00EA1301" w:rsidP="00EA1301">
      <w:pPr>
        <w:spacing w:before="120" w:after="120" w:line="240" w:lineRule="auto"/>
        <w:jc w:val="center"/>
        <w:rPr>
          <w:rFonts w:ascii="Calibri" w:eastAsia="Times New Roman" w:hAnsi="Calibri" w:cs="Calibri"/>
          <w:b/>
          <w:color w:val="D35B21"/>
          <w:sz w:val="48"/>
          <w:szCs w:val="48"/>
        </w:rPr>
      </w:pPr>
    </w:p>
    <w:p w14:paraId="533A82F1" w14:textId="18758F5B" w:rsidR="00EA1301" w:rsidRDefault="00EA1301" w:rsidP="00EA1301">
      <w:pPr>
        <w:spacing w:before="120" w:after="120" w:line="240" w:lineRule="auto"/>
        <w:jc w:val="center"/>
        <w:rPr>
          <w:rFonts w:ascii="Calibri" w:eastAsia="Times New Roman" w:hAnsi="Calibri" w:cs="Calibri"/>
          <w:b/>
          <w:color w:val="D35B21"/>
          <w:sz w:val="48"/>
          <w:szCs w:val="48"/>
        </w:rPr>
      </w:pPr>
    </w:p>
    <w:p w14:paraId="4AFAC9AC" w14:textId="059ACD7E" w:rsidR="00EA1301" w:rsidRDefault="00EA1301" w:rsidP="00EA1301">
      <w:pPr>
        <w:spacing w:before="120" w:after="120" w:line="240" w:lineRule="auto"/>
        <w:jc w:val="center"/>
        <w:rPr>
          <w:rFonts w:ascii="Calibri" w:eastAsia="Times New Roman" w:hAnsi="Calibri" w:cs="Calibri"/>
          <w:b/>
          <w:color w:val="D35B21"/>
          <w:sz w:val="48"/>
          <w:szCs w:val="48"/>
        </w:rPr>
      </w:pPr>
    </w:p>
    <w:p w14:paraId="2DD84DBA" w14:textId="76FD8884" w:rsidR="00EA1301" w:rsidRDefault="00EA1301" w:rsidP="00EA1301">
      <w:pPr>
        <w:spacing w:before="120" w:after="120" w:line="240" w:lineRule="auto"/>
        <w:jc w:val="center"/>
        <w:rPr>
          <w:rFonts w:ascii="Calibri" w:eastAsia="Times New Roman" w:hAnsi="Calibri" w:cs="Calibri"/>
          <w:b/>
          <w:color w:val="D35B21"/>
          <w:sz w:val="48"/>
          <w:szCs w:val="48"/>
        </w:rPr>
      </w:pPr>
    </w:p>
    <w:p w14:paraId="2334240C" w14:textId="684C4EE0" w:rsidR="00EA1301" w:rsidRDefault="00EA1301" w:rsidP="00EA1301">
      <w:pPr>
        <w:spacing w:before="120" w:after="120" w:line="240" w:lineRule="auto"/>
        <w:jc w:val="center"/>
        <w:rPr>
          <w:rFonts w:ascii="Calibri" w:eastAsia="Times New Roman" w:hAnsi="Calibri" w:cs="Calibri"/>
          <w:b/>
          <w:color w:val="D35B21"/>
          <w:sz w:val="48"/>
          <w:szCs w:val="48"/>
        </w:rPr>
      </w:pPr>
    </w:p>
    <w:p w14:paraId="7649E788" w14:textId="5979720A" w:rsidR="00EA1301" w:rsidRDefault="00EA1301" w:rsidP="00EA1301">
      <w:pPr>
        <w:spacing w:before="120" w:after="120" w:line="240" w:lineRule="auto"/>
        <w:rPr>
          <w:rFonts w:ascii="Calibri" w:eastAsia="Times New Roman" w:hAnsi="Calibri" w:cs="Calibri"/>
          <w:b/>
          <w:color w:val="D35B21"/>
          <w:sz w:val="48"/>
          <w:szCs w:val="48"/>
        </w:rPr>
      </w:pPr>
      <w:r>
        <w:rPr>
          <w:rFonts w:ascii="Calibri" w:eastAsia="Times New Roman" w:hAnsi="Calibri" w:cs="Calibri"/>
          <w:b/>
          <w:color w:val="D35B21"/>
          <w:sz w:val="48"/>
          <w:szCs w:val="48"/>
        </w:rPr>
        <w:br w:type="textWrapping" w:clear="all"/>
      </w:r>
    </w:p>
    <w:p w14:paraId="159F6560" w14:textId="25090AD3" w:rsidR="009A20F1" w:rsidRPr="009A20F1" w:rsidRDefault="009A20F1" w:rsidP="009A20F1">
      <w:pPr>
        <w:jc w:val="center"/>
        <w:rPr>
          <w:rFonts w:ascii="Calibri" w:eastAsia="Times New Roman" w:hAnsi="Calibri" w:cs="Calibri"/>
          <w:b/>
          <w:color w:val="D35B21"/>
          <w:sz w:val="32"/>
          <w:szCs w:val="32"/>
        </w:rPr>
      </w:pPr>
    </w:p>
    <w:tbl>
      <w:tblPr>
        <w:tblStyle w:val="TableGrid"/>
        <w:tblpPr w:leftFromText="180" w:rightFromText="180" w:vertAnchor="text" w:horzAnchor="margin" w:tblpY="-73"/>
        <w:tblW w:w="0" w:type="auto"/>
        <w:tblLook w:val="04A0" w:firstRow="1" w:lastRow="0" w:firstColumn="1" w:lastColumn="0" w:noHBand="0" w:noVBand="1"/>
      </w:tblPr>
      <w:tblGrid>
        <w:gridCol w:w="5155"/>
        <w:gridCol w:w="5155"/>
      </w:tblGrid>
      <w:tr w:rsidR="00BF468A" w14:paraId="14BFFB2E" w14:textId="77777777" w:rsidTr="008B3BB6">
        <w:tc>
          <w:tcPr>
            <w:tcW w:w="5155" w:type="dxa"/>
          </w:tcPr>
          <w:p w14:paraId="174050B1" w14:textId="77777777" w:rsidR="00BF468A" w:rsidRDefault="00BF468A" w:rsidP="00BF468A">
            <w:pPr>
              <w:rPr>
                <w:rFonts w:eastAsia="Calibri"/>
                <w:noProof/>
              </w:rPr>
            </w:pPr>
            <w:r w:rsidRPr="009A20F1">
              <w:rPr>
                <w:rFonts w:ascii="Calibri" w:eastAsia="Times New Roman" w:hAnsi="Calibri" w:cs="Calibri"/>
                <w:b/>
                <w:color w:val="D35B21"/>
                <w:sz w:val="32"/>
                <w:szCs w:val="32"/>
              </w:rPr>
              <w:t>Tender Procedure:</w:t>
            </w:r>
          </w:p>
        </w:tc>
        <w:tc>
          <w:tcPr>
            <w:tcW w:w="5155" w:type="dxa"/>
          </w:tcPr>
          <w:p w14:paraId="19645A30" w14:textId="09761719" w:rsidR="00BF468A" w:rsidRPr="008B3BB6" w:rsidRDefault="00BF468A" w:rsidP="00BF468A">
            <w:pPr>
              <w:jc w:val="center"/>
              <w:rPr>
                <w:rFonts w:ascii="Calibri" w:eastAsia="Times New Roman" w:hAnsi="Calibri" w:cs="Calibri"/>
                <w:b/>
                <w:color w:val="D35B21"/>
                <w:sz w:val="32"/>
                <w:szCs w:val="32"/>
              </w:rPr>
            </w:pPr>
            <w:r w:rsidRPr="008B3BB6">
              <w:rPr>
                <w:rFonts w:ascii="Calibri" w:eastAsia="Times New Roman" w:hAnsi="Calibri" w:cs="Calibri"/>
                <w:b/>
                <w:color w:val="D35B21"/>
                <w:sz w:val="32"/>
                <w:szCs w:val="32"/>
              </w:rPr>
              <w:t>Open</w:t>
            </w:r>
            <w:r w:rsidR="00EB10A9">
              <w:rPr>
                <w:rFonts w:ascii="Calibri" w:eastAsia="Times New Roman" w:hAnsi="Calibri" w:cs="Calibri"/>
                <w:b/>
                <w:color w:val="D35B21"/>
                <w:sz w:val="32"/>
                <w:szCs w:val="32"/>
              </w:rPr>
              <w:t xml:space="preserve"> T</w:t>
            </w:r>
            <w:r w:rsidRPr="008B3BB6">
              <w:rPr>
                <w:rFonts w:ascii="Calibri" w:eastAsia="Times New Roman" w:hAnsi="Calibri" w:cs="Calibri"/>
                <w:b/>
                <w:color w:val="D35B21"/>
                <w:sz w:val="32"/>
                <w:szCs w:val="32"/>
              </w:rPr>
              <w:t>ender</w:t>
            </w:r>
          </w:p>
          <w:p w14:paraId="39E4ACA5" w14:textId="77777777" w:rsidR="00BF468A" w:rsidRPr="008B3BB6" w:rsidRDefault="00BF468A" w:rsidP="00BF468A">
            <w:pPr>
              <w:rPr>
                <w:rFonts w:eastAsia="Calibri"/>
                <w:noProof/>
              </w:rPr>
            </w:pPr>
          </w:p>
        </w:tc>
      </w:tr>
      <w:tr w:rsidR="00BF468A" w14:paraId="55B34E81" w14:textId="77777777" w:rsidTr="008B3BB6">
        <w:tc>
          <w:tcPr>
            <w:tcW w:w="5155" w:type="dxa"/>
          </w:tcPr>
          <w:p w14:paraId="2413C0E5" w14:textId="4B5CE352" w:rsidR="00BF468A" w:rsidRPr="009A20F1" w:rsidRDefault="00B15731" w:rsidP="00BF468A">
            <w:pPr>
              <w:rPr>
                <w:rFonts w:ascii="Calibri" w:eastAsia="Times New Roman" w:hAnsi="Calibri" w:cs="Calibri"/>
                <w:b/>
                <w:color w:val="D35B21"/>
                <w:sz w:val="32"/>
                <w:szCs w:val="32"/>
              </w:rPr>
            </w:pPr>
            <w:r>
              <w:rPr>
                <w:rFonts w:ascii="Calibri" w:eastAsia="Times New Roman" w:hAnsi="Calibri" w:cs="Calibri"/>
                <w:b/>
                <w:color w:val="D35B21"/>
                <w:sz w:val="32"/>
                <w:szCs w:val="32"/>
              </w:rPr>
              <w:t>e</w:t>
            </w:r>
            <w:r w:rsidR="00BF468A" w:rsidRPr="009A20F1">
              <w:rPr>
                <w:rFonts w:ascii="Calibri" w:eastAsia="Times New Roman" w:hAnsi="Calibri" w:cs="Calibri"/>
                <w:b/>
                <w:color w:val="D35B21"/>
                <w:sz w:val="32"/>
                <w:szCs w:val="32"/>
              </w:rPr>
              <w:t>Tender</w:t>
            </w:r>
            <w:r>
              <w:rPr>
                <w:rFonts w:ascii="Calibri" w:eastAsia="Times New Roman" w:hAnsi="Calibri" w:cs="Calibri"/>
                <w:b/>
                <w:color w:val="D35B21"/>
                <w:sz w:val="32"/>
                <w:szCs w:val="32"/>
              </w:rPr>
              <w:t>s</w:t>
            </w:r>
            <w:r w:rsidR="00BF468A" w:rsidRPr="009A20F1">
              <w:rPr>
                <w:rFonts w:ascii="Calibri" w:eastAsia="Times New Roman" w:hAnsi="Calibri" w:cs="Calibri"/>
                <w:b/>
                <w:color w:val="D35B21"/>
                <w:sz w:val="32"/>
                <w:szCs w:val="32"/>
              </w:rPr>
              <w:t xml:space="preserve"> Reference</w:t>
            </w:r>
            <w:r w:rsidR="00BF468A">
              <w:rPr>
                <w:rFonts w:ascii="Calibri" w:eastAsia="Times New Roman" w:hAnsi="Calibri" w:cs="Calibri"/>
                <w:b/>
                <w:color w:val="D35B21"/>
                <w:sz w:val="32"/>
                <w:szCs w:val="32"/>
              </w:rPr>
              <w:t xml:space="preserve"> Number</w:t>
            </w:r>
            <w:r w:rsidR="00BF468A" w:rsidRPr="009A20F1">
              <w:rPr>
                <w:rFonts w:ascii="Calibri" w:eastAsia="Times New Roman" w:hAnsi="Calibri" w:cs="Calibri"/>
                <w:b/>
                <w:color w:val="D35B21"/>
                <w:sz w:val="32"/>
                <w:szCs w:val="32"/>
              </w:rPr>
              <w:t>:</w:t>
            </w:r>
          </w:p>
          <w:p w14:paraId="24DBD8FA" w14:textId="77777777" w:rsidR="00BF468A" w:rsidRDefault="00BF468A" w:rsidP="00BF468A">
            <w:pPr>
              <w:rPr>
                <w:rFonts w:eastAsia="Calibri"/>
                <w:noProof/>
              </w:rPr>
            </w:pPr>
          </w:p>
        </w:tc>
        <w:tc>
          <w:tcPr>
            <w:tcW w:w="5155" w:type="dxa"/>
          </w:tcPr>
          <w:p w14:paraId="211FA2BF" w14:textId="3DB55B55" w:rsidR="00BF468A" w:rsidRPr="008B3BB6" w:rsidRDefault="00095F2B" w:rsidP="00BF468A">
            <w:pPr>
              <w:jc w:val="center"/>
              <w:rPr>
                <w:rFonts w:ascii="Calibri" w:eastAsia="Times New Roman" w:hAnsi="Calibri" w:cs="Calibri"/>
                <w:b/>
                <w:color w:val="D35B21"/>
                <w:sz w:val="32"/>
                <w:szCs w:val="32"/>
              </w:rPr>
            </w:pPr>
            <w:r w:rsidRPr="008B3BB6">
              <w:rPr>
                <w:rFonts w:ascii="Calibri" w:eastAsia="Times New Roman" w:hAnsi="Calibri" w:cs="Calibri"/>
                <w:b/>
                <w:color w:val="D35B21"/>
                <w:sz w:val="32"/>
                <w:szCs w:val="32"/>
              </w:rPr>
              <w:t>CfT</w:t>
            </w:r>
            <w:r w:rsidR="00D24CDA">
              <w:rPr>
                <w:rFonts w:ascii="Calibri" w:eastAsia="Times New Roman" w:hAnsi="Calibri" w:cs="Calibri"/>
                <w:b/>
                <w:color w:val="D35B21"/>
                <w:sz w:val="32"/>
                <w:szCs w:val="32"/>
              </w:rPr>
              <w:t xml:space="preserve"> ID: </w:t>
            </w:r>
            <w:r w:rsidR="00636295" w:rsidRPr="00421577">
              <w:rPr>
                <w:rFonts w:cstheme="minorHAnsi"/>
                <w:color w:val="C45911" w:themeColor="accent2" w:themeShade="BF"/>
                <w:sz w:val="32"/>
                <w:szCs w:val="32"/>
                <w:shd w:val="clear" w:color="auto" w:fill="FFFFFF"/>
              </w:rPr>
              <w:t xml:space="preserve"> </w:t>
            </w:r>
            <w:r w:rsidR="00F93ACC">
              <w:rPr>
                <w:rFonts w:cstheme="minorHAnsi"/>
                <w:color w:val="C45911" w:themeColor="accent2" w:themeShade="BF"/>
                <w:sz w:val="32"/>
                <w:szCs w:val="32"/>
                <w:shd w:val="clear" w:color="auto" w:fill="FFFFFF"/>
              </w:rPr>
              <w:t>8672294</w:t>
            </w:r>
          </w:p>
        </w:tc>
      </w:tr>
      <w:tr w:rsidR="00BF468A" w14:paraId="1CB96EF6" w14:textId="77777777" w:rsidTr="00BF468A">
        <w:tc>
          <w:tcPr>
            <w:tcW w:w="5155" w:type="dxa"/>
          </w:tcPr>
          <w:p w14:paraId="5AD791E3" w14:textId="5734034C" w:rsidR="00BF468A" w:rsidRDefault="00BF468A" w:rsidP="00BF468A">
            <w:pPr>
              <w:rPr>
                <w:rFonts w:eastAsia="Calibri"/>
                <w:noProof/>
              </w:rPr>
            </w:pPr>
            <w:r w:rsidRPr="009A20F1">
              <w:rPr>
                <w:rFonts w:ascii="Calibri" w:eastAsia="Times New Roman" w:hAnsi="Calibri" w:cs="Calibri"/>
                <w:b/>
                <w:color w:val="D35B21"/>
                <w:sz w:val="32"/>
                <w:szCs w:val="32"/>
              </w:rPr>
              <w:t>Closing Date</w:t>
            </w:r>
            <w:r>
              <w:rPr>
                <w:rFonts w:ascii="Calibri" w:eastAsia="Times New Roman" w:hAnsi="Calibri" w:cs="Calibri"/>
                <w:b/>
                <w:color w:val="D35B21"/>
                <w:sz w:val="32"/>
                <w:szCs w:val="32"/>
              </w:rPr>
              <w:t xml:space="preserve"> for Tender Submission</w:t>
            </w:r>
            <w:r w:rsidRPr="009A20F1">
              <w:rPr>
                <w:rFonts w:ascii="Calibri" w:eastAsia="Times New Roman" w:hAnsi="Calibri" w:cs="Calibri"/>
                <w:b/>
                <w:color w:val="D35B21"/>
                <w:sz w:val="32"/>
                <w:szCs w:val="32"/>
              </w:rPr>
              <w:t>:</w:t>
            </w:r>
          </w:p>
        </w:tc>
        <w:tc>
          <w:tcPr>
            <w:tcW w:w="5155" w:type="dxa"/>
          </w:tcPr>
          <w:p w14:paraId="1B04A84E" w14:textId="1670DB9E" w:rsidR="00BF468A" w:rsidRPr="00D46BFB" w:rsidRDefault="00844FED" w:rsidP="00BF468A">
            <w:pPr>
              <w:jc w:val="center"/>
              <w:rPr>
                <w:rFonts w:ascii="Calibri" w:eastAsia="Times New Roman" w:hAnsi="Calibri" w:cs="Calibri"/>
                <w:b/>
                <w:color w:val="D35B21"/>
                <w:sz w:val="32"/>
                <w:szCs w:val="32"/>
                <w:highlight w:val="yellow"/>
              </w:rPr>
            </w:pPr>
            <w:r>
              <w:rPr>
                <w:rFonts w:ascii="Calibri" w:eastAsia="Times New Roman" w:hAnsi="Calibri" w:cs="Calibri"/>
                <w:b/>
                <w:color w:val="D35B21"/>
                <w:sz w:val="32"/>
                <w:szCs w:val="32"/>
              </w:rPr>
              <w:t>24</w:t>
            </w:r>
            <w:r w:rsidRPr="00844FED">
              <w:rPr>
                <w:rFonts w:ascii="Calibri" w:eastAsia="Times New Roman" w:hAnsi="Calibri" w:cs="Calibri"/>
                <w:b/>
                <w:color w:val="D35B21"/>
                <w:sz w:val="32"/>
                <w:szCs w:val="32"/>
                <w:vertAlign w:val="superscript"/>
              </w:rPr>
              <w:t>th</w:t>
            </w:r>
            <w:r>
              <w:rPr>
                <w:rFonts w:ascii="Calibri" w:eastAsia="Times New Roman" w:hAnsi="Calibri" w:cs="Calibri"/>
                <w:b/>
                <w:color w:val="D35B21"/>
                <w:sz w:val="32"/>
                <w:szCs w:val="32"/>
              </w:rPr>
              <w:t xml:space="preserve"> August </w:t>
            </w:r>
            <w:r w:rsidR="00D91F86" w:rsidRPr="00CB59A1">
              <w:rPr>
                <w:rFonts w:ascii="Calibri" w:eastAsia="Times New Roman" w:hAnsi="Calibri" w:cs="Calibri"/>
                <w:b/>
                <w:color w:val="D35B21"/>
                <w:sz w:val="32"/>
                <w:szCs w:val="32"/>
              </w:rPr>
              <w:t>2026</w:t>
            </w:r>
            <w:r w:rsidR="00967C9A" w:rsidRPr="00CB59A1">
              <w:rPr>
                <w:rFonts w:ascii="Calibri" w:eastAsia="Times New Roman" w:hAnsi="Calibri" w:cs="Calibri"/>
                <w:b/>
                <w:color w:val="D35B21"/>
                <w:sz w:val="32"/>
                <w:szCs w:val="32"/>
              </w:rPr>
              <w:t xml:space="preserve"> @ </w:t>
            </w:r>
            <w:r w:rsidR="000F666A" w:rsidRPr="00CB59A1">
              <w:rPr>
                <w:rFonts w:ascii="Calibri" w:eastAsia="Times New Roman" w:hAnsi="Calibri" w:cs="Calibri"/>
                <w:b/>
                <w:color w:val="D35B21"/>
                <w:sz w:val="32"/>
                <w:szCs w:val="32"/>
              </w:rPr>
              <w:t>12 midday</w:t>
            </w:r>
          </w:p>
        </w:tc>
      </w:tr>
    </w:tbl>
    <w:p w14:paraId="45495B16" w14:textId="358EC7B1" w:rsidR="00720155" w:rsidRDefault="00720155" w:rsidP="00EA1301">
      <w:pPr>
        <w:rPr>
          <w:rFonts w:ascii="Calibri" w:eastAsia="Times New Roman" w:hAnsi="Calibri" w:cs="Calibri"/>
          <w:sz w:val="48"/>
          <w:szCs w:val="48"/>
        </w:rPr>
      </w:pPr>
    </w:p>
    <w:p w14:paraId="418FA944" w14:textId="4F637310" w:rsidR="00720155" w:rsidRDefault="00720155">
      <w:pPr>
        <w:rPr>
          <w:rFonts w:ascii="Calibri" w:eastAsia="Times New Roman" w:hAnsi="Calibri" w:cs="Calibri"/>
          <w:sz w:val="48"/>
          <w:szCs w:val="48"/>
        </w:rPr>
      </w:pPr>
    </w:p>
    <w:sdt>
      <w:sdtPr>
        <w:rPr>
          <w:rFonts w:asciiTheme="minorHAnsi" w:eastAsiaTheme="minorHAnsi" w:hAnsiTheme="minorHAnsi" w:cstheme="minorBidi"/>
          <w:color w:val="auto"/>
          <w:sz w:val="22"/>
          <w:szCs w:val="22"/>
          <w:lang w:val="en-IE"/>
        </w:rPr>
        <w:id w:val="1073940007"/>
        <w:docPartObj>
          <w:docPartGallery w:val="Table of Contents"/>
          <w:docPartUnique/>
        </w:docPartObj>
      </w:sdtPr>
      <w:sdtEndPr>
        <w:rPr>
          <w:b/>
          <w:bCs/>
          <w:noProof/>
        </w:rPr>
      </w:sdtEndPr>
      <w:sdtContent>
        <w:p w14:paraId="2E6037A4" w14:textId="736474AD" w:rsidR="00EA3A81" w:rsidRPr="00043619" w:rsidRDefault="00EA3A81">
          <w:pPr>
            <w:pStyle w:val="TOCHeading"/>
            <w:rPr>
              <w:b/>
              <w:bCs/>
              <w:color w:val="C45911" w:themeColor="accent2" w:themeShade="BF"/>
            </w:rPr>
          </w:pPr>
          <w:r w:rsidRPr="00043619">
            <w:rPr>
              <w:b/>
              <w:bCs/>
              <w:color w:val="C45911" w:themeColor="accent2" w:themeShade="BF"/>
            </w:rPr>
            <w:t>Contents</w:t>
          </w:r>
        </w:p>
        <w:p w14:paraId="1F484B4F" w14:textId="0C0236C6" w:rsidR="00113CC5" w:rsidRDefault="00EA3A81">
          <w:pPr>
            <w:pStyle w:val="TOC1"/>
            <w:tabs>
              <w:tab w:val="left" w:pos="720"/>
              <w:tab w:val="right" w:leader="dot" w:pos="10310"/>
            </w:tabs>
            <w:rPr>
              <w:rFonts w:eastAsiaTheme="minorEastAsia"/>
              <w:noProof/>
              <w:kern w:val="2"/>
              <w:sz w:val="24"/>
              <w:szCs w:val="24"/>
              <w:lang w:val="en-GB" w:eastAsia="en-GB"/>
              <w14:ligatures w14:val="standardContextual"/>
            </w:rPr>
          </w:pPr>
          <w:r>
            <w:fldChar w:fldCharType="begin"/>
          </w:r>
          <w:r>
            <w:instrText xml:space="preserve"> TOC \o "1-3" \h \z \u </w:instrText>
          </w:r>
          <w:r>
            <w:fldChar w:fldCharType="separate"/>
          </w:r>
          <w:hyperlink w:anchor="_Toc231474949" w:history="1">
            <w:r w:rsidR="00113CC5" w:rsidRPr="006D2D74">
              <w:rPr>
                <w:rStyle w:val="Hyperlink"/>
                <w:noProof/>
              </w:rPr>
              <w:t>1.0</w:t>
            </w:r>
            <w:r w:rsidR="00113CC5">
              <w:rPr>
                <w:rFonts w:eastAsiaTheme="minorEastAsia"/>
                <w:noProof/>
                <w:kern w:val="2"/>
                <w:sz w:val="24"/>
                <w:szCs w:val="24"/>
                <w:lang w:val="en-GB" w:eastAsia="en-GB"/>
                <w14:ligatures w14:val="standardContextual"/>
              </w:rPr>
              <w:tab/>
            </w:r>
            <w:r w:rsidR="00113CC5" w:rsidRPr="006D2D74">
              <w:rPr>
                <w:rStyle w:val="Hyperlink"/>
                <w:rFonts w:eastAsia="Times New Roman"/>
                <w:b/>
                <w:bCs/>
                <w:noProof/>
              </w:rPr>
              <w:t>Introduction</w:t>
            </w:r>
            <w:r w:rsidR="00113CC5">
              <w:rPr>
                <w:noProof/>
                <w:webHidden/>
              </w:rPr>
              <w:tab/>
            </w:r>
            <w:r w:rsidR="00113CC5">
              <w:rPr>
                <w:noProof/>
                <w:webHidden/>
              </w:rPr>
              <w:fldChar w:fldCharType="begin"/>
            </w:r>
            <w:r w:rsidR="00113CC5">
              <w:rPr>
                <w:noProof/>
                <w:webHidden/>
              </w:rPr>
              <w:instrText xml:space="preserve"> PAGEREF _Toc231474949 \h </w:instrText>
            </w:r>
            <w:r w:rsidR="00113CC5">
              <w:rPr>
                <w:noProof/>
                <w:webHidden/>
              </w:rPr>
            </w:r>
            <w:r w:rsidR="00113CC5">
              <w:rPr>
                <w:noProof/>
                <w:webHidden/>
              </w:rPr>
              <w:fldChar w:fldCharType="separate"/>
            </w:r>
            <w:r w:rsidR="00113CC5">
              <w:rPr>
                <w:noProof/>
                <w:webHidden/>
              </w:rPr>
              <w:t>3</w:t>
            </w:r>
            <w:r w:rsidR="00113CC5">
              <w:rPr>
                <w:noProof/>
                <w:webHidden/>
              </w:rPr>
              <w:fldChar w:fldCharType="end"/>
            </w:r>
          </w:hyperlink>
        </w:p>
        <w:p w14:paraId="337DE5CC" w14:textId="1D355075" w:rsidR="00113CC5" w:rsidRDefault="00113CC5">
          <w:pPr>
            <w:pStyle w:val="TOC1"/>
            <w:tabs>
              <w:tab w:val="right" w:leader="dot" w:pos="10310"/>
            </w:tabs>
            <w:rPr>
              <w:rFonts w:eastAsiaTheme="minorEastAsia"/>
              <w:noProof/>
              <w:kern w:val="2"/>
              <w:sz w:val="24"/>
              <w:szCs w:val="24"/>
              <w:lang w:val="en-GB" w:eastAsia="en-GB"/>
              <w14:ligatures w14:val="standardContextual"/>
            </w:rPr>
          </w:pPr>
          <w:hyperlink w:anchor="_Toc231474950" w:history="1">
            <w:r w:rsidRPr="006D2D74">
              <w:rPr>
                <w:rStyle w:val="Hyperlink"/>
                <w:rFonts w:eastAsia="Times New Roman"/>
                <w:b/>
                <w:bCs/>
                <w:noProof/>
              </w:rPr>
              <w:t>2.0 Instructions</w:t>
            </w:r>
            <w:r>
              <w:rPr>
                <w:noProof/>
                <w:webHidden/>
              </w:rPr>
              <w:tab/>
            </w:r>
            <w:r>
              <w:rPr>
                <w:noProof/>
                <w:webHidden/>
              </w:rPr>
              <w:fldChar w:fldCharType="begin"/>
            </w:r>
            <w:r>
              <w:rPr>
                <w:noProof/>
                <w:webHidden/>
              </w:rPr>
              <w:instrText xml:space="preserve"> PAGEREF _Toc231474950 \h </w:instrText>
            </w:r>
            <w:r>
              <w:rPr>
                <w:noProof/>
                <w:webHidden/>
              </w:rPr>
            </w:r>
            <w:r>
              <w:rPr>
                <w:noProof/>
                <w:webHidden/>
              </w:rPr>
              <w:fldChar w:fldCharType="separate"/>
            </w:r>
            <w:r>
              <w:rPr>
                <w:noProof/>
                <w:webHidden/>
              </w:rPr>
              <w:t>7</w:t>
            </w:r>
            <w:r>
              <w:rPr>
                <w:noProof/>
                <w:webHidden/>
              </w:rPr>
              <w:fldChar w:fldCharType="end"/>
            </w:r>
          </w:hyperlink>
        </w:p>
        <w:p w14:paraId="7FE5A39D" w14:textId="6CCA6EA1" w:rsidR="00113CC5" w:rsidRDefault="00113CC5">
          <w:pPr>
            <w:pStyle w:val="TOC2"/>
            <w:rPr>
              <w:rFonts w:eastAsiaTheme="minorEastAsia"/>
              <w:b w:val="0"/>
              <w:bCs w:val="0"/>
              <w:kern w:val="2"/>
              <w:sz w:val="24"/>
              <w:szCs w:val="24"/>
              <w:lang w:val="en-GB" w:eastAsia="en-GB"/>
              <w14:ligatures w14:val="standardContextual"/>
            </w:rPr>
          </w:pPr>
          <w:hyperlink w:anchor="_Toc231474951" w:history="1">
            <w:r w:rsidRPr="006D2D74">
              <w:rPr>
                <w:rStyle w:val="Hyperlink"/>
              </w:rPr>
              <w:t>2.1 Important Notices</w:t>
            </w:r>
            <w:r>
              <w:rPr>
                <w:webHidden/>
              </w:rPr>
              <w:tab/>
            </w:r>
            <w:r>
              <w:rPr>
                <w:webHidden/>
              </w:rPr>
              <w:fldChar w:fldCharType="begin"/>
            </w:r>
            <w:r>
              <w:rPr>
                <w:webHidden/>
              </w:rPr>
              <w:instrText xml:space="preserve"> PAGEREF _Toc231474951 \h </w:instrText>
            </w:r>
            <w:r>
              <w:rPr>
                <w:webHidden/>
              </w:rPr>
            </w:r>
            <w:r>
              <w:rPr>
                <w:webHidden/>
              </w:rPr>
              <w:fldChar w:fldCharType="separate"/>
            </w:r>
            <w:r>
              <w:rPr>
                <w:webHidden/>
              </w:rPr>
              <w:t>7</w:t>
            </w:r>
            <w:r>
              <w:rPr>
                <w:webHidden/>
              </w:rPr>
              <w:fldChar w:fldCharType="end"/>
            </w:r>
          </w:hyperlink>
        </w:p>
        <w:p w14:paraId="27C2BC71" w14:textId="686DEE5C"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2" w:history="1">
            <w:r w:rsidRPr="006D2D74">
              <w:rPr>
                <w:rStyle w:val="Hyperlink"/>
                <w:rFonts w:cstheme="minorHAnsi"/>
              </w:rPr>
              <w:t>2.2</w:t>
            </w:r>
            <w:r>
              <w:rPr>
                <w:rFonts w:eastAsiaTheme="minorEastAsia"/>
                <w:b w:val="0"/>
                <w:bCs w:val="0"/>
                <w:kern w:val="2"/>
                <w:sz w:val="24"/>
                <w:szCs w:val="24"/>
                <w:lang w:val="en-GB" w:eastAsia="en-GB"/>
                <w14:ligatures w14:val="standardContextual"/>
              </w:rPr>
              <w:tab/>
            </w:r>
            <w:r w:rsidRPr="006D2D74">
              <w:rPr>
                <w:rStyle w:val="Hyperlink"/>
              </w:rPr>
              <w:t>Compliant Tenderers</w:t>
            </w:r>
            <w:r>
              <w:rPr>
                <w:webHidden/>
              </w:rPr>
              <w:tab/>
            </w:r>
            <w:r>
              <w:rPr>
                <w:webHidden/>
              </w:rPr>
              <w:fldChar w:fldCharType="begin"/>
            </w:r>
            <w:r>
              <w:rPr>
                <w:webHidden/>
              </w:rPr>
              <w:instrText xml:space="preserve"> PAGEREF _Toc231474952 \h </w:instrText>
            </w:r>
            <w:r>
              <w:rPr>
                <w:webHidden/>
              </w:rPr>
            </w:r>
            <w:r>
              <w:rPr>
                <w:webHidden/>
              </w:rPr>
              <w:fldChar w:fldCharType="separate"/>
            </w:r>
            <w:r>
              <w:rPr>
                <w:webHidden/>
              </w:rPr>
              <w:t>8</w:t>
            </w:r>
            <w:r>
              <w:rPr>
                <w:webHidden/>
              </w:rPr>
              <w:fldChar w:fldCharType="end"/>
            </w:r>
          </w:hyperlink>
        </w:p>
        <w:p w14:paraId="74C3FF02" w14:textId="231578D4"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3" w:history="1">
            <w:r w:rsidRPr="006D2D74">
              <w:rPr>
                <w:rStyle w:val="Hyperlink"/>
                <w:rFonts w:cstheme="minorHAnsi"/>
              </w:rPr>
              <w:t>2.3</w:t>
            </w:r>
            <w:r>
              <w:rPr>
                <w:rFonts w:eastAsiaTheme="minorEastAsia"/>
                <w:b w:val="0"/>
                <w:bCs w:val="0"/>
                <w:kern w:val="2"/>
                <w:sz w:val="24"/>
                <w:szCs w:val="24"/>
                <w:lang w:val="en-GB" w:eastAsia="en-GB"/>
                <w14:ligatures w14:val="standardContextual"/>
              </w:rPr>
              <w:tab/>
            </w:r>
            <w:r w:rsidRPr="006D2D74">
              <w:rPr>
                <w:rStyle w:val="Hyperlink"/>
              </w:rPr>
              <w:t>Goods Contract</w:t>
            </w:r>
            <w:r>
              <w:rPr>
                <w:webHidden/>
              </w:rPr>
              <w:tab/>
            </w:r>
            <w:r>
              <w:rPr>
                <w:webHidden/>
              </w:rPr>
              <w:fldChar w:fldCharType="begin"/>
            </w:r>
            <w:r>
              <w:rPr>
                <w:webHidden/>
              </w:rPr>
              <w:instrText xml:space="preserve"> PAGEREF _Toc231474953 \h </w:instrText>
            </w:r>
            <w:r>
              <w:rPr>
                <w:webHidden/>
              </w:rPr>
            </w:r>
            <w:r>
              <w:rPr>
                <w:webHidden/>
              </w:rPr>
              <w:fldChar w:fldCharType="separate"/>
            </w:r>
            <w:r>
              <w:rPr>
                <w:webHidden/>
              </w:rPr>
              <w:t>8</w:t>
            </w:r>
            <w:r>
              <w:rPr>
                <w:webHidden/>
              </w:rPr>
              <w:fldChar w:fldCharType="end"/>
            </w:r>
          </w:hyperlink>
        </w:p>
        <w:p w14:paraId="1E1AE644" w14:textId="06B7A7D4"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4" w:history="1">
            <w:r w:rsidRPr="006D2D74">
              <w:rPr>
                <w:rStyle w:val="Hyperlink"/>
                <w:rFonts w:cstheme="minorHAnsi"/>
              </w:rPr>
              <w:t>2.4</w:t>
            </w:r>
            <w:r>
              <w:rPr>
                <w:rFonts w:eastAsiaTheme="minorEastAsia"/>
                <w:b w:val="0"/>
                <w:bCs w:val="0"/>
                <w:kern w:val="2"/>
                <w:sz w:val="24"/>
                <w:szCs w:val="24"/>
                <w:lang w:val="en-GB" w:eastAsia="en-GB"/>
                <w14:ligatures w14:val="standardContextual"/>
              </w:rPr>
              <w:tab/>
            </w:r>
            <w:r w:rsidRPr="006D2D74">
              <w:rPr>
                <w:rStyle w:val="Hyperlink"/>
              </w:rPr>
              <w:t>Acceptance of CFT Requirements</w:t>
            </w:r>
            <w:r>
              <w:rPr>
                <w:webHidden/>
              </w:rPr>
              <w:tab/>
            </w:r>
            <w:r>
              <w:rPr>
                <w:webHidden/>
              </w:rPr>
              <w:fldChar w:fldCharType="begin"/>
            </w:r>
            <w:r>
              <w:rPr>
                <w:webHidden/>
              </w:rPr>
              <w:instrText xml:space="preserve"> PAGEREF _Toc231474954 \h </w:instrText>
            </w:r>
            <w:r>
              <w:rPr>
                <w:webHidden/>
              </w:rPr>
            </w:r>
            <w:r>
              <w:rPr>
                <w:webHidden/>
              </w:rPr>
              <w:fldChar w:fldCharType="separate"/>
            </w:r>
            <w:r>
              <w:rPr>
                <w:webHidden/>
              </w:rPr>
              <w:t>8</w:t>
            </w:r>
            <w:r>
              <w:rPr>
                <w:webHidden/>
              </w:rPr>
              <w:fldChar w:fldCharType="end"/>
            </w:r>
          </w:hyperlink>
        </w:p>
        <w:p w14:paraId="09007FF8" w14:textId="0C436B8A"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5" w:history="1">
            <w:r w:rsidRPr="006D2D74">
              <w:rPr>
                <w:rStyle w:val="Hyperlink"/>
                <w:rFonts w:cstheme="minorHAnsi"/>
              </w:rPr>
              <w:t>2.5</w:t>
            </w:r>
            <w:r>
              <w:rPr>
                <w:rFonts w:eastAsiaTheme="minorEastAsia"/>
                <w:b w:val="0"/>
                <w:bCs w:val="0"/>
                <w:kern w:val="2"/>
                <w:sz w:val="24"/>
                <w:szCs w:val="24"/>
                <w:lang w:val="en-GB" w:eastAsia="en-GB"/>
                <w14:ligatures w14:val="standardContextual"/>
              </w:rPr>
              <w:tab/>
            </w:r>
            <w:r w:rsidRPr="006D2D74">
              <w:rPr>
                <w:rStyle w:val="Hyperlink"/>
              </w:rPr>
              <w:t>Consortia and Prime/Subcontractors</w:t>
            </w:r>
            <w:r>
              <w:rPr>
                <w:webHidden/>
              </w:rPr>
              <w:tab/>
            </w:r>
            <w:r>
              <w:rPr>
                <w:webHidden/>
              </w:rPr>
              <w:fldChar w:fldCharType="begin"/>
            </w:r>
            <w:r>
              <w:rPr>
                <w:webHidden/>
              </w:rPr>
              <w:instrText xml:space="preserve"> PAGEREF _Toc231474955 \h </w:instrText>
            </w:r>
            <w:r>
              <w:rPr>
                <w:webHidden/>
              </w:rPr>
            </w:r>
            <w:r>
              <w:rPr>
                <w:webHidden/>
              </w:rPr>
              <w:fldChar w:fldCharType="separate"/>
            </w:r>
            <w:r>
              <w:rPr>
                <w:webHidden/>
              </w:rPr>
              <w:t>8</w:t>
            </w:r>
            <w:r>
              <w:rPr>
                <w:webHidden/>
              </w:rPr>
              <w:fldChar w:fldCharType="end"/>
            </w:r>
          </w:hyperlink>
        </w:p>
        <w:p w14:paraId="733A0896" w14:textId="28673D86"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6" w:history="1">
            <w:r w:rsidRPr="006D2D74">
              <w:rPr>
                <w:rStyle w:val="Hyperlink"/>
                <w:rFonts w:cstheme="minorHAnsi"/>
              </w:rPr>
              <w:t>2.6</w:t>
            </w:r>
            <w:r>
              <w:rPr>
                <w:rFonts w:eastAsiaTheme="minorEastAsia"/>
                <w:b w:val="0"/>
                <w:bCs w:val="0"/>
                <w:kern w:val="2"/>
                <w:sz w:val="24"/>
                <w:szCs w:val="24"/>
                <w:lang w:val="en-GB" w:eastAsia="en-GB"/>
                <w14:ligatures w14:val="standardContextual"/>
              </w:rPr>
              <w:tab/>
            </w:r>
            <w:r w:rsidRPr="006D2D74">
              <w:rPr>
                <w:rStyle w:val="Hyperlink"/>
              </w:rPr>
              <w:t>Tender Submission Requirements</w:t>
            </w:r>
            <w:r>
              <w:rPr>
                <w:webHidden/>
              </w:rPr>
              <w:tab/>
            </w:r>
            <w:r>
              <w:rPr>
                <w:webHidden/>
              </w:rPr>
              <w:fldChar w:fldCharType="begin"/>
            </w:r>
            <w:r>
              <w:rPr>
                <w:webHidden/>
              </w:rPr>
              <w:instrText xml:space="preserve"> PAGEREF _Toc231474956 \h </w:instrText>
            </w:r>
            <w:r>
              <w:rPr>
                <w:webHidden/>
              </w:rPr>
            </w:r>
            <w:r>
              <w:rPr>
                <w:webHidden/>
              </w:rPr>
              <w:fldChar w:fldCharType="separate"/>
            </w:r>
            <w:r>
              <w:rPr>
                <w:webHidden/>
              </w:rPr>
              <w:t>9</w:t>
            </w:r>
            <w:r>
              <w:rPr>
                <w:webHidden/>
              </w:rPr>
              <w:fldChar w:fldCharType="end"/>
            </w:r>
          </w:hyperlink>
        </w:p>
        <w:p w14:paraId="146844E0" w14:textId="4BBFCF4B"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7" w:history="1">
            <w:r w:rsidRPr="006D2D74">
              <w:rPr>
                <w:rStyle w:val="Hyperlink"/>
                <w:rFonts w:cstheme="minorHAnsi"/>
              </w:rPr>
              <w:t>2.7</w:t>
            </w:r>
            <w:r>
              <w:rPr>
                <w:rFonts w:eastAsiaTheme="minorEastAsia"/>
                <w:b w:val="0"/>
                <w:bCs w:val="0"/>
                <w:kern w:val="2"/>
                <w:sz w:val="24"/>
                <w:szCs w:val="24"/>
                <w:lang w:val="en-GB" w:eastAsia="en-GB"/>
                <w14:ligatures w14:val="standardContextual"/>
              </w:rPr>
              <w:tab/>
            </w:r>
            <w:r w:rsidRPr="006D2D74">
              <w:rPr>
                <w:rStyle w:val="Hyperlink"/>
              </w:rPr>
              <w:t>Queries and Clarifications</w:t>
            </w:r>
            <w:r>
              <w:rPr>
                <w:webHidden/>
              </w:rPr>
              <w:tab/>
            </w:r>
            <w:r>
              <w:rPr>
                <w:webHidden/>
              </w:rPr>
              <w:fldChar w:fldCharType="begin"/>
            </w:r>
            <w:r>
              <w:rPr>
                <w:webHidden/>
              </w:rPr>
              <w:instrText xml:space="preserve"> PAGEREF _Toc231474957 \h </w:instrText>
            </w:r>
            <w:r>
              <w:rPr>
                <w:webHidden/>
              </w:rPr>
            </w:r>
            <w:r>
              <w:rPr>
                <w:webHidden/>
              </w:rPr>
              <w:fldChar w:fldCharType="separate"/>
            </w:r>
            <w:r>
              <w:rPr>
                <w:webHidden/>
              </w:rPr>
              <w:t>9</w:t>
            </w:r>
            <w:r>
              <w:rPr>
                <w:webHidden/>
              </w:rPr>
              <w:fldChar w:fldCharType="end"/>
            </w:r>
          </w:hyperlink>
        </w:p>
        <w:p w14:paraId="7F270BE1" w14:textId="0BCF695E"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8" w:history="1">
            <w:r w:rsidRPr="006D2D74">
              <w:rPr>
                <w:rStyle w:val="Hyperlink"/>
                <w:rFonts w:cstheme="minorHAnsi"/>
              </w:rPr>
              <w:t>2.8</w:t>
            </w:r>
            <w:r>
              <w:rPr>
                <w:rFonts w:eastAsiaTheme="minorEastAsia"/>
                <w:b w:val="0"/>
                <w:bCs w:val="0"/>
                <w:kern w:val="2"/>
                <w:sz w:val="24"/>
                <w:szCs w:val="24"/>
                <w:lang w:val="en-GB" w:eastAsia="en-GB"/>
                <w14:ligatures w14:val="standardContextual"/>
              </w:rPr>
              <w:tab/>
            </w:r>
            <w:r w:rsidRPr="006D2D74">
              <w:rPr>
                <w:rStyle w:val="Hyperlink"/>
              </w:rPr>
              <w:t>Tendering Costs</w:t>
            </w:r>
            <w:r>
              <w:rPr>
                <w:webHidden/>
              </w:rPr>
              <w:tab/>
            </w:r>
            <w:r>
              <w:rPr>
                <w:webHidden/>
              </w:rPr>
              <w:fldChar w:fldCharType="begin"/>
            </w:r>
            <w:r>
              <w:rPr>
                <w:webHidden/>
              </w:rPr>
              <w:instrText xml:space="preserve"> PAGEREF _Toc231474958 \h </w:instrText>
            </w:r>
            <w:r>
              <w:rPr>
                <w:webHidden/>
              </w:rPr>
            </w:r>
            <w:r>
              <w:rPr>
                <w:webHidden/>
              </w:rPr>
              <w:fldChar w:fldCharType="separate"/>
            </w:r>
            <w:r>
              <w:rPr>
                <w:webHidden/>
              </w:rPr>
              <w:t>10</w:t>
            </w:r>
            <w:r>
              <w:rPr>
                <w:webHidden/>
              </w:rPr>
              <w:fldChar w:fldCharType="end"/>
            </w:r>
          </w:hyperlink>
        </w:p>
        <w:p w14:paraId="17FFB405" w14:textId="2B565ED3"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9" w:history="1">
            <w:r w:rsidRPr="006D2D74">
              <w:rPr>
                <w:rStyle w:val="Hyperlink"/>
                <w:rFonts w:cstheme="minorHAnsi"/>
              </w:rPr>
              <w:t>2.9</w:t>
            </w:r>
            <w:r>
              <w:rPr>
                <w:rFonts w:eastAsiaTheme="minorEastAsia"/>
                <w:b w:val="0"/>
                <w:bCs w:val="0"/>
                <w:kern w:val="2"/>
                <w:sz w:val="24"/>
                <w:szCs w:val="24"/>
                <w:lang w:val="en-GB" w:eastAsia="en-GB"/>
                <w14:ligatures w14:val="standardContextual"/>
              </w:rPr>
              <w:tab/>
            </w:r>
            <w:r w:rsidRPr="006D2D74">
              <w:rPr>
                <w:rStyle w:val="Hyperlink"/>
              </w:rPr>
              <w:t>Confidentiality</w:t>
            </w:r>
            <w:r>
              <w:rPr>
                <w:webHidden/>
              </w:rPr>
              <w:tab/>
            </w:r>
            <w:r>
              <w:rPr>
                <w:webHidden/>
              </w:rPr>
              <w:fldChar w:fldCharType="begin"/>
            </w:r>
            <w:r>
              <w:rPr>
                <w:webHidden/>
              </w:rPr>
              <w:instrText xml:space="preserve"> PAGEREF _Toc231474959 \h </w:instrText>
            </w:r>
            <w:r>
              <w:rPr>
                <w:webHidden/>
              </w:rPr>
            </w:r>
            <w:r>
              <w:rPr>
                <w:webHidden/>
              </w:rPr>
              <w:fldChar w:fldCharType="separate"/>
            </w:r>
            <w:r>
              <w:rPr>
                <w:webHidden/>
              </w:rPr>
              <w:t>10</w:t>
            </w:r>
            <w:r>
              <w:rPr>
                <w:webHidden/>
              </w:rPr>
              <w:fldChar w:fldCharType="end"/>
            </w:r>
          </w:hyperlink>
        </w:p>
        <w:p w14:paraId="47A9F244" w14:textId="7D871963"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60" w:history="1">
            <w:r w:rsidRPr="006D2D74">
              <w:rPr>
                <w:rStyle w:val="Hyperlink"/>
                <w:rFonts w:cstheme="minorHAnsi"/>
              </w:rPr>
              <w:t>2.10</w:t>
            </w:r>
            <w:r>
              <w:rPr>
                <w:rFonts w:eastAsiaTheme="minorEastAsia"/>
                <w:b w:val="0"/>
                <w:bCs w:val="0"/>
                <w:kern w:val="2"/>
                <w:sz w:val="24"/>
                <w:szCs w:val="24"/>
                <w:lang w:val="en-GB" w:eastAsia="en-GB"/>
                <w14:ligatures w14:val="standardContextual"/>
              </w:rPr>
              <w:tab/>
            </w:r>
            <w:r w:rsidRPr="006D2D74">
              <w:rPr>
                <w:rStyle w:val="Hyperlink"/>
              </w:rPr>
              <w:t>Pricing</w:t>
            </w:r>
            <w:r>
              <w:rPr>
                <w:webHidden/>
              </w:rPr>
              <w:tab/>
            </w:r>
            <w:r>
              <w:rPr>
                <w:webHidden/>
              </w:rPr>
              <w:fldChar w:fldCharType="begin"/>
            </w:r>
            <w:r>
              <w:rPr>
                <w:webHidden/>
              </w:rPr>
              <w:instrText xml:space="preserve"> PAGEREF _Toc231474960 \h </w:instrText>
            </w:r>
            <w:r>
              <w:rPr>
                <w:webHidden/>
              </w:rPr>
            </w:r>
            <w:r>
              <w:rPr>
                <w:webHidden/>
              </w:rPr>
              <w:fldChar w:fldCharType="separate"/>
            </w:r>
            <w:r>
              <w:rPr>
                <w:webHidden/>
              </w:rPr>
              <w:t>10</w:t>
            </w:r>
            <w:r>
              <w:rPr>
                <w:webHidden/>
              </w:rPr>
              <w:fldChar w:fldCharType="end"/>
            </w:r>
          </w:hyperlink>
        </w:p>
        <w:p w14:paraId="5DBFFB5C" w14:textId="06BB6222" w:rsidR="00113CC5" w:rsidRDefault="00113CC5">
          <w:pPr>
            <w:pStyle w:val="TOC2"/>
            <w:rPr>
              <w:rFonts w:eastAsiaTheme="minorEastAsia"/>
              <w:b w:val="0"/>
              <w:bCs w:val="0"/>
              <w:kern w:val="2"/>
              <w:sz w:val="24"/>
              <w:szCs w:val="24"/>
              <w:lang w:val="en-GB" w:eastAsia="en-GB"/>
              <w14:ligatures w14:val="standardContextual"/>
            </w:rPr>
          </w:pPr>
          <w:hyperlink w:anchor="_Toc231474961" w:history="1">
            <w:r w:rsidRPr="006D2D74">
              <w:rPr>
                <w:rStyle w:val="Hyperlink"/>
              </w:rPr>
              <w:t>2.12 Environmental, Social and Labour Law</w:t>
            </w:r>
            <w:r>
              <w:rPr>
                <w:webHidden/>
              </w:rPr>
              <w:tab/>
            </w:r>
            <w:r>
              <w:rPr>
                <w:webHidden/>
              </w:rPr>
              <w:fldChar w:fldCharType="begin"/>
            </w:r>
            <w:r>
              <w:rPr>
                <w:webHidden/>
              </w:rPr>
              <w:instrText xml:space="preserve"> PAGEREF _Toc231474961 \h </w:instrText>
            </w:r>
            <w:r>
              <w:rPr>
                <w:webHidden/>
              </w:rPr>
            </w:r>
            <w:r>
              <w:rPr>
                <w:webHidden/>
              </w:rPr>
              <w:fldChar w:fldCharType="separate"/>
            </w:r>
            <w:r>
              <w:rPr>
                <w:webHidden/>
              </w:rPr>
              <w:t>10</w:t>
            </w:r>
            <w:r>
              <w:rPr>
                <w:webHidden/>
              </w:rPr>
              <w:fldChar w:fldCharType="end"/>
            </w:r>
          </w:hyperlink>
        </w:p>
        <w:p w14:paraId="291ADE67" w14:textId="51597D8B" w:rsidR="00113CC5" w:rsidRDefault="00113CC5">
          <w:pPr>
            <w:pStyle w:val="TOC2"/>
            <w:rPr>
              <w:rFonts w:eastAsiaTheme="minorEastAsia"/>
              <w:b w:val="0"/>
              <w:bCs w:val="0"/>
              <w:kern w:val="2"/>
              <w:sz w:val="24"/>
              <w:szCs w:val="24"/>
              <w:lang w:val="en-GB" w:eastAsia="en-GB"/>
              <w14:ligatures w14:val="standardContextual"/>
            </w:rPr>
          </w:pPr>
          <w:hyperlink w:anchor="_Toc231474962" w:history="1">
            <w:r w:rsidRPr="006D2D74">
              <w:rPr>
                <w:rStyle w:val="Hyperlink"/>
              </w:rPr>
              <w:t>2.13 Publicity</w:t>
            </w:r>
            <w:r>
              <w:rPr>
                <w:webHidden/>
              </w:rPr>
              <w:tab/>
            </w:r>
            <w:r>
              <w:rPr>
                <w:webHidden/>
              </w:rPr>
              <w:fldChar w:fldCharType="begin"/>
            </w:r>
            <w:r>
              <w:rPr>
                <w:webHidden/>
              </w:rPr>
              <w:instrText xml:space="preserve"> PAGEREF _Toc231474962 \h </w:instrText>
            </w:r>
            <w:r>
              <w:rPr>
                <w:webHidden/>
              </w:rPr>
            </w:r>
            <w:r>
              <w:rPr>
                <w:webHidden/>
              </w:rPr>
              <w:fldChar w:fldCharType="separate"/>
            </w:r>
            <w:r>
              <w:rPr>
                <w:webHidden/>
              </w:rPr>
              <w:t>11</w:t>
            </w:r>
            <w:r>
              <w:rPr>
                <w:webHidden/>
              </w:rPr>
              <w:fldChar w:fldCharType="end"/>
            </w:r>
          </w:hyperlink>
        </w:p>
        <w:p w14:paraId="06D2D111" w14:textId="2A87E67A" w:rsidR="00113CC5" w:rsidRDefault="00113CC5">
          <w:pPr>
            <w:pStyle w:val="TOC2"/>
            <w:rPr>
              <w:rFonts w:eastAsiaTheme="minorEastAsia"/>
              <w:b w:val="0"/>
              <w:bCs w:val="0"/>
              <w:kern w:val="2"/>
              <w:sz w:val="24"/>
              <w:szCs w:val="24"/>
              <w:lang w:val="en-GB" w:eastAsia="en-GB"/>
              <w14:ligatures w14:val="standardContextual"/>
            </w:rPr>
          </w:pPr>
          <w:hyperlink w:anchor="_Toc231474963" w:history="1">
            <w:r w:rsidRPr="006D2D74">
              <w:rPr>
                <w:rStyle w:val="Hyperlink"/>
              </w:rPr>
              <w:t>2.14 Registerable Interests</w:t>
            </w:r>
            <w:r>
              <w:rPr>
                <w:webHidden/>
              </w:rPr>
              <w:tab/>
            </w:r>
            <w:r>
              <w:rPr>
                <w:webHidden/>
              </w:rPr>
              <w:fldChar w:fldCharType="begin"/>
            </w:r>
            <w:r>
              <w:rPr>
                <w:webHidden/>
              </w:rPr>
              <w:instrText xml:space="preserve"> PAGEREF _Toc231474963 \h </w:instrText>
            </w:r>
            <w:r>
              <w:rPr>
                <w:webHidden/>
              </w:rPr>
            </w:r>
            <w:r>
              <w:rPr>
                <w:webHidden/>
              </w:rPr>
              <w:fldChar w:fldCharType="separate"/>
            </w:r>
            <w:r>
              <w:rPr>
                <w:webHidden/>
              </w:rPr>
              <w:t>11</w:t>
            </w:r>
            <w:r>
              <w:rPr>
                <w:webHidden/>
              </w:rPr>
              <w:fldChar w:fldCharType="end"/>
            </w:r>
          </w:hyperlink>
        </w:p>
        <w:p w14:paraId="60AB1CC4" w14:textId="630A9EF3" w:rsidR="00113CC5" w:rsidRDefault="00113CC5">
          <w:pPr>
            <w:pStyle w:val="TOC2"/>
            <w:rPr>
              <w:rFonts w:eastAsiaTheme="minorEastAsia"/>
              <w:b w:val="0"/>
              <w:bCs w:val="0"/>
              <w:kern w:val="2"/>
              <w:sz w:val="24"/>
              <w:szCs w:val="24"/>
              <w:lang w:val="en-GB" w:eastAsia="en-GB"/>
              <w14:ligatures w14:val="standardContextual"/>
            </w:rPr>
          </w:pPr>
          <w:hyperlink w:anchor="_Toc231474964" w:history="1">
            <w:r w:rsidRPr="006D2D74">
              <w:rPr>
                <w:rStyle w:val="Hyperlink"/>
              </w:rPr>
              <w:t>2.15 Anti-Competitive Conduct</w:t>
            </w:r>
            <w:r>
              <w:rPr>
                <w:webHidden/>
              </w:rPr>
              <w:tab/>
            </w:r>
            <w:r>
              <w:rPr>
                <w:webHidden/>
              </w:rPr>
              <w:fldChar w:fldCharType="begin"/>
            </w:r>
            <w:r>
              <w:rPr>
                <w:webHidden/>
              </w:rPr>
              <w:instrText xml:space="preserve"> PAGEREF _Toc231474964 \h </w:instrText>
            </w:r>
            <w:r>
              <w:rPr>
                <w:webHidden/>
              </w:rPr>
            </w:r>
            <w:r>
              <w:rPr>
                <w:webHidden/>
              </w:rPr>
              <w:fldChar w:fldCharType="separate"/>
            </w:r>
            <w:r>
              <w:rPr>
                <w:webHidden/>
              </w:rPr>
              <w:t>11</w:t>
            </w:r>
            <w:r>
              <w:rPr>
                <w:webHidden/>
              </w:rPr>
              <w:fldChar w:fldCharType="end"/>
            </w:r>
          </w:hyperlink>
        </w:p>
        <w:p w14:paraId="1F7B6FC2" w14:textId="4CC81BFF" w:rsidR="00113CC5" w:rsidRDefault="00113CC5">
          <w:pPr>
            <w:pStyle w:val="TOC2"/>
            <w:rPr>
              <w:rFonts w:eastAsiaTheme="minorEastAsia"/>
              <w:b w:val="0"/>
              <w:bCs w:val="0"/>
              <w:kern w:val="2"/>
              <w:sz w:val="24"/>
              <w:szCs w:val="24"/>
              <w:lang w:val="en-GB" w:eastAsia="en-GB"/>
              <w14:ligatures w14:val="standardContextual"/>
            </w:rPr>
          </w:pPr>
          <w:hyperlink w:anchor="_Toc231474965" w:history="1">
            <w:r w:rsidRPr="006D2D74">
              <w:rPr>
                <w:rStyle w:val="Hyperlink"/>
              </w:rPr>
              <w:t>2.16 Industry Terms Used in this CfT</w:t>
            </w:r>
            <w:r>
              <w:rPr>
                <w:webHidden/>
              </w:rPr>
              <w:tab/>
            </w:r>
            <w:r>
              <w:rPr>
                <w:webHidden/>
              </w:rPr>
              <w:fldChar w:fldCharType="begin"/>
            </w:r>
            <w:r>
              <w:rPr>
                <w:webHidden/>
              </w:rPr>
              <w:instrText xml:space="preserve"> PAGEREF _Toc231474965 \h </w:instrText>
            </w:r>
            <w:r>
              <w:rPr>
                <w:webHidden/>
              </w:rPr>
            </w:r>
            <w:r>
              <w:rPr>
                <w:webHidden/>
              </w:rPr>
              <w:fldChar w:fldCharType="separate"/>
            </w:r>
            <w:r>
              <w:rPr>
                <w:webHidden/>
              </w:rPr>
              <w:t>11</w:t>
            </w:r>
            <w:r>
              <w:rPr>
                <w:webHidden/>
              </w:rPr>
              <w:fldChar w:fldCharType="end"/>
            </w:r>
          </w:hyperlink>
        </w:p>
        <w:p w14:paraId="5D7B362C" w14:textId="391E33C1" w:rsidR="00113CC5" w:rsidRDefault="00113CC5">
          <w:pPr>
            <w:pStyle w:val="TOC2"/>
            <w:rPr>
              <w:rFonts w:eastAsiaTheme="minorEastAsia"/>
              <w:b w:val="0"/>
              <w:bCs w:val="0"/>
              <w:kern w:val="2"/>
              <w:sz w:val="24"/>
              <w:szCs w:val="24"/>
              <w:lang w:val="en-GB" w:eastAsia="en-GB"/>
              <w14:ligatures w14:val="standardContextual"/>
            </w:rPr>
          </w:pPr>
          <w:hyperlink w:anchor="_Toc231474966" w:history="1">
            <w:r w:rsidRPr="006D2D74">
              <w:rPr>
                <w:rStyle w:val="Hyperlink"/>
              </w:rPr>
              <w:t>2.17 Freedom of Information</w:t>
            </w:r>
            <w:r>
              <w:rPr>
                <w:webHidden/>
              </w:rPr>
              <w:tab/>
            </w:r>
            <w:r>
              <w:rPr>
                <w:webHidden/>
              </w:rPr>
              <w:fldChar w:fldCharType="begin"/>
            </w:r>
            <w:r>
              <w:rPr>
                <w:webHidden/>
              </w:rPr>
              <w:instrText xml:space="preserve"> PAGEREF _Toc231474966 \h </w:instrText>
            </w:r>
            <w:r>
              <w:rPr>
                <w:webHidden/>
              </w:rPr>
            </w:r>
            <w:r>
              <w:rPr>
                <w:webHidden/>
              </w:rPr>
              <w:fldChar w:fldCharType="separate"/>
            </w:r>
            <w:r>
              <w:rPr>
                <w:webHidden/>
              </w:rPr>
              <w:t>11</w:t>
            </w:r>
            <w:r>
              <w:rPr>
                <w:webHidden/>
              </w:rPr>
              <w:fldChar w:fldCharType="end"/>
            </w:r>
          </w:hyperlink>
        </w:p>
        <w:p w14:paraId="5ADA27E0" w14:textId="5D5DC54B" w:rsidR="00113CC5" w:rsidRDefault="00113CC5">
          <w:pPr>
            <w:pStyle w:val="TOC2"/>
            <w:rPr>
              <w:rFonts w:eastAsiaTheme="minorEastAsia"/>
              <w:b w:val="0"/>
              <w:bCs w:val="0"/>
              <w:kern w:val="2"/>
              <w:sz w:val="24"/>
              <w:szCs w:val="24"/>
              <w:lang w:val="en-GB" w:eastAsia="en-GB"/>
              <w14:ligatures w14:val="standardContextual"/>
            </w:rPr>
          </w:pPr>
          <w:hyperlink w:anchor="_Toc231474967" w:history="1">
            <w:r w:rsidRPr="006D2D74">
              <w:rPr>
                <w:rStyle w:val="Hyperlink"/>
              </w:rPr>
              <w:t>2.18 Tax Clearance</w:t>
            </w:r>
            <w:r>
              <w:rPr>
                <w:webHidden/>
              </w:rPr>
              <w:tab/>
            </w:r>
            <w:r>
              <w:rPr>
                <w:webHidden/>
              </w:rPr>
              <w:fldChar w:fldCharType="begin"/>
            </w:r>
            <w:r>
              <w:rPr>
                <w:webHidden/>
              </w:rPr>
              <w:instrText xml:space="preserve"> PAGEREF _Toc231474967 \h </w:instrText>
            </w:r>
            <w:r>
              <w:rPr>
                <w:webHidden/>
              </w:rPr>
            </w:r>
            <w:r>
              <w:rPr>
                <w:webHidden/>
              </w:rPr>
              <w:fldChar w:fldCharType="separate"/>
            </w:r>
            <w:r>
              <w:rPr>
                <w:webHidden/>
              </w:rPr>
              <w:t>12</w:t>
            </w:r>
            <w:r>
              <w:rPr>
                <w:webHidden/>
              </w:rPr>
              <w:fldChar w:fldCharType="end"/>
            </w:r>
          </w:hyperlink>
        </w:p>
        <w:p w14:paraId="7E3899CF" w14:textId="0ED4716B" w:rsidR="00113CC5" w:rsidRDefault="00113CC5">
          <w:pPr>
            <w:pStyle w:val="TOC2"/>
            <w:rPr>
              <w:rFonts w:eastAsiaTheme="minorEastAsia"/>
              <w:b w:val="0"/>
              <w:bCs w:val="0"/>
              <w:kern w:val="2"/>
              <w:sz w:val="24"/>
              <w:szCs w:val="24"/>
              <w:lang w:val="en-GB" w:eastAsia="en-GB"/>
              <w14:ligatures w14:val="standardContextual"/>
            </w:rPr>
          </w:pPr>
          <w:hyperlink w:anchor="_Toc231474968" w:history="1">
            <w:r w:rsidRPr="006D2D74">
              <w:rPr>
                <w:rStyle w:val="Hyperlink"/>
              </w:rPr>
              <w:t>2.19 Conflicts of Interest</w:t>
            </w:r>
            <w:r>
              <w:rPr>
                <w:webHidden/>
              </w:rPr>
              <w:tab/>
            </w:r>
            <w:r>
              <w:rPr>
                <w:webHidden/>
              </w:rPr>
              <w:fldChar w:fldCharType="begin"/>
            </w:r>
            <w:r>
              <w:rPr>
                <w:webHidden/>
              </w:rPr>
              <w:instrText xml:space="preserve"> PAGEREF _Toc231474968 \h </w:instrText>
            </w:r>
            <w:r>
              <w:rPr>
                <w:webHidden/>
              </w:rPr>
            </w:r>
            <w:r>
              <w:rPr>
                <w:webHidden/>
              </w:rPr>
              <w:fldChar w:fldCharType="separate"/>
            </w:r>
            <w:r>
              <w:rPr>
                <w:webHidden/>
              </w:rPr>
              <w:t>12</w:t>
            </w:r>
            <w:r>
              <w:rPr>
                <w:webHidden/>
              </w:rPr>
              <w:fldChar w:fldCharType="end"/>
            </w:r>
          </w:hyperlink>
        </w:p>
        <w:p w14:paraId="5C718771" w14:textId="071605B1" w:rsidR="00113CC5" w:rsidRDefault="00113CC5">
          <w:pPr>
            <w:pStyle w:val="TOC2"/>
            <w:rPr>
              <w:rFonts w:eastAsiaTheme="minorEastAsia"/>
              <w:b w:val="0"/>
              <w:bCs w:val="0"/>
              <w:kern w:val="2"/>
              <w:sz w:val="24"/>
              <w:szCs w:val="24"/>
              <w:lang w:val="en-GB" w:eastAsia="en-GB"/>
              <w14:ligatures w14:val="standardContextual"/>
            </w:rPr>
          </w:pPr>
          <w:hyperlink w:anchor="_Toc231474969" w:history="1">
            <w:r w:rsidRPr="006D2D74">
              <w:rPr>
                <w:rStyle w:val="Hyperlink"/>
              </w:rPr>
              <w:t>2.20 Withdrawal from this Tender Process</w:t>
            </w:r>
            <w:r>
              <w:rPr>
                <w:webHidden/>
              </w:rPr>
              <w:tab/>
            </w:r>
            <w:r>
              <w:rPr>
                <w:webHidden/>
              </w:rPr>
              <w:fldChar w:fldCharType="begin"/>
            </w:r>
            <w:r>
              <w:rPr>
                <w:webHidden/>
              </w:rPr>
              <w:instrText xml:space="preserve"> PAGEREF _Toc231474969 \h </w:instrText>
            </w:r>
            <w:r>
              <w:rPr>
                <w:webHidden/>
              </w:rPr>
            </w:r>
            <w:r>
              <w:rPr>
                <w:webHidden/>
              </w:rPr>
              <w:fldChar w:fldCharType="separate"/>
            </w:r>
            <w:r>
              <w:rPr>
                <w:webHidden/>
              </w:rPr>
              <w:t>12</w:t>
            </w:r>
            <w:r>
              <w:rPr>
                <w:webHidden/>
              </w:rPr>
              <w:fldChar w:fldCharType="end"/>
            </w:r>
          </w:hyperlink>
        </w:p>
        <w:p w14:paraId="0A65F3F6" w14:textId="59C3EFFA" w:rsidR="00113CC5" w:rsidRDefault="00113CC5">
          <w:pPr>
            <w:pStyle w:val="TOC2"/>
            <w:rPr>
              <w:rFonts w:eastAsiaTheme="minorEastAsia"/>
              <w:b w:val="0"/>
              <w:bCs w:val="0"/>
              <w:kern w:val="2"/>
              <w:sz w:val="24"/>
              <w:szCs w:val="24"/>
              <w:lang w:val="en-GB" w:eastAsia="en-GB"/>
              <w14:ligatures w14:val="standardContextual"/>
            </w:rPr>
          </w:pPr>
          <w:hyperlink w:anchor="_Toc231474970" w:history="1">
            <w:r w:rsidRPr="006D2D74">
              <w:rPr>
                <w:rStyle w:val="Hyperlink"/>
              </w:rPr>
              <w:t>2.21 Insurance</w:t>
            </w:r>
            <w:r>
              <w:rPr>
                <w:webHidden/>
              </w:rPr>
              <w:tab/>
            </w:r>
            <w:r>
              <w:rPr>
                <w:webHidden/>
              </w:rPr>
              <w:fldChar w:fldCharType="begin"/>
            </w:r>
            <w:r>
              <w:rPr>
                <w:webHidden/>
              </w:rPr>
              <w:instrText xml:space="preserve"> PAGEREF _Toc231474970 \h </w:instrText>
            </w:r>
            <w:r>
              <w:rPr>
                <w:webHidden/>
              </w:rPr>
            </w:r>
            <w:r>
              <w:rPr>
                <w:webHidden/>
              </w:rPr>
              <w:fldChar w:fldCharType="separate"/>
            </w:r>
            <w:r>
              <w:rPr>
                <w:webHidden/>
              </w:rPr>
              <w:t>12</w:t>
            </w:r>
            <w:r>
              <w:rPr>
                <w:webHidden/>
              </w:rPr>
              <w:fldChar w:fldCharType="end"/>
            </w:r>
          </w:hyperlink>
        </w:p>
        <w:p w14:paraId="044CEC27" w14:textId="6BC42BF4" w:rsidR="00113CC5" w:rsidRDefault="00113CC5">
          <w:pPr>
            <w:pStyle w:val="TOC1"/>
            <w:tabs>
              <w:tab w:val="right" w:leader="dot" w:pos="10310"/>
            </w:tabs>
            <w:rPr>
              <w:rFonts w:eastAsiaTheme="minorEastAsia"/>
              <w:noProof/>
              <w:kern w:val="2"/>
              <w:sz w:val="24"/>
              <w:szCs w:val="24"/>
              <w:lang w:val="en-GB" w:eastAsia="en-GB"/>
              <w14:ligatures w14:val="standardContextual"/>
            </w:rPr>
          </w:pPr>
          <w:hyperlink w:anchor="_Toc231474971" w:history="1">
            <w:r w:rsidRPr="006D2D74">
              <w:rPr>
                <w:rStyle w:val="Hyperlink"/>
                <w:b/>
                <w:bCs/>
                <w:noProof/>
              </w:rPr>
              <w:t>3.0 Evaluation and Award Criteria</w:t>
            </w:r>
            <w:r>
              <w:rPr>
                <w:noProof/>
                <w:webHidden/>
              </w:rPr>
              <w:tab/>
            </w:r>
            <w:r>
              <w:rPr>
                <w:noProof/>
                <w:webHidden/>
              </w:rPr>
              <w:fldChar w:fldCharType="begin"/>
            </w:r>
            <w:r>
              <w:rPr>
                <w:noProof/>
                <w:webHidden/>
              </w:rPr>
              <w:instrText xml:space="preserve"> PAGEREF _Toc231474971 \h </w:instrText>
            </w:r>
            <w:r>
              <w:rPr>
                <w:noProof/>
                <w:webHidden/>
              </w:rPr>
            </w:r>
            <w:r>
              <w:rPr>
                <w:noProof/>
                <w:webHidden/>
              </w:rPr>
              <w:fldChar w:fldCharType="separate"/>
            </w:r>
            <w:r>
              <w:rPr>
                <w:noProof/>
                <w:webHidden/>
              </w:rPr>
              <w:t>14</w:t>
            </w:r>
            <w:r>
              <w:rPr>
                <w:noProof/>
                <w:webHidden/>
              </w:rPr>
              <w:fldChar w:fldCharType="end"/>
            </w:r>
          </w:hyperlink>
        </w:p>
        <w:p w14:paraId="160C4819" w14:textId="5D7B8167" w:rsidR="00113CC5" w:rsidRDefault="00113CC5">
          <w:pPr>
            <w:pStyle w:val="TOC2"/>
            <w:rPr>
              <w:rFonts w:eastAsiaTheme="minorEastAsia"/>
              <w:b w:val="0"/>
              <w:bCs w:val="0"/>
              <w:kern w:val="2"/>
              <w:sz w:val="24"/>
              <w:szCs w:val="24"/>
              <w:lang w:val="en-GB" w:eastAsia="en-GB"/>
              <w14:ligatures w14:val="standardContextual"/>
            </w:rPr>
          </w:pPr>
          <w:hyperlink w:anchor="_Toc231474972" w:history="1">
            <w:r w:rsidRPr="006D2D74">
              <w:rPr>
                <w:rStyle w:val="Hyperlink"/>
                <w:rFonts w:eastAsia="Times New Roman"/>
              </w:rPr>
              <w:t>3.1 Evidence of Technical and Professional Capability</w:t>
            </w:r>
            <w:r>
              <w:rPr>
                <w:webHidden/>
              </w:rPr>
              <w:tab/>
            </w:r>
            <w:r>
              <w:rPr>
                <w:webHidden/>
              </w:rPr>
              <w:fldChar w:fldCharType="begin"/>
            </w:r>
            <w:r>
              <w:rPr>
                <w:webHidden/>
              </w:rPr>
              <w:instrText xml:space="preserve"> PAGEREF _Toc231474972 \h </w:instrText>
            </w:r>
            <w:r>
              <w:rPr>
                <w:webHidden/>
              </w:rPr>
            </w:r>
            <w:r>
              <w:rPr>
                <w:webHidden/>
              </w:rPr>
              <w:fldChar w:fldCharType="separate"/>
            </w:r>
            <w:r>
              <w:rPr>
                <w:webHidden/>
              </w:rPr>
              <w:t>14</w:t>
            </w:r>
            <w:r>
              <w:rPr>
                <w:webHidden/>
              </w:rPr>
              <w:fldChar w:fldCharType="end"/>
            </w:r>
          </w:hyperlink>
        </w:p>
        <w:p w14:paraId="703695D6" w14:textId="7E3CB78B" w:rsidR="00113CC5" w:rsidRDefault="00113CC5">
          <w:pPr>
            <w:pStyle w:val="TOC2"/>
            <w:rPr>
              <w:rFonts w:eastAsiaTheme="minorEastAsia"/>
              <w:b w:val="0"/>
              <w:bCs w:val="0"/>
              <w:kern w:val="2"/>
              <w:sz w:val="24"/>
              <w:szCs w:val="24"/>
              <w:lang w:val="en-GB" w:eastAsia="en-GB"/>
              <w14:ligatures w14:val="standardContextual"/>
            </w:rPr>
          </w:pPr>
          <w:hyperlink w:anchor="_Toc231474973" w:history="1">
            <w:r w:rsidRPr="006D2D74">
              <w:rPr>
                <w:rStyle w:val="Hyperlink"/>
                <w:rFonts w:eastAsia="Times New Roman"/>
              </w:rPr>
              <w:t>3.2 Evaluation of Tenders</w:t>
            </w:r>
            <w:r>
              <w:rPr>
                <w:webHidden/>
              </w:rPr>
              <w:tab/>
            </w:r>
            <w:r>
              <w:rPr>
                <w:webHidden/>
              </w:rPr>
              <w:fldChar w:fldCharType="begin"/>
            </w:r>
            <w:r>
              <w:rPr>
                <w:webHidden/>
              </w:rPr>
              <w:instrText xml:space="preserve"> PAGEREF _Toc231474973 \h </w:instrText>
            </w:r>
            <w:r>
              <w:rPr>
                <w:webHidden/>
              </w:rPr>
            </w:r>
            <w:r>
              <w:rPr>
                <w:webHidden/>
              </w:rPr>
              <w:fldChar w:fldCharType="separate"/>
            </w:r>
            <w:r>
              <w:rPr>
                <w:webHidden/>
              </w:rPr>
              <w:t>16</w:t>
            </w:r>
            <w:r>
              <w:rPr>
                <w:webHidden/>
              </w:rPr>
              <w:fldChar w:fldCharType="end"/>
            </w:r>
          </w:hyperlink>
        </w:p>
        <w:p w14:paraId="791F19C4" w14:textId="77BE602E" w:rsidR="00113CC5" w:rsidRDefault="00113CC5">
          <w:pPr>
            <w:pStyle w:val="TOC2"/>
            <w:rPr>
              <w:rFonts w:eastAsiaTheme="minorEastAsia"/>
              <w:b w:val="0"/>
              <w:bCs w:val="0"/>
              <w:kern w:val="2"/>
              <w:sz w:val="24"/>
              <w:szCs w:val="24"/>
              <w:lang w:val="en-GB" w:eastAsia="en-GB"/>
              <w14:ligatures w14:val="standardContextual"/>
            </w:rPr>
          </w:pPr>
          <w:hyperlink w:anchor="_Toc231474974" w:history="1">
            <w:r w:rsidRPr="006D2D74">
              <w:rPr>
                <w:rStyle w:val="Hyperlink"/>
                <w:rFonts w:eastAsia="Times New Roman"/>
              </w:rPr>
              <w:t>3.3 Award Criteria - Qualitative and Financial</w:t>
            </w:r>
            <w:r>
              <w:rPr>
                <w:webHidden/>
              </w:rPr>
              <w:tab/>
            </w:r>
            <w:r>
              <w:rPr>
                <w:webHidden/>
              </w:rPr>
              <w:fldChar w:fldCharType="begin"/>
            </w:r>
            <w:r>
              <w:rPr>
                <w:webHidden/>
              </w:rPr>
              <w:instrText xml:space="preserve"> PAGEREF _Toc231474974 \h </w:instrText>
            </w:r>
            <w:r>
              <w:rPr>
                <w:webHidden/>
              </w:rPr>
            </w:r>
            <w:r>
              <w:rPr>
                <w:webHidden/>
              </w:rPr>
              <w:fldChar w:fldCharType="separate"/>
            </w:r>
            <w:r>
              <w:rPr>
                <w:webHidden/>
              </w:rPr>
              <w:t>18</w:t>
            </w:r>
            <w:r>
              <w:rPr>
                <w:webHidden/>
              </w:rPr>
              <w:fldChar w:fldCharType="end"/>
            </w:r>
          </w:hyperlink>
        </w:p>
        <w:p w14:paraId="392C6B1D" w14:textId="14DAAAEF" w:rsidR="00113CC5" w:rsidRDefault="00113CC5">
          <w:pPr>
            <w:pStyle w:val="TOC3"/>
            <w:tabs>
              <w:tab w:val="right" w:leader="dot" w:pos="10310"/>
            </w:tabs>
            <w:rPr>
              <w:rFonts w:eastAsiaTheme="minorEastAsia"/>
              <w:noProof/>
              <w:kern w:val="2"/>
              <w:sz w:val="24"/>
              <w:szCs w:val="24"/>
              <w:lang w:val="en-GB" w:eastAsia="en-GB"/>
              <w14:ligatures w14:val="standardContextual"/>
            </w:rPr>
          </w:pPr>
          <w:hyperlink w:anchor="_Toc231474975" w:history="1">
            <w:r w:rsidRPr="006D2D74">
              <w:rPr>
                <w:rStyle w:val="Hyperlink"/>
                <w:b/>
                <w:bCs/>
                <w:noProof/>
              </w:rPr>
              <w:t>3.3.1 Provision of Samples for Verification Purposes</w:t>
            </w:r>
            <w:r>
              <w:rPr>
                <w:noProof/>
                <w:webHidden/>
              </w:rPr>
              <w:tab/>
            </w:r>
            <w:r>
              <w:rPr>
                <w:noProof/>
                <w:webHidden/>
              </w:rPr>
              <w:fldChar w:fldCharType="begin"/>
            </w:r>
            <w:r>
              <w:rPr>
                <w:noProof/>
                <w:webHidden/>
              </w:rPr>
              <w:instrText xml:space="preserve"> PAGEREF _Toc231474975 \h </w:instrText>
            </w:r>
            <w:r>
              <w:rPr>
                <w:noProof/>
                <w:webHidden/>
              </w:rPr>
            </w:r>
            <w:r>
              <w:rPr>
                <w:noProof/>
                <w:webHidden/>
              </w:rPr>
              <w:fldChar w:fldCharType="separate"/>
            </w:r>
            <w:r>
              <w:rPr>
                <w:noProof/>
                <w:webHidden/>
              </w:rPr>
              <w:t>19</w:t>
            </w:r>
            <w:r>
              <w:rPr>
                <w:noProof/>
                <w:webHidden/>
              </w:rPr>
              <w:fldChar w:fldCharType="end"/>
            </w:r>
          </w:hyperlink>
        </w:p>
        <w:p w14:paraId="78161B90" w14:textId="54176E6E" w:rsidR="00113CC5" w:rsidRDefault="00113CC5">
          <w:pPr>
            <w:pStyle w:val="TOC2"/>
            <w:rPr>
              <w:rFonts w:eastAsiaTheme="minorEastAsia"/>
              <w:b w:val="0"/>
              <w:bCs w:val="0"/>
              <w:kern w:val="2"/>
              <w:sz w:val="24"/>
              <w:szCs w:val="24"/>
              <w:lang w:val="en-GB" w:eastAsia="en-GB"/>
              <w14:ligatures w14:val="standardContextual"/>
            </w:rPr>
          </w:pPr>
          <w:hyperlink w:anchor="_Toc231474976" w:history="1">
            <w:r w:rsidRPr="006D2D74">
              <w:rPr>
                <w:rStyle w:val="Hyperlink"/>
              </w:rPr>
              <w:t>3.4 Standstill Period – Remedies Directive</w:t>
            </w:r>
            <w:r>
              <w:rPr>
                <w:webHidden/>
              </w:rPr>
              <w:tab/>
            </w:r>
            <w:r>
              <w:rPr>
                <w:webHidden/>
              </w:rPr>
              <w:fldChar w:fldCharType="begin"/>
            </w:r>
            <w:r>
              <w:rPr>
                <w:webHidden/>
              </w:rPr>
              <w:instrText xml:space="preserve"> PAGEREF _Toc231474976 \h </w:instrText>
            </w:r>
            <w:r>
              <w:rPr>
                <w:webHidden/>
              </w:rPr>
            </w:r>
            <w:r>
              <w:rPr>
                <w:webHidden/>
              </w:rPr>
              <w:fldChar w:fldCharType="separate"/>
            </w:r>
            <w:r>
              <w:rPr>
                <w:webHidden/>
              </w:rPr>
              <w:t>19</w:t>
            </w:r>
            <w:r>
              <w:rPr>
                <w:webHidden/>
              </w:rPr>
              <w:fldChar w:fldCharType="end"/>
            </w:r>
          </w:hyperlink>
        </w:p>
        <w:p w14:paraId="032C4FF6" w14:textId="33D62B9A" w:rsidR="00113CC5" w:rsidRDefault="00113CC5">
          <w:pPr>
            <w:pStyle w:val="TOC2"/>
            <w:rPr>
              <w:rFonts w:eastAsiaTheme="minorEastAsia"/>
              <w:b w:val="0"/>
              <w:bCs w:val="0"/>
              <w:kern w:val="2"/>
              <w:sz w:val="24"/>
              <w:szCs w:val="24"/>
              <w:lang w:val="en-GB" w:eastAsia="en-GB"/>
              <w14:ligatures w14:val="standardContextual"/>
            </w:rPr>
          </w:pPr>
          <w:hyperlink w:anchor="_Toc231474977" w:history="1">
            <w:r w:rsidRPr="006D2D74">
              <w:rPr>
                <w:rStyle w:val="Hyperlink"/>
              </w:rPr>
              <w:t>3.5 Return of Signed Contracts</w:t>
            </w:r>
            <w:r>
              <w:rPr>
                <w:webHidden/>
              </w:rPr>
              <w:tab/>
            </w:r>
            <w:r>
              <w:rPr>
                <w:webHidden/>
              </w:rPr>
              <w:fldChar w:fldCharType="begin"/>
            </w:r>
            <w:r>
              <w:rPr>
                <w:webHidden/>
              </w:rPr>
              <w:instrText xml:space="preserve"> PAGEREF _Toc231474977 \h </w:instrText>
            </w:r>
            <w:r>
              <w:rPr>
                <w:webHidden/>
              </w:rPr>
            </w:r>
            <w:r>
              <w:rPr>
                <w:webHidden/>
              </w:rPr>
              <w:fldChar w:fldCharType="separate"/>
            </w:r>
            <w:r>
              <w:rPr>
                <w:webHidden/>
              </w:rPr>
              <w:t>19</w:t>
            </w:r>
            <w:r>
              <w:rPr>
                <w:webHidden/>
              </w:rPr>
              <w:fldChar w:fldCharType="end"/>
            </w:r>
          </w:hyperlink>
        </w:p>
        <w:p w14:paraId="56045287" w14:textId="3277EAC1" w:rsidR="00113CC5" w:rsidRDefault="00113CC5">
          <w:pPr>
            <w:pStyle w:val="TOC2"/>
            <w:rPr>
              <w:rFonts w:eastAsiaTheme="minorEastAsia"/>
              <w:b w:val="0"/>
              <w:bCs w:val="0"/>
              <w:kern w:val="2"/>
              <w:sz w:val="24"/>
              <w:szCs w:val="24"/>
              <w:lang w:val="en-GB" w:eastAsia="en-GB"/>
              <w14:ligatures w14:val="standardContextual"/>
            </w:rPr>
          </w:pPr>
          <w:hyperlink w:anchor="_Toc231474978" w:history="1">
            <w:r w:rsidRPr="006D2D74">
              <w:rPr>
                <w:rStyle w:val="Hyperlink"/>
              </w:rPr>
              <w:t>3.6 Tenderers Checklist for Tender Submission</w:t>
            </w:r>
            <w:r>
              <w:rPr>
                <w:webHidden/>
              </w:rPr>
              <w:tab/>
            </w:r>
            <w:r>
              <w:rPr>
                <w:webHidden/>
              </w:rPr>
              <w:fldChar w:fldCharType="begin"/>
            </w:r>
            <w:r>
              <w:rPr>
                <w:webHidden/>
              </w:rPr>
              <w:instrText xml:space="preserve"> PAGEREF _Toc231474978 \h </w:instrText>
            </w:r>
            <w:r>
              <w:rPr>
                <w:webHidden/>
              </w:rPr>
            </w:r>
            <w:r>
              <w:rPr>
                <w:webHidden/>
              </w:rPr>
              <w:fldChar w:fldCharType="separate"/>
            </w:r>
            <w:r>
              <w:rPr>
                <w:webHidden/>
              </w:rPr>
              <w:t>19</w:t>
            </w:r>
            <w:r>
              <w:rPr>
                <w:webHidden/>
              </w:rPr>
              <w:fldChar w:fldCharType="end"/>
            </w:r>
          </w:hyperlink>
        </w:p>
        <w:p w14:paraId="7EDEEDCB" w14:textId="66EFB691" w:rsidR="00113CC5" w:rsidRDefault="00113CC5">
          <w:pPr>
            <w:pStyle w:val="TOC2"/>
            <w:rPr>
              <w:rFonts w:eastAsiaTheme="minorEastAsia"/>
              <w:b w:val="0"/>
              <w:bCs w:val="0"/>
              <w:kern w:val="2"/>
              <w:sz w:val="24"/>
              <w:szCs w:val="24"/>
              <w:lang w:val="en-GB" w:eastAsia="en-GB"/>
              <w14:ligatures w14:val="standardContextual"/>
            </w:rPr>
          </w:pPr>
          <w:hyperlink w:anchor="_Toc231474979" w:history="1">
            <w:r w:rsidRPr="006D2D74">
              <w:rPr>
                <w:rStyle w:val="Hyperlink"/>
              </w:rPr>
              <w:t>Appendix A Tenderers Declaration</w:t>
            </w:r>
            <w:r>
              <w:rPr>
                <w:webHidden/>
              </w:rPr>
              <w:tab/>
            </w:r>
            <w:r>
              <w:rPr>
                <w:webHidden/>
              </w:rPr>
              <w:fldChar w:fldCharType="begin"/>
            </w:r>
            <w:r>
              <w:rPr>
                <w:webHidden/>
              </w:rPr>
              <w:instrText xml:space="preserve"> PAGEREF _Toc231474979 \h </w:instrText>
            </w:r>
            <w:r>
              <w:rPr>
                <w:webHidden/>
              </w:rPr>
            </w:r>
            <w:r>
              <w:rPr>
                <w:webHidden/>
              </w:rPr>
              <w:fldChar w:fldCharType="separate"/>
            </w:r>
            <w:r>
              <w:rPr>
                <w:webHidden/>
              </w:rPr>
              <w:t>20</w:t>
            </w:r>
            <w:r>
              <w:rPr>
                <w:webHidden/>
              </w:rPr>
              <w:fldChar w:fldCharType="end"/>
            </w:r>
          </w:hyperlink>
        </w:p>
        <w:p w14:paraId="4955730A" w14:textId="2FB4D2AF" w:rsidR="00113CC5" w:rsidRDefault="00113CC5">
          <w:pPr>
            <w:pStyle w:val="TOC2"/>
            <w:rPr>
              <w:rFonts w:eastAsiaTheme="minorEastAsia"/>
              <w:b w:val="0"/>
              <w:bCs w:val="0"/>
              <w:kern w:val="2"/>
              <w:sz w:val="24"/>
              <w:szCs w:val="24"/>
              <w:lang w:val="en-GB" w:eastAsia="en-GB"/>
              <w14:ligatures w14:val="standardContextual"/>
            </w:rPr>
          </w:pPr>
          <w:hyperlink w:anchor="_Toc231474980" w:history="1">
            <w:r w:rsidRPr="006D2D74">
              <w:rPr>
                <w:rStyle w:val="Hyperlink"/>
                <w:rFonts w:eastAsia="Calibri"/>
                <w:lang w:val="en-US"/>
              </w:rPr>
              <w:t>Appendix B - Letter of Undertaking from Parent or Supporting Company (CfT</w:t>
            </w:r>
            <w:r w:rsidRPr="006D2D74">
              <w:rPr>
                <w:rStyle w:val="Hyperlink"/>
                <w:rFonts w:eastAsia="Calibri"/>
              </w:rPr>
              <w:t xml:space="preserve"> 8323074)</w:t>
            </w:r>
            <w:r>
              <w:rPr>
                <w:webHidden/>
              </w:rPr>
              <w:tab/>
            </w:r>
            <w:r>
              <w:rPr>
                <w:webHidden/>
              </w:rPr>
              <w:fldChar w:fldCharType="begin"/>
            </w:r>
            <w:r>
              <w:rPr>
                <w:webHidden/>
              </w:rPr>
              <w:instrText xml:space="preserve"> PAGEREF _Toc231474980 \h </w:instrText>
            </w:r>
            <w:r>
              <w:rPr>
                <w:webHidden/>
              </w:rPr>
            </w:r>
            <w:r>
              <w:rPr>
                <w:webHidden/>
              </w:rPr>
              <w:fldChar w:fldCharType="separate"/>
            </w:r>
            <w:r>
              <w:rPr>
                <w:webHidden/>
              </w:rPr>
              <w:t>22</w:t>
            </w:r>
            <w:r>
              <w:rPr>
                <w:webHidden/>
              </w:rPr>
              <w:fldChar w:fldCharType="end"/>
            </w:r>
          </w:hyperlink>
        </w:p>
        <w:p w14:paraId="3C43493F" w14:textId="6E2B2EDB" w:rsidR="00BC2B1F" w:rsidRDefault="00EA3A81">
          <w:pPr>
            <w:rPr>
              <w:b/>
              <w:bCs/>
              <w:noProof/>
            </w:rPr>
          </w:pPr>
          <w:r>
            <w:rPr>
              <w:b/>
              <w:bCs/>
              <w:noProof/>
            </w:rPr>
            <w:fldChar w:fldCharType="end"/>
          </w:r>
        </w:p>
      </w:sdtContent>
    </w:sdt>
    <w:p w14:paraId="081D3C16" w14:textId="77777777" w:rsidR="00BC2B1F" w:rsidRDefault="00BC2B1F">
      <w:pPr>
        <w:rPr>
          <w:b/>
          <w:bCs/>
          <w:noProof/>
        </w:rPr>
      </w:pPr>
      <w:r>
        <w:rPr>
          <w:b/>
          <w:bCs/>
          <w:noProof/>
        </w:rPr>
        <w:br w:type="page"/>
      </w:r>
    </w:p>
    <w:p w14:paraId="3067BE7A" w14:textId="770E8283" w:rsidR="00F17CFC" w:rsidRDefault="00EA1301" w:rsidP="00113CC5">
      <w:pPr>
        <w:pStyle w:val="Heading1"/>
        <w:rPr>
          <w:rFonts w:eastAsia="Times New Roman"/>
          <w:b/>
          <w:bCs/>
          <w:color w:val="ED7D31" w:themeColor="accent2"/>
        </w:rPr>
      </w:pPr>
      <w:bookmarkStart w:id="0" w:name="_Toc231474949"/>
      <w:r w:rsidRPr="00113CC5">
        <w:rPr>
          <w:rFonts w:eastAsia="Times New Roman"/>
          <w:b/>
          <w:bCs/>
          <w:color w:val="ED7D31" w:themeColor="accent2"/>
        </w:rPr>
        <w:lastRenderedPageBreak/>
        <w:t>Introduction</w:t>
      </w:r>
      <w:bookmarkEnd w:id="0"/>
    </w:p>
    <w:p w14:paraId="28FD35BF" w14:textId="77777777" w:rsidR="00C47367" w:rsidRDefault="00EA1301" w:rsidP="00966EBD">
      <w:pPr>
        <w:numPr>
          <w:ilvl w:val="1"/>
          <w:numId w:val="1"/>
        </w:numPr>
        <w:spacing w:after="0" w:line="240" w:lineRule="auto"/>
        <w:jc w:val="both"/>
        <w:rPr>
          <w:rFonts w:ascii="Calibri" w:hAnsi="Calibri" w:cs="Calibri"/>
        </w:rPr>
      </w:pPr>
      <w:r w:rsidRPr="002C117C">
        <w:rPr>
          <w:rFonts w:ascii="Calibri" w:hAnsi="Calibri" w:cs="Calibri"/>
        </w:rPr>
        <w:t>The National Paediatric Hospital Development Board (NPHDB)</w:t>
      </w:r>
      <w:r>
        <w:rPr>
          <w:rFonts w:ascii="Calibri" w:hAnsi="Calibri" w:cs="Calibri"/>
        </w:rPr>
        <w:t xml:space="preserve"> </w:t>
      </w:r>
      <w:r w:rsidR="00BF468A" w:rsidRPr="00BF468A">
        <w:rPr>
          <w:rFonts w:ascii="Calibri" w:hAnsi="Calibri" w:cs="Calibri"/>
          <w:b/>
          <w:bCs/>
        </w:rPr>
        <w:t>“Contracting Authority”</w:t>
      </w:r>
      <w:r w:rsidR="00BF468A">
        <w:rPr>
          <w:rFonts w:ascii="Calibri" w:hAnsi="Calibri" w:cs="Calibri"/>
        </w:rPr>
        <w:t xml:space="preserve"> </w:t>
      </w:r>
      <w:r w:rsidR="00966EBD">
        <w:rPr>
          <w:rFonts w:ascii="Calibri" w:hAnsi="Calibri" w:cs="Calibri"/>
        </w:rPr>
        <w:t xml:space="preserve">is responsible for the design, build and equipping of a new children’s hospital </w:t>
      </w:r>
      <w:r>
        <w:rPr>
          <w:rFonts w:ascii="Calibri" w:hAnsi="Calibri" w:cs="Calibri"/>
        </w:rPr>
        <w:t xml:space="preserve">on behalf of </w:t>
      </w:r>
      <w:r w:rsidR="00966EBD">
        <w:rPr>
          <w:rFonts w:ascii="Calibri" w:hAnsi="Calibri" w:cs="Calibri"/>
        </w:rPr>
        <w:t xml:space="preserve">its client </w:t>
      </w:r>
      <w:r>
        <w:rPr>
          <w:rFonts w:ascii="Calibri" w:hAnsi="Calibri" w:cs="Calibri"/>
        </w:rPr>
        <w:t>Children’s Health Ireland</w:t>
      </w:r>
      <w:r w:rsidR="00966EBD">
        <w:rPr>
          <w:rFonts w:ascii="Calibri" w:hAnsi="Calibri" w:cs="Calibri"/>
        </w:rPr>
        <w:t xml:space="preserve">. </w:t>
      </w:r>
    </w:p>
    <w:p w14:paraId="403B8BFA" w14:textId="3C36562E" w:rsidR="00EA1301" w:rsidRPr="00966EBD" w:rsidRDefault="00966EBD" w:rsidP="00C47367">
      <w:pPr>
        <w:spacing w:after="0" w:line="240" w:lineRule="auto"/>
        <w:ind w:left="360"/>
        <w:jc w:val="both"/>
        <w:rPr>
          <w:rFonts w:ascii="Calibri" w:hAnsi="Calibri" w:cs="Calibri"/>
        </w:rPr>
      </w:pPr>
      <w:r w:rsidRPr="00966EBD">
        <w:rPr>
          <w:rFonts w:ascii="Calibri" w:hAnsi="Calibri" w:cs="Calibri"/>
        </w:rPr>
        <w:t>The NPHDB</w:t>
      </w:r>
      <w:r w:rsidR="00EA1301" w:rsidRPr="00966EBD">
        <w:rPr>
          <w:rFonts w:ascii="Calibri" w:hAnsi="Calibri" w:cs="Calibri"/>
        </w:rPr>
        <w:t xml:space="preserve">, invites submissions to this </w:t>
      </w:r>
      <w:r w:rsidR="00D46BFB" w:rsidRPr="00966EBD">
        <w:rPr>
          <w:rFonts w:ascii="Calibri" w:hAnsi="Calibri" w:cs="Calibri"/>
        </w:rPr>
        <w:t xml:space="preserve">call for tender </w:t>
      </w:r>
      <w:r w:rsidR="00EA1301" w:rsidRPr="00966EBD">
        <w:rPr>
          <w:rFonts w:ascii="Calibri" w:hAnsi="Calibri" w:cs="Calibri"/>
        </w:rPr>
        <w:t xml:space="preserve">for the provision of goods and services as described in Appendix </w:t>
      </w:r>
      <w:r w:rsidR="006769B6">
        <w:rPr>
          <w:rFonts w:ascii="Calibri" w:hAnsi="Calibri" w:cs="Calibri"/>
        </w:rPr>
        <w:t>1</w:t>
      </w:r>
      <w:r w:rsidR="00EA1301" w:rsidRPr="00966EBD">
        <w:rPr>
          <w:rFonts w:ascii="Calibri" w:hAnsi="Calibri" w:cs="Calibri"/>
        </w:rPr>
        <w:t xml:space="preserve"> (the </w:t>
      </w:r>
      <w:r w:rsidR="00EA1301" w:rsidRPr="001F12F1">
        <w:rPr>
          <w:rFonts w:ascii="Calibri" w:hAnsi="Calibri" w:cs="Calibri"/>
        </w:rPr>
        <w:t>“</w:t>
      </w:r>
      <w:bookmarkStart w:id="1" w:name="_Hlk214631209"/>
      <w:r w:rsidR="00A82A12">
        <w:rPr>
          <w:rFonts w:ascii="Calibri" w:hAnsi="Calibri" w:cs="Calibri"/>
        </w:rPr>
        <w:t xml:space="preserve">Patient Transfer </w:t>
      </w:r>
      <w:r w:rsidR="00FE13F1">
        <w:rPr>
          <w:rFonts w:ascii="Calibri" w:hAnsi="Calibri" w:cs="Calibri"/>
        </w:rPr>
        <w:t>Aids</w:t>
      </w:r>
      <w:r w:rsidR="00395D28">
        <w:rPr>
          <w:rFonts w:ascii="Calibri" w:hAnsi="Calibri" w:cs="Calibri"/>
        </w:rPr>
        <w:t xml:space="preserve"> and </w:t>
      </w:r>
      <w:r w:rsidR="00A82A12">
        <w:rPr>
          <w:rFonts w:ascii="Calibri" w:hAnsi="Calibri" w:cs="Calibri"/>
        </w:rPr>
        <w:t xml:space="preserve">Associated </w:t>
      </w:r>
      <w:r w:rsidR="00395D28">
        <w:rPr>
          <w:rFonts w:ascii="Calibri" w:hAnsi="Calibri" w:cs="Calibri"/>
        </w:rPr>
        <w:t xml:space="preserve">Equipment </w:t>
      </w:r>
      <w:r w:rsidR="00A45532" w:rsidRPr="001F12F1">
        <w:rPr>
          <w:rFonts w:ascii="Calibri" w:hAnsi="Calibri" w:cs="Calibri"/>
        </w:rPr>
        <w:t>Tenderers Response Book</w:t>
      </w:r>
      <w:bookmarkEnd w:id="1"/>
      <w:r w:rsidR="00BF468A" w:rsidRPr="001F12F1">
        <w:rPr>
          <w:rFonts w:ascii="Calibri" w:hAnsi="Calibri" w:cs="Calibri"/>
        </w:rPr>
        <w:t>”</w:t>
      </w:r>
      <w:r w:rsidR="00A45532">
        <w:rPr>
          <w:rFonts w:ascii="Calibri" w:hAnsi="Calibri" w:cs="Calibri"/>
        </w:rPr>
        <w:t xml:space="preserve">) for these </w:t>
      </w:r>
      <w:r w:rsidR="00EA1301" w:rsidRPr="00966EBD">
        <w:rPr>
          <w:rFonts w:ascii="Calibri" w:hAnsi="Calibri" w:cs="Calibri"/>
        </w:rPr>
        <w:t xml:space="preserve">Goods and Services. </w:t>
      </w:r>
    </w:p>
    <w:p w14:paraId="3240ACE3" w14:textId="77777777" w:rsidR="00BC2B1F" w:rsidRDefault="00BC2B1F" w:rsidP="00BC2B1F">
      <w:pPr>
        <w:pStyle w:val="ListParagraph"/>
        <w:rPr>
          <w:rFonts w:ascii="Calibri" w:hAnsi="Calibri" w:cs="Calibri"/>
        </w:rPr>
      </w:pPr>
    </w:p>
    <w:p w14:paraId="4775D25B" w14:textId="77777777" w:rsidR="00EA1301" w:rsidRPr="002F0235" w:rsidRDefault="00EA1301" w:rsidP="00EA1301">
      <w:pPr>
        <w:numPr>
          <w:ilvl w:val="1"/>
          <w:numId w:val="1"/>
        </w:numPr>
        <w:spacing w:after="0" w:line="240" w:lineRule="auto"/>
        <w:jc w:val="both"/>
        <w:rPr>
          <w:rFonts w:ascii="Calibri" w:hAnsi="Calibri" w:cs="Calibri"/>
        </w:rPr>
      </w:pPr>
      <w:r w:rsidRPr="002F0235">
        <w:rPr>
          <w:rFonts w:ascii="Calibri" w:hAnsi="Calibri" w:cs="Calibri"/>
        </w:rPr>
        <w:t>In summary, the goods and services comprise:</w:t>
      </w:r>
    </w:p>
    <w:p w14:paraId="27AADC4E" w14:textId="4AD415DA" w:rsidR="00C47367" w:rsidRDefault="00EA1301" w:rsidP="008929B4">
      <w:pPr>
        <w:shd w:val="clear" w:color="auto" w:fill="FFFFFF" w:themeFill="background1"/>
        <w:ind w:left="360"/>
        <w:jc w:val="both"/>
        <w:rPr>
          <w:rFonts w:ascii="Calibri" w:hAnsi="Calibri" w:cs="Calibri"/>
          <w:bCs/>
        </w:rPr>
      </w:pPr>
      <w:r w:rsidRPr="002F0235">
        <w:rPr>
          <w:rFonts w:ascii="Calibri" w:hAnsi="Calibri" w:cs="Calibri"/>
          <w:bCs/>
        </w:rPr>
        <w:t xml:space="preserve">The </w:t>
      </w:r>
      <w:r w:rsidR="00892359" w:rsidRPr="002F0235">
        <w:rPr>
          <w:rFonts w:ascii="Calibri" w:hAnsi="Calibri" w:cs="Calibri"/>
          <w:bCs/>
        </w:rPr>
        <w:t xml:space="preserve">Contracting Authority requires the </w:t>
      </w:r>
      <w:r w:rsidRPr="002F0235">
        <w:rPr>
          <w:rFonts w:ascii="Calibri" w:hAnsi="Calibri" w:cs="Calibri"/>
          <w:bCs/>
        </w:rPr>
        <w:t xml:space="preserve">provision of </w:t>
      </w:r>
      <w:r w:rsidR="001B39A9" w:rsidRPr="002F0235">
        <w:rPr>
          <w:rFonts w:ascii="Calibri" w:hAnsi="Calibri" w:cs="Calibri"/>
          <w:bCs/>
        </w:rPr>
        <w:t xml:space="preserve">a </w:t>
      </w:r>
      <w:r w:rsidR="00892359" w:rsidRPr="002F0235">
        <w:rPr>
          <w:rFonts w:ascii="Calibri" w:hAnsi="Calibri" w:cs="Calibri"/>
          <w:bCs/>
        </w:rPr>
        <w:t xml:space="preserve">range </w:t>
      </w:r>
      <w:r w:rsidR="001B39A9" w:rsidRPr="002F0235">
        <w:rPr>
          <w:rFonts w:ascii="Calibri" w:hAnsi="Calibri" w:cs="Calibri"/>
          <w:bCs/>
        </w:rPr>
        <w:t xml:space="preserve">of patient </w:t>
      </w:r>
      <w:r w:rsidR="00CB0EB5" w:rsidRPr="002F0235">
        <w:rPr>
          <w:rFonts w:ascii="Calibri" w:hAnsi="Calibri" w:cs="Calibri"/>
          <w:bCs/>
        </w:rPr>
        <w:t>moving aids</w:t>
      </w:r>
      <w:r w:rsidR="00EC6B6E">
        <w:rPr>
          <w:rFonts w:ascii="Calibri" w:hAnsi="Calibri" w:cs="Calibri"/>
          <w:bCs/>
        </w:rPr>
        <w:t xml:space="preserve"> - </w:t>
      </w:r>
      <w:r w:rsidR="00C42D02" w:rsidRPr="002F0235">
        <w:rPr>
          <w:rFonts w:ascii="Calibri" w:hAnsi="Calibri" w:cs="Calibri"/>
          <w:bCs/>
        </w:rPr>
        <w:t>roller board</w:t>
      </w:r>
      <w:r w:rsidR="00070716">
        <w:rPr>
          <w:rFonts w:ascii="Calibri" w:hAnsi="Calibri" w:cs="Calibri"/>
          <w:bCs/>
        </w:rPr>
        <w:t>,</w:t>
      </w:r>
      <w:r w:rsidR="00AA3360" w:rsidRPr="002F0235">
        <w:rPr>
          <w:rFonts w:ascii="Calibri" w:hAnsi="Calibri" w:cs="Calibri"/>
          <w:bCs/>
        </w:rPr>
        <w:t xml:space="preserve"> </w:t>
      </w:r>
      <w:r w:rsidR="00C42D02" w:rsidRPr="002F0235">
        <w:rPr>
          <w:rFonts w:ascii="Calibri" w:hAnsi="Calibri" w:cs="Calibri"/>
          <w:bCs/>
        </w:rPr>
        <w:t xml:space="preserve"> spinal scoop</w:t>
      </w:r>
      <w:r w:rsidR="00AA3360" w:rsidRPr="002F0235">
        <w:rPr>
          <w:rFonts w:ascii="Calibri" w:hAnsi="Calibri" w:cs="Calibri"/>
          <w:bCs/>
        </w:rPr>
        <w:t xml:space="preserve"> and seated transfer (</w:t>
      </w:r>
      <w:r w:rsidR="00070716">
        <w:rPr>
          <w:rFonts w:ascii="Calibri" w:hAnsi="Calibri" w:cs="Calibri"/>
          <w:bCs/>
        </w:rPr>
        <w:t>curved/</w:t>
      </w:r>
      <w:r w:rsidR="00AA3360" w:rsidRPr="002F0235">
        <w:rPr>
          <w:rFonts w:ascii="Calibri" w:hAnsi="Calibri" w:cs="Calibri"/>
          <w:bCs/>
        </w:rPr>
        <w:t>banana) boards,</w:t>
      </w:r>
      <w:r w:rsidR="00C42D02" w:rsidRPr="002F0235">
        <w:rPr>
          <w:rFonts w:ascii="Calibri" w:hAnsi="Calibri" w:cs="Calibri"/>
          <w:bCs/>
        </w:rPr>
        <w:t xml:space="preserve"> </w:t>
      </w:r>
      <w:r w:rsidR="00892359" w:rsidRPr="002F0235">
        <w:rPr>
          <w:rFonts w:ascii="Calibri" w:hAnsi="Calibri" w:cs="Calibri"/>
          <w:bCs/>
        </w:rPr>
        <w:t>to support the safe handling and transfer of patients</w:t>
      </w:r>
      <w:r w:rsidR="00153B6C" w:rsidRPr="002F0235">
        <w:rPr>
          <w:rFonts w:ascii="Calibri" w:hAnsi="Calibri" w:cs="Calibri"/>
          <w:bCs/>
        </w:rPr>
        <w:t>,</w:t>
      </w:r>
      <w:r w:rsidR="002F0235">
        <w:rPr>
          <w:rFonts w:ascii="Calibri" w:hAnsi="Calibri" w:cs="Calibri"/>
          <w:bCs/>
        </w:rPr>
        <w:t xml:space="preserve"> </w:t>
      </w:r>
      <w:r w:rsidR="00352256" w:rsidRPr="002F0235">
        <w:rPr>
          <w:rFonts w:ascii="Calibri" w:hAnsi="Calibri" w:cs="Calibri"/>
          <w:bCs/>
        </w:rPr>
        <w:t>at</w:t>
      </w:r>
      <w:r w:rsidR="00CB0EB5" w:rsidRPr="002F0235">
        <w:rPr>
          <w:rFonts w:ascii="Calibri" w:hAnsi="Calibri" w:cs="Calibri"/>
          <w:bCs/>
        </w:rPr>
        <w:t xml:space="preserve"> the </w:t>
      </w:r>
      <w:r w:rsidRPr="002F0235">
        <w:rPr>
          <w:rFonts w:ascii="Calibri" w:hAnsi="Calibri" w:cs="Calibri"/>
          <w:bCs/>
        </w:rPr>
        <w:t xml:space="preserve">new children’s hospital </w:t>
      </w:r>
      <w:r w:rsidR="00BF468A" w:rsidRPr="002F0235">
        <w:rPr>
          <w:rFonts w:ascii="Calibri" w:hAnsi="Calibri" w:cs="Calibri"/>
          <w:bCs/>
        </w:rPr>
        <w:t xml:space="preserve">which is </w:t>
      </w:r>
      <w:r w:rsidRPr="002F0235">
        <w:rPr>
          <w:rFonts w:ascii="Calibri" w:hAnsi="Calibri" w:cs="Calibri"/>
          <w:bCs/>
        </w:rPr>
        <w:t>currently under construction for Children’s Health Ireland</w:t>
      </w:r>
      <w:r w:rsidR="00837ABE" w:rsidRPr="002F0235">
        <w:rPr>
          <w:rStyle w:val="FootnoteReference"/>
          <w:rFonts w:ascii="Calibri" w:hAnsi="Calibri" w:cs="Calibri"/>
          <w:bCs/>
        </w:rPr>
        <w:footnoteReference w:id="1"/>
      </w:r>
      <w:r w:rsidR="00BF468A" w:rsidRPr="002F0235">
        <w:rPr>
          <w:rFonts w:ascii="Calibri" w:hAnsi="Calibri" w:cs="Calibri"/>
          <w:bCs/>
        </w:rPr>
        <w:t xml:space="preserve">. </w:t>
      </w:r>
    </w:p>
    <w:p w14:paraId="688AF1C0" w14:textId="1DF2F219" w:rsidR="008929B4" w:rsidRPr="002F0235" w:rsidRDefault="00EB61DB" w:rsidP="008929B4">
      <w:pPr>
        <w:shd w:val="clear" w:color="auto" w:fill="FFFFFF" w:themeFill="background1"/>
        <w:ind w:left="360"/>
        <w:jc w:val="both"/>
        <w:rPr>
          <w:rFonts w:ascii="Calibri" w:hAnsi="Calibri" w:cs="Calibri"/>
          <w:bCs/>
          <w:iCs/>
          <w:lang w:val="en-GB"/>
        </w:rPr>
      </w:pPr>
      <w:r w:rsidRPr="002F0235">
        <w:rPr>
          <w:rFonts w:ascii="Calibri" w:hAnsi="Calibri" w:cs="Calibri"/>
          <w:bCs/>
        </w:rPr>
        <w:t>The objective of this procurement is to secure transfer aids that facilitate safe, efficient patient handling by reducing manual lifting requirements, supporting patient independence or assisted movement, and minimising the risk of musculoskeletal injury to healthcare staff, while maintaining patient comfort, and dignity throughout transfer procedures.</w:t>
      </w:r>
    </w:p>
    <w:p w14:paraId="2707702D" w14:textId="4C37F1EC" w:rsidR="001675F8" w:rsidRDefault="001A435F" w:rsidP="00161BDA">
      <w:pPr>
        <w:shd w:val="clear" w:color="auto" w:fill="FFFFFF" w:themeFill="background1"/>
        <w:ind w:left="360"/>
        <w:jc w:val="both"/>
        <w:rPr>
          <w:rFonts w:ascii="Calibri" w:hAnsi="Calibri" w:cs="Calibri"/>
          <w:bCs/>
        </w:rPr>
      </w:pPr>
      <w:r w:rsidRPr="002F0235">
        <w:rPr>
          <w:rFonts w:ascii="Calibri" w:hAnsi="Calibri" w:cs="Calibri"/>
          <w:bCs/>
        </w:rPr>
        <w:t xml:space="preserve">This tender </w:t>
      </w:r>
      <w:r w:rsidR="002F0235" w:rsidRPr="002F0235">
        <w:rPr>
          <w:rFonts w:ascii="Calibri" w:hAnsi="Calibri" w:cs="Calibri"/>
          <w:bCs/>
        </w:rPr>
        <w:t>relates</w:t>
      </w:r>
      <w:r w:rsidR="002F0235">
        <w:rPr>
          <w:rFonts w:ascii="Calibri" w:hAnsi="Calibri" w:cs="Calibri"/>
          <w:bCs/>
        </w:rPr>
        <w:t xml:space="preserve"> to </w:t>
      </w:r>
      <w:r w:rsidRPr="002F0235">
        <w:rPr>
          <w:rFonts w:ascii="Calibri" w:hAnsi="Calibri" w:cs="Calibri"/>
          <w:bCs/>
        </w:rPr>
        <w:t xml:space="preserve">the provision of </w:t>
      </w:r>
      <w:r w:rsidR="00844FED">
        <w:rPr>
          <w:rFonts w:ascii="Calibri" w:hAnsi="Calibri" w:cs="Calibri"/>
          <w:bCs/>
        </w:rPr>
        <w:t xml:space="preserve">three types </w:t>
      </w:r>
      <w:r w:rsidR="002F0235">
        <w:rPr>
          <w:rFonts w:ascii="Calibri" w:hAnsi="Calibri" w:cs="Calibri"/>
          <w:bCs/>
        </w:rPr>
        <w:t xml:space="preserve">of </w:t>
      </w:r>
      <w:r w:rsidRPr="002F0235">
        <w:rPr>
          <w:rFonts w:ascii="Calibri" w:hAnsi="Calibri" w:cs="Calibri"/>
          <w:bCs/>
        </w:rPr>
        <w:t xml:space="preserve">patient transfer </w:t>
      </w:r>
      <w:r w:rsidR="00C42D02" w:rsidRPr="002F0235">
        <w:rPr>
          <w:rFonts w:ascii="Calibri" w:hAnsi="Calibri" w:cs="Calibri"/>
          <w:bCs/>
        </w:rPr>
        <w:t>aids</w:t>
      </w:r>
      <w:r w:rsidR="00844FED">
        <w:rPr>
          <w:rFonts w:ascii="Calibri" w:hAnsi="Calibri" w:cs="Calibri"/>
          <w:bCs/>
        </w:rPr>
        <w:t xml:space="preserve"> grouped into three separate Lots, Roller Boards; Slide Boards and Spinal Boards</w:t>
      </w:r>
      <w:r w:rsidR="00892359" w:rsidRPr="002F0235">
        <w:rPr>
          <w:rFonts w:ascii="Calibri" w:hAnsi="Calibri" w:cs="Calibri"/>
          <w:bCs/>
        </w:rPr>
        <w:t>.</w:t>
      </w:r>
      <w:r w:rsidR="00844FED">
        <w:rPr>
          <w:rFonts w:ascii="Calibri" w:hAnsi="Calibri" w:cs="Calibri"/>
          <w:bCs/>
        </w:rPr>
        <w:t xml:space="preserve"> </w:t>
      </w:r>
      <w:r w:rsidRPr="002F0235">
        <w:rPr>
          <w:rFonts w:ascii="Calibri" w:hAnsi="Calibri" w:cs="Calibri"/>
          <w:bCs/>
        </w:rPr>
        <w:t xml:space="preserve"> </w:t>
      </w:r>
    </w:p>
    <w:p w14:paraId="1B91818A" w14:textId="69C5C63C" w:rsidR="00EF0462" w:rsidRDefault="005036E2" w:rsidP="00161BDA">
      <w:pPr>
        <w:shd w:val="clear" w:color="auto" w:fill="FFFFFF" w:themeFill="background1"/>
        <w:ind w:left="360"/>
        <w:jc w:val="both"/>
        <w:rPr>
          <w:rFonts w:ascii="Calibri" w:hAnsi="Calibri" w:cs="Calibri"/>
          <w:bCs/>
        </w:rPr>
      </w:pPr>
      <w:r w:rsidRPr="002F0235">
        <w:rPr>
          <w:rFonts w:ascii="Calibri" w:hAnsi="Calibri" w:cs="Calibri"/>
          <w:bCs/>
        </w:rPr>
        <w:t xml:space="preserve">Tenderers are required </w:t>
      </w:r>
      <w:r w:rsidR="001675F8">
        <w:rPr>
          <w:rFonts w:ascii="Calibri" w:hAnsi="Calibri" w:cs="Calibri"/>
          <w:bCs/>
        </w:rPr>
        <w:t xml:space="preserve">to </w:t>
      </w:r>
      <w:r w:rsidR="002F0235">
        <w:rPr>
          <w:rFonts w:ascii="Calibri" w:hAnsi="Calibri" w:cs="Calibri"/>
          <w:bCs/>
        </w:rPr>
        <w:t xml:space="preserve">confirm </w:t>
      </w:r>
      <w:r w:rsidR="001675F8">
        <w:rPr>
          <w:rFonts w:ascii="Calibri" w:hAnsi="Calibri" w:cs="Calibri"/>
          <w:bCs/>
        </w:rPr>
        <w:t xml:space="preserve">compliance with the </w:t>
      </w:r>
      <w:r w:rsidR="00C47367">
        <w:rPr>
          <w:rFonts w:ascii="Calibri" w:hAnsi="Calibri" w:cs="Calibri"/>
          <w:bCs/>
        </w:rPr>
        <w:t xml:space="preserve">mandatory requirements and </w:t>
      </w:r>
      <w:r w:rsidR="001675F8">
        <w:rPr>
          <w:rFonts w:ascii="Calibri" w:hAnsi="Calibri" w:cs="Calibri"/>
          <w:bCs/>
        </w:rPr>
        <w:t>s</w:t>
      </w:r>
      <w:r w:rsidR="002F0235">
        <w:rPr>
          <w:rFonts w:ascii="Calibri" w:hAnsi="Calibri" w:cs="Calibri"/>
          <w:bCs/>
        </w:rPr>
        <w:t>pecification</w:t>
      </w:r>
      <w:r w:rsidR="001675F8">
        <w:rPr>
          <w:rFonts w:ascii="Calibri" w:hAnsi="Calibri" w:cs="Calibri"/>
          <w:bCs/>
        </w:rPr>
        <w:t>s</w:t>
      </w:r>
      <w:r w:rsidR="002F0235">
        <w:rPr>
          <w:rFonts w:ascii="Calibri" w:hAnsi="Calibri" w:cs="Calibri"/>
          <w:bCs/>
        </w:rPr>
        <w:t xml:space="preserve"> </w:t>
      </w:r>
      <w:r w:rsidR="00844FED">
        <w:rPr>
          <w:rFonts w:ascii="Calibri" w:hAnsi="Calibri" w:cs="Calibri"/>
          <w:bCs/>
        </w:rPr>
        <w:t xml:space="preserve">for each </w:t>
      </w:r>
      <w:r w:rsidR="002F0235">
        <w:rPr>
          <w:rFonts w:ascii="Calibri" w:hAnsi="Calibri" w:cs="Calibri"/>
          <w:bCs/>
        </w:rPr>
        <w:t xml:space="preserve">transfer </w:t>
      </w:r>
      <w:r w:rsidR="001675F8">
        <w:rPr>
          <w:rFonts w:ascii="Calibri" w:hAnsi="Calibri" w:cs="Calibri"/>
          <w:bCs/>
        </w:rPr>
        <w:t>aid</w:t>
      </w:r>
      <w:r w:rsidR="00844FED">
        <w:rPr>
          <w:rFonts w:ascii="Calibri" w:hAnsi="Calibri" w:cs="Calibri"/>
          <w:bCs/>
        </w:rPr>
        <w:t xml:space="preserve"> Lot tendered</w:t>
      </w:r>
      <w:r w:rsidR="001675F8">
        <w:rPr>
          <w:rFonts w:ascii="Calibri" w:hAnsi="Calibri" w:cs="Calibri"/>
          <w:bCs/>
        </w:rPr>
        <w:t xml:space="preserve">. </w:t>
      </w:r>
    </w:p>
    <w:p w14:paraId="7E74DB63" w14:textId="61A4D51F" w:rsidR="001A435F" w:rsidRPr="002F0235" w:rsidRDefault="00070716" w:rsidP="00161BDA">
      <w:pPr>
        <w:shd w:val="clear" w:color="auto" w:fill="FFFFFF" w:themeFill="background1"/>
        <w:ind w:left="360"/>
        <w:jc w:val="both"/>
        <w:rPr>
          <w:rFonts w:ascii="Calibri" w:hAnsi="Calibri" w:cs="Calibri"/>
          <w:bCs/>
        </w:rPr>
      </w:pPr>
      <w:r w:rsidRPr="00070716">
        <w:rPr>
          <w:rFonts w:ascii="Calibri" w:hAnsi="Calibri" w:cs="Calibri"/>
          <w:bCs/>
        </w:rPr>
        <w:t xml:space="preserve">Tenderers must  submit pricing using the Pricing Excel document for </w:t>
      </w:r>
      <w:r w:rsidR="00111F10">
        <w:rPr>
          <w:rFonts w:ascii="Calibri" w:hAnsi="Calibri" w:cs="Calibri"/>
          <w:bCs/>
        </w:rPr>
        <w:t xml:space="preserve">the estimated quantities of aids required, </w:t>
      </w:r>
      <w:r w:rsidRPr="00070716">
        <w:rPr>
          <w:rFonts w:ascii="Calibri" w:hAnsi="Calibri" w:cs="Calibri"/>
          <w:bCs/>
        </w:rPr>
        <w:t>comprising</w:t>
      </w:r>
      <w:r>
        <w:rPr>
          <w:rFonts w:ascii="Calibri" w:hAnsi="Calibri" w:cs="Calibri"/>
          <w:bCs/>
        </w:rPr>
        <w:t xml:space="preserve"> of</w:t>
      </w:r>
      <w:r w:rsidRPr="00070716">
        <w:rPr>
          <w:rFonts w:ascii="Calibri" w:hAnsi="Calibri" w:cs="Calibri"/>
          <w:bCs/>
        </w:rPr>
        <w:t xml:space="preserve"> roller boards</w:t>
      </w:r>
      <w:r w:rsidR="00844FED">
        <w:rPr>
          <w:rFonts w:ascii="Calibri" w:hAnsi="Calibri" w:cs="Calibri"/>
          <w:bCs/>
        </w:rPr>
        <w:t xml:space="preserve"> and/or</w:t>
      </w:r>
      <w:r w:rsidR="00111F10">
        <w:rPr>
          <w:rFonts w:ascii="Calibri" w:hAnsi="Calibri" w:cs="Calibri"/>
          <w:bCs/>
        </w:rPr>
        <w:t>,</w:t>
      </w:r>
      <w:r w:rsidRPr="00070716">
        <w:rPr>
          <w:rFonts w:ascii="Calibri" w:hAnsi="Calibri" w:cs="Calibri"/>
          <w:bCs/>
        </w:rPr>
        <w:t xml:space="preserve"> spinal scoops and</w:t>
      </w:r>
      <w:r w:rsidR="00844FED">
        <w:rPr>
          <w:rFonts w:ascii="Calibri" w:hAnsi="Calibri" w:cs="Calibri"/>
          <w:bCs/>
        </w:rPr>
        <w:t>/or</w:t>
      </w:r>
      <w:r w:rsidRPr="00070716">
        <w:rPr>
          <w:rFonts w:ascii="Calibri" w:hAnsi="Calibri" w:cs="Calibri"/>
          <w:bCs/>
        </w:rPr>
        <w:t xml:space="preserve"> seated transfer boards (curved/banana</w:t>
      </w:r>
      <w:r w:rsidR="00113CC5">
        <w:rPr>
          <w:rFonts w:ascii="Calibri" w:hAnsi="Calibri" w:cs="Calibri"/>
          <w:bCs/>
        </w:rPr>
        <w:t xml:space="preserve"> shaped</w:t>
      </w:r>
      <w:r w:rsidRPr="00070716">
        <w:rPr>
          <w:rFonts w:ascii="Calibri" w:hAnsi="Calibri" w:cs="Calibri"/>
          <w:bCs/>
        </w:rPr>
        <w:t xml:space="preserve"> boards).</w:t>
      </w:r>
      <w:r w:rsidR="001675F8">
        <w:rPr>
          <w:rFonts w:ascii="Calibri" w:hAnsi="Calibri" w:cs="Calibri"/>
          <w:bCs/>
        </w:rPr>
        <w:t xml:space="preserve"> Any alternative sizes or types of transfer aids not identified </w:t>
      </w:r>
      <w:r w:rsidR="00EF0462">
        <w:rPr>
          <w:rFonts w:ascii="Calibri" w:hAnsi="Calibri" w:cs="Calibri"/>
          <w:bCs/>
        </w:rPr>
        <w:t xml:space="preserve">may </w:t>
      </w:r>
      <w:r w:rsidR="001675F8">
        <w:rPr>
          <w:rFonts w:ascii="Calibri" w:hAnsi="Calibri" w:cs="Calibri"/>
          <w:bCs/>
        </w:rPr>
        <w:t xml:space="preserve"> be included as optional extras</w:t>
      </w:r>
      <w:r w:rsidR="00EF0462">
        <w:rPr>
          <w:rFonts w:ascii="Calibri" w:hAnsi="Calibri" w:cs="Calibri"/>
          <w:bCs/>
        </w:rPr>
        <w:t xml:space="preserve"> </w:t>
      </w:r>
      <w:r w:rsidR="001675F8">
        <w:rPr>
          <w:rFonts w:ascii="Calibri" w:hAnsi="Calibri" w:cs="Calibri"/>
          <w:bCs/>
        </w:rPr>
        <w:t>in the Pricing Schedule</w:t>
      </w:r>
      <w:r w:rsidR="00111F10">
        <w:rPr>
          <w:rFonts w:ascii="Calibri" w:hAnsi="Calibri" w:cs="Calibri"/>
          <w:bCs/>
        </w:rPr>
        <w:t>, these will be</w:t>
      </w:r>
      <w:r w:rsidR="001675F8">
        <w:rPr>
          <w:rFonts w:ascii="Calibri" w:hAnsi="Calibri" w:cs="Calibri"/>
          <w:bCs/>
        </w:rPr>
        <w:t xml:space="preserve"> for information purposes only</w:t>
      </w:r>
      <w:r w:rsidR="00111F10">
        <w:rPr>
          <w:rFonts w:ascii="Calibri" w:hAnsi="Calibri" w:cs="Calibri"/>
          <w:bCs/>
        </w:rPr>
        <w:t xml:space="preserve"> and </w:t>
      </w:r>
      <w:r w:rsidR="00EF0462">
        <w:rPr>
          <w:rFonts w:ascii="Calibri" w:hAnsi="Calibri" w:cs="Calibri"/>
          <w:bCs/>
        </w:rPr>
        <w:t>will not form part of the evaluation or scoring process.</w:t>
      </w:r>
      <w:r w:rsidR="001675F8">
        <w:rPr>
          <w:rFonts w:ascii="Calibri" w:hAnsi="Calibri" w:cs="Calibri"/>
          <w:bCs/>
        </w:rPr>
        <w:t xml:space="preserve"> </w:t>
      </w:r>
    </w:p>
    <w:p w14:paraId="793C487F" w14:textId="0B90E93F" w:rsidR="00EA43FB" w:rsidRPr="002F0235" w:rsidRDefault="001A435F" w:rsidP="00161BDA">
      <w:pPr>
        <w:shd w:val="clear" w:color="auto" w:fill="FFFFFF" w:themeFill="background1"/>
        <w:ind w:left="360"/>
        <w:jc w:val="both"/>
        <w:rPr>
          <w:rFonts w:ascii="Calibri" w:hAnsi="Calibri" w:cs="Calibri"/>
          <w:bCs/>
        </w:rPr>
      </w:pPr>
      <w:r w:rsidRPr="002F0235">
        <w:rPr>
          <w:rFonts w:ascii="Calibri" w:hAnsi="Calibri" w:cs="Calibri"/>
          <w:bCs/>
        </w:rPr>
        <w:t xml:space="preserve">The Contracting Authority does not guarantee any minimum spend in respect of </w:t>
      </w:r>
      <w:r w:rsidR="00016134" w:rsidRPr="002F0235">
        <w:rPr>
          <w:rFonts w:ascii="Calibri" w:hAnsi="Calibri" w:cs="Calibri"/>
          <w:bCs/>
        </w:rPr>
        <w:t>any resulting contract</w:t>
      </w:r>
      <w:r w:rsidR="00844FED">
        <w:rPr>
          <w:rFonts w:ascii="Calibri" w:hAnsi="Calibri" w:cs="Calibri"/>
          <w:bCs/>
        </w:rPr>
        <w:t>s</w:t>
      </w:r>
      <w:r w:rsidR="00016134" w:rsidRPr="002F0235">
        <w:rPr>
          <w:rFonts w:ascii="Calibri" w:hAnsi="Calibri" w:cs="Calibri"/>
          <w:bCs/>
        </w:rPr>
        <w:t xml:space="preserve"> for the supply, delivery, installation and commissioning </w:t>
      </w:r>
      <w:r w:rsidR="00EA43FB" w:rsidRPr="002F0235">
        <w:rPr>
          <w:rFonts w:ascii="Calibri" w:hAnsi="Calibri" w:cs="Calibri"/>
          <w:bCs/>
        </w:rPr>
        <w:t>require</w:t>
      </w:r>
      <w:r w:rsidR="00EF0462">
        <w:rPr>
          <w:rFonts w:ascii="Calibri" w:hAnsi="Calibri" w:cs="Calibri"/>
          <w:bCs/>
        </w:rPr>
        <w:t>ments covered by this</w:t>
      </w:r>
      <w:r w:rsidR="00016134" w:rsidRPr="002F0235">
        <w:rPr>
          <w:rFonts w:ascii="Calibri" w:hAnsi="Calibri" w:cs="Calibri"/>
          <w:bCs/>
        </w:rPr>
        <w:t xml:space="preserve"> tender.</w:t>
      </w:r>
      <w:r w:rsidR="00EA43FB" w:rsidRPr="002F0235">
        <w:rPr>
          <w:rFonts w:ascii="Calibri" w:hAnsi="Calibri" w:cs="Calibri"/>
          <w:bCs/>
        </w:rPr>
        <w:t xml:space="preserve"> </w:t>
      </w:r>
    </w:p>
    <w:p w14:paraId="5CD414E8" w14:textId="77777777" w:rsidR="00B54B9D" w:rsidRDefault="001A435F" w:rsidP="00161BDA">
      <w:pPr>
        <w:shd w:val="clear" w:color="auto" w:fill="FFFFFF" w:themeFill="background1"/>
        <w:ind w:left="360"/>
        <w:jc w:val="both"/>
        <w:rPr>
          <w:rFonts w:ascii="Calibri" w:hAnsi="Calibri" w:cs="Calibri"/>
          <w:bCs/>
        </w:rPr>
      </w:pPr>
      <w:r w:rsidRPr="002F0235">
        <w:rPr>
          <w:rFonts w:ascii="Calibri" w:hAnsi="Calibri" w:cs="Calibri"/>
          <w:bCs/>
        </w:rPr>
        <w:t xml:space="preserve">Patient Transfer </w:t>
      </w:r>
      <w:r w:rsidR="00EB61DB" w:rsidRPr="002F0235">
        <w:rPr>
          <w:rFonts w:ascii="Calibri" w:hAnsi="Calibri" w:cs="Calibri"/>
          <w:bCs/>
        </w:rPr>
        <w:t>Aid</w:t>
      </w:r>
      <w:r w:rsidR="00844FED">
        <w:rPr>
          <w:rFonts w:ascii="Calibri" w:hAnsi="Calibri" w:cs="Calibri"/>
          <w:bCs/>
        </w:rPr>
        <w:t>’s comprise</w:t>
      </w:r>
      <w:r w:rsidR="00B54B9D">
        <w:rPr>
          <w:rFonts w:ascii="Calibri" w:hAnsi="Calibri" w:cs="Calibri"/>
          <w:bCs/>
        </w:rPr>
        <w:t xml:space="preserve"> three separate lots</w:t>
      </w:r>
      <w:r w:rsidR="00153B6C" w:rsidRPr="002F0235">
        <w:rPr>
          <w:rFonts w:ascii="Calibri" w:hAnsi="Calibri" w:cs="Calibri"/>
          <w:bCs/>
        </w:rPr>
        <w:t>:</w:t>
      </w:r>
    </w:p>
    <w:p w14:paraId="23B37AE0" w14:textId="62D9E55B" w:rsidR="001A435F" w:rsidRPr="00300719" w:rsidRDefault="001B39A9" w:rsidP="00161BDA">
      <w:pPr>
        <w:shd w:val="clear" w:color="auto" w:fill="FFFFFF" w:themeFill="background1"/>
        <w:ind w:left="360"/>
        <w:jc w:val="both"/>
        <w:rPr>
          <w:rFonts w:ascii="Calibri" w:hAnsi="Calibri" w:cs="Calibri"/>
          <w:bCs/>
        </w:rPr>
      </w:pPr>
      <w:r w:rsidRPr="002F0235">
        <w:rPr>
          <w:rFonts w:ascii="Calibri" w:hAnsi="Calibri" w:cs="Calibri"/>
          <w:bCs/>
        </w:rPr>
        <w:t>Flexible Roller Boards</w:t>
      </w:r>
      <w:r w:rsidR="001A435F" w:rsidRPr="002F0235">
        <w:rPr>
          <w:rFonts w:ascii="Calibri" w:hAnsi="Calibri" w:cs="Calibri"/>
          <w:bCs/>
        </w:rPr>
        <w:t xml:space="preserve"> </w:t>
      </w:r>
      <w:r w:rsidR="00D409DB">
        <w:rPr>
          <w:rFonts w:ascii="Calibri" w:hAnsi="Calibri" w:cs="Calibri"/>
          <w:bCs/>
        </w:rPr>
        <w:t xml:space="preserve">in </w:t>
      </w:r>
      <w:r w:rsidR="00B14400">
        <w:rPr>
          <w:rFonts w:ascii="Calibri" w:hAnsi="Calibri" w:cs="Calibri"/>
          <w:bCs/>
        </w:rPr>
        <w:t xml:space="preserve">two </w:t>
      </w:r>
      <w:r w:rsidR="001A435F" w:rsidRPr="002F0235">
        <w:rPr>
          <w:rFonts w:ascii="Calibri" w:hAnsi="Calibri" w:cs="Calibri"/>
          <w:bCs/>
        </w:rPr>
        <w:t>sizes</w:t>
      </w:r>
      <w:r w:rsidR="00B14400">
        <w:rPr>
          <w:rFonts w:ascii="Calibri" w:hAnsi="Calibri" w:cs="Calibri"/>
          <w:bCs/>
        </w:rPr>
        <w:t xml:space="preserve">, </w:t>
      </w:r>
      <w:r w:rsidR="00111F10">
        <w:rPr>
          <w:rFonts w:ascii="Calibri" w:hAnsi="Calibri" w:cs="Calibri"/>
          <w:bCs/>
        </w:rPr>
        <w:t xml:space="preserve">plus </w:t>
      </w:r>
      <w:r w:rsidR="00B14400">
        <w:rPr>
          <w:rFonts w:ascii="Calibri" w:hAnsi="Calibri" w:cs="Calibri"/>
          <w:bCs/>
        </w:rPr>
        <w:t xml:space="preserve">an MRI compatible and a bariatric weight </w:t>
      </w:r>
      <w:r w:rsidR="00111F10">
        <w:rPr>
          <w:rFonts w:ascii="Calibri" w:hAnsi="Calibri" w:cs="Calibri"/>
          <w:bCs/>
        </w:rPr>
        <w:t xml:space="preserve">solution </w:t>
      </w:r>
      <w:r w:rsidR="00B54B9D">
        <w:rPr>
          <w:rFonts w:ascii="Calibri" w:hAnsi="Calibri" w:cs="Calibri"/>
          <w:bCs/>
        </w:rPr>
        <w:t xml:space="preserve">for </w:t>
      </w:r>
      <w:r w:rsidR="00B14400">
        <w:rPr>
          <w:rFonts w:ascii="Calibri" w:hAnsi="Calibri" w:cs="Calibri"/>
          <w:bCs/>
        </w:rPr>
        <w:t xml:space="preserve">an </w:t>
      </w:r>
      <w:r w:rsidR="001A435F" w:rsidRPr="002F0235">
        <w:rPr>
          <w:rFonts w:ascii="Calibri" w:hAnsi="Calibri" w:cs="Calibri"/>
          <w:bCs/>
        </w:rPr>
        <w:t>overall estimate</w:t>
      </w:r>
      <w:r w:rsidR="00B54B9D">
        <w:rPr>
          <w:rFonts w:ascii="Calibri" w:hAnsi="Calibri" w:cs="Calibri"/>
          <w:bCs/>
        </w:rPr>
        <w:t>d</w:t>
      </w:r>
      <w:r w:rsidR="001A435F" w:rsidRPr="002F0235">
        <w:rPr>
          <w:rFonts w:ascii="Calibri" w:hAnsi="Calibri" w:cs="Calibri"/>
          <w:bCs/>
        </w:rPr>
        <w:t xml:space="preserve"> quantity of 10</w:t>
      </w:r>
      <w:r w:rsidR="00B14400">
        <w:rPr>
          <w:rFonts w:ascii="Calibri" w:hAnsi="Calibri" w:cs="Calibri"/>
          <w:bCs/>
        </w:rPr>
        <w:t>9</w:t>
      </w:r>
      <w:r w:rsidR="00B54B9D">
        <w:rPr>
          <w:rFonts w:ascii="Calibri" w:hAnsi="Calibri" w:cs="Calibri"/>
          <w:bCs/>
        </w:rPr>
        <w:t xml:space="preserve"> units</w:t>
      </w:r>
      <w:r w:rsidR="001A435F" w:rsidRPr="002F0235">
        <w:rPr>
          <w:rFonts w:ascii="Calibri" w:hAnsi="Calibri" w:cs="Calibri"/>
          <w:bCs/>
        </w:rPr>
        <w:t>.</w:t>
      </w:r>
      <w:r w:rsidR="00B54B9D">
        <w:rPr>
          <w:rFonts w:ascii="Calibri" w:hAnsi="Calibri" w:cs="Calibri"/>
          <w:bCs/>
        </w:rPr>
        <w:t xml:space="preserve"> </w:t>
      </w:r>
      <w:r w:rsidR="001A435F" w:rsidRPr="002F0235">
        <w:rPr>
          <w:rFonts w:ascii="Calibri" w:hAnsi="Calibri" w:cs="Calibri"/>
          <w:bCs/>
        </w:rPr>
        <w:t xml:space="preserve">Other </w:t>
      </w:r>
      <w:r w:rsidR="00111F10">
        <w:rPr>
          <w:rFonts w:ascii="Calibri" w:hAnsi="Calibri" w:cs="Calibri"/>
          <w:bCs/>
        </w:rPr>
        <w:t xml:space="preserve">aids </w:t>
      </w:r>
      <w:r w:rsidR="001A435F" w:rsidRPr="002F0235">
        <w:rPr>
          <w:rFonts w:ascii="Calibri" w:hAnsi="Calibri" w:cs="Calibri"/>
          <w:bCs/>
        </w:rPr>
        <w:t>required</w:t>
      </w:r>
      <w:r w:rsidR="00B54B9D">
        <w:rPr>
          <w:rFonts w:ascii="Calibri" w:hAnsi="Calibri" w:cs="Calibri"/>
          <w:bCs/>
        </w:rPr>
        <w:t xml:space="preserve"> are</w:t>
      </w:r>
      <w:r w:rsidR="001A435F" w:rsidRPr="002F0235">
        <w:rPr>
          <w:rFonts w:ascii="Calibri" w:hAnsi="Calibri" w:cs="Calibri"/>
          <w:bCs/>
        </w:rPr>
        <w:t xml:space="preserve">: Spinal scoop </w:t>
      </w:r>
      <w:r w:rsidR="00B54B9D">
        <w:rPr>
          <w:rFonts w:ascii="Calibri" w:hAnsi="Calibri" w:cs="Calibri"/>
          <w:bCs/>
        </w:rPr>
        <w:t xml:space="preserve">estimated quantity of </w:t>
      </w:r>
      <w:r w:rsidR="00070716">
        <w:rPr>
          <w:rFonts w:ascii="Calibri" w:hAnsi="Calibri" w:cs="Calibri"/>
          <w:bCs/>
        </w:rPr>
        <w:t>16</w:t>
      </w:r>
      <w:r w:rsidR="001A435F" w:rsidRPr="002F0235">
        <w:rPr>
          <w:rFonts w:ascii="Calibri" w:hAnsi="Calibri" w:cs="Calibri"/>
          <w:bCs/>
        </w:rPr>
        <w:t xml:space="preserve"> and </w:t>
      </w:r>
      <w:r w:rsidR="00AA3360" w:rsidRPr="002F0235">
        <w:rPr>
          <w:rFonts w:ascii="Calibri" w:hAnsi="Calibri" w:cs="Calibri"/>
          <w:bCs/>
        </w:rPr>
        <w:t xml:space="preserve">Seated Transfer </w:t>
      </w:r>
      <w:r w:rsidR="00113CC5">
        <w:rPr>
          <w:rFonts w:ascii="Calibri" w:hAnsi="Calibri" w:cs="Calibri"/>
          <w:bCs/>
        </w:rPr>
        <w:t>Slide/Curved</w:t>
      </w:r>
      <w:r w:rsidR="001A435F" w:rsidRPr="002F0235">
        <w:rPr>
          <w:rFonts w:ascii="Calibri" w:hAnsi="Calibri" w:cs="Calibri"/>
          <w:bCs/>
        </w:rPr>
        <w:t xml:space="preserve"> Board </w:t>
      </w:r>
      <w:r w:rsidR="00B54B9D">
        <w:rPr>
          <w:rFonts w:ascii="Calibri" w:hAnsi="Calibri" w:cs="Calibri"/>
          <w:bCs/>
        </w:rPr>
        <w:t>estimated quantity of</w:t>
      </w:r>
      <w:r w:rsidR="001A435F" w:rsidRPr="002F0235">
        <w:rPr>
          <w:rFonts w:ascii="Calibri" w:hAnsi="Calibri" w:cs="Calibri"/>
          <w:bCs/>
        </w:rPr>
        <w:t xml:space="preserve"> </w:t>
      </w:r>
      <w:r w:rsidR="00A46E4D" w:rsidRPr="002F0235">
        <w:rPr>
          <w:rFonts w:ascii="Calibri" w:hAnsi="Calibri" w:cs="Calibri"/>
          <w:bCs/>
        </w:rPr>
        <w:t>31</w:t>
      </w:r>
      <w:r w:rsidR="00B54B9D">
        <w:rPr>
          <w:rFonts w:ascii="Calibri" w:hAnsi="Calibri" w:cs="Calibri"/>
          <w:bCs/>
        </w:rPr>
        <w:t xml:space="preserve">. </w:t>
      </w:r>
    </w:p>
    <w:p w14:paraId="4A2B553B" w14:textId="1445F6D2" w:rsidR="001A435F" w:rsidRDefault="006E2A82" w:rsidP="00161BDA">
      <w:pPr>
        <w:shd w:val="clear" w:color="auto" w:fill="FFFFFF" w:themeFill="background1"/>
        <w:ind w:left="360"/>
        <w:jc w:val="both"/>
        <w:rPr>
          <w:rFonts w:ascii="Calibri" w:hAnsi="Calibri" w:cs="Calibri"/>
          <w:bCs/>
        </w:rPr>
      </w:pPr>
      <w:r w:rsidRPr="006E2A82">
        <w:rPr>
          <w:rFonts w:ascii="Calibri" w:hAnsi="Calibri" w:cs="Calibri"/>
          <w:bCs/>
        </w:rPr>
        <w:t xml:space="preserve">The equipment will be used across operating theatres, radiology, MRI, intensive care, special care areas, and general wards to reduce manual handling risks and </w:t>
      </w:r>
      <w:r w:rsidR="00111F10">
        <w:rPr>
          <w:rFonts w:ascii="Calibri" w:hAnsi="Calibri" w:cs="Calibri"/>
          <w:bCs/>
        </w:rPr>
        <w:t xml:space="preserve">provide </w:t>
      </w:r>
      <w:r w:rsidRPr="006E2A82">
        <w:rPr>
          <w:rFonts w:ascii="Calibri" w:hAnsi="Calibri" w:cs="Calibri"/>
          <w:bCs/>
        </w:rPr>
        <w:t xml:space="preserve">patient </w:t>
      </w:r>
      <w:r w:rsidR="00111F10">
        <w:rPr>
          <w:rFonts w:ascii="Calibri" w:hAnsi="Calibri" w:cs="Calibri"/>
          <w:bCs/>
        </w:rPr>
        <w:t xml:space="preserve">comfort </w:t>
      </w:r>
      <w:r w:rsidRPr="006E2A82">
        <w:rPr>
          <w:rFonts w:ascii="Calibri" w:hAnsi="Calibri" w:cs="Calibri"/>
          <w:bCs/>
        </w:rPr>
        <w:t>and staff safety.</w:t>
      </w:r>
      <w:r>
        <w:rPr>
          <w:rFonts w:ascii="Calibri" w:hAnsi="Calibri" w:cs="Calibri"/>
          <w:bCs/>
        </w:rPr>
        <w:t xml:space="preserve"> </w:t>
      </w:r>
    </w:p>
    <w:p w14:paraId="715B86A1" w14:textId="23777DA3" w:rsidR="00D409DB" w:rsidRDefault="00423F5B" w:rsidP="00D409DB">
      <w:pPr>
        <w:shd w:val="clear" w:color="auto" w:fill="FFFFFF" w:themeFill="background1"/>
        <w:ind w:left="360"/>
        <w:jc w:val="both"/>
        <w:rPr>
          <w:rFonts w:ascii="Calibri" w:hAnsi="Calibri" w:cs="Calibri"/>
          <w:bCs/>
        </w:rPr>
      </w:pPr>
      <w:r w:rsidRPr="00423F5B">
        <w:rPr>
          <w:rFonts w:ascii="Calibri" w:hAnsi="Calibri" w:cs="Calibri"/>
          <w:bCs/>
        </w:rPr>
        <w:t xml:space="preserve">The provision of patient </w:t>
      </w:r>
      <w:r w:rsidRPr="00EF0462">
        <w:rPr>
          <w:rFonts w:ascii="Calibri" w:hAnsi="Calibri" w:cs="Calibri"/>
          <w:bCs/>
        </w:rPr>
        <w:t xml:space="preserve">transfer </w:t>
      </w:r>
      <w:r w:rsidR="00EB61DB" w:rsidRPr="00EF0462">
        <w:rPr>
          <w:rFonts w:ascii="Calibri" w:hAnsi="Calibri" w:cs="Calibri"/>
          <w:bCs/>
        </w:rPr>
        <w:t>aids</w:t>
      </w:r>
      <w:r w:rsidRPr="00EF0462">
        <w:rPr>
          <w:rFonts w:ascii="Calibri" w:hAnsi="Calibri" w:cs="Calibri"/>
          <w:bCs/>
        </w:rPr>
        <w:t xml:space="preserve"> is essential </w:t>
      </w:r>
      <w:r w:rsidR="00111F10">
        <w:rPr>
          <w:rFonts w:ascii="Calibri" w:hAnsi="Calibri" w:cs="Calibri"/>
          <w:bCs/>
        </w:rPr>
        <w:t xml:space="preserve">for </w:t>
      </w:r>
      <w:r w:rsidRPr="00EF0462">
        <w:rPr>
          <w:rFonts w:ascii="Calibri" w:hAnsi="Calibri" w:cs="Calibri"/>
          <w:bCs/>
        </w:rPr>
        <w:t xml:space="preserve">supporting safe, efficient, and dignified patient handling practices within a paediatric hospital setting. Transfer </w:t>
      </w:r>
      <w:r w:rsidR="00EB61DB" w:rsidRPr="00EF0462">
        <w:rPr>
          <w:rFonts w:ascii="Calibri" w:hAnsi="Calibri" w:cs="Calibri"/>
          <w:bCs/>
        </w:rPr>
        <w:t>aids</w:t>
      </w:r>
      <w:r w:rsidRPr="00EF0462">
        <w:rPr>
          <w:rFonts w:ascii="Calibri" w:hAnsi="Calibri" w:cs="Calibri"/>
          <w:bCs/>
        </w:rPr>
        <w:t xml:space="preserve"> assist clinical</w:t>
      </w:r>
      <w:r w:rsidRPr="00423F5B">
        <w:rPr>
          <w:rFonts w:ascii="Calibri" w:hAnsi="Calibri" w:cs="Calibri"/>
          <w:bCs/>
        </w:rPr>
        <w:t xml:space="preserve"> staff in performing lateral patient transfers while reducing manual handling risks, minimising patient discomfort, and supporting the safe movement of children</w:t>
      </w:r>
      <w:r>
        <w:rPr>
          <w:rFonts w:ascii="Calibri" w:hAnsi="Calibri" w:cs="Calibri"/>
          <w:bCs/>
        </w:rPr>
        <w:t xml:space="preserve"> and young people</w:t>
      </w:r>
      <w:r w:rsidRPr="00423F5B">
        <w:rPr>
          <w:rFonts w:ascii="Calibri" w:hAnsi="Calibri" w:cs="Calibri"/>
          <w:bCs/>
        </w:rPr>
        <w:t xml:space="preserve"> with diverse clinical and mobility needs. The</w:t>
      </w:r>
      <w:r w:rsidR="00111F10">
        <w:rPr>
          <w:rFonts w:ascii="Calibri" w:hAnsi="Calibri" w:cs="Calibri"/>
          <w:bCs/>
        </w:rPr>
        <w:t xml:space="preserve"> use of aids </w:t>
      </w:r>
      <w:r w:rsidRPr="00423F5B">
        <w:rPr>
          <w:rFonts w:ascii="Calibri" w:hAnsi="Calibri" w:cs="Calibri"/>
          <w:bCs/>
        </w:rPr>
        <w:t xml:space="preserve"> contributes to enhanced patient safety, staff wellbeing, infection prevention compliance, and operational efficiency across acute and specialist paediatric services</w:t>
      </w:r>
      <w:r>
        <w:rPr>
          <w:rFonts w:ascii="Calibri" w:hAnsi="Calibri" w:cs="Calibri"/>
          <w:bCs/>
        </w:rPr>
        <w:t>.</w:t>
      </w:r>
    </w:p>
    <w:p w14:paraId="56454336" w14:textId="3103375B" w:rsidR="00D409DB" w:rsidRDefault="00D409DB" w:rsidP="00D409DB">
      <w:pPr>
        <w:shd w:val="clear" w:color="auto" w:fill="FFFFFF" w:themeFill="background1"/>
        <w:ind w:left="360"/>
        <w:jc w:val="both"/>
        <w:rPr>
          <w:rFonts w:ascii="Calibri" w:hAnsi="Calibri" w:cs="Calibri"/>
          <w:bCs/>
        </w:rPr>
      </w:pPr>
      <w:r>
        <w:rPr>
          <w:rFonts w:ascii="Calibri" w:hAnsi="Calibri" w:cs="Calibri"/>
          <w:bCs/>
        </w:rPr>
        <w:t>T</w:t>
      </w:r>
      <w:r w:rsidRPr="00D409DB">
        <w:rPr>
          <w:rFonts w:ascii="Calibri" w:hAnsi="Calibri" w:cs="Calibri"/>
          <w:bCs/>
        </w:rPr>
        <w:t xml:space="preserve">he equipment </w:t>
      </w:r>
      <w:r w:rsidR="00844FED">
        <w:rPr>
          <w:rFonts w:ascii="Calibri" w:hAnsi="Calibri" w:cs="Calibri"/>
          <w:bCs/>
        </w:rPr>
        <w:t xml:space="preserve">tendered </w:t>
      </w:r>
      <w:r w:rsidRPr="00D409DB">
        <w:rPr>
          <w:rFonts w:ascii="Calibri" w:hAnsi="Calibri" w:cs="Calibri"/>
          <w:bCs/>
        </w:rPr>
        <w:t>must all meet the relevant standards and CE marking and conform with general and electrical safety regulations, fire-retardant requirements and any relevant guidelines for safety including IEC and European standards, as set out in the URS response book.</w:t>
      </w:r>
    </w:p>
    <w:p w14:paraId="6C6EFE9C" w14:textId="361E6E25" w:rsidR="00D409DB" w:rsidRDefault="00B54B9D" w:rsidP="00844FED">
      <w:pPr>
        <w:numPr>
          <w:ilvl w:val="1"/>
          <w:numId w:val="1"/>
        </w:numPr>
        <w:spacing w:after="0" w:line="240" w:lineRule="auto"/>
        <w:jc w:val="both"/>
        <w:rPr>
          <w:rFonts w:ascii="Calibri" w:hAnsi="Calibri" w:cs="Calibri"/>
          <w:bCs/>
        </w:rPr>
      </w:pPr>
      <w:r>
        <w:rPr>
          <w:rFonts w:ascii="Calibri" w:hAnsi="Calibri" w:cs="Calibri"/>
          <w:bCs/>
        </w:rPr>
        <w:lastRenderedPageBreak/>
        <w:t>O</w:t>
      </w:r>
      <w:r w:rsidR="00D409DB" w:rsidRPr="00D409DB">
        <w:rPr>
          <w:rFonts w:ascii="Calibri" w:hAnsi="Calibri" w:cs="Calibri"/>
          <w:bCs/>
        </w:rPr>
        <w:t xml:space="preserve">utline requirements include but are not limited to:  </w:t>
      </w:r>
      <w:r w:rsidR="00D409DB" w:rsidRPr="00111F10">
        <w:rPr>
          <w:rFonts w:ascii="Calibri" w:hAnsi="Calibri" w:cs="Calibri"/>
          <w:bCs/>
        </w:rPr>
        <w:t>(</w:t>
      </w:r>
      <w:r w:rsidR="00D409DB" w:rsidRPr="00111F10">
        <w:rPr>
          <w:rFonts w:ascii="Calibri" w:hAnsi="Calibri" w:cs="Calibri"/>
          <w:bCs/>
          <w:i/>
          <w:iCs/>
        </w:rPr>
        <w:t xml:space="preserve">see Appendix </w:t>
      </w:r>
      <w:r w:rsidR="006769B6" w:rsidRPr="00111F10">
        <w:rPr>
          <w:rFonts w:ascii="Calibri" w:hAnsi="Calibri" w:cs="Calibri"/>
          <w:bCs/>
          <w:i/>
          <w:iCs/>
        </w:rPr>
        <w:t>1</w:t>
      </w:r>
      <w:r w:rsidR="00D409DB" w:rsidRPr="00111F10">
        <w:rPr>
          <w:rFonts w:ascii="Calibri" w:hAnsi="Calibri" w:cs="Calibri"/>
          <w:bCs/>
          <w:i/>
          <w:iCs/>
        </w:rPr>
        <w:t xml:space="preserve"> for more detail</w:t>
      </w:r>
      <w:r w:rsidR="00D409DB" w:rsidRPr="00111F10">
        <w:rPr>
          <w:rFonts w:ascii="Calibri" w:hAnsi="Calibri" w:cs="Calibri"/>
          <w:bCs/>
        </w:rPr>
        <w:t>):</w:t>
      </w:r>
      <w:r w:rsidR="00D409DB" w:rsidRPr="00D409DB">
        <w:rPr>
          <w:rFonts w:ascii="Calibri" w:hAnsi="Calibri" w:cs="Calibri"/>
          <w:bCs/>
        </w:rPr>
        <w:t>  </w:t>
      </w:r>
    </w:p>
    <w:p w14:paraId="2EA2FB96" w14:textId="77777777" w:rsidR="00B54B9D" w:rsidRPr="00D409DB" w:rsidRDefault="00B54B9D" w:rsidP="00B54B9D">
      <w:pPr>
        <w:spacing w:after="0" w:line="240" w:lineRule="auto"/>
        <w:ind w:left="360"/>
        <w:jc w:val="both"/>
        <w:rPr>
          <w:rFonts w:ascii="Calibri" w:hAnsi="Calibri" w:cs="Calibri"/>
          <w:bCs/>
        </w:rPr>
      </w:pPr>
    </w:p>
    <w:p w14:paraId="712335A5" w14:textId="77777777" w:rsidR="00D409DB" w:rsidRPr="00D409DB" w:rsidRDefault="00D409DB" w:rsidP="00D409DB">
      <w:pPr>
        <w:shd w:val="clear" w:color="auto" w:fill="FFFFFF" w:themeFill="background1"/>
        <w:ind w:left="360"/>
        <w:jc w:val="both"/>
        <w:rPr>
          <w:rFonts w:ascii="Calibri" w:hAnsi="Calibri" w:cs="Calibri"/>
          <w:bCs/>
        </w:rPr>
      </w:pPr>
      <w:r w:rsidRPr="00D409DB">
        <w:rPr>
          <w:rFonts w:ascii="Calibri" w:hAnsi="Calibri" w:cs="Calibri"/>
          <w:b/>
          <w:bCs/>
          <w:lang w:val="en-GB"/>
        </w:rPr>
        <w:t>Roller Boards</w:t>
      </w:r>
      <w:r w:rsidRPr="00D409DB">
        <w:rPr>
          <w:rFonts w:ascii="Calibri" w:hAnsi="Calibri" w:cs="Calibri"/>
          <w:bCs/>
          <w:lang w:val="en-GB"/>
        </w:rPr>
        <w:t>:  </w:t>
      </w:r>
      <w:r w:rsidRPr="00D409DB">
        <w:rPr>
          <w:rFonts w:ascii="Calibri" w:hAnsi="Calibri" w:cs="Calibri"/>
          <w:bCs/>
        </w:rPr>
        <w:t> </w:t>
      </w:r>
    </w:p>
    <w:p w14:paraId="6ECDE3C3" w14:textId="3FA046F6"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 xml:space="preserve">The roller board shall facilitate smooth bidirectional lateral transfer of patients between beds, trolleys, theatre tables, imaging tables, MRI scanners, and other clinical surfaces with minimal physical effort, ideally requiring no more than two staff members to operate. The </w:t>
      </w:r>
      <w:r w:rsidR="00B14400">
        <w:rPr>
          <w:rFonts w:ascii="Calibri" w:hAnsi="Calibri" w:cs="Calibri"/>
          <w:bCs/>
          <w:lang w:val="en-GB"/>
        </w:rPr>
        <w:t>equipment</w:t>
      </w:r>
      <w:r w:rsidRPr="00D409DB">
        <w:rPr>
          <w:rFonts w:ascii="Calibri" w:hAnsi="Calibri" w:cs="Calibri"/>
          <w:bCs/>
          <w:lang w:val="en-GB"/>
        </w:rPr>
        <w:t xml:space="preserve"> shall minimise patient discomfort, shear risk, and manual handling strain while supporting safe and efficient patient movement across a range of paediatric clinical settings.</w:t>
      </w:r>
    </w:p>
    <w:p w14:paraId="6BA7B489" w14:textId="05D57988" w:rsid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The equipment required is a lightweight, foldable patient transfer roller board with a minimum Safe Working Load (SWL) of 240 kg and a maximum weight of 2.7 kg</w:t>
      </w:r>
      <w:r w:rsidR="00B14400">
        <w:rPr>
          <w:rFonts w:ascii="Calibri" w:hAnsi="Calibri" w:cs="Calibri"/>
          <w:bCs/>
          <w:lang w:val="en-GB"/>
        </w:rPr>
        <w:t xml:space="preserve"> (bariatric weight estimated as 310kg)</w:t>
      </w:r>
      <w:r w:rsidRPr="00D409DB">
        <w:rPr>
          <w:rFonts w:ascii="Calibri" w:hAnsi="Calibri" w:cs="Calibri"/>
          <w:bCs/>
          <w:lang w:val="en-GB"/>
        </w:rPr>
        <w:t xml:space="preserve">. The </w:t>
      </w:r>
      <w:r w:rsidR="00B14400">
        <w:rPr>
          <w:rFonts w:ascii="Calibri" w:hAnsi="Calibri" w:cs="Calibri"/>
          <w:bCs/>
          <w:lang w:val="en-GB"/>
        </w:rPr>
        <w:t>equipment</w:t>
      </w:r>
      <w:r w:rsidRPr="00D409DB">
        <w:rPr>
          <w:rFonts w:ascii="Calibri" w:hAnsi="Calibri" w:cs="Calibri"/>
          <w:bCs/>
          <w:lang w:val="en-GB"/>
        </w:rPr>
        <w:t xml:space="preserve"> must incorporate a low-friction transfer surface, durable internal core, protective safety ends, and an easy-clean, non-porous antibacterial outer cover that is flame resistant, non-toxic, hypoallergenic, and compatible with hospital-grade disinfectants. The </w:t>
      </w:r>
      <w:r w:rsidR="00B14400">
        <w:rPr>
          <w:rFonts w:ascii="Calibri" w:hAnsi="Calibri" w:cs="Calibri"/>
          <w:bCs/>
          <w:lang w:val="en-GB"/>
        </w:rPr>
        <w:t>equipment</w:t>
      </w:r>
      <w:r w:rsidRPr="00D409DB">
        <w:rPr>
          <w:rFonts w:ascii="Calibri" w:hAnsi="Calibri" w:cs="Calibri"/>
          <w:bCs/>
          <w:lang w:val="en-GB"/>
        </w:rPr>
        <w:t xml:space="preserve"> must also</w:t>
      </w:r>
      <w:r w:rsidR="00B14400">
        <w:rPr>
          <w:rFonts w:ascii="Calibri" w:hAnsi="Calibri" w:cs="Calibri"/>
          <w:bCs/>
          <w:lang w:val="en-GB"/>
        </w:rPr>
        <w:t xml:space="preserve"> have an option available that</w:t>
      </w:r>
      <w:r w:rsidRPr="00D409DB">
        <w:rPr>
          <w:rFonts w:ascii="Calibri" w:hAnsi="Calibri" w:cs="Calibri"/>
          <w:bCs/>
          <w:lang w:val="en-GB"/>
        </w:rPr>
        <w:t xml:space="preserve"> demonstrate</w:t>
      </w:r>
      <w:r w:rsidR="00B14400">
        <w:rPr>
          <w:rFonts w:ascii="Calibri" w:hAnsi="Calibri" w:cs="Calibri"/>
          <w:bCs/>
          <w:lang w:val="en-GB"/>
        </w:rPr>
        <w:t>s</w:t>
      </w:r>
      <w:r w:rsidRPr="00D409DB">
        <w:rPr>
          <w:rFonts w:ascii="Calibri" w:hAnsi="Calibri" w:cs="Calibri"/>
          <w:bCs/>
          <w:lang w:val="en-GB"/>
        </w:rPr>
        <w:t xml:space="preserve"> MRI compatibility up to 1.5T and 3T and be available in multiple sizes and configurations suitable for varying patient categories within a paediatric hospital environment.</w:t>
      </w:r>
    </w:p>
    <w:p w14:paraId="06BBE121" w14:textId="77777777" w:rsidR="00D71AF2" w:rsidRPr="00D71AF2" w:rsidRDefault="00D71AF2" w:rsidP="00D71AF2">
      <w:pPr>
        <w:shd w:val="clear" w:color="auto" w:fill="FFFFFF" w:themeFill="background1"/>
        <w:spacing w:after="0"/>
        <w:ind w:left="360"/>
        <w:jc w:val="both"/>
        <w:rPr>
          <w:rFonts w:ascii="Calibri" w:hAnsi="Calibri" w:cs="Calibri"/>
          <w:bCs/>
          <w:lang w:val="en-GB"/>
        </w:rPr>
      </w:pPr>
      <w:r w:rsidRPr="00D71AF2">
        <w:rPr>
          <w:rFonts w:ascii="Calibri" w:hAnsi="Calibri" w:cs="Calibri"/>
          <w:bCs/>
          <w:lang w:val="en-GB"/>
        </w:rPr>
        <w:t>The transfer aids must be compatible with the following equipment currently in use:</w:t>
      </w:r>
    </w:p>
    <w:p w14:paraId="70B8757E" w14:textId="14ED049F" w:rsidR="00D71AF2" w:rsidRPr="00070716" w:rsidRDefault="00D71AF2" w:rsidP="00D71AF2">
      <w:pPr>
        <w:numPr>
          <w:ilvl w:val="0"/>
          <w:numId w:val="24"/>
        </w:numPr>
        <w:shd w:val="clear" w:color="auto" w:fill="FFFFFF" w:themeFill="background1"/>
        <w:spacing w:after="0"/>
        <w:jc w:val="both"/>
        <w:rPr>
          <w:rFonts w:ascii="Calibri" w:hAnsi="Calibri" w:cs="Calibri"/>
          <w:bCs/>
          <w:lang w:val="en-GB"/>
        </w:rPr>
      </w:pPr>
      <w:r w:rsidRPr="00070716">
        <w:rPr>
          <w:rFonts w:ascii="Calibri" w:hAnsi="Calibri" w:cs="Calibri"/>
          <w:bCs/>
          <w:lang w:val="en-GB"/>
        </w:rPr>
        <w:t>Anetic Aid QA3 Trolley</w:t>
      </w:r>
      <w:r w:rsidR="00175291" w:rsidRPr="00070716">
        <w:rPr>
          <w:rFonts w:ascii="Calibri" w:hAnsi="Calibri" w:cs="Calibri"/>
          <w:bCs/>
          <w:lang w:val="en-GB"/>
        </w:rPr>
        <w:t xml:space="preserve"> </w:t>
      </w:r>
    </w:p>
    <w:p w14:paraId="6F80600D" w14:textId="77777777" w:rsidR="00D71AF2" w:rsidRPr="00070716" w:rsidRDefault="00D71AF2" w:rsidP="00D71AF2">
      <w:pPr>
        <w:numPr>
          <w:ilvl w:val="0"/>
          <w:numId w:val="24"/>
        </w:numPr>
        <w:shd w:val="clear" w:color="auto" w:fill="FFFFFF" w:themeFill="background1"/>
        <w:spacing w:after="0"/>
        <w:jc w:val="both"/>
        <w:rPr>
          <w:rFonts w:ascii="Calibri" w:hAnsi="Calibri" w:cs="Calibri"/>
          <w:bCs/>
          <w:lang w:val="en-GB"/>
        </w:rPr>
      </w:pPr>
      <w:r w:rsidRPr="00070716">
        <w:rPr>
          <w:rFonts w:ascii="Calibri" w:hAnsi="Calibri" w:cs="Calibri"/>
          <w:bCs/>
          <w:lang w:val="en-GB"/>
        </w:rPr>
        <w:t>Linet Eleganza 2 Bed</w:t>
      </w:r>
    </w:p>
    <w:p w14:paraId="2AF1C78A" w14:textId="63D6F192" w:rsidR="00D71AF2" w:rsidRPr="00070716" w:rsidRDefault="00D71AF2" w:rsidP="00D71AF2">
      <w:pPr>
        <w:numPr>
          <w:ilvl w:val="0"/>
          <w:numId w:val="24"/>
        </w:numPr>
        <w:shd w:val="clear" w:color="auto" w:fill="FFFFFF" w:themeFill="background1"/>
        <w:spacing w:after="0"/>
        <w:jc w:val="both"/>
        <w:rPr>
          <w:rFonts w:ascii="Calibri" w:hAnsi="Calibri" w:cs="Calibri"/>
          <w:bCs/>
          <w:lang w:val="en-GB"/>
        </w:rPr>
      </w:pPr>
      <w:r w:rsidRPr="00070716">
        <w:rPr>
          <w:rFonts w:ascii="Calibri" w:hAnsi="Calibri" w:cs="Calibri"/>
          <w:bCs/>
          <w:lang w:val="en-GB"/>
        </w:rPr>
        <w:t>Maquet</w:t>
      </w:r>
      <w:r w:rsidR="00175291" w:rsidRPr="00070716">
        <w:rPr>
          <w:rFonts w:ascii="Calibri" w:hAnsi="Calibri" w:cs="Calibri"/>
          <w:bCs/>
          <w:lang w:val="en-GB"/>
        </w:rPr>
        <w:t xml:space="preserve"> </w:t>
      </w:r>
      <w:r w:rsidRPr="00070716">
        <w:rPr>
          <w:rFonts w:ascii="Calibri" w:hAnsi="Calibri" w:cs="Calibri"/>
          <w:bCs/>
          <w:lang w:val="en-GB"/>
        </w:rPr>
        <w:t>Meera Mobile Operating Room Table</w:t>
      </w:r>
    </w:p>
    <w:p w14:paraId="1880B381" w14:textId="21FF1152" w:rsidR="00D71AF2" w:rsidRPr="00D71AF2" w:rsidRDefault="00D71AF2" w:rsidP="00D71AF2">
      <w:pPr>
        <w:shd w:val="clear" w:color="auto" w:fill="FFFFFF" w:themeFill="background1"/>
        <w:ind w:left="360"/>
        <w:jc w:val="both"/>
        <w:rPr>
          <w:rFonts w:ascii="Calibri" w:hAnsi="Calibri" w:cs="Calibri"/>
          <w:bCs/>
          <w:lang w:val="en-GB"/>
        </w:rPr>
      </w:pPr>
      <w:r w:rsidRPr="00D71AF2">
        <w:rPr>
          <w:rFonts w:ascii="Calibri" w:hAnsi="Calibri" w:cs="Calibri"/>
          <w:bCs/>
          <w:lang w:val="en-GB"/>
        </w:rPr>
        <w:t xml:space="preserve">Please note that this list is not necessarily exhaustive, and compatibility with </w:t>
      </w:r>
      <w:r w:rsidR="00111F10">
        <w:rPr>
          <w:rFonts w:ascii="Calibri" w:hAnsi="Calibri" w:cs="Calibri"/>
          <w:bCs/>
          <w:lang w:val="en-GB"/>
        </w:rPr>
        <w:t xml:space="preserve">other </w:t>
      </w:r>
      <w:r w:rsidRPr="00D71AF2">
        <w:rPr>
          <w:rFonts w:ascii="Calibri" w:hAnsi="Calibri" w:cs="Calibri"/>
          <w:bCs/>
          <w:lang w:val="en-GB"/>
        </w:rPr>
        <w:t>equipment may be required.</w:t>
      </w:r>
      <w:r w:rsidR="00111F10">
        <w:rPr>
          <w:rFonts w:ascii="Calibri" w:hAnsi="Calibri" w:cs="Calibri"/>
          <w:bCs/>
          <w:lang w:val="en-GB"/>
        </w:rPr>
        <w:t xml:space="preserve">, so any known incompatibilities or restrictions should be stated. </w:t>
      </w:r>
    </w:p>
    <w:p w14:paraId="1BC5DFFC" w14:textId="77777777" w:rsidR="00D409DB" w:rsidRPr="00D409DB" w:rsidRDefault="00D409DB" w:rsidP="00D409DB">
      <w:pPr>
        <w:shd w:val="clear" w:color="auto" w:fill="FFFFFF" w:themeFill="background1"/>
        <w:ind w:left="360"/>
        <w:jc w:val="both"/>
        <w:rPr>
          <w:rFonts w:ascii="Calibri" w:hAnsi="Calibri" w:cs="Calibri"/>
          <w:bCs/>
          <w:lang w:val="en-GB"/>
        </w:rPr>
      </w:pPr>
    </w:p>
    <w:p w14:paraId="112E95E6" w14:textId="77777777" w:rsidR="00D409DB" w:rsidRPr="00D409DB" w:rsidRDefault="00D409DB" w:rsidP="00D409DB">
      <w:pPr>
        <w:shd w:val="clear" w:color="auto" w:fill="FFFFFF" w:themeFill="background1"/>
        <w:ind w:left="360"/>
        <w:jc w:val="both"/>
        <w:rPr>
          <w:rFonts w:ascii="Calibri" w:hAnsi="Calibri" w:cs="Calibri"/>
          <w:b/>
          <w:bCs/>
          <w:lang w:val="en-GB"/>
        </w:rPr>
      </w:pPr>
      <w:r w:rsidRPr="00D409DB">
        <w:rPr>
          <w:rFonts w:ascii="Calibri" w:hAnsi="Calibri" w:cs="Calibri"/>
          <w:b/>
          <w:bCs/>
          <w:lang w:val="en-GB"/>
        </w:rPr>
        <w:t xml:space="preserve">Spinal Scoop Stretchers: </w:t>
      </w:r>
    </w:p>
    <w:p w14:paraId="433959BE" w14:textId="4BEB5219"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 xml:space="preserve">The proposed spinal scoop stretcher solution must support safe patient handling by minimising movement during immobilisation, lifting, transfer, and transport, particularly for patients with suspected spinal, pelvic, or hip injuries. The </w:t>
      </w:r>
      <w:r w:rsidR="00B14400">
        <w:rPr>
          <w:rFonts w:ascii="Calibri" w:hAnsi="Calibri" w:cs="Calibri"/>
          <w:bCs/>
          <w:lang w:val="en-GB"/>
        </w:rPr>
        <w:t>equipment</w:t>
      </w:r>
      <w:r w:rsidRPr="00D409DB">
        <w:rPr>
          <w:rFonts w:ascii="Calibri" w:hAnsi="Calibri" w:cs="Calibri"/>
          <w:bCs/>
          <w:lang w:val="en-GB"/>
        </w:rPr>
        <w:t xml:space="preserve"> shall permit transfer without major repositioning and incorporate a secure split design enabling </w:t>
      </w:r>
      <w:r w:rsidR="00111F10">
        <w:rPr>
          <w:rFonts w:ascii="Calibri" w:hAnsi="Calibri" w:cs="Calibri"/>
          <w:bCs/>
          <w:lang w:val="en-GB"/>
        </w:rPr>
        <w:t xml:space="preserve">ease of </w:t>
      </w:r>
      <w:r w:rsidRPr="00D409DB">
        <w:rPr>
          <w:rFonts w:ascii="Calibri" w:hAnsi="Calibri" w:cs="Calibri"/>
          <w:bCs/>
          <w:lang w:val="en-GB"/>
        </w:rPr>
        <w:t xml:space="preserve">application and removal beneath the patient. Locking mechanisms must be secure, intuitive, and operable while wearing gloves, with design features that minimise </w:t>
      </w:r>
      <w:r w:rsidR="00124ED6">
        <w:rPr>
          <w:rFonts w:ascii="Calibri" w:hAnsi="Calibri" w:cs="Calibri"/>
          <w:bCs/>
          <w:lang w:val="en-GB"/>
        </w:rPr>
        <w:t xml:space="preserve">potential risk of </w:t>
      </w:r>
      <w:r w:rsidRPr="00D409DB">
        <w:rPr>
          <w:rFonts w:ascii="Calibri" w:hAnsi="Calibri" w:cs="Calibri"/>
          <w:bCs/>
          <w:lang w:val="en-GB"/>
        </w:rPr>
        <w:t>pinching or entrapment during use.</w:t>
      </w:r>
    </w:p>
    <w:p w14:paraId="0A34A8EA" w14:textId="1DB962C6"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The stretcher must be manufactured from durable, clinically suitable, corrosion-resistant materials compatible with common disinfectants and repeated use. All surfaces shall be non-porous, easy to clean, and free from sharp edges or projections</w:t>
      </w:r>
      <w:r w:rsidR="00AF7AC8">
        <w:rPr>
          <w:rFonts w:ascii="Calibri" w:hAnsi="Calibri" w:cs="Calibri"/>
          <w:bCs/>
          <w:lang w:val="en-GB"/>
        </w:rPr>
        <w:t>, a minimum estimate, SWL 2</w:t>
      </w:r>
      <w:r w:rsidR="00070716">
        <w:rPr>
          <w:rFonts w:ascii="Calibri" w:hAnsi="Calibri" w:cs="Calibri"/>
          <w:bCs/>
          <w:lang w:val="en-GB"/>
        </w:rPr>
        <w:t>05</w:t>
      </w:r>
      <w:r w:rsidR="00AF7AC8">
        <w:rPr>
          <w:rFonts w:ascii="Calibri" w:hAnsi="Calibri" w:cs="Calibri"/>
          <w:bCs/>
          <w:lang w:val="en-GB"/>
        </w:rPr>
        <w:t>kg (</w:t>
      </w:r>
      <w:r w:rsidR="00AF7AC8" w:rsidRPr="00AF7AC8">
        <w:rPr>
          <w:rFonts w:ascii="Calibri" w:hAnsi="Calibri" w:cs="Calibri"/>
          <w:bCs/>
          <w:lang w:val="en-GB"/>
        </w:rPr>
        <w:t>+-10%</w:t>
      </w:r>
      <w:r w:rsidR="00AF7AC8">
        <w:rPr>
          <w:rFonts w:ascii="Calibri" w:hAnsi="Calibri" w:cs="Calibri"/>
          <w:bCs/>
          <w:lang w:val="en-GB"/>
        </w:rPr>
        <w:t>).</w:t>
      </w:r>
      <w:r w:rsidR="00AF7AC8" w:rsidRPr="00AF7AC8">
        <w:rPr>
          <w:rFonts w:ascii="Calibri" w:hAnsi="Calibri" w:cs="Calibri"/>
          <w:bCs/>
          <w:lang w:val="en-GB"/>
        </w:rPr>
        <w:t xml:space="preserve"> </w:t>
      </w:r>
      <w:r w:rsidRPr="00D409DB">
        <w:rPr>
          <w:rFonts w:ascii="Calibri" w:hAnsi="Calibri" w:cs="Calibri"/>
          <w:bCs/>
          <w:lang w:val="en-GB"/>
        </w:rPr>
        <w:t>Compatibility with standard hospital stretchers, ambulance systems, spinal immobilisation accessories, head restraint systems, and routine patient transfer procedures is required.</w:t>
      </w:r>
      <w:r w:rsidR="00124ED6">
        <w:rPr>
          <w:rFonts w:ascii="Calibri" w:hAnsi="Calibri" w:cs="Calibri"/>
          <w:bCs/>
          <w:lang w:val="en-GB"/>
        </w:rPr>
        <w:t xml:space="preserve"> Any known incompatibilities or restrictions should be stated. </w:t>
      </w:r>
    </w:p>
    <w:p w14:paraId="2140D926" w14:textId="77777777" w:rsidR="00D409DB" w:rsidRPr="00D409DB" w:rsidRDefault="00D409DB" w:rsidP="00D409DB">
      <w:pPr>
        <w:shd w:val="clear" w:color="auto" w:fill="FFFFFF" w:themeFill="background1"/>
        <w:ind w:left="360"/>
        <w:jc w:val="both"/>
        <w:rPr>
          <w:rFonts w:ascii="Calibri" w:hAnsi="Calibri" w:cs="Calibri"/>
          <w:bCs/>
          <w:lang w:val="en-GB"/>
        </w:rPr>
      </w:pPr>
    </w:p>
    <w:p w14:paraId="4FD74CDD" w14:textId="2735407D"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
          <w:bCs/>
        </w:rPr>
        <w:t xml:space="preserve">Seated </w:t>
      </w:r>
      <w:r w:rsidRPr="00D409DB">
        <w:rPr>
          <w:rFonts w:ascii="Calibri" w:hAnsi="Calibri" w:cs="Calibri"/>
          <w:b/>
          <w:bCs/>
          <w:lang w:val="en-GB"/>
        </w:rPr>
        <w:t>Transfer -</w:t>
      </w:r>
      <w:r>
        <w:rPr>
          <w:rFonts w:ascii="Calibri" w:hAnsi="Calibri" w:cs="Calibri"/>
          <w:b/>
          <w:bCs/>
          <w:lang w:val="en-GB"/>
        </w:rPr>
        <w:t xml:space="preserve"> </w:t>
      </w:r>
      <w:r w:rsidRPr="00D409DB">
        <w:rPr>
          <w:rFonts w:ascii="Calibri" w:hAnsi="Calibri" w:cs="Calibri"/>
          <w:b/>
          <w:bCs/>
          <w:lang w:val="en-GB"/>
        </w:rPr>
        <w:t>Sliding Board (</w:t>
      </w:r>
      <w:r w:rsidR="00113CC5">
        <w:rPr>
          <w:rFonts w:ascii="Calibri" w:hAnsi="Calibri" w:cs="Calibri"/>
          <w:b/>
          <w:bCs/>
          <w:lang w:val="en-GB"/>
        </w:rPr>
        <w:t xml:space="preserve">Curved/Banana  Shaped </w:t>
      </w:r>
      <w:r w:rsidRPr="00D409DB">
        <w:rPr>
          <w:rFonts w:ascii="Calibri" w:hAnsi="Calibri" w:cs="Calibri"/>
          <w:b/>
          <w:bCs/>
          <w:lang w:val="en-GB"/>
        </w:rPr>
        <w:t>Board)</w:t>
      </w:r>
      <w:r w:rsidRPr="00D409DB">
        <w:rPr>
          <w:rFonts w:ascii="Calibri" w:hAnsi="Calibri" w:cs="Calibri"/>
          <w:bCs/>
          <w:lang w:val="en-GB"/>
        </w:rPr>
        <w:t xml:space="preserve"> </w:t>
      </w:r>
    </w:p>
    <w:p w14:paraId="11AC8DC2" w14:textId="7F718DB9" w:rsidR="00D409DB" w:rsidRPr="00D409DB" w:rsidRDefault="00D409DB" w:rsidP="00D409DB">
      <w:pPr>
        <w:shd w:val="clear" w:color="auto" w:fill="FFFFFF" w:themeFill="background1"/>
        <w:ind w:left="360"/>
        <w:jc w:val="both"/>
        <w:rPr>
          <w:rFonts w:ascii="Calibri" w:hAnsi="Calibri" w:cs="Calibri"/>
          <w:bCs/>
        </w:rPr>
      </w:pPr>
      <w:r w:rsidRPr="00D409DB">
        <w:rPr>
          <w:rFonts w:ascii="Calibri" w:hAnsi="Calibri" w:cs="Calibri"/>
          <w:bCs/>
          <w:lang w:val="en-GB"/>
        </w:rPr>
        <w:t xml:space="preserve">The proposed slide board or equivalent must be a lightweight </w:t>
      </w:r>
      <w:r w:rsidRPr="00D409DB">
        <w:rPr>
          <w:rFonts w:ascii="Calibri" w:hAnsi="Calibri" w:cs="Calibri"/>
          <w:bCs/>
        </w:rPr>
        <w:t>patient transfer board designed wi</w:t>
      </w:r>
      <w:r w:rsidR="00421577">
        <w:rPr>
          <w:rFonts w:ascii="Calibri" w:hAnsi="Calibri" w:cs="Calibri"/>
          <w:bCs/>
        </w:rPr>
        <w:t>th a m</w:t>
      </w:r>
      <w:r w:rsidRPr="00D409DB">
        <w:rPr>
          <w:rFonts w:ascii="Calibri" w:hAnsi="Calibri" w:cs="Calibri"/>
          <w:bCs/>
        </w:rPr>
        <w:t>inimum</w:t>
      </w:r>
      <w:r w:rsidR="00AF7AC8">
        <w:rPr>
          <w:rFonts w:ascii="Calibri" w:hAnsi="Calibri" w:cs="Calibri"/>
          <w:bCs/>
        </w:rPr>
        <w:t xml:space="preserve"> estimate </w:t>
      </w:r>
      <w:r w:rsidRPr="00D409DB">
        <w:rPr>
          <w:rFonts w:ascii="Calibri" w:hAnsi="Calibri" w:cs="Calibri"/>
          <w:bCs/>
        </w:rPr>
        <w:t>SWL of 2</w:t>
      </w:r>
      <w:r w:rsidR="00070716">
        <w:rPr>
          <w:rFonts w:ascii="Calibri" w:hAnsi="Calibri" w:cs="Calibri"/>
          <w:bCs/>
        </w:rPr>
        <w:t>2</w:t>
      </w:r>
      <w:r w:rsidRPr="00D409DB">
        <w:rPr>
          <w:rFonts w:ascii="Calibri" w:hAnsi="Calibri" w:cs="Calibri"/>
          <w:bCs/>
        </w:rPr>
        <w:t xml:space="preserve">0Kg, have an anti-slip </w:t>
      </w:r>
      <w:r w:rsidRPr="0059010D">
        <w:rPr>
          <w:rFonts w:ascii="Calibri" w:hAnsi="Calibri" w:cs="Calibri"/>
          <w:bCs/>
        </w:rPr>
        <w:t>underside, be radiolucent/MRI-safe compatible</w:t>
      </w:r>
      <w:r w:rsidRPr="00D409DB">
        <w:rPr>
          <w:rFonts w:ascii="Calibri" w:hAnsi="Calibri" w:cs="Calibri"/>
          <w:bCs/>
        </w:rPr>
        <w:t xml:space="preserve"> where imaging use is required, available in multiple board sizes, maintain structural integrity across transfer gaps of approximately 20–30 cm, disinfectant -resistant non-porous surface,</w:t>
      </w:r>
      <w:r w:rsidRPr="00D409DB">
        <w:rPr>
          <w:rFonts w:ascii="Calibri" w:hAnsi="Calibri" w:cs="Calibri"/>
          <w:bCs/>
          <w:lang w:val="en-GB"/>
        </w:rPr>
        <w:t xml:space="preserve"> compatible with common disinfectants and repeated hospital use,</w:t>
      </w:r>
      <w:r w:rsidRPr="00D409DB">
        <w:rPr>
          <w:rFonts w:ascii="Calibri" w:hAnsi="Calibri" w:cs="Calibri"/>
          <w:bCs/>
        </w:rPr>
        <w:t xml:space="preserve"> to support seated lateral transfers between beds, wheelchairs, commodes, therapy chairs and imaging tables. It is primarily intended for paediatric patients and young people with reduced mobility who cannot safely stand during transfer</w:t>
      </w:r>
      <w:r w:rsidR="00124ED6">
        <w:rPr>
          <w:rFonts w:ascii="Calibri" w:hAnsi="Calibri" w:cs="Calibri"/>
          <w:bCs/>
        </w:rPr>
        <w:t>s</w:t>
      </w:r>
      <w:r w:rsidRPr="00D409DB">
        <w:rPr>
          <w:rFonts w:ascii="Calibri" w:hAnsi="Calibri" w:cs="Calibri"/>
          <w:bCs/>
        </w:rPr>
        <w:t xml:space="preserve">. All optional accessories should  be included in the pricing </w:t>
      </w:r>
      <w:r w:rsidR="00124ED6">
        <w:rPr>
          <w:rFonts w:ascii="Calibri" w:hAnsi="Calibri" w:cs="Calibri"/>
          <w:bCs/>
        </w:rPr>
        <w:t xml:space="preserve">sheet, options </w:t>
      </w:r>
      <w:r w:rsidRPr="00D409DB">
        <w:rPr>
          <w:rFonts w:ascii="Calibri" w:hAnsi="Calibri" w:cs="Calibri"/>
          <w:bCs/>
        </w:rPr>
        <w:t>section.</w:t>
      </w:r>
    </w:p>
    <w:p w14:paraId="004E7EFF" w14:textId="7701F46F"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rPr>
        <w:lastRenderedPageBreak/>
        <w:t xml:space="preserve">Tender submissions should describe any </w:t>
      </w:r>
      <w:r w:rsidR="00124ED6">
        <w:rPr>
          <w:rFonts w:ascii="Calibri" w:hAnsi="Calibri" w:cs="Calibri"/>
          <w:bCs/>
        </w:rPr>
        <w:t xml:space="preserve">product features or innovations </w:t>
      </w:r>
      <w:r w:rsidRPr="00D409DB">
        <w:rPr>
          <w:rFonts w:ascii="Calibri" w:hAnsi="Calibri" w:cs="Calibri"/>
          <w:bCs/>
        </w:rPr>
        <w:t xml:space="preserve">that </w:t>
      </w:r>
      <w:r w:rsidR="00124ED6">
        <w:rPr>
          <w:rFonts w:ascii="Calibri" w:hAnsi="Calibri" w:cs="Calibri"/>
          <w:bCs/>
        </w:rPr>
        <w:t xml:space="preserve">could </w:t>
      </w:r>
      <w:r w:rsidRPr="00D409DB">
        <w:rPr>
          <w:rFonts w:ascii="Calibri" w:hAnsi="Calibri" w:cs="Calibri"/>
          <w:bCs/>
        </w:rPr>
        <w:t xml:space="preserve">enhance patient care, improve workflow efficiency, or provide added value beyond the core </w:t>
      </w:r>
      <w:r w:rsidR="00124ED6">
        <w:rPr>
          <w:rFonts w:ascii="Calibri" w:hAnsi="Calibri" w:cs="Calibri"/>
          <w:bCs/>
        </w:rPr>
        <w:t xml:space="preserve">product requirements and </w:t>
      </w:r>
      <w:r w:rsidRPr="00D409DB">
        <w:rPr>
          <w:rFonts w:ascii="Calibri" w:hAnsi="Calibri" w:cs="Calibri"/>
          <w:bCs/>
        </w:rPr>
        <w:t>specification.</w:t>
      </w:r>
    </w:p>
    <w:p w14:paraId="3985C4EB" w14:textId="2797FD29" w:rsid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The successful supplier will be responsible for delivery to the required location</w:t>
      </w:r>
      <w:r w:rsidR="00B14400">
        <w:rPr>
          <w:rFonts w:ascii="Calibri" w:hAnsi="Calibri" w:cs="Calibri"/>
          <w:bCs/>
          <w:lang w:val="en-GB"/>
        </w:rPr>
        <w:t>(</w:t>
      </w:r>
      <w:r w:rsidRPr="00D409DB">
        <w:rPr>
          <w:rFonts w:ascii="Calibri" w:hAnsi="Calibri" w:cs="Calibri"/>
          <w:bCs/>
          <w:lang w:val="en-GB"/>
        </w:rPr>
        <w:t>s</w:t>
      </w:r>
      <w:r w:rsidR="00B14400">
        <w:rPr>
          <w:rFonts w:ascii="Calibri" w:hAnsi="Calibri" w:cs="Calibri"/>
          <w:bCs/>
          <w:lang w:val="en-GB"/>
        </w:rPr>
        <w:t>)</w:t>
      </w:r>
      <w:r w:rsidRPr="00D409DB">
        <w:rPr>
          <w:rFonts w:ascii="Calibri" w:hAnsi="Calibri" w:cs="Calibri"/>
          <w:bCs/>
          <w:lang w:val="en-GB"/>
        </w:rPr>
        <w:t xml:space="preserve">, packaging </w:t>
      </w:r>
      <w:r w:rsidR="00421577" w:rsidRPr="00D409DB">
        <w:rPr>
          <w:rFonts w:ascii="Calibri" w:hAnsi="Calibri" w:cs="Calibri"/>
          <w:bCs/>
          <w:lang w:val="en-GB"/>
        </w:rPr>
        <w:t>removal,</w:t>
      </w:r>
      <w:r w:rsidRPr="00D409DB">
        <w:rPr>
          <w:rFonts w:ascii="Calibri" w:hAnsi="Calibri" w:cs="Calibri"/>
          <w:bCs/>
          <w:lang w:val="en-GB"/>
        </w:rPr>
        <w:t xml:space="preserve"> and user </w:t>
      </w:r>
      <w:r w:rsidR="00B14400">
        <w:rPr>
          <w:rFonts w:ascii="Calibri" w:hAnsi="Calibri" w:cs="Calibri"/>
          <w:bCs/>
          <w:lang w:val="en-GB"/>
        </w:rPr>
        <w:t>demonstration</w:t>
      </w:r>
      <w:r w:rsidRPr="00D409DB">
        <w:rPr>
          <w:rFonts w:ascii="Calibri" w:hAnsi="Calibri" w:cs="Calibri"/>
          <w:bCs/>
          <w:lang w:val="en-GB"/>
        </w:rPr>
        <w:t xml:space="preserve">, </w:t>
      </w:r>
      <w:r w:rsidRPr="00D409DB">
        <w:rPr>
          <w:rFonts w:ascii="Calibri" w:hAnsi="Calibri" w:cs="Calibri"/>
          <w:bCs/>
        </w:rPr>
        <w:t xml:space="preserve">covering operational use, troubleshooting, cleaning procedures, maintenance, and safety requirements </w:t>
      </w:r>
      <w:r w:rsidRPr="00D409DB">
        <w:rPr>
          <w:rFonts w:ascii="Calibri" w:hAnsi="Calibri" w:cs="Calibri"/>
          <w:bCs/>
          <w:lang w:val="en-GB"/>
        </w:rPr>
        <w:t xml:space="preserve">as part of the </w:t>
      </w:r>
      <w:r w:rsidR="00124ED6">
        <w:rPr>
          <w:rFonts w:ascii="Calibri" w:hAnsi="Calibri" w:cs="Calibri"/>
          <w:bCs/>
          <w:lang w:val="en-GB"/>
        </w:rPr>
        <w:t>core</w:t>
      </w:r>
      <w:r w:rsidRPr="00D409DB">
        <w:rPr>
          <w:rFonts w:ascii="Calibri" w:hAnsi="Calibri" w:cs="Calibri"/>
          <w:bCs/>
          <w:lang w:val="en-GB"/>
        </w:rPr>
        <w:t xml:space="preserve"> package. </w:t>
      </w:r>
      <w:r w:rsidRPr="00D409DB">
        <w:rPr>
          <w:rFonts w:ascii="Calibri" w:hAnsi="Calibri" w:cs="Calibri"/>
          <w:bCs/>
        </w:rPr>
        <w:t xml:space="preserve">Installation personnel must be appropriately qualified and OEM-certified where applicable. </w:t>
      </w:r>
      <w:r w:rsidR="00B14400">
        <w:rPr>
          <w:rFonts w:ascii="Calibri" w:hAnsi="Calibri" w:cs="Calibri"/>
          <w:bCs/>
        </w:rPr>
        <w:t>D</w:t>
      </w:r>
      <w:r w:rsidRPr="00D409DB">
        <w:rPr>
          <w:rFonts w:ascii="Calibri" w:hAnsi="Calibri" w:cs="Calibri"/>
          <w:bCs/>
        </w:rPr>
        <w:t>ocumentation, validation records, safety testing certificates, and compliance documentation must be provided</w:t>
      </w:r>
      <w:r>
        <w:rPr>
          <w:rFonts w:ascii="Calibri" w:hAnsi="Calibri" w:cs="Calibri"/>
          <w:bCs/>
        </w:rPr>
        <w:t xml:space="preserve"> where applicable</w:t>
      </w:r>
      <w:r w:rsidRPr="00D409DB">
        <w:rPr>
          <w:rFonts w:ascii="Calibri" w:hAnsi="Calibri" w:cs="Calibri"/>
          <w:bCs/>
        </w:rPr>
        <w:t>.</w:t>
      </w:r>
      <w:r w:rsidRPr="00D409DB">
        <w:rPr>
          <w:rFonts w:ascii="Calibri" w:hAnsi="Calibri" w:cs="Calibri"/>
          <w:bCs/>
          <w:lang w:val="en-GB"/>
        </w:rPr>
        <w:t xml:space="preserve"> </w:t>
      </w:r>
    </w:p>
    <w:p w14:paraId="5E6A9A75" w14:textId="12B4B4B8" w:rsid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All supplied equipment must comply with relevant EU regulations, statutory instruments, IEC and European standards, be CE marked, and satisfy all applicable safety and quality assurance requirements.</w:t>
      </w:r>
    </w:p>
    <w:p w14:paraId="7C2D55CB" w14:textId="4EBBC237" w:rsidR="00D409DB" w:rsidRPr="00D409DB" w:rsidRDefault="00844FED" w:rsidP="00D409DB">
      <w:pPr>
        <w:shd w:val="clear" w:color="auto" w:fill="FFFFFF" w:themeFill="background1"/>
        <w:ind w:left="360"/>
        <w:jc w:val="both"/>
        <w:rPr>
          <w:rFonts w:ascii="Calibri" w:hAnsi="Calibri" w:cs="Calibri"/>
          <w:bCs/>
          <w:lang w:val="en-GB"/>
        </w:rPr>
      </w:pPr>
      <w:r>
        <w:rPr>
          <w:rFonts w:ascii="Calibri" w:hAnsi="Calibri" w:cs="Calibri"/>
          <w:bCs/>
          <w:lang w:val="en-GB"/>
        </w:rPr>
        <w:t>M</w:t>
      </w:r>
      <w:r w:rsidR="00D409DB" w:rsidRPr="00D409DB">
        <w:rPr>
          <w:rFonts w:ascii="Calibri" w:hAnsi="Calibri" w:cs="Calibri"/>
          <w:bCs/>
          <w:lang w:val="en-GB"/>
        </w:rPr>
        <w:t>andatory functional, operational, regulatory, and technical requirements must be fully met by all proposed solutions</w:t>
      </w:r>
      <w:r>
        <w:rPr>
          <w:rFonts w:ascii="Calibri" w:hAnsi="Calibri" w:cs="Calibri"/>
          <w:bCs/>
          <w:lang w:val="en-GB"/>
        </w:rPr>
        <w:t xml:space="preserve"> for each Lot tendered</w:t>
      </w:r>
      <w:r w:rsidR="00D409DB" w:rsidRPr="00D409DB">
        <w:rPr>
          <w:rFonts w:ascii="Calibri" w:hAnsi="Calibri" w:cs="Calibri"/>
          <w:bCs/>
          <w:lang w:val="en-GB"/>
        </w:rPr>
        <w:t xml:space="preserve">. </w:t>
      </w:r>
    </w:p>
    <w:p w14:paraId="11AFC44E" w14:textId="3A1151DD" w:rsidR="0069652D" w:rsidRPr="0069652D" w:rsidRDefault="0069652D" w:rsidP="0069652D">
      <w:pPr>
        <w:shd w:val="clear" w:color="auto" w:fill="FFFFFF" w:themeFill="background1"/>
        <w:ind w:left="360"/>
        <w:jc w:val="both"/>
        <w:rPr>
          <w:rFonts w:ascii="Calibri" w:hAnsi="Calibri" w:cs="Calibri"/>
          <w:bCs/>
          <w:lang w:val="en-GB"/>
        </w:rPr>
      </w:pPr>
      <w:r w:rsidRPr="0069652D">
        <w:rPr>
          <w:rFonts w:ascii="Calibri" w:hAnsi="Calibri" w:cs="Calibri"/>
          <w:bCs/>
          <w:lang w:val="en-GB"/>
        </w:rPr>
        <w:t xml:space="preserve">While ongoing maintenance support is not a mandatory requirement, the proposed equipment </w:t>
      </w:r>
      <w:r w:rsidR="00844FED">
        <w:rPr>
          <w:rFonts w:ascii="Calibri" w:hAnsi="Calibri" w:cs="Calibri"/>
          <w:bCs/>
          <w:lang w:val="en-GB"/>
        </w:rPr>
        <w:t xml:space="preserve">should </w:t>
      </w:r>
      <w:r w:rsidRPr="0069652D">
        <w:rPr>
          <w:rFonts w:ascii="Calibri" w:hAnsi="Calibri" w:cs="Calibri"/>
          <w:bCs/>
          <w:lang w:val="en-GB"/>
        </w:rPr>
        <w:t>be supplied with warranty coverage and access to a designated support contact for technical assistance, product information, and escalation management. Where applicable, tenderers must demonstrate that OEM support will remain available for a minimum of five years following product end-of-life notification.</w:t>
      </w:r>
    </w:p>
    <w:p w14:paraId="1F0AAAB2" w14:textId="77777777" w:rsidR="0069652D" w:rsidRPr="0069652D" w:rsidRDefault="0069652D" w:rsidP="0069652D">
      <w:pPr>
        <w:shd w:val="clear" w:color="auto" w:fill="FFFFFF" w:themeFill="background1"/>
        <w:ind w:left="360"/>
        <w:jc w:val="both"/>
        <w:rPr>
          <w:rFonts w:ascii="Calibri" w:hAnsi="Calibri" w:cs="Calibri"/>
          <w:bCs/>
          <w:lang w:val="en-GB"/>
        </w:rPr>
      </w:pPr>
      <w:r w:rsidRPr="0069652D">
        <w:rPr>
          <w:rFonts w:ascii="Calibri" w:hAnsi="Calibri" w:cs="Calibri"/>
          <w:bCs/>
          <w:lang w:val="en-GB"/>
        </w:rPr>
        <w:t>Tenderers are also required to provide information on recommended preventative maintenance activities and the expected service life of the equipment.</w:t>
      </w:r>
    </w:p>
    <w:p w14:paraId="6DF6EAD2" w14:textId="52BF29B4"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 xml:space="preserve">See Appendix </w:t>
      </w:r>
      <w:r w:rsidR="006769B6">
        <w:rPr>
          <w:rFonts w:ascii="Calibri" w:hAnsi="Calibri" w:cs="Calibri"/>
          <w:bCs/>
          <w:lang w:val="en-GB"/>
        </w:rPr>
        <w:t>1</w:t>
      </w:r>
      <w:r w:rsidRPr="00D409DB">
        <w:rPr>
          <w:rFonts w:ascii="Calibri" w:hAnsi="Calibri" w:cs="Calibri"/>
          <w:bCs/>
          <w:lang w:val="en-GB"/>
        </w:rPr>
        <w:t xml:space="preserve">, for the detailed specifications and user requirements </w:t>
      </w:r>
      <w:r w:rsidR="00844FED">
        <w:rPr>
          <w:rFonts w:ascii="Calibri" w:hAnsi="Calibri" w:cs="Calibri"/>
          <w:bCs/>
          <w:lang w:val="en-GB"/>
        </w:rPr>
        <w:t xml:space="preserve">for each Lot </w:t>
      </w:r>
      <w:r w:rsidRPr="00D409DB">
        <w:rPr>
          <w:rFonts w:ascii="Calibri" w:hAnsi="Calibri" w:cs="Calibri"/>
          <w:bCs/>
          <w:lang w:val="en-GB"/>
        </w:rPr>
        <w:t>that  tenderers must complete as part of their response to this tender.</w:t>
      </w:r>
    </w:p>
    <w:p w14:paraId="1DFEC509" w14:textId="339E16C9"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 xml:space="preserve">The new children’s hospital </w:t>
      </w:r>
      <w:r w:rsidR="00124ED6">
        <w:rPr>
          <w:rFonts w:ascii="Calibri" w:hAnsi="Calibri" w:cs="Calibri"/>
          <w:bCs/>
          <w:lang w:val="en-GB"/>
        </w:rPr>
        <w:t xml:space="preserve">Ireland </w:t>
      </w:r>
      <w:r w:rsidRPr="00D409DB">
        <w:rPr>
          <w:rFonts w:ascii="Calibri" w:hAnsi="Calibri" w:cs="Calibri"/>
          <w:bCs/>
          <w:lang w:val="en-GB"/>
        </w:rPr>
        <w:t>(</w:t>
      </w:r>
      <w:r w:rsidR="00124ED6">
        <w:rPr>
          <w:rFonts w:ascii="Calibri" w:hAnsi="Calibri" w:cs="Calibri"/>
          <w:bCs/>
          <w:lang w:val="en-GB"/>
        </w:rPr>
        <w:t>NCHI</w:t>
      </w:r>
      <w:r w:rsidRPr="00D409DB">
        <w:rPr>
          <w:rFonts w:ascii="Calibri" w:hAnsi="Calibri" w:cs="Calibri"/>
          <w:bCs/>
          <w:lang w:val="en-GB"/>
        </w:rPr>
        <w:t xml:space="preserve">) is currently under construction on a site </w:t>
      </w:r>
      <w:r w:rsidR="00124ED6">
        <w:rPr>
          <w:rFonts w:ascii="Calibri" w:hAnsi="Calibri" w:cs="Calibri"/>
          <w:bCs/>
          <w:lang w:val="en-GB"/>
        </w:rPr>
        <w:t xml:space="preserve">within </w:t>
      </w:r>
      <w:r w:rsidRPr="00D409DB">
        <w:rPr>
          <w:rFonts w:ascii="Calibri" w:hAnsi="Calibri" w:cs="Calibri"/>
          <w:bCs/>
          <w:lang w:val="en-GB"/>
        </w:rPr>
        <w:t>the St. James’s Hospital campus. All existing services from CHI at Crumlin, Temple Street and the remaining paediatric services from Tallaght University Hospital will relocate to the new (NCHI) facility. The NCHI will be a tertiary and quaternary facility specialising in advanced paediatric healthcare for the island of Ireland and will also provide primary and secondary care for the greater Dublin area (</w:t>
      </w:r>
      <w:hyperlink r:id="rId12" w:history="1">
        <w:r w:rsidRPr="00D409DB">
          <w:rPr>
            <w:rStyle w:val="Hyperlink"/>
            <w:rFonts w:ascii="Calibri" w:hAnsi="Calibri" w:cs="Calibri"/>
            <w:bCs/>
            <w:lang w:val="en-GB"/>
          </w:rPr>
          <w:t>https://www.newchildrenshospital.ie</w:t>
        </w:r>
      </w:hyperlink>
      <w:r w:rsidRPr="00D409DB">
        <w:rPr>
          <w:rFonts w:ascii="Calibri" w:hAnsi="Calibri" w:cs="Calibri"/>
          <w:bCs/>
          <w:lang w:val="en-GB"/>
        </w:rPr>
        <w:t>).</w:t>
      </w:r>
    </w:p>
    <w:p w14:paraId="69D04191" w14:textId="72108723" w:rsidR="00161BDA" w:rsidRPr="00161BDA" w:rsidRDefault="00DD7B85" w:rsidP="00161BDA">
      <w:pPr>
        <w:shd w:val="clear" w:color="auto" w:fill="FFFFFF" w:themeFill="background1"/>
        <w:ind w:left="360"/>
        <w:jc w:val="both"/>
        <w:rPr>
          <w:rFonts w:ascii="Calibri" w:hAnsi="Calibri" w:cs="Calibri"/>
          <w:bCs/>
        </w:rPr>
      </w:pPr>
      <w:r>
        <w:rPr>
          <w:rFonts w:ascii="Calibri" w:hAnsi="Calibri" w:cs="Calibri"/>
          <w:bCs/>
        </w:rPr>
        <w:t>S</w:t>
      </w:r>
      <w:r w:rsidR="00161BDA" w:rsidRPr="00161BDA">
        <w:rPr>
          <w:rFonts w:ascii="Calibri" w:hAnsi="Calibri" w:cs="Calibri"/>
          <w:bCs/>
        </w:rPr>
        <w:t xml:space="preserve">ubstantial completion is estimated for </w:t>
      </w:r>
      <w:r>
        <w:rPr>
          <w:rFonts w:ascii="Calibri" w:hAnsi="Calibri" w:cs="Calibri"/>
          <w:bCs/>
        </w:rPr>
        <w:t>Q</w:t>
      </w:r>
      <w:r w:rsidR="00423F5B">
        <w:rPr>
          <w:rFonts w:ascii="Calibri" w:hAnsi="Calibri" w:cs="Calibri"/>
          <w:bCs/>
        </w:rPr>
        <w:t>3</w:t>
      </w:r>
      <w:r>
        <w:rPr>
          <w:rFonts w:ascii="Calibri" w:hAnsi="Calibri" w:cs="Calibri"/>
          <w:bCs/>
        </w:rPr>
        <w:t xml:space="preserve"> </w:t>
      </w:r>
      <w:r w:rsidR="00161BDA" w:rsidRPr="007555E3">
        <w:rPr>
          <w:rFonts w:ascii="Calibri" w:hAnsi="Calibri" w:cs="Calibri"/>
          <w:bCs/>
        </w:rPr>
        <w:t>202</w:t>
      </w:r>
      <w:r w:rsidR="00EB10A9">
        <w:rPr>
          <w:rFonts w:ascii="Calibri" w:hAnsi="Calibri" w:cs="Calibri"/>
          <w:bCs/>
        </w:rPr>
        <w:t>6</w:t>
      </w:r>
      <w:r w:rsidR="00161BDA" w:rsidRPr="00161BDA">
        <w:rPr>
          <w:rFonts w:ascii="Calibri" w:hAnsi="Calibri" w:cs="Calibri"/>
          <w:bCs/>
        </w:rPr>
        <w:t xml:space="preserve"> followed by s</w:t>
      </w:r>
      <w:r w:rsidR="00423F5B">
        <w:rPr>
          <w:rFonts w:ascii="Calibri" w:hAnsi="Calibri" w:cs="Calibri"/>
          <w:bCs/>
        </w:rPr>
        <w:t>even</w:t>
      </w:r>
      <w:r w:rsidR="00161BDA" w:rsidRPr="00161BDA">
        <w:rPr>
          <w:rFonts w:ascii="Calibri" w:hAnsi="Calibri" w:cs="Calibri"/>
          <w:bCs/>
        </w:rPr>
        <w:t xml:space="preserve"> months for CHI </w:t>
      </w:r>
      <w:r w:rsidR="00161BDA" w:rsidRPr="007555E3">
        <w:rPr>
          <w:rFonts w:ascii="Calibri" w:hAnsi="Calibri" w:cs="Calibri"/>
          <w:bCs/>
        </w:rPr>
        <w:t>operational commission</w:t>
      </w:r>
      <w:r>
        <w:rPr>
          <w:rFonts w:ascii="Calibri" w:hAnsi="Calibri" w:cs="Calibri"/>
          <w:bCs/>
        </w:rPr>
        <w:t>ing</w:t>
      </w:r>
      <w:r w:rsidR="00161BDA" w:rsidRPr="007555E3">
        <w:rPr>
          <w:rFonts w:ascii="Calibri" w:hAnsi="Calibri" w:cs="Calibri"/>
          <w:bCs/>
        </w:rPr>
        <w:t xml:space="preserve">, </w:t>
      </w:r>
      <w:r w:rsidR="00124ED6">
        <w:rPr>
          <w:rFonts w:ascii="Calibri" w:hAnsi="Calibri" w:cs="Calibri"/>
          <w:bCs/>
        </w:rPr>
        <w:t xml:space="preserve">so </w:t>
      </w:r>
      <w:r w:rsidR="00161BDA" w:rsidRPr="007555E3">
        <w:rPr>
          <w:rFonts w:ascii="Calibri" w:hAnsi="Calibri" w:cs="Calibri"/>
          <w:bCs/>
        </w:rPr>
        <w:t xml:space="preserve">delivery, unpacking and placement of the tendered equipment may not occur until </w:t>
      </w:r>
      <w:r w:rsidR="004D121A">
        <w:rPr>
          <w:rFonts w:ascii="Calibri" w:hAnsi="Calibri" w:cs="Calibri"/>
          <w:bCs/>
        </w:rPr>
        <w:t>Q</w:t>
      </w:r>
      <w:r w:rsidR="00124ED6">
        <w:rPr>
          <w:rFonts w:ascii="Calibri" w:hAnsi="Calibri" w:cs="Calibri"/>
          <w:bCs/>
        </w:rPr>
        <w:t>4 2026</w:t>
      </w:r>
      <w:r w:rsidR="00BB6CAB">
        <w:rPr>
          <w:rFonts w:ascii="Calibri" w:hAnsi="Calibri" w:cs="Calibri"/>
          <w:bCs/>
        </w:rPr>
        <w:t xml:space="preserve"> </w:t>
      </w:r>
      <w:r w:rsidR="007555E3" w:rsidRPr="007555E3">
        <w:rPr>
          <w:rFonts w:ascii="Calibri" w:hAnsi="Calibri" w:cs="Calibri"/>
          <w:bCs/>
        </w:rPr>
        <w:t xml:space="preserve">within </w:t>
      </w:r>
      <w:r w:rsidR="00C83303" w:rsidRPr="007555E3">
        <w:rPr>
          <w:rFonts w:ascii="Calibri" w:hAnsi="Calibri" w:cs="Calibri"/>
          <w:bCs/>
        </w:rPr>
        <w:t xml:space="preserve">the </w:t>
      </w:r>
      <w:r w:rsidR="00A45532">
        <w:rPr>
          <w:rFonts w:ascii="Calibri" w:hAnsi="Calibri" w:cs="Calibri"/>
          <w:bCs/>
        </w:rPr>
        <w:t xml:space="preserve">operational </w:t>
      </w:r>
      <w:r w:rsidR="00C83303" w:rsidRPr="007555E3">
        <w:rPr>
          <w:rFonts w:ascii="Calibri" w:hAnsi="Calibri" w:cs="Calibri"/>
          <w:bCs/>
        </w:rPr>
        <w:t>commissioning timeframe</w:t>
      </w:r>
      <w:r w:rsidR="007555E3">
        <w:rPr>
          <w:rFonts w:ascii="Calibri" w:hAnsi="Calibri" w:cs="Calibri"/>
          <w:bCs/>
        </w:rPr>
        <w:t>.</w:t>
      </w:r>
    </w:p>
    <w:p w14:paraId="75704B4A" w14:textId="792772A1" w:rsidR="00161BDA" w:rsidRPr="00161BDA" w:rsidRDefault="00161BDA" w:rsidP="00161BDA">
      <w:pPr>
        <w:shd w:val="clear" w:color="auto" w:fill="FFFFFF" w:themeFill="background1"/>
        <w:ind w:left="360"/>
        <w:jc w:val="both"/>
        <w:rPr>
          <w:rFonts w:ascii="Calibri" w:hAnsi="Calibri" w:cs="Calibri"/>
          <w:bCs/>
        </w:rPr>
      </w:pPr>
      <w:bookmarkStart w:id="2" w:name="_Hlk90543735"/>
      <w:r w:rsidRPr="00161BDA">
        <w:rPr>
          <w:rFonts w:ascii="Calibri" w:hAnsi="Calibri" w:cs="Calibri"/>
          <w:bCs/>
        </w:rPr>
        <w:t xml:space="preserve">Lessons learnt from other large hospital builds indicate that such dates cannot be firmed up as the complexities of the building programme may result in a change to the timeline in response to factors that cannot be predicted. Therefore, once vendor(s) are selected, this timeline will be updated and refreshed regularly in partnership with the building contractor the Design team and the client, CHI. </w:t>
      </w:r>
    </w:p>
    <w:bookmarkEnd w:id="2"/>
    <w:p w14:paraId="0C2A44BA" w14:textId="57614B19" w:rsidR="00161BDA" w:rsidRDefault="00A45532" w:rsidP="00161BDA">
      <w:pPr>
        <w:shd w:val="clear" w:color="auto" w:fill="FFFFFF" w:themeFill="background1"/>
        <w:ind w:left="360"/>
        <w:jc w:val="both"/>
        <w:rPr>
          <w:rFonts w:ascii="Calibri" w:hAnsi="Calibri" w:cs="Calibri"/>
          <w:bCs/>
          <w:lang w:val="en-GB"/>
        </w:rPr>
      </w:pPr>
      <w:r>
        <w:rPr>
          <w:rFonts w:ascii="Calibri" w:hAnsi="Calibri" w:cs="Calibri"/>
          <w:bCs/>
          <w:lang w:val="en-GB"/>
        </w:rPr>
        <w:t>S</w:t>
      </w:r>
      <w:r w:rsidR="00161BDA" w:rsidRPr="00161BDA">
        <w:rPr>
          <w:rFonts w:ascii="Calibri" w:hAnsi="Calibri" w:cs="Calibri"/>
          <w:bCs/>
          <w:lang w:val="en-GB"/>
        </w:rPr>
        <w:t>tate of the art equipment is required to ensure the best possible service is provided. It is imperative that equipment is sustainable, ethically supplied, robust, of high quality, safe for use, functional and reliable, reusable, has longevity of use and is an equivalent standard and specification.</w:t>
      </w:r>
    </w:p>
    <w:p w14:paraId="05FBD9D9" w14:textId="77777777" w:rsidR="00705EFB" w:rsidRDefault="00705EFB" w:rsidP="00705EFB">
      <w:pPr>
        <w:ind w:firstLine="360"/>
        <w:jc w:val="both"/>
        <w:rPr>
          <w:rFonts w:ascii="Calibri" w:hAnsi="Calibri" w:cs="Calibri"/>
          <w:bCs/>
        </w:rPr>
      </w:pPr>
      <w:r w:rsidRPr="00723B39">
        <w:rPr>
          <w:rFonts w:ascii="Calibri" w:hAnsi="Calibri" w:cs="Calibri"/>
          <w:bCs/>
        </w:rPr>
        <w:t xml:space="preserve">Contracting authorities in the Irish health sector may be eligible to draw down from this competition. </w:t>
      </w:r>
    </w:p>
    <w:p w14:paraId="22DE78A5" w14:textId="40F7C357" w:rsidR="00113CC5" w:rsidRDefault="00113CC5">
      <w:pPr>
        <w:rPr>
          <w:rFonts w:ascii="Calibri" w:hAnsi="Calibri" w:cs="Calibri"/>
          <w:b/>
          <w:bCs/>
          <w:lang w:val="en-GB"/>
        </w:rPr>
      </w:pPr>
      <w:bookmarkStart w:id="3" w:name="_Hlk182907462"/>
      <w:r>
        <w:rPr>
          <w:rFonts w:ascii="Calibri" w:hAnsi="Calibri" w:cs="Calibri"/>
          <w:b/>
          <w:bCs/>
          <w:lang w:val="en-GB"/>
        </w:rPr>
        <w:br w:type="page"/>
      </w:r>
    </w:p>
    <w:p w14:paraId="64EDA2DA" w14:textId="77777777" w:rsidR="007B0B77" w:rsidRPr="00983595" w:rsidRDefault="007B0B77" w:rsidP="007B0B77">
      <w:pPr>
        <w:numPr>
          <w:ilvl w:val="1"/>
          <w:numId w:val="1"/>
        </w:numPr>
        <w:spacing w:after="0" w:line="240" w:lineRule="auto"/>
        <w:jc w:val="both"/>
        <w:rPr>
          <w:rFonts w:ascii="Calibri" w:hAnsi="Calibri" w:cs="Calibri"/>
        </w:rPr>
      </w:pPr>
      <w:r w:rsidRPr="00983595">
        <w:rPr>
          <w:rFonts w:ascii="Calibri" w:hAnsi="Calibri" w:cs="Calibri"/>
        </w:rPr>
        <w:lastRenderedPageBreak/>
        <w:t>Sustainability and Green Public Procurement</w:t>
      </w:r>
      <w:r>
        <w:rPr>
          <w:rFonts w:ascii="Calibri" w:hAnsi="Calibri" w:cs="Calibri"/>
        </w:rPr>
        <w:t xml:space="preserve"> (GPP)</w:t>
      </w:r>
    </w:p>
    <w:p w14:paraId="0B8D6DB9" w14:textId="77777777" w:rsidR="007B0B77" w:rsidRDefault="007B0B77" w:rsidP="007B0B77">
      <w:pPr>
        <w:shd w:val="clear" w:color="auto" w:fill="FFFFFF" w:themeFill="background1"/>
        <w:ind w:left="360"/>
        <w:jc w:val="both"/>
      </w:pPr>
      <w:r>
        <w:t>National policy is aligned to the UN development goals to address social, environment and economic considerations. Public procurement provides an opportunity to consider prioritising goods and services with lower environmental impact to uphold sustainability policy objectives and goals.</w:t>
      </w:r>
    </w:p>
    <w:p w14:paraId="4BB71498" w14:textId="77777777" w:rsidR="007B0B77" w:rsidRPr="002E3AF7" w:rsidRDefault="007B0B77" w:rsidP="007B0B77">
      <w:pPr>
        <w:shd w:val="clear" w:color="auto" w:fill="FFFFFF" w:themeFill="background1"/>
        <w:spacing w:after="0"/>
        <w:ind w:left="357"/>
        <w:jc w:val="both"/>
        <w:rPr>
          <w:i/>
          <w:iCs/>
          <w:sz w:val="20"/>
          <w:szCs w:val="20"/>
        </w:rPr>
      </w:pPr>
      <w:r>
        <w:t>GPP is defined by the European Commission (</w:t>
      </w:r>
      <w:hyperlink r:id="rId13" w:history="1">
        <w:r w:rsidRPr="00DE2D8F">
          <w:rPr>
            <w:rStyle w:val="Hyperlink"/>
            <w:i/>
            <w:iCs/>
          </w:rPr>
          <w:t>Public procurement for a better environment</w:t>
        </w:r>
      </w:hyperlink>
      <w:r w:rsidRPr="00DE2D8F">
        <w:rPr>
          <w:i/>
          <w:iCs/>
        </w:rPr>
        <w:t xml:space="preserve">) </w:t>
      </w:r>
      <w:r>
        <w:t xml:space="preserve">as a </w:t>
      </w:r>
      <w:r w:rsidRPr="002E3AF7">
        <w:rPr>
          <w:sz w:val="20"/>
          <w:szCs w:val="20"/>
        </w:rPr>
        <w:t>‘</w:t>
      </w:r>
      <w:r w:rsidRPr="002E3AF7">
        <w:rPr>
          <w:i/>
          <w:iCs/>
          <w:sz w:val="20"/>
          <w:szCs w:val="20"/>
        </w:rPr>
        <w:t>Process whereby public authorities seek to procure goods, services and works with a reduced environmental impact throughout their life cycle when compared</w:t>
      </w:r>
      <w:r w:rsidRPr="002E3AF7">
        <w:rPr>
          <w:sz w:val="20"/>
          <w:szCs w:val="20"/>
        </w:rPr>
        <w:t xml:space="preserve"> </w:t>
      </w:r>
      <w:r w:rsidRPr="002E3AF7">
        <w:rPr>
          <w:i/>
          <w:iCs/>
          <w:sz w:val="20"/>
          <w:szCs w:val="20"/>
        </w:rPr>
        <w:t xml:space="preserve">to goods, services and works with the same primary function that would otherwise be procured’. </w:t>
      </w:r>
    </w:p>
    <w:p w14:paraId="499DE283" w14:textId="77777777" w:rsidR="007B0B77" w:rsidRDefault="007B0B77" w:rsidP="007B0B77">
      <w:pPr>
        <w:spacing w:after="120"/>
        <w:ind w:left="360"/>
        <w:jc w:val="both"/>
      </w:pPr>
      <w:r w:rsidRPr="008929B4">
        <w:t>We are keen to attract solutions that promote circular economy and minimise the environmental impact and waste creation across the equipment life cycle.</w:t>
      </w:r>
      <w:r>
        <w:t xml:space="preserve"> </w:t>
      </w:r>
      <w:r w:rsidRPr="008929B4">
        <w:t>Suppliers must provide detailed information on the durability, lifecycle, and compatibility of any reusable components proposed in product solutions. </w:t>
      </w:r>
    </w:p>
    <w:p w14:paraId="4BA186E0" w14:textId="77777777" w:rsidR="007B0B77" w:rsidRPr="008929B4" w:rsidRDefault="007B0B77" w:rsidP="007B0B77">
      <w:pPr>
        <w:spacing w:after="120"/>
        <w:ind w:left="360"/>
        <w:jc w:val="both"/>
      </w:pPr>
    </w:p>
    <w:p w14:paraId="7DAC9A1D" w14:textId="445C2D8F" w:rsidR="002E3AF7" w:rsidRPr="002E3AF7" w:rsidRDefault="00161BDA" w:rsidP="007A441E">
      <w:pPr>
        <w:numPr>
          <w:ilvl w:val="1"/>
          <w:numId w:val="1"/>
        </w:numPr>
        <w:spacing w:after="0" w:line="240" w:lineRule="auto"/>
        <w:jc w:val="both"/>
        <w:rPr>
          <w:rFonts w:ascii="Calibri" w:hAnsi="Calibri" w:cs="Calibri"/>
        </w:rPr>
      </w:pPr>
      <w:r w:rsidRPr="002E3AF7">
        <w:rPr>
          <w:rFonts w:ascii="Calibri" w:hAnsi="Calibri" w:cs="Calibri"/>
        </w:rPr>
        <w:t xml:space="preserve">Requirements specified in </w:t>
      </w:r>
      <w:r w:rsidR="005D2611" w:rsidRPr="002E3AF7">
        <w:rPr>
          <w:rFonts w:ascii="Calibri" w:hAnsi="Calibri" w:cs="Calibri"/>
        </w:rPr>
        <w:t xml:space="preserve">Appendix </w:t>
      </w:r>
      <w:bookmarkStart w:id="4" w:name="_Hlk182907138"/>
      <w:r w:rsidR="006769B6">
        <w:rPr>
          <w:rFonts w:ascii="Calibri" w:hAnsi="Calibri" w:cs="Calibri"/>
        </w:rPr>
        <w:t>1</w:t>
      </w:r>
      <w:r w:rsidR="008929B4" w:rsidRPr="002E3AF7">
        <w:rPr>
          <w:rFonts w:ascii="Calibri" w:hAnsi="Calibri" w:cs="Calibri"/>
        </w:rPr>
        <w:t>;</w:t>
      </w:r>
      <w:r w:rsidR="005D2611" w:rsidRPr="002E3AF7">
        <w:rPr>
          <w:rFonts w:ascii="Calibri" w:hAnsi="Calibri" w:cs="Calibri"/>
        </w:rPr>
        <w:t xml:space="preserve"> </w:t>
      </w:r>
      <w:r w:rsidR="003C698C">
        <w:rPr>
          <w:rFonts w:ascii="Calibri" w:hAnsi="Calibri" w:cs="Calibri"/>
        </w:rPr>
        <w:t xml:space="preserve">Transfer </w:t>
      </w:r>
      <w:r w:rsidR="008410B1">
        <w:rPr>
          <w:rFonts w:ascii="Calibri" w:hAnsi="Calibri" w:cs="Calibri"/>
        </w:rPr>
        <w:t>Aids</w:t>
      </w:r>
      <w:r w:rsidR="003C698C">
        <w:rPr>
          <w:rFonts w:ascii="Calibri" w:hAnsi="Calibri" w:cs="Calibri"/>
        </w:rPr>
        <w:t xml:space="preserve"> and Associated Equipment </w:t>
      </w:r>
      <w:r w:rsidR="00395D28" w:rsidRPr="00395D28">
        <w:rPr>
          <w:rFonts w:ascii="Calibri" w:hAnsi="Calibri" w:cs="Calibri"/>
        </w:rPr>
        <w:t xml:space="preserve">Tenderers Response Book </w:t>
      </w:r>
      <w:bookmarkEnd w:id="3"/>
      <w:bookmarkEnd w:id="4"/>
      <w:r w:rsidR="00395D28">
        <w:rPr>
          <w:rFonts w:ascii="Calibri" w:hAnsi="Calibri" w:cs="Calibri"/>
        </w:rPr>
        <w:t>r</w:t>
      </w:r>
      <w:r w:rsidRPr="002E3AF7">
        <w:rPr>
          <w:rFonts w:ascii="Calibri" w:hAnsi="Calibri" w:cs="Calibri"/>
        </w:rPr>
        <w:t>eflect CHI users clinical &amp; technical requirement</w:t>
      </w:r>
      <w:r w:rsidR="003C698C">
        <w:rPr>
          <w:rFonts w:ascii="Calibri" w:hAnsi="Calibri" w:cs="Calibri"/>
        </w:rPr>
        <w:t>s.</w:t>
      </w:r>
      <w:r w:rsidRPr="002E3AF7">
        <w:rPr>
          <w:rFonts w:ascii="Calibri" w:hAnsi="Calibri" w:cs="Calibri"/>
        </w:rPr>
        <w:t xml:space="preserve"> </w:t>
      </w:r>
      <w:r w:rsidR="005D2611" w:rsidRPr="002E3AF7">
        <w:rPr>
          <w:rFonts w:ascii="Calibri" w:hAnsi="Calibri" w:cs="Calibri"/>
          <w:lang w:val="en-GB"/>
        </w:rPr>
        <w:t>Tendered solutions must meet the mandatory requirements specified</w:t>
      </w:r>
      <w:r w:rsidR="00B54B9D">
        <w:rPr>
          <w:rFonts w:ascii="Calibri" w:hAnsi="Calibri" w:cs="Calibri"/>
          <w:lang w:val="en-GB"/>
        </w:rPr>
        <w:t xml:space="preserve"> to progress to the assessed/scored requirements</w:t>
      </w:r>
      <w:r w:rsidR="005D2611" w:rsidRPr="002E3AF7">
        <w:rPr>
          <w:rFonts w:ascii="Calibri" w:hAnsi="Calibri" w:cs="Calibri"/>
          <w:lang w:val="en-GB"/>
        </w:rPr>
        <w:t>.</w:t>
      </w:r>
    </w:p>
    <w:p w14:paraId="1808E39A" w14:textId="5AA01A6B" w:rsidR="002E3AF7" w:rsidRDefault="005D2611" w:rsidP="002E3AF7">
      <w:pPr>
        <w:spacing w:after="0" w:line="240" w:lineRule="auto"/>
        <w:ind w:left="360"/>
        <w:jc w:val="both"/>
        <w:rPr>
          <w:lang w:val="en-GB"/>
        </w:rPr>
      </w:pPr>
      <w:r w:rsidRPr="002E3AF7">
        <w:rPr>
          <w:rFonts w:ascii="Calibri" w:hAnsi="Calibri" w:cs="Calibri"/>
          <w:lang w:val="en-GB"/>
        </w:rPr>
        <w:t xml:space="preserve">The requirements are in sections, both general and specific to the equipment required with the </w:t>
      </w:r>
      <w:bookmarkStart w:id="5" w:name="_Hlk160800409"/>
      <w:r w:rsidRPr="002E3AF7">
        <w:rPr>
          <w:rFonts w:ascii="Calibri" w:hAnsi="Calibri" w:cs="Calibri"/>
          <w:lang w:val="en-GB"/>
        </w:rPr>
        <w:t xml:space="preserve">Statutory/Regulatory /EU standard Conformance </w:t>
      </w:r>
      <w:bookmarkEnd w:id="5"/>
      <w:r w:rsidRPr="002E3AF7">
        <w:rPr>
          <w:rFonts w:ascii="Calibri" w:hAnsi="Calibri" w:cs="Calibri"/>
          <w:lang w:val="en-GB"/>
        </w:rPr>
        <w:t>and the functional, technical and operation performance specifications for equipment</w:t>
      </w:r>
      <w:r w:rsidR="00683A54" w:rsidRPr="002E3AF7">
        <w:rPr>
          <w:rFonts w:ascii="Calibri" w:hAnsi="Calibri" w:cs="Calibri"/>
          <w:lang w:val="en-GB"/>
        </w:rPr>
        <w:t>.</w:t>
      </w:r>
      <w:r w:rsidRPr="002E3AF7">
        <w:rPr>
          <w:lang w:val="en-GB"/>
        </w:rPr>
        <w:t xml:space="preserve"> </w:t>
      </w:r>
    </w:p>
    <w:p w14:paraId="4BCCF569" w14:textId="4EB042BA" w:rsidR="00E03B7F" w:rsidRDefault="005D2611" w:rsidP="003C698C">
      <w:pPr>
        <w:spacing w:after="0" w:line="240" w:lineRule="auto"/>
        <w:ind w:left="360"/>
        <w:jc w:val="both"/>
        <w:rPr>
          <w:rFonts w:ascii="Calibri" w:hAnsi="Calibri" w:cs="Calibri"/>
          <w:lang w:val="en-GB"/>
        </w:rPr>
      </w:pPr>
      <w:r w:rsidRPr="002E3AF7">
        <w:rPr>
          <w:rFonts w:ascii="Calibri" w:hAnsi="Calibri" w:cs="Calibri"/>
          <w:lang w:val="en-GB"/>
        </w:rPr>
        <w:t>Tenderers should complete responses to all requirements in each section</w:t>
      </w:r>
      <w:r w:rsidRPr="002E3AF7">
        <w:rPr>
          <w:rFonts w:ascii="Calibri" w:hAnsi="Calibri" w:cs="Calibri"/>
        </w:rPr>
        <w:t xml:space="preserve">. </w:t>
      </w:r>
      <w:r w:rsidR="00161BDA" w:rsidRPr="002E3AF7">
        <w:rPr>
          <w:rFonts w:ascii="Calibri" w:hAnsi="Calibri" w:cs="Calibri"/>
        </w:rPr>
        <w:t>Tender</w:t>
      </w:r>
      <w:r w:rsidR="00124ED6">
        <w:rPr>
          <w:rFonts w:ascii="Calibri" w:hAnsi="Calibri" w:cs="Calibri"/>
        </w:rPr>
        <w:t>ed</w:t>
      </w:r>
      <w:r w:rsidR="00161BDA" w:rsidRPr="002E3AF7">
        <w:rPr>
          <w:rFonts w:ascii="Calibri" w:hAnsi="Calibri" w:cs="Calibri"/>
        </w:rPr>
        <w:t xml:space="preserve"> solutions should meet the </w:t>
      </w:r>
      <w:r w:rsidR="006051C5">
        <w:rPr>
          <w:rFonts w:ascii="Calibri" w:hAnsi="Calibri" w:cs="Calibri"/>
        </w:rPr>
        <w:t xml:space="preserve">mandatory </w:t>
      </w:r>
      <w:r w:rsidR="00161BDA" w:rsidRPr="002E3AF7">
        <w:rPr>
          <w:rFonts w:ascii="Calibri" w:hAnsi="Calibri" w:cs="Calibri"/>
        </w:rPr>
        <w:t>requirements and be future focused to adopt any emerging innovations.</w:t>
      </w:r>
      <w:r w:rsidRPr="002E3AF7">
        <w:rPr>
          <w:lang w:val="en-GB"/>
        </w:rPr>
        <w:t xml:space="preserve"> </w:t>
      </w:r>
    </w:p>
    <w:p w14:paraId="51B9BC24" w14:textId="77777777" w:rsidR="00E03B7F" w:rsidRDefault="00E03B7F" w:rsidP="002E3AF7">
      <w:pPr>
        <w:spacing w:after="0" w:line="240" w:lineRule="auto"/>
        <w:ind w:left="360"/>
        <w:jc w:val="both"/>
        <w:rPr>
          <w:rFonts w:ascii="Calibri" w:hAnsi="Calibri" w:cs="Calibri"/>
          <w:lang w:val="en-GB"/>
        </w:rPr>
      </w:pPr>
    </w:p>
    <w:p w14:paraId="228C29F9" w14:textId="77777777" w:rsidR="005D2611" w:rsidRDefault="005D2611" w:rsidP="005D2611">
      <w:pPr>
        <w:spacing w:after="0" w:line="240" w:lineRule="auto"/>
        <w:ind w:left="360"/>
        <w:jc w:val="both"/>
        <w:rPr>
          <w:rFonts w:ascii="Calibri" w:hAnsi="Calibri" w:cs="Calibri"/>
        </w:rPr>
      </w:pPr>
    </w:p>
    <w:p w14:paraId="735CEEE5" w14:textId="276DDBD3" w:rsidR="0039740A" w:rsidRPr="003C698C" w:rsidRDefault="00EA1301" w:rsidP="00F95822">
      <w:pPr>
        <w:numPr>
          <w:ilvl w:val="1"/>
          <w:numId w:val="1"/>
        </w:numPr>
        <w:spacing w:after="0" w:line="240" w:lineRule="auto"/>
        <w:jc w:val="both"/>
        <w:rPr>
          <w:rFonts w:ascii="Calibri" w:hAnsi="Calibri" w:cs="Calibri"/>
        </w:rPr>
      </w:pPr>
      <w:r w:rsidRPr="003C698C">
        <w:rPr>
          <w:rFonts w:ascii="Calibri" w:hAnsi="Calibri" w:cs="Calibri"/>
        </w:rPr>
        <w:t xml:space="preserve">This public procurement competition </w:t>
      </w:r>
      <w:r w:rsidR="00EF254B" w:rsidRPr="003C698C">
        <w:rPr>
          <w:rFonts w:ascii="Calibri" w:hAnsi="Calibri" w:cs="Calibri"/>
        </w:rPr>
        <w:t>is</w:t>
      </w:r>
      <w:r w:rsidRPr="003C698C">
        <w:rPr>
          <w:rFonts w:ascii="Calibri" w:hAnsi="Calibri" w:cs="Calibri"/>
        </w:rPr>
        <w:t xml:space="preserve"> </w:t>
      </w:r>
      <w:r w:rsidR="003C698C" w:rsidRPr="003C698C">
        <w:rPr>
          <w:rFonts w:ascii="Calibri" w:hAnsi="Calibri" w:cs="Calibri"/>
          <w:bCs/>
        </w:rPr>
        <w:t xml:space="preserve">designed for the provision of multiple types of patient transfer </w:t>
      </w:r>
      <w:r w:rsidR="0069652D">
        <w:rPr>
          <w:rFonts w:ascii="Calibri" w:hAnsi="Calibri" w:cs="Calibri"/>
          <w:bCs/>
        </w:rPr>
        <w:t>aids</w:t>
      </w:r>
      <w:r w:rsidR="003C698C" w:rsidRPr="003C698C">
        <w:rPr>
          <w:rFonts w:ascii="Calibri" w:hAnsi="Calibri" w:cs="Calibri"/>
          <w:bCs/>
        </w:rPr>
        <w:t xml:space="preserve">, with </w:t>
      </w:r>
      <w:r w:rsidR="006051C5">
        <w:rPr>
          <w:rFonts w:ascii="Calibri" w:hAnsi="Calibri" w:cs="Calibri"/>
          <w:bCs/>
        </w:rPr>
        <w:t xml:space="preserve">the </w:t>
      </w:r>
      <w:r w:rsidR="00F87C0C">
        <w:rPr>
          <w:rFonts w:ascii="Calibri" w:hAnsi="Calibri" w:cs="Calibri"/>
          <w:bCs/>
        </w:rPr>
        <w:t xml:space="preserve">principle </w:t>
      </w:r>
      <w:r w:rsidR="003C698C" w:rsidRPr="003C698C">
        <w:rPr>
          <w:rFonts w:ascii="Calibri" w:hAnsi="Calibri" w:cs="Calibri"/>
          <w:bCs/>
        </w:rPr>
        <w:t>product</w:t>
      </w:r>
      <w:r w:rsidR="0075568E">
        <w:rPr>
          <w:rFonts w:ascii="Calibri" w:hAnsi="Calibri" w:cs="Calibri"/>
          <w:bCs/>
        </w:rPr>
        <w:t xml:space="preserve"> responses for </w:t>
      </w:r>
      <w:r w:rsidR="006051C5">
        <w:rPr>
          <w:rFonts w:ascii="Calibri" w:hAnsi="Calibri" w:cs="Calibri"/>
          <w:bCs/>
        </w:rPr>
        <w:t xml:space="preserve">Roller Boards </w:t>
      </w:r>
      <w:r w:rsidR="0075568E">
        <w:rPr>
          <w:rFonts w:ascii="Calibri" w:hAnsi="Calibri" w:cs="Calibri"/>
          <w:bCs/>
        </w:rPr>
        <w:t xml:space="preserve">being </w:t>
      </w:r>
      <w:r w:rsidR="00F87C0C">
        <w:rPr>
          <w:rFonts w:ascii="Calibri" w:hAnsi="Calibri" w:cs="Calibri"/>
          <w:bCs/>
        </w:rPr>
        <w:t xml:space="preserve">assessed in the </w:t>
      </w:r>
      <w:r w:rsidR="006051C5">
        <w:rPr>
          <w:rFonts w:ascii="Calibri" w:hAnsi="Calibri" w:cs="Calibri"/>
          <w:bCs/>
        </w:rPr>
        <w:t xml:space="preserve">qualitative </w:t>
      </w:r>
      <w:r w:rsidR="003C698C" w:rsidRPr="003C698C">
        <w:rPr>
          <w:rFonts w:ascii="Calibri" w:hAnsi="Calibri" w:cs="Calibri"/>
          <w:bCs/>
        </w:rPr>
        <w:t>evaluation</w:t>
      </w:r>
      <w:r w:rsidR="006051C5">
        <w:rPr>
          <w:rFonts w:ascii="Calibri" w:hAnsi="Calibri" w:cs="Calibri"/>
          <w:bCs/>
        </w:rPr>
        <w:t xml:space="preserve"> </w:t>
      </w:r>
      <w:r w:rsidR="0075568E">
        <w:rPr>
          <w:rFonts w:ascii="Calibri" w:hAnsi="Calibri" w:cs="Calibri"/>
          <w:bCs/>
        </w:rPr>
        <w:t xml:space="preserve">with </w:t>
      </w:r>
      <w:r w:rsidR="006051C5">
        <w:rPr>
          <w:rFonts w:ascii="Calibri" w:hAnsi="Calibri" w:cs="Calibri"/>
          <w:bCs/>
        </w:rPr>
        <w:t xml:space="preserve">the </w:t>
      </w:r>
      <w:r w:rsidR="00F87C0C">
        <w:rPr>
          <w:rFonts w:ascii="Calibri" w:hAnsi="Calibri" w:cs="Calibri"/>
          <w:bCs/>
        </w:rPr>
        <w:t xml:space="preserve">lower volume, </w:t>
      </w:r>
      <w:r w:rsidR="006051C5">
        <w:rPr>
          <w:rFonts w:ascii="Calibri" w:hAnsi="Calibri" w:cs="Calibri"/>
          <w:bCs/>
        </w:rPr>
        <w:t>spinal scoops and slide boards</w:t>
      </w:r>
      <w:r w:rsidR="00F87C0C">
        <w:rPr>
          <w:rFonts w:ascii="Calibri" w:hAnsi="Calibri" w:cs="Calibri"/>
          <w:bCs/>
        </w:rPr>
        <w:t xml:space="preserve"> </w:t>
      </w:r>
      <w:r w:rsidR="0075568E">
        <w:rPr>
          <w:rFonts w:ascii="Calibri" w:hAnsi="Calibri" w:cs="Calibri"/>
          <w:bCs/>
        </w:rPr>
        <w:t xml:space="preserve">included </w:t>
      </w:r>
      <w:r w:rsidR="006051C5">
        <w:rPr>
          <w:rFonts w:ascii="Calibri" w:hAnsi="Calibri" w:cs="Calibri"/>
          <w:bCs/>
        </w:rPr>
        <w:t xml:space="preserve">in </w:t>
      </w:r>
      <w:r w:rsidR="0075568E">
        <w:rPr>
          <w:rFonts w:ascii="Calibri" w:hAnsi="Calibri" w:cs="Calibri"/>
          <w:bCs/>
        </w:rPr>
        <w:t xml:space="preserve">the </w:t>
      </w:r>
      <w:r w:rsidR="006051C5">
        <w:rPr>
          <w:rFonts w:ascii="Calibri" w:hAnsi="Calibri" w:cs="Calibri"/>
          <w:bCs/>
        </w:rPr>
        <w:t xml:space="preserve">cumulative </w:t>
      </w:r>
      <w:r w:rsidR="00F87C0C">
        <w:rPr>
          <w:rFonts w:ascii="Calibri" w:hAnsi="Calibri" w:cs="Calibri"/>
          <w:bCs/>
        </w:rPr>
        <w:t>cost</w:t>
      </w:r>
      <w:r w:rsidR="0075568E">
        <w:rPr>
          <w:rFonts w:ascii="Calibri" w:hAnsi="Calibri" w:cs="Calibri"/>
          <w:bCs/>
        </w:rPr>
        <w:t>s for the commercial evaluation</w:t>
      </w:r>
      <w:r w:rsidR="00F87C0C">
        <w:rPr>
          <w:rFonts w:ascii="Calibri" w:hAnsi="Calibri" w:cs="Calibri"/>
          <w:bCs/>
        </w:rPr>
        <w:t xml:space="preserve">. </w:t>
      </w:r>
      <w:r w:rsidR="003C698C" w:rsidRPr="003C698C">
        <w:rPr>
          <w:rFonts w:ascii="Calibri" w:hAnsi="Calibri" w:cs="Calibri"/>
          <w:bCs/>
        </w:rPr>
        <w:t xml:space="preserve">. </w:t>
      </w:r>
    </w:p>
    <w:p w14:paraId="43C081BC" w14:textId="77777777" w:rsidR="003D5612" w:rsidRDefault="003D5612" w:rsidP="003D5612">
      <w:pPr>
        <w:spacing w:after="0" w:line="240" w:lineRule="auto"/>
        <w:ind w:left="360"/>
        <w:jc w:val="both"/>
        <w:rPr>
          <w:rFonts w:ascii="Calibri" w:hAnsi="Calibri" w:cs="Calibri"/>
        </w:rPr>
      </w:pPr>
    </w:p>
    <w:tbl>
      <w:tblPr>
        <w:tblStyle w:val="TableGrid1"/>
        <w:tblW w:w="0" w:type="auto"/>
        <w:jc w:val="center"/>
        <w:shd w:val="clear" w:color="auto" w:fill="FBE4D5" w:themeFill="accent2" w:themeFillTint="33"/>
        <w:tblLook w:val="04A0" w:firstRow="1" w:lastRow="0" w:firstColumn="1" w:lastColumn="0" w:noHBand="0" w:noVBand="1"/>
      </w:tblPr>
      <w:tblGrid>
        <w:gridCol w:w="988"/>
        <w:gridCol w:w="7371"/>
        <w:gridCol w:w="1275"/>
      </w:tblGrid>
      <w:tr w:rsidR="0099734E" w:rsidRPr="00720155" w14:paraId="24F2C7CF" w14:textId="77777777" w:rsidTr="00C277CD">
        <w:trPr>
          <w:trHeight w:val="341"/>
          <w:jc w:val="center"/>
        </w:trPr>
        <w:tc>
          <w:tcPr>
            <w:tcW w:w="988" w:type="dxa"/>
            <w:vMerge w:val="restart"/>
            <w:shd w:val="clear" w:color="auto" w:fill="FBE4D5" w:themeFill="accent2" w:themeFillTint="33"/>
          </w:tcPr>
          <w:p w14:paraId="73FE9DF6" w14:textId="77777777" w:rsidR="00444BF3" w:rsidRDefault="00444BF3" w:rsidP="00444BF3">
            <w:pPr>
              <w:spacing w:after="160"/>
              <w:jc w:val="center"/>
              <w:rPr>
                <w:b/>
                <w:bCs/>
                <w:lang w:val="en-GB"/>
              </w:rPr>
            </w:pPr>
            <w:bookmarkStart w:id="6" w:name="_Hlk164153708"/>
          </w:p>
          <w:p w14:paraId="52FC4CFD" w14:textId="77777777" w:rsidR="00444BF3" w:rsidRDefault="00444BF3" w:rsidP="00444BF3">
            <w:pPr>
              <w:spacing w:after="160"/>
              <w:jc w:val="center"/>
              <w:rPr>
                <w:b/>
                <w:bCs/>
                <w:lang w:val="en-GB"/>
              </w:rPr>
            </w:pPr>
          </w:p>
          <w:p w14:paraId="66DB8698" w14:textId="77777777" w:rsidR="00B54B9D" w:rsidRDefault="00B54B9D" w:rsidP="00444BF3">
            <w:pPr>
              <w:spacing w:after="160"/>
              <w:jc w:val="center"/>
              <w:rPr>
                <w:b/>
                <w:bCs/>
                <w:lang w:val="en-GB"/>
              </w:rPr>
            </w:pPr>
            <w:r>
              <w:rPr>
                <w:b/>
                <w:bCs/>
                <w:lang w:val="en-GB"/>
              </w:rPr>
              <w:t>Lot 1</w:t>
            </w:r>
          </w:p>
          <w:p w14:paraId="29ED3861" w14:textId="77777777" w:rsidR="00B54B9D" w:rsidRDefault="00B54B9D" w:rsidP="00444BF3">
            <w:pPr>
              <w:spacing w:after="160"/>
              <w:jc w:val="center"/>
              <w:rPr>
                <w:b/>
                <w:bCs/>
                <w:lang w:val="en-GB"/>
              </w:rPr>
            </w:pPr>
            <w:r>
              <w:rPr>
                <w:b/>
                <w:bCs/>
                <w:lang w:val="en-GB"/>
              </w:rPr>
              <w:t>Lot 2</w:t>
            </w:r>
          </w:p>
          <w:p w14:paraId="52FB6FEB" w14:textId="3C3BD0BB" w:rsidR="00B54B9D" w:rsidRPr="00720155" w:rsidRDefault="00B54B9D" w:rsidP="00444BF3">
            <w:pPr>
              <w:spacing w:after="160"/>
              <w:jc w:val="center"/>
              <w:rPr>
                <w:b/>
                <w:bCs/>
                <w:lang w:val="en-GB"/>
              </w:rPr>
            </w:pPr>
            <w:r>
              <w:rPr>
                <w:b/>
                <w:bCs/>
                <w:lang w:val="en-GB"/>
              </w:rPr>
              <w:t>Lot 3</w:t>
            </w:r>
          </w:p>
        </w:tc>
        <w:tc>
          <w:tcPr>
            <w:tcW w:w="7371" w:type="dxa"/>
            <w:shd w:val="clear" w:color="auto" w:fill="FBE4D5" w:themeFill="accent2" w:themeFillTint="33"/>
          </w:tcPr>
          <w:p w14:paraId="130167F6" w14:textId="77D73ADB" w:rsidR="0099734E" w:rsidRPr="00720155" w:rsidRDefault="0099734E" w:rsidP="00720155">
            <w:pPr>
              <w:spacing w:after="160"/>
              <w:rPr>
                <w:lang w:val="en-GB"/>
              </w:rPr>
            </w:pPr>
            <w:r w:rsidRPr="00720155">
              <w:rPr>
                <w:b/>
                <w:bCs/>
                <w:lang w:val="en-GB"/>
              </w:rPr>
              <w:t>Equipment Type</w:t>
            </w:r>
            <w:r w:rsidR="00061F3A">
              <w:rPr>
                <w:b/>
                <w:bCs/>
                <w:lang w:val="en-GB"/>
              </w:rPr>
              <w:t xml:space="preserve"> Summary</w:t>
            </w:r>
            <w:r w:rsidRPr="00720155">
              <w:rPr>
                <w:b/>
                <w:bCs/>
                <w:lang w:val="en-GB"/>
              </w:rPr>
              <w:t>:</w:t>
            </w:r>
          </w:p>
        </w:tc>
        <w:tc>
          <w:tcPr>
            <w:tcW w:w="1275" w:type="dxa"/>
            <w:shd w:val="clear" w:color="auto" w:fill="FBE4D5" w:themeFill="accent2" w:themeFillTint="33"/>
          </w:tcPr>
          <w:p w14:paraId="37FDF6D3" w14:textId="77777777" w:rsidR="0099734E" w:rsidRPr="00720155" w:rsidRDefault="0099734E" w:rsidP="00720155">
            <w:pPr>
              <w:spacing w:after="160"/>
              <w:jc w:val="center"/>
              <w:rPr>
                <w:b/>
                <w:lang w:val="en-GB"/>
              </w:rPr>
            </w:pPr>
            <w:r w:rsidRPr="00720155">
              <w:rPr>
                <w:b/>
                <w:lang w:val="en-GB"/>
              </w:rPr>
              <w:t>Estimated Quantity</w:t>
            </w:r>
          </w:p>
        </w:tc>
      </w:tr>
      <w:tr w:rsidR="0099734E" w:rsidRPr="00720155" w14:paraId="4A7D393E" w14:textId="77777777" w:rsidTr="00C277CD">
        <w:trPr>
          <w:trHeight w:val="363"/>
          <w:jc w:val="center"/>
        </w:trPr>
        <w:tc>
          <w:tcPr>
            <w:tcW w:w="988" w:type="dxa"/>
            <w:vMerge/>
            <w:shd w:val="clear" w:color="auto" w:fill="FBE4D5" w:themeFill="accent2" w:themeFillTint="33"/>
          </w:tcPr>
          <w:p w14:paraId="10E80ACC" w14:textId="77777777" w:rsidR="0099734E" w:rsidRPr="00720155" w:rsidRDefault="0099734E" w:rsidP="00720155">
            <w:pPr>
              <w:spacing w:after="160"/>
              <w:rPr>
                <w:b/>
                <w:bCs/>
                <w:lang w:val="en-GB"/>
              </w:rPr>
            </w:pPr>
          </w:p>
        </w:tc>
        <w:tc>
          <w:tcPr>
            <w:tcW w:w="7371" w:type="dxa"/>
            <w:shd w:val="clear" w:color="auto" w:fill="FBE4D5" w:themeFill="accent2" w:themeFillTint="33"/>
          </w:tcPr>
          <w:p w14:paraId="231384B5" w14:textId="77777777" w:rsidR="003C698C" w:rsidRDefault="003C698C" w:rsidP="00C44D59">
            <w:pPr>
              <w:spacing w:after="160"/>
              <w:jc w:val="left"/>
              <w:rPr>
                <w:bCs/>
                <w:lang w:val="en-GB"/>
              </w:rPr>
            </w:pPr>
            <w:r>
              <w:rPr>
                <w:bCs/>
                <w:lang w:val="en-GB"/>
              </w:rPr>
              <w:t>Spinal scoops</w:t>
            </w:r>
          </w:p>
          <w:p w14:paraId="4AF9C49C" w14:textId="77777777" w:rsidR="003C698C" w:rsidRDefault="003C698C" w:rsidP="00C44D59">
            <w:pPr>
              <w:spacing w:after="160"/>
              <w:jc w:val="left"/>
              <w:rPr>
                <w:bCs/>
                <w:lang w:val="en-GB"/>
              </w:rPr>
            </w:pPr>
            <w:r>
              <w:rPr>
                <w:bCs/>
                <w:lang w:val="en-GB"/>
              </w:rPr>
              <w:t>Slide boards</w:t>
            </w:r>
          </w:p>
          <w:p w14:paraId="30F2E93C" w14:textId="6BA25011" w:rsidR="00B54B9D" w:rsidRPr="008929B4" w:rsidRDefault="00B54B9D" w:rsidP="00C44D59">
            <w:pPr>
              <w:spacing w:after="160"/>
              <w:jc w:val="left"/>
              <w:rPr>
                <w:bCs/>
                <w:lang w:val="en-GB"/>
              </w:rPr>
            </w:pPr>
            <w:r>
              <w:rPr>
                <w:bCs/>
                <w:lang w:val="en-GB"/>
              </w:rPr>
              <w:t xml:space="preserve">Roller boards (including Standard Size, Half Size,  MRI and Bariatric compatible solutions) </w:t>
            </w:r>
          </w:p>
        </w:tc>
        <w:tc>
          <w:tcPr>
            <w:tcW w:w="1275" w:type="dxa"/>
            <w:shd w:val="clear" w:color="auto" w:fill="FBE4D5" w:themeFill="accent2" w:themeFillTint="33"/>
          </w:tcPr>
          <w:p w14:paraId="46CE1F30" w14:textId="28C1D888" w:rsidR="003C698C" w:rsidRDefault="003C698C" w:rsidP="006769B6">
            <w:pPr>
              <w:jc w:val="center"/>
              <w:rPr>
                <w:bCs/>
                <w:lang w:val="en-GB"/>
              </w:rPr>
            </w:pPr>
            <w:r>
              <w:rPr>
                <w:bCs/>
                <w:lang w:val="en-GB"/>
              </w:rPr>
              <w:t>16</w:t>
            </w:r>
          </w:p>
          <w:p w14:paraId="7472F9AC" w14:textId="77777777" w:rsidR="006769B6" w:rsidRDefault="006769B6" w:rsidP="006769B6">
            <w:pPr>
              <w:jc w:val="center"/>
              <w:rPr>
                <w:bCs/>
                <w:lang w:val="en-GB"/>
              </w:rPr>
            </w:pPr>
          </w:p>
          <w:p w14:paraId="4110A034" w14:textId="77777777" w:rsidR="003C698C" w:rsidRDefault="00CC07D7" w:rsidP="006769B6">
            <w:pPr>
              <w:jc w:val="center"/>
              <w:rPr>
                <w:bCs/>
                <w:lang w:val="en-GB"/>
              </w:rPr>
            </w:pPr>
            <w:r>
              <w:rPr>
                <w:bCs/>
                <w:lang w:val="en-GB"/>
              </w:rPr>
              <w:t>31</w:t>
            </w:r>
          </w:p>
          <w:p w14:paraId="3BBE47AB" w14:textId="77777777" w:rsidR="00B54B9D" w:rsidRDefault="00B54B9D" w:rsidP="006769B6">
            <w:pPr>
              <w:jc w:val="center"/>
              <w:rPr>
                <w:bCs/>
                <w:lang w:val="en-GB"/>
              </w:rPr>
            </w:pPr>
          </w:p>
          <w:p w14:paraId="71EA7451" w14:textId="1AE3994C" w:rsidR="00B54B9D" w:rsidRPr="008929B4" w:rsidRDefault="00B54B9D" w:rsidP="006769B6">
            <w:pPr>
              <w:jc w:val="center"/>
              <w:rPr>
                <w:bCs/>
                <w:lang w:val="en-GB"/>
              </w:rPr>
            </w:pPr>
            <w:r>
              <w:rPr>
                <w:bCs/>
                <w:lang w:val="en-GB"/>
              </w:rPr>
              <w:t>109</w:t>
            </w:r>
          </w:p>
        </w:tc>
      </w:tr>
      <w:bookmarkEnd w:id="6"/>
    </w:tbl>
    <w:p w14:paraId="064C61F3" w14:textId="77777777" w:rsidR="00720155" w:rsidRDefault="00720155" w:rsidP="00720155">
      <w:pPr>
        <w:spacing w:after="0" w:line="240" w:lineRule="auto"/>
        <w:ind w:left="360"/>
        <w:jc w:val="both"/>
        <w:rPr>
          <w:rFonts w:ascii="Calibri" w:hAnsi="Calibri" w:cs="Calibri"/>
        </w:rPr>
      </w:pPr>
    </w:p>
    <w:p w14:paraId="08239F3C" w14:textId="406FA451" w:rsidR="003D5612" w:rsidRDefault="00BA6C0E" w:rsidP="00720155">
      <w:pPr>
        <w:spacing w:after="0" w:line="240" w:lineRule="auto"/>
        <w:ind w:left="360"/>
        <w:jc w:val="both"/>
        <w:rPr>
          <w:rFonts w:ascii="Calibri" w:hAnsi="Calibri" w:cs="Calibri"/>
        </w:rPr>
      </w:pPr>
      <w:r w:rsidRPr="00BA6C0E">
        <w:rPr>
          <w:rFonts w:ascii="Calibri" w:hAnsi="Calibri" w:cs="Calibri"/>
          <w:b/>
          <w:bCs/>
        </w:rPr>
        <w:t>Note:</w:t>
      </w:r>
      <w:r>
        <w:rPr>
          <w:rFonts w:ascii="Calibri" w:hAnsi="Calibri" w:cs="Calibri"/>
        </w:rPr>
        <w:t xml:space="preserve"> </w:t>
      </w:r>
      <w:r w:rsidR="00000241">
        <w:rPr>
          <w:rFonts w:ascii="Calibri" w:hAnsi="Calibri" w:cs="Calibri"/>
        </w:rPr>
        <w:t xml:space="preserve">Quantities are </w:t>
      </w:r>
      <w:r w:rsidR="008410B1">
        <w:rPr>
          <w:rFonts w:ascii="Calibri" w:hAnsi="Calibri" w:cs="Calibri"/>
        </w:rPr>
        <w:t xml:space="preserve">estimated and </w:t>
      </w:r>
      <w:r w:rsidR="00000241">
        <w:rPr>
          <w:rFonts w:ascii="Calibri" w:hAnsi="Calibri" w:cs="Calibri"/>
        </w:rPr>
        <w:t>s</w:t>
      </w:r>
      <w:r>
        <w:rPr>
          <w:rFonts w:ascii="Calibri" w:hAnsi="Calibri" w:cs="Calibri"/>
        </w:rPr>
        <w:t xml:space="preserve">ubject to </w:t>
      </w:r>
      <w:r w:rsidR="00444BF3">
        <w:rPr>
          <w:rFonts w:ascii="Calibri" w:hAnsi="Calibri" w:cs="Calibri"/>
        </w:rPr>
        <w:t xml:space="preserve">clinical </w:t>
      </w:r>
      <w:r w:rsidR="0075568E">
        <w:rPr>
          <w:rFonts w:ascii="Calibri" w:hAnsi="Calibri" w:cs="Calibri"/>
        </w:rPr>
        <w:t xml:space="preserve">requirements and transfer </w:t>
      </w:r>
      <w:r w:rsidR="00444BF3">
        <w:rPr>
          <w:rFonts w:ascii="Calibri" w:hAnsi="Calibri" w:cs="Calibri"/>
        </w:rPr>
        <w:t>activity</w:t>
      </w:r>
      <w:r w:rsidR="00000241">
        <w:rPr>
          <w:rFonts w:ascii="Calibri" w:hAnsi="Calibri" w:cs="Calibri"/>
        </w:rPr>
        <w:t xml:space="preserve">, </w:t>
      </w:r>
      <w:r w:rsidR="00C277CD">
        <w:rPr>
          <w:rFonts w:ascii="Calibri" w:hAnsi="Calibri" w:cs="Calibri"/>
        </w:rPr>
        <w:t xml:space="preserve">and </w:t>
      </w:r>
      <w:r w:rsidR="00444BF3">
        <w:rPr>
          <w:rFonts w:ascii="Calibri" w:hAnsi="Calibri" w:cs="Calibri"/>
        </w:rPr>
        <w:t xml:space="preserve">so </w:t>
      </w:r>
      <w:r w:rsidR="00000241">
        <w:rPr>
          <w:rFonts w:ascii="Calibri" w:hAnsi="Calibri" w:cs="Calibri"/>
        </w:rPr>
        <w:t xml:space="preserve">may </w:t>
      </w:r>
      <w:r w:rsidR="008929B4">
        <w:rPr>
          <w:rFonts w:ascii="Calibri" w:hAnsi="Calibri" w:cs="Calibri"/>
        </w:rPr>
        <w:t>vary</w:t>
      </w:r>
      <w:r w:rsidR="00C277CD">
        <w:rPr>
          <w:rFonts w:ascii="Calibri" w:hAnsi="Calibri" w:cs="Calibri"/>
        </w:rPr>
        <w:t>. D</w:t>
      </w:r>
      <w:r w:rsidR="00000241">
        <w:rPr>
          <w:rFonts w:ascii="Calibri" w:hAnsi="Calibri" w:cs="Calibri"/>
        </w:rPr>
        <w:t xml:space="preserve">rawdowns may occur </w:t>
      </w:r>
      <w:r>
        <w:rPr>
          <w:rFonts w:ascii="Calibri" w:hAnsi="Calibri" w:cs="Calibri"/>
        </w:rPr>
        <w:t>in one, two or multiple orders over the lifetime of this contract.</w:t>
      </w:r>
    </w:p>
    <w:p w14:paraId="19C3FE73" w14:textId="77777777" w:rsidR="006B7A31" w:rsidRDefault="006B7A31" w:rsidP="00720155">
      <w:pPr>
        <w:spacing w:after="0" w:line="240" w:lineRule="auto"/>
        <w:ind w:left="360"/>
        <w:jc w:val="both"/>
        <w:rPr>
          <w:rFonts w:ascii="Calibri" w:hAnsi="Calibri" w:cs="Calibri"/>
        </w:rPr>
      </w:pPr>
    </w:p>
    <w:p w14:paraId="30F5C0BE" w14:textId="5BA2604A" w:rsidR="00444BF3" w:rsidRPr="00444BF3" w:rsidRDefault="00683A54" w:rsidP="00683A54">
      <w:pPr>
        <w:numPr>
          <w:ilvl w:val="1"/>
          <w:numId w:val="1"/>
        </w:numPr>
        <w:spacing w:after="0" w:line="240" w:lineRule="auto"/>
        <w:jc w:val="both"/>
        <w:rPr>
          <w:rFonts w:ascii="Calibri" w:hAnsi="Calibri" w:cs="Calibri"/>
        </w:rPr>
      </w:pPr>
      <w:r>
        <w:rPr>
          <w:rFonts w:ascii="Calibri" w:hAnsi="Calibri" w:cs="Calibri"/>
        </w:rPr>
        <w:t>The r</w:t>
      </w:r>
      <w:r w:rsidRPr="00683A54">
        <w:rPr>
          <w:rFonts w:ascii="Calibri" w:hAnsi="Calibri" w:cs="Calibri"/>
        </w:rPr>
        <w:t xml:space="preserve">equirements specified in Appendix </w:t>
      </w:r>
      <w:r w:rsidR="006769B6">
        <w:rPr>
          <w:rFonts w:ascii="Calibri" w:hAnsi="Calibri" w:cs="Calibri"/>
        </w:rPr>
        <w:t>1</w:t>
      </w:r>
      <w:r w:rsidR="00444BF3">
        <w:rPr>
          <w:rFonts w:ascii="Calibri" w:hAnsi="Calibri" w:cs="Calibri"/>
        </w:rPr>
        <w:t xml:space="preserve"> </w:t>
      </w:r>
      <w:r>
        <w:rPr>
          <w:rFonts w:ascii="Calibri" w:hAnsi="Calibri" w:cs="Calibri"/>
        </w:rPr>
        <w:t xml:space="preserve">include </w:t>
      </w:r>
      <w:r w:rsidR="00B54B9D">
        <w:rPr>
          <w:rFonts w:ascii="Calibri" w:hAnsi="Calibri" w:cs="Calibri"/>
        </w:rPr>
        <w:t xml:space="preserve">the </w:t>
      </w:r>
      <w:r w:rsidR="00444BF3">
        <w:rPr>
          <w:rFonts w:ascii="Calibri" w:hAnsi="Calibri" w:cs="Calibri"/>
        </w:rPr>
        <w:t xml:space="preserve">supply, </w:t>
      </w:r>
      <w:r w:rsidRPr="00683A54">
        <w:rPr>
          <w:rFonts w:ascii="Calibri" w:hAnsi="Calibri" w:cs="Calibri"/>
          <w:lang w:val="en-GB"/>
        </w:rPr>
        <w:t xml:space="preserve">delivery, </w:t>
      </w:r>
      <w:r w:rsidR="00C277CD">
        <w:rPr>
          <w:rFonts w:ascii="Calibri" w:hAnsi="Calibri" w:cs="Calibri"/>
          <w:lang w:val="en-GB"/>
        </w:rPr>
        <w:t>t</w:t>
      </w:r>
      <w:r w:rsidRPr="00683A54">
        <w:rPr>
          <w:rFonts w:ascii="Calibri" w:hAnsi="Calibri" w:cs="Calibri"/>
          <w:lang w:val="en-GB"/>
        </w:rPr>
        <w:t>raining, support</w:t>
      </w:r>
      <w:r w:rsidR="00B54B9D">
        <w:rPr>
          <w:rFonts w:ascii="Calibri" w:hAnsi="Calibri" w:cs="Calibri"/>
          <w:lang w:val="en-GB"/>
        </w:rPr>
        <w:t xml:space="preserve">. The introduction in Appendix 1 identifies all of the tabs </w:t>
      </w:r>
      <w:r w:rsidR="00B54B9D">
        <w:rPr>
          <w:rFonts w:ascii="Calibri" w:hAnsi="Calibri" w:cs="Calibri"/>
          <w:lang w:val="en-US"/>
        </w:rPr>
        <w:t xml:space="preserve">to be completed to tender for one or multiple </w:t>
      </w:r>
      <w:r w:rsidR="00B54B9D">
        <w:rPr>
          <w:rFonts w:ascii="Calibri" w:hAnsi="Calibri" w:cs="Calibri"/>
          <w:lang w:val="en-GB"/>
        </w:rPr>
        <w:t>Lot(s)</w:t>
      </w:r>
      <w:r w:rsidRPr="00683A54">
        <w:rPr>
          <w:rFonts w:ascii="Calibri" w:hAnsi="Calibri" w:cs="Calibri"/>
          <w:lang w:val="en-GB"/>
        </w:rPr>
        <w:t>.</w:t>
      </w:r>
    </w:p>
    <w:p w14:paraId="589C285B" w14:textId="48319389" w:rsidR="00444BF3" w:rsidRPr="00444BF3" w:rsidRDefault="00683A54" w:rsidP="00444BF3">
      <w:pPr>
        <w:spacing w:after="0" w:line="240" w:lineRule="auto"/>
        <w:ind w:left="360"/>
        <w:jc w:val="both"/>
        <w:rPr>
          <w:rFonts w:ascii="Calibri" w:hAnsi="Calibri" w:cs="Calibri"/>
        </w:rPr>
      </w:pPr>
      <w:r w:rsidRPr="00683A54">
        <w:rPr>
          <w:rFonts w:ascii="Calibri" w:hAnsi="Calibri" w:cs="Calibri"/>
          <w:lang w:val="en-GB"/>
        </w:rPr>
        <w:t xml:space="preserve"> </w:t>
      </w:r>
    </w:p>
    <w:p w14:paraId="23401539" w14:textId="5EAB197E" w:rsidR="00683A54" w:rsidRDefault="00683A54" w:rsidP="00444BF3">
      <w:pPr>
        <w:spacing w:after="0" w:line="240" w:lineRule="auto"/>
        <w:ind w:left="360"/>
        <w:jc w:val="both"/>
        <w:rPr>
          <w:rFonts w:ascii="Calibri" w:hAnsi="Calibri" w:cs="Calibri"/>
        </w:rPr>
      </w:pPr>
      <w:r w:rsidRPr="00683A54">
        <w:rPr>
          <w:rFonts w:ascii="Calibri" w:hAnsi="Calibri" w:cs="Calibri"/>
        </w:rPr>
        <w:t xml:space="preserve">It is important that tendered solutions meet all stated requirements. Any tender submission that does not meet a mandatory </w:t>
      </w:r>
      <w:r w:rsidR="00444BF3">
        <w:rPr>
          <w:rFonts w:ascii="Calibri" w:hAnsi="Calibri" w:cs="Calibri"/>
        </w:rPr>
        <w:t xml:space="preserve">(minimum) </w:t>
      </w:r>
      <w:r w:rsidRPr="00683A54">
        <w:rPr>
          <w:rFonts w:ascii="Calibri" w:hAnsi="Calibri" w:cs="Calibri"/>
        </w:rPr>
        <w:t xml:space="preserve">requirement will not </w:t>
      </w:r>
      <w:r w:rsidR="00444BF3">
        <w:rPr>
          <w:rFonts w:ascii="Calibri" w:hAnsi="Calibri" w:cs="Calibri"/>
        </w:rPr>
        <w:t xml:space="preserve">be suitable to meet </w:t>
      </w:r>
      <w:r w:rsidR="0075568E">
        <w:rPr>
          <w:rFonts w:ascii="Calibri" w:hAnsi="Calibri" w:cs="Calibri"/>
        </w:rPr>
        <w:t xml:space="preserve">CHI </w:t>
      </w:r>
      <w:r w:rsidRPr="00683A54">
        <w:rPr>
          <w:rFonts w:ascii="Calibri" w:hAnsi="Calibri" w:cs="Calibri"/>
        </w:rPr>
        <w:t>requirements and will not be considered any further</w:t>
      </w:r>
      <w:r>
        <w:rPr>
          <w:rFonts w:ascii="Calibri" w:hAnsi="Calibri" w:cs="Calibri"/>
        </w:rPr>
        <w:t xml:space="preserve"> in the evaluation process.</w:t>
      </w:r>
    </w:p>
    <w:p w14:paraId="4B884109" w14:textId="6C7ADF1B" w:rsidR="00161BDA" w:rsidRDefault="00161BDA" w:rsidP="00683A54">
      <w:pPr>
        <w:spacing w:after="0" w:line="240" w:lineRule="auto"/>
        <w:ind w:left="360"/>
        <w:jc w:val="both"/>
        <w:rPr>
          <w:rFonts w:ascii="Calibri" w:hAnsi="Calibri" w:cs="Calibri"/>
        </w:rPr>
      </w:pPr>
    </w:p>
    <w:p w14:paraId="377D3A2F" w14:textId="575B4EEB" w:rsidR="00654557" w:rsidRPr="0033189A" w:rsidRDefault="00EA1301" w:rsidP="0033189A">
      <w:pPr>
        <w:numPr>
          <w:ilvl w:val="1"/>
          <w:numId w:val="1"/>
        </w:numPr>
        <w:spacing w:after="0" w:line="240" w:lineRule="auto"/>
        <w:jc w:val="both"/>
        <w:rPr>
          <w:rFonts w:ascii="Calibri" w:hAnsi="Calibri" w:cs="Calibri"/>
        </w:rPr>
      </w:pPr>
      <w:r w:rsidRPr="002C117C">
        <w:rPr>
          <w:rFonts w:ascii="Calibri" w:hAnsi="Calibri" w:cs="Calibri"/>
        </w:rPr>
        <w:t xml:space="preserve">This public procurement competition (the “Competition”) will be conducted in accordance with the </w:t>
      </w:r>
      <w:r>
        <w:rPr>
          <w:rFonts w:ascii="Calibri" w:hAnsi="Calibri" w:cs="Calibri"/>
        </w:rPr>
        <w:t>open</w:t>
      </w:r>
      <w:r w:rsidRPr="002C117C">
        <w:rPr>
          <w:rFonts w:ascii="Calibri" w:hAnsi="Calibri" w:cs="Calibri"/>
        </w:rPr>
        <w:t xml:space="preserve"> procedure under the European Union (Award of Public Authority Contracts) Regulations 2016 (Statutory Instrument 284 of 2016) (the “Regulations”). </w:t>
      </w:r>
      <w:r>
        <w:rPr>
          <w:rFonts w:ascii="Calibri" w:hAnsi="Calibri" w:cs="Calibri"/>
        </w:rPr>
        <w:t xml:space="preserve">Any contract that may result from this Competition will be issued for a term of </w:t>
      </w:r>
      <w:r w:rsidR="00715E6B">
        <w:rPr>
          <w:rFonts w:ascii="Calibri" w:hAnsi="Calibri" w:cs="Calibri"/>
        </w:rPr>
        <w:t xml:space="preserve">twelve </w:t>
      </w:r>
      <w:r w:rsidRPr="00604938">
        <w:rPr>
          <w:rFonts w:ascii="Calibri" w:hAnsi="Calibri" w:cs="Calibri"/>
        </w:rPr>
        <w:t>(</w:t>
      </w:r>
      <w:r w:rsidR="00715E6B">
        <w:rPr>
          <w:rFonts w:ascii="Calibri" w:hAnsi="Calibri" w:cs="Calibri"/>
        </w:rPr>
        <w:t>12</w:t>
      </w:r>
      <w:r w:rsidRPr="00604938">
        <w:rPr>
          <w:rFonts w:ascii="Calibri" w:hAnsi="Calibri" w:cs="Calibri"/>
        </w:rPr>
        <w:t>) months</w:t>
      </w:r>
      <w:r w:rsidRPr="00654557">
        <w:rPr>
          <w:rFonts w:ascii="Calibri" w:hAnsi="Calibri" w:cs="Calibri"/>
        </w:rPr>
        <w:t>.</w:t>
      </w:r>
      <w:r w:rsidR="004040AF">
        <w:rPr>
          <w:rFonts w:ascii="Calibri" w:hAnsi="Calibri" w:cs="Calibri"/>
        </w:rPr>
        <w:t xml:space="preserve"> (extension may be required to meet project programme timelines) </w:t>
      </w:r>
    </w:p>
    <w:p w14:paraId="4A18E104" w14:textId="77777777" w:rsidR="00654557" w:rsidRDefault="00654557" w:rsidP="00654557">
      <w:pPr>
        <w:spacing w:after="0" w:line="240" w:lineRule="auto"/>
        <w:ind w:left="360"/>
        <w:jc w:val="both"/>
        <w:rPr>
          <w:rFonts w:ascii="Calibri" w:hAnsi="Calibri" w:cs="Calibri"/>
        </w:rPr>
      </w:pPr>
    </w:p>
    <w:p w14:paraId="5347AB05" w14:textId="77777777" w:rsidR="00EA1301" w:rsidRPr="002C117C" w:rsidRDefault="00EA1301" w:rsidP="00EA1301">
      <w:pPr>
        <w:numPr>
          <w:ilvl w:val="1"/>
          <w:numId w:val="1"/>
        </w:numPr>
        <w:spacing w:after="0" w:line="240" w:lineRule="auto"/>
        <w:jc w:val="both"/>
        <w:rPr>
          <w:rFonts w:ascii="Calibri" w:hAnsi="Calibri" w:cs="Calibri"/>
        </w:rPr>
      </w:pPr>
      <w:r w:rsidRPr="002C117C">
        <w:rPr>
          <w:rFonts w:ascii="Calibri" w:hAnsi="Calibri" w:cs="Calibri"/>
        </w:rPr>
        <w:t xml:space="preserve">Contracting Authority seeks to encourage participation on a fair and equal basis by Small and Medium Enterprises (“SME” s) in this competition. SMEs that </w:t>
      </w:r>
      <w:r>
        <w:rPr>
          <w:rFonts w:ascii="Calibri" w:hAnsi="Calibri" w:cs="Calibri"/>
        </w:rPr>
        <w:t>believe</w:t>
      </w:r>
      <w:r w:rsidRPr="002C117C">
        <w:rPr>
          <w:rFonts w:ascii="Calibri" w:hAnsi="Calibri" w:cs="Calibri"/>
        </w:rPr>
        <w:t xml:space="preserve"> the scope of this competition is beyond their </w:t>
      </w:r>
      <w:r w:rsidRPr="002C117C">
        <w:rPr>
          <w:rFonts w:ascii="Calibri" w:hAnsi="Calibri" w:cs="Calibri"/>
        </w:rPr>
        <w:lastRenderedPageBreak/>
        <w:t xml:space="preserve">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7F78B02F" w14:textId="77777777" w:rsidR="00EA1301" w:rsidRPr="002C117C" w:rsidRDefault="00EA1301" w:rsidP="00EA1301">
      <w:pPr>
        <w:pStyle w:val="ListParagraph"/>
        <w:rPr>
          <w:rFonts w:ascii="Calibri" w:hAnsi="Calibri" w:cs="Calibri"/>
          <w:sz w:val="22"/>
          <w:szCs w:val="22"/>
        </w:rPr>
      </w:pPr>
    </w:p>
    <w:p w14:paraId="540C0551" w14:textId="77777777" w:rsidR="00EA1301" w:rsidRDefault="00EA1301" w:rsidP="00EA1301">
      <w:pPr>
        <w:ind w:left="360"/>
        <w:jc w:val="both"/>
        <w:rPr>
          <w:rFonts w:ascii="Calibri" w:hAnsi="Calibri" w:cs="Calibri"/>
        </w:rPr>
      </w:pPr>
      <w:r w:rsidRPr="002C117C">
        <w:rPr>
          <w:rFonts w:ascii="Calibri" w:hAnsi="Calibri" w:cs="Calibri"/>
        </w:rPr>
        <w:t xml:space="preserve">Larger enterprises are also encouraged, subject to paragraph 2.5, to consider the practical ways that SMEs can be included in their proposals to maximise the social and economic benefits of any Goods Contract that may result from this Competition. </w:t>
      </w:r>
    </w:p>
    <w:p w14:paraId="432C8513" w14:textId="77777777" w:rsidR="003D5612" w:rsidRPr="002C117C" w:rsidRDefault="003D5612" w:rsidP="00EA1301">
      <w:pPr>
        <w:ind w:left="360"/>
        <w:jc w:val="both"/>
        <w:rPr>
          <w:rFonts w:ascii="Calibri" w:hAnsi="Calibri" w:cs="Calibri"/>
        </w:rPr>
      </w:pPr>
    </w:p>
    <w:p w14:paraId="7656BDFE" w14:textId="063F8109" w:rsidR="0062643C" w:rsidRPr="00BF468A" w:rsidRDefault="0062643C" w:rsidP="00EA1301">
      <w:pPr>
        <w:pStyle w:val="Heading1"/>
        <w:rPr>
          <w:rFonts w:eastAsia="Times New Roman"/>
          <w:b/>
          <w:bCs/>
          <w:color w:val="C45911" w:themeColor="accent2" w:themeShade="BF"/>
        </w:rPr>
      </w:pPr>
      <w:bookmarkStart w:id="7" w:name="_Toc231474950"/>
      <w:r w:rsidRPr="00BF468A">
        <w:rPr>
          <w:rFonts w:eastAsia="Times New Roman"/>
          <w:b/>
          <w:bCs/>
          <w:color w:val="C45911" w:themeColor="accent2" w:themeShade="BF"/>
        </w:rPr>
        <w:t xml:space="preserve">2.0 </w:t>
      </w:r>
      <w:r w:rsidR="00EA1301" w:rsidRPr="00BF468A">
        <w:rPr>
          <w:rFonts w:eastAsia="Times New Roman"/>
          <w:b/>
          <w:bCs/>
          <w:color w:val="C45911" w:themeColor="accent2" w:themeShade="BF"/>
        </w:rPr>
        <w:t>Instructions</w:t>
      </w:r>
      <w:bookmarkEnd w:id="7"/>
    </w:p>
    <w:p w14:paraId="2B777E11" w14:textId="2B2ED145" w:rsidR="0062643C" w:rsidRPr="00720155" w:rsidRDefault="0062643C" w:rsidP="00720155">
      <w:pPr>
        <w:pStyle w:val="Heading2"/>
        <w:rPr>
          <w:rStyle w:val="SubtleReference"/>
          <w:b/>
          <w:bCs/>
          <w:smallCaps w:val="0"/>
          <w:color w:val="C45911" w:themeColor="accent2" w:themeShade="BF"/>
        </w:rPr>
      </w:pPr>
      <w:bookmarkStart w:id="8" w:name="_Toc29996062"/>
      <w:bookmarkStart w:id="9" w:name="_Toc48051825"/>
      <w:bookmarkStart w:id="10" w:name="_Toc66441632"/>
      <w:bookmarkStart w:id="11" w:name="_Toc129112665"/>
      <w:bookmarkStart w:id="12" w:name="_Toc129113991"/>
      <w:bookmarkStart w:id="13" w:name="_Toc129114042"/>
      <w:bookmarkStart w:id="14" w:name="_Toc129176993"/>
      <w:bookmarkStart w:id="15" w:name="_Toc231474951"/>
      <w:r w:rsidRPr="00720155">
        <w:rPr>
          <w:rStyle w:val="SubtleReference"/>
          <w:b/>
          <w:bCs/>
          <w:smallCaps w:val="0"/>
          <w:color w:val="C45911" w:themeColor="accent2" w:themeShade="BF"/>
        </w:rPr>
        <w:t>2.1 Important Notices</w:t>
      </w:r>
      <w:bookmarkEnd w:id="8"/>
      <w:bookmarkEnd w:id="9"/>
      <w:bookmarkEnd w:id="10"/>
      <w:bookmarkEnd w:id="11"/>
      <w:bookmarkEnd w:id="12"/>
      <w:bookmarkEnd w:id="13"/>
      <w:bookmarkEnd w:id="14"/>
      <w:bookmarkEnd w:id="15"/>
    </w:p>
    <w:p w14:paraId="0F93B5D1" w14:textId="1B68A1F5" w:rsidR="0062643C" w:rsidRDefault="0062643C" w:rsidP="0062643C">
      <w:pPr>
        <w:numPr>
          <w:ilvl w:val="2"/>
          <w:numId w:val="2"/>
        </w:numPr>
        <w:spacing w:after="0" w:line="240" w:lineRule="auto"/>
        <w:jc w:val="both"/>
        <w:rPr>
          <w:rFonts w:ascii="Calibri" w:hAnsi="Calibri" w:cs="Calibri"/>
        </w:rPr>
      </w:pPr>
      <w:r w:rsidRPr="002C117C">
        <w:rPr>
          <w:rFonts w:ascii="Calibri" w:hAnsi="Calibri" w:cs="Calibri"/>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w:t>
      </w:r>
      <w:r>
        <w:rPr>
          <w:rFonts w:ascii="Calibri" w:hAnsi="Calibri" w:cs="Calibri"/>
        </w:rPr>
        <w:t>Tenderer</w:t>
      </w:r>
      <w:r w:rsidRPr="002C117C">
        <w:rPr>
          <w:rFonts w:ascii="Calibri" w:hAnsi="Calibri" w:cs="Calibri"/>
        </w:rPr>
        <w:t xml:space="preserve">s must form their own conclusions about the solution </w:t>
      </w:r>
      <w:r>
        <w:rPr>
          <w:rFonts w:ascii="Calibri" w:hAnsi="Calibri" w:cs="Calibri"/>
        </w:rPr>
        <w:t xml:space="preserve">needed </w:t>
      </w:r>
      <w:r w:rsidRPr="002C117C">
        <w:rPr>
          <w:rFonts w:ascii="Calibri" w:hAnsi="Calibri" w:cs="Calibri"/>
        </w:rPr>
        <w:t xml:space="preserve">to meet the requirements set out in </w:t>
      </w:r>
      <w:r>
        <w:rPr>
          <w:rFonts w:ascii="Calibri" w:hAnsi="Calibri" w:cs="Calibri"/>
        </w:rPr>
        <w:t xml:space="preserve">this </w:t>
      </w:r>
      <w:r w:rsidR="00095F2B">
        <w:rPr>
          <w:rFonts w:ascii="Calibri" w:hAnsi="Calibri" w:cs="Calibri"/>
        </w:rPr>
        <w:t>C</w:t>
      </w:r>
      <w:r w:rsidR="003D5612">
        <w:rPr>
          <w:rFonts w:ascii="Calibri" w:hAnsi="Calibri" w:cs="Calibri"/>
        </w:rPr>
        <w:t>f</w:t>
      </w:r>
      <w:r w:rsidR="00095F2B">
        <w:rPr>
          <w:rFonts w:ascii="Calibri" w:hAnsi="Calibri" w:cs="Calibri"/>
        </w:rPr>
        <w:t>T</w:t>
      </w:r>
      <w:r>
        <w:rPr>
          <w:rFonts w:ascii="Calibri" w:hAnsi="Calibri" w:cs="Calibri"/>
        </w:rPr>
        <w:t xml:space="preserve"> </w:t>
      </w:r>
      <w:r w:rsidRPr="002C117C">
        <w:rPr>
          <w:rFonts w:ascii="Calibri" w:hAnsi="Calibri" w:cs="Calibri"/>
        </w:rPr>
        <w:t xml:space="preserve">and may wish to </w:t>
      </w:r>
      <w:r>
        <w:rPr>
          <w:rFonts w:ascii="Calibri" w:hAnsi="Calibri" w:cs="Calibri"/>
        </w:rPr>
        <w:t xml:space="preserve">consult their </w:t>
      </w:r>
      <w:r w:rsidRPr="002C117C">
        <w:rPr>
          <w:rFonts w:ascii="Calibri" w:hAnsi="Calibri" w:cs="Calibri"/>
        </w:rPr>
        <w:t xml:space="preserve">legal </w:t>
      </w:r>
      <w:r>
        <w:rPr>
          <w:rFonts w:ascii="Calibri" w:hAnsi="Calibri" w:cs="Calibri"/>
        </w:rPr>
        <w:t>advisers</w:t>
      </w:r>
      <w:r w:rsidRPr="002C117C">
        <w:rPr>
          <w:rFonts w:ascii="Calibri" w:hAnsi="Calibri" w:cs="Calibri"/>
        </w:rPr>
        <w:t>.</w:t>
      </w:r>
    </w:p>
    <w:p w14:paraId="36930BB1" w14:textId="77777777" w:rsidR="00FB0EB3" w:rsidRPr="002C117C" w:rsidRDefault="00FB0EB3" w:rsidP="00FB0EB3">
      <w:pPr>
        <w:spacing w:after="0" w:line="240" w:lineRule="auto"/>
        <w:ind w:left="720"/>
        <w:jc w:val="both"/>
        <w:rPr>
          <w:rFonts w:ascii="Calibri" w:hAnsi="Calibri" w:cs="Calibri"/>
        </w:rPr>
      </w:pPr>
    </w:p>
    <w:p w14:paraId="541C1E7B" w14:textId="35FD1DE8" w:rsidR="0062643C" w:rsidRDefault="0062643C" w:rsidP="0062643C">
      <w:pPr>
        <w:numPr>
          <w:ilvl w:val="2"/>
          <w:numId w:val="2"/>
        </w:numPr>
        <w:spacing w:after="0" w:line="240" w:lineRule="auto"/>
        <w:jc w:val="both"/>
        <w:rPr>
          <w:rFonts w:ascii="Calibri" w:hAnsi="Calibri" w:cs="Calibri"/>
        </w:rPr>
      </w:pPr>
      <w:r>
        <w:rPr>
          <w:rFonts w:ascii="Calibri" w:hAnsi="Calibri" w:cs="Calibri"/>
        </w:rPr>
        <w:t xml:space="preserve">The Contracting Authority does not bind itself to accept the lowest priced or any Tender. This </w:t>
      </w:r>
      <w:r w:rsidR="00095F2B">
        <w:rPr>
          <w:rFonts w:ascii="Calibri" w:hAnsi="Calibri" w:cs="Calibri"/>
        </w:rPr>
        <w:t>C</w:t>
      </w:r>
      <w:r w:rsidR="003D5612">
        <w:rPr>
          <w:rFonts w:ascii="Calibri" w:hAnsi="Calibri" w:cs="Calibri"/>
        </w:rPr>
        <w:t>f</w:t>
      </w:r>
      <w:r w:rsidR="00095F2B">
        <w:rPr>
          <w:rFonts w:ascii="Calibri" w:hAnsi="Calibri" w:cs="Calibri"/>
        </w:rPr>
        <w:t>T</w:t>
      </w:r>
      <w:r>
        <w:rPr>
          <w:rFonts w:ascii="Calibri" w:hAnsi="Calibri" w:cs="Calibri"/>
        </w:rPr>
        <w:t xml:space="preserve"> does not constitute an offer or commitment to enter into (any element/part) a Goods Contract. </w:t>
      </w:r>
    </w:p>
    <w:p w14:paraId="55CA25C1" w14:textId="77777777" w:rsidR="0062643C" w:rsidRDefault="0062643C" w:rsidP="0062643C">
      <w:pPr>
        <w:ind w:left="720"/>
        <w:jc w:val="both"/>
        <w:rPr>
          <w:rFonts w:ascii="Calibri" w:hAnsi="Calibri" w:cs="Calibri"/>
        </w:rPr>
      </w:pPr>
      <w:r>
        <w:rPr>
          <w:rFonts w:ascii="Calibri" w:hAnsi="Calibri" w:cs="Calibri"/>
        </w:rPr>
        <w:t>No contractual rights in relation to the Contracting Authority will exist unless and until a formal written Goods Contract has been executed by or on behalf on the Contracting Authority.</w:t>
      </w:r>
    </w:p>
    <w:p w14:paraId="47174B7C" w14:textId="77777777" w:rsidR="0062643C" w:rsidRDefault="0062643C" w:rsidP="0062643C">
      <w:pPr>
        <w:ind w:left="720"/>
        <w:jc w:val="both"/>
        <w:rPr>
          <w:rFonts w:ascii="Calibri" w:hAnsi="Calibri" w:cs="Calibri"/>
        </w:rPr>
      </w:pPr>
      <w:r w:rsidRPr="0061022A">
        <w:rPr>
          <w:rFonts w:ascii="Calibri" w:hAnsi="Calibri" w:cs="Calibri"/>
        </w:rPr>
        <w:t>Any notification of preferred bidder status by the Contracting Authority shall not give rise to any enforceable rights by the Tenderer.</w:t>
      </w:r>
    </w:p>
    <w:p w14:paraId="63B79CE0" w14:textId="77777777" w:rsidR="0062643C" w:rsidRDefault="0062643C" w:rsidP="0062643C">
      <w:pPr>
        <w:ind w:left="720"/>
        <w:jc w:val="both"/>
        <w:rPr>
          <w:rFonts w:ascii="Calibri" w:hAnsi="Calibri" w:cs="Calibri"/>
        </w:rPr>
      </w:pPr>
      <w:r w:rsidRPr="0061022A">
        <w:rPr>
          <w:rFonts w:ascii="Calibri" w:hAnsi="Calibri" w:cs="Calibri"/>
        </w:rPr>
        <w:t>The award of a Goods Contract does not confer exclusivity on the successful Tenderer.</w:t>
      </w:r>
    </w:p>
    <w:p w14:paraId="160A2C7F" w14:textId="77777777" w:rsidR="0062643C" w:rsidRDefault="0062643C" w:rsidP="0062643C">
      <w:pPr>
        <w:ind w:left="720"/>
        <w:jc w:val="both"/>
        <w:rPr>
          <w:rFonts w:ascii="Calibri" w:hAnsi="Calibri" w:cs="Calibri"/>
        </w:rPr>
      </w:pPr>
      <w:r>
        <w:rPr>
          <w:rFonts w:ascii="Calibri" w:hAnsi="Calibri" w:cs="Calibri"/>
        </w:rPr>
        <w:t xml:space="preserve">The </w:t>
      </w:r>
      <w:r w:rsidRPr="0061022A">
        <w:rPr>
          <w:rFonts w:ascii="Calibri" w:hAnsi="Calibri" w:cs="Calibri"/>
        </w:rPr>
        <w:t xml:space="preserve">Contracting Authority may cancel this Competition at any time prior to a formal written Goods Contract being executed by or on behalf of the Contracting Authority.  </w:t>
      </w:r>
    </w:p>
    <w:p w14:paraId="520ADB01" w14:textId="76C6A20F" w:rsidR="0062643C" w:rsidRDefault="0062643C" w:rsidP="0062643C">
      <w:pPr>
        <w:numPr>
          <w:ilvl w:val="2"/>
          <w:numId w:val="2"/>
        </w:numPr>
        <w:spacing w:after="0" w:line="240" w:lineRule="auto"/>
        <w:jc w:val="both"/>
        <w:rPr>
          <w:rFonts w:ascii="Calibri" w:hAnsi="Calibri" w:cs="Calibri"/>
        </w:rPr>
      </w:pPr>
      <w:r w:rsidRPr="002C117C">
        <w:rPr>
          <w:rFonts w:ascii="Calibri" w:hAnsi="Calibri" w:cs="Calibri"/>
        </w:rPr>
        <w:t xml:space="preserve">This </w:t>
      </w:r>
      <w:r w:rsidR="00095F2B">
        <w:rPr>
          <w:rFonts w:ascii="Calibri" w:hAnsi="Calibri" w:cs="Calibri"/>
        </w:rPr>
        <w:t>C</w:t>
      </w:r>
      <w:r w:rsidR="003D5612">
        <w:rPr>
          <w:rFonts w:ascii="Calibri" w:hAnsi="Calibri" w:cs="Calibri"/>
        </w:rPr>
        <w:t>f</w:t>
      </w:r>
      <w:r w:rsidR="00095F2B">
        <w:rPr>
          <w:rFonts w:ascii="Calibri" w:hAnsi="Calibri" w:cs="Calibri"/>
        </w:rPr>
        <w:t>T</w:t>
      </w:r>
      <w:r>
        <w:rPr>
          <w:rFonts w:ascii="Calibri" w:hAnsi="Calibri" w:cs="Calibri"/>
        </w:rPr>
        <w:t xml:space="preserve"> </w:t>
      </w:r>
      <w:r w:rsidRPr="002C117C">
        <w:rPr>
          <w:rFonts w:ascii="Calibri" w:hAnsi="Calibri" w:cs="Calibri"/>
        </w:rPr>
        <w:t>supersedes and replaces any and all previous documentation, communications</w:t>
      </w:r>
      <w:r>
        <w:rPr>
          <w:rFonts w:ascii="Calibri" w:hAnsi="Calibri" w:cs="Calibri"/>
        </w:rPr>
        <w:t xml:space="preserve"> and </w:t>
      </w:r>
      <w:r w:rsidRPr="002C117C">
        <w:rPr>
          <w:rFonts w:ascii="Calibri" w:hAnsi="Calibri" w:cs="Calibri"/>
        </w:rPr>
        <w:t xml:space="preserve">correspondence between the Contracting Authority and </w:t>
      </w:r>
      <w:r>
        <w:rPr>
          <w:rFonts w:ascii="Calibri" w:hAnsi="Calibri" w:cs="Calibri"/>
        </w:rPr>
        <w:t>Tenderers</w:t>
      </w:r>
      <w:r w:rsidRPr="002C117C">
        <w:rPr>
          <w:rFonts w:ascii="Calibri" w:hAnsi="Calibri" w:cs="Calibri"/>
        </w:rPr>
        <w:t xml:space="preserve">, </w:t>
      </w:r>
      <w:r>
        <w:rPr>
          <w:rFonts w:ascii="Calibri" w:hAnsi="Calibri" w:cs="Calibri"/>
        </w:rPr>
        <w:t xml:space="preserve">and Tenderers should place </w:t>
      </w:r>
      <w:r w:rsidRPr="002C117C">
        <w:rPr>
          <w:rFonts w:ascii="Calibri" w:hAnsi="Calibri" w:cs="Calibri"/>
        </w:rPr>
        <w:t xml:space="preserve">no reliance on any such </w:t>
      </w:r>
      <w:r>
        <w:rPr>
          <w:rFonts w:ascii="Calibri" w:hAnsi="Calibri" w:cs="Calibri"/>
        </w:rPr>
        <w:t xml:space="preserve">previous </w:t>
      </w:r>
      <w:r w:rsidRPr="002C117C">
        <w:rPr>
          <w:rFonts w:ascii="Calibri" w:hAnsi="Calibri" w:cs="Calibri"/>
        </w:rPr>
        <w:t xml:space="preserve">documents </w:t>
      </w:r>
      <w:r>
        <w:rPr>
          <w:rFonts w:ascii="Calibri" w:hAnsi="Calibri" w:cs="Calibri"/>
        </w:rPr>
        <w:t xml:space="preserve">and </w:t>
      </w:r>
      <w:r w:rsidRPr="002C117C">
        <w:rPr>
          <w:rFonts w:ascii="Calibri" w:hAnsi="Calibri" w:cs="Calibri"/>
        </w:rPr>
        <w:t>correspondence</w:t>
      </w:r>
      <w:r w:rsidR="00715E6B">
        <w:rPr>
          <w:rFonts w:ascii="Calibri" w:hAnsi="Calibri" w:cs="Calibri"/>
        </w:rPr>
        <w:t xml:space="preserve">. </w:t>
      </w:r>
    </w:p>
    <w:p w14:paraId="6B69D9D2" w14:textId="77777777" w:rsidR="00FB0EB3" w:rsidRPr="002C117C" w:rsidRDefault="00FB0EB3" w:rsidP="00FB0EB3">
      <w:pPr>
        <w:spacing w:after="0" w:line="240" w:lineRule="auto"/>
        <w:ind w:left="720"/>
        <w:jc w:val="both"/>
        <w:rPr>
          <w:rFonts w:ascii="Calibri" w:hAnsi="Calibri" w:cs="Calibri"/>
        </w:rPr>
      </w:pPr>
    </w:p>
    <w:p w14:paraId="32B75065" w14:textId="77777777" w:rsidR="0062643C" w:rsidRPr="002C117C" w:rsidRDefault="0062643C" w:rsidP="0062643C">
      <w:pPr>
        <w:numPr>
          <w:ilvl w:val="2"/>
          <w:numId w:val="2"/>
        </w:numPr>
        <w:spacing w:after="0" w:line="240" w:lineRule="auto"/>
        <w:jc w:val="both"/>
        <w:rPr>
          <w:rFonts w:ascii="Calibri" w:hAnsi="Calibri" w:cs="Calibri"/>
        </w:rPr>
      </w:pPr>
      <w:r w:rsidRPr="002C117C">
        <w:rPr>
          <w:rFonts w:ascii="Calibri" w:hAnsi="Calibri" w:cs="Calibri"/>
        </w:rPr>
        <w:t>In this c</w:t>
      </w:r>
      <w:r>
        <w:rPr>
          <w:rFonts w:ascii="Calibri" w:hAnsi="Calibri" w:cs="Calibri"/>
        </w:rPr>
        <w:t>lause</w:t>
      </w:r>
      <w:r w:rsidRPr="002C117C">
        <w:rPr>
          <w:rFonts w:ascii="Calibri" w:hAnsi="Calibri" w:cs="Calibri"/>
        </w:rPr>
        <w:t xml:space="preserve">,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any supervisory authority for data protection in Ireland. </w:t>
      </w:r>
    </w:p>
    <w:p w14:paraId="7444287B" w14:textId="07805356" w:rsidR="0062643C" w:rsidRDefault="0062643C" w:rsidP="0062643C">
      <w:pPr>
        <w:ind w:left="720"/>
        <w:jc w:val="both"/>
        <w:rPr>
          <w:rFonts w:ascii="Calibri" w:hAnsi="Calibri" w:cs="Calibri"/>
        </w:rPr>
      </w:pPr>
      <w:r w:rsidRPr="002C117C">
        <w:rPr>
          <w:rFonts w:ascii="Calibri" w:hAnsi="Calibri" w:cs="Calibri"/>
        </w:rPr>
        <w:t>The Contracting Authority will be a Data Controller (where the meaning is given under the Data Protection Laws) in respect of any Personal Data (</w:t>
      </w:r>
      <w:r>
        <w:rPr>
          <w:rFonts w:ascii="Calibri" w:hAnsi="Calibri" w:cs="Calibri"/>
        </w:rPr>
        <w:t>where Personal Dat</w:t>
      </w:r>
      <w:r w:rsidR="00490582">
        <w:rPr>
          <w:rFonts w:ascii="Calibri" w:hAnsi="Calibri" w:cs="Calibri"/>
        </w:rPr>
        <w:t>a</w:t>
      </w:r>
      <w:r>
        <w:rPr>
          <w:rFonts w:ascii="Calibri" w:hAnsi="Calibri" w:cs="Calibri"/>
        </w:rPr>
        <w:t xml:space="preserve"> h</w:t>
      </w:r>
      <w:r w:rsidRPr="002C117C">
        <w:rPr>
          <w:rFonts w:ascii="Calibri" w:hAnsi="Calibri" w:cs="Calibri"/>
        </w:rPr>
        <w:t xml:space="preserve">as </w:t>
      </w:r>
      <w:r>
        <w:rPr>
          <w:rFonts w:ascii="Calibri" w:hAnsi="Calibri" w:cs="Calibri"/>
        </w:rPr>
        <w:t xml:space="preserve">the meaning given under the </w:t>
      </w:r>
      <w:r w:rsidRPr="002C117C">
        <w:rPr>
          <w:rFonts w:ascii="Calibri" w:hAnsi="Calibri" w:cs="Calibri"/>
        </w:rPr>
        <w:t xml:space="preserve">Data Protection Laws) </w:t>
      </w:r>
      <w:r>
        <w:rPr>
          <w:rFonts w:ascii="Calibri" w:hAnsi="Calibri" w:cs="Calibri"/>
        </w:rPr>
        <w:t xml:space="preserve">required to be provided by the Tenderer in response to this </w:t>
      </w:r>
      <w:r w:rsidR="00095F2B">
        <w:rPr>
          <w:rFonts w:ascii="Calibri" w:hAnsi="Calibri" w:cs="Calibri"/>
        </w:rPr>
        <w:t>CfT</w:t>
      </w:r>
      <w:r>
        <w:rPr>
          <w:rFonts w:ascii="Calibri" w:hAnsi="Calibri" w:cs="Calibri"/>
        </w:rPr>
        <w:t>.</w:t>
      </w:r>
    </w:p>
    <w:p w14:paraId="2848B013" w14:textId="77777777" w:rsidR="00867169" w:rsidRDefault="0062643C" w:rsidP="00720155">
      <w:pPr>
        <w:ind w:left="720"/>
        <w:jc w:val="both"/>
        <w:rPr>
          <w:rFonts w:ascii="Calibri" w:hAnsi="Calibri" w:cs="Calibri"/>
        </w:rPr>
      </w:pPr>
      <w:r w:rsidRPr="008D5762">
        <w:rPr>
          <w:rFonts w:ascii="Calibri" w:hAnsi="Calibri" w:cs="Calibri"/>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p w14:paraId="6EADE5C7" w14:textId="58264085" w:rsidR="0062643C" w:rsidRPr="00DF3E82" w:rsidRDefault="00E544F4" w:rsidP="004C2825">
      <w:pPr>
        <w:pStyle w:val="Heading2"/>
        <w:numPr>
          <w:ilvl w:val="1"/>
          <w:numId w:val="2"/>
        </w:numPr>
        <w:rPr>
          <w:b/>
          <w:bCs/>
          <w:color w:val="C45911" w:themeColor="accent2" w:themeShade="BF"/>
        </w:rPr>
      </w:pPr>
      <w:r>
        <w:rPr>
          <w:b/>
          <w:bCs/>
          <w:color w:val="C45911" w:themeColor="accent2" w:themeShade="BF"/>
        </w:rPr>
        <w:lastRenderedPageBreak/>
        <w:t xml:space="preserve"> </w:t>
      </w:r>
      <w:bookmarkStart w:id="16" w:name="_Toc231474952"/>
      <w:r w:rsidR="0062643C" w:rsidRPr="00DF3E82">
        <w:rPr>
          <w:b/>
          <w:bCs/>
          <w:color w:val="C45911" w:themeColor="accent2" w:themeShade="BF"/>
        </w:rPr>
        <w:t xml:space="preserve">Compliant </w:t>
      </w:r>
      <w:r w:rsidR="00A346D4" w:rsidRPr="00DF3E82">
        <w:rPr>
          <w:b/>
          <w:bCs/>
          <w:color w:val="C45911" w:themeColor="accent2" w:themeShade="BF"/>
        </w:rPr>
        <w:t>Tenderers</w:t>
      </w:r>
      <w:bookmarkEnd w:id="16"/>
    </w:p>
    <w:p w14:paraId="63879576" w14:textId="37F2727A" w:rsidR="004C2825" w:rsidRPr="002C117C" w:rsidRDefault="004C2825" w:rsidP="00A346D4">
      <w:pPr>
        <w:spacing w:after="0" w:line="240" w:lineRule="auto"/>
        <w:jc w:val="both"/>
        <w:rPr>
          <w:rFonts w:ascii="Calibri" w:hAnsi="Calibri" w:cs="Calibri"/>
        </w:rPr>
      </w:pPr>
      <w:r w:rsidRPr="002C117C">
        <w:rPr>
          <w:rFonts w:ascii="Calibri" w:hAnsi="Calibri" w:cs="Calibri"/>
        </w:rPr>
        <w:t>If a</w:t>
      </w:r>
      <w:r>
        <w:rPr>
          <w:rFonts w:ascii="Calibri" w:hAnsi="Calibri" w:cs="Calibri"/>
        </w:rPr>
        <w:t xml:space="preserve"> Tenderer</w:t>
      </w:r>
      <w:r w:rsidRPr="002C117C">
        <w:rPr>
          <w:rFonts w:ascii="Calibri" w:hAnsi="Calibri" w:cs="Calibri"/>
        </w:rPr>
        <w:t xml:space="preserve"> fails to comply in any respect with the requirements of this paragraph 2.2, </w:t>
      </w:r>
      <w:r>
        <w:rPr>
          <w:rFonts w:ascii="Calibri" w:hAnsi="Calibri" w:cs="Calibri"/>
        </w:rPr>
        <w:t xml:space="preserve">the Contracting Authority reserves the right to reject the Tenderer’s submission as non-compliant or </w:t>
      </w:r>
      <w:r w:rsidRPr="002C117C">
        <w:rPr>
          <w:rFonts w:ascii="Calibri" w:hAnsi="Calibri" w:cs="Calibri"/>
        </w:rPr>
        <w:t>without prejudice to this right and subject to its obligations under law, to take any other action it considers appropriate, including but not limited to:</w:t>
      </w:r>
    </w:p>
    <w:p w14:paraId="637DBEAF" w14:textId="77777777" w:rsidR="004C2825" w:rsidRDefault="004C2825" w:rsidP="00A346D4">
      <w:pPr>
        <w:numPr>
          <w:ilvl w:val="1"/>
          <w:numId w:val="3"/>
        </w:numPr>
        <w:tabs>
          <w:tab w:val="clear" w:pos="1440"/>
        </w:tabs>
        <w:spacing w:after="0" w:line="240" w:lineRule="auto"/>
        <w:ind w:left="993"/>
        <w:jc w:val="both"/>
        <w:rPr>
          <w:rFonts w:ascii="Calibri" w:hAnsi="Calibri" w:cs="Calibri"/>
        </w:rPr>
      </w:pPr>
      <w:r w:rsidRPr="002C117C">
        <w:rPr>
          <w:rFonts w:ascii="Calibri" w:hAnsi="Calibri" w:cs="Calibri"/>
        </w:rPr>
        <w:t xml:space="preserve">seeking written clarification from </w:t>
      </w:r>
      <w:r>
        <w:rPr>
          <w:rFonts w:ascii="Calibri" w:hAnsi="Calibri" w:cs="Calibri"/>
        </w:rPr>
        <w:t>the Tenderer</w:t>
      </w:r>
      <w:r w:rsidRPr="002C117C">
        <w:rPr>
          <w:rFonts w:ascii="Calibri" w:hAnsi="Calibri" w:cs="Calibri"/>
        </w:rPr>
        <w:t xml:space="preserve"> </w:t>
      </w:r>
    </w:p>
    <w:p w14:paraId="6A093236" w14:textId="77777777" w:rsidR="004C2825" w:rsidRPr="002C117C" w:rsidRDefault="004C2825" w:rsidP="00A346D4">
      <w:pPr>
        <w:numPr>
          <w:ilvl w:val="1"/>
          <w:numId w:val="3"/>
        </w:numPr>
        <w:tabs>
          <w:tab w:val="clear" w:pos="1440"/>
        </w:tabs>
        <w:spacing w:after="0" w:line="240" w:lineRule="auto"/>
        <w:ind w:left="993"/>
        <w:jc w:val="both"/>
        <w:rPr>
          <w:rFonts w:ascii="Calibri" w:hAnsi="Calibri" w:cs="Calibri"/>
        </w:rPr>
      </w:pPr>
      <w:r>
        <w:rPr>
          <w:rFonts w:ascii="Calibri" w:hAnsi="Calibri" w:cs="Calibri"/>
        </w:rPr>
        <w:t>seeking further information from the Tenderer; or</w:t>
      </w:r>
    </w:p>
    <w:p w14:paraId="7DD83E5F" w14:textId="77777777" w:rsidR="004C2825" w:rsidRPr="002C117C" w:rsidRDefault="004C2825" w:rsidP="00A346D4">
      <w:pPr>
        <w:numPr>
          <w:ilvl w:val="1"/>
          <w:numId w:val="3"/>
        </w:numPr>
        <w:tabs>
          <w:tab w:val="clear" w:pos="1440"/>
        </w:tabs>
        <w:spacing w:after="0" w:line="240" w:lineRule="auto"/>
        <w:ind w:left="993"/>
        <w:jc w:val="both"/>
        <w:rPr>
          <w:rFonts w:ascii="Calibri" w:hAnsi="Calibri" w:cs="Calibri"/>
        </w:rPr>
      </w:pPr>
      <w:r w:rsidRPr="002C117C">
        <w:rPr>
          <w:rFonts w:ascii="Calibri" w:hAnsi="Calibri" w:cs="Calibri"/>
        </w:rPr>
        <w:t>waiv</w:t>
      </w:r>
      <w:r>
        <w:rPr>
          <w:rFonts w:ascii="Calibri" w:hAnsi="Calibri" w:cs="Calibri"/>
        </w:rPr>
        <w:t xml:space="preserve">ing a </w:t>
      </w:r>
      <w:r w:rsidRPr="002C117C">
        <w:rPr>
          <w:rFonts w:ascii="Calibri" w:hAnsi="Calibri" w:cs="Calibri"/>
        </w:rPr>
        <w:t>requirement</w:t>
      </w:r>
      <w:r>
        <w:rPr>
          <w:rFonts w:ascii="Calibri" w:hAnsi="Calibri" w:cs="Calibri"/>
        </w:rPr>
        <w:t xml:space="preserve">, </w:t>
      </w:r>
      <w:r w:rsidRPr="002C117C">
        <w:rPr>
          <w:rFonts w:ascii="Calibri" w:hAnsi="Calibri" w:cs="Calibri"/>
        </w:rPr>
        <w:t>which, in the Contracting Authority’s opinion is non-material or procedural</w:t>
      </w:r>
    </w:p>
    <w:p w14:paraId="6BDDACE8" w14:textId="77777777" w:rsidR="004C2825" w:rsidRPr="002C117C" w:rsidRDefault="004C2825" w:rsidP="00A346D4">
      <w:pPr>
        <w:numPr>
          <w:ilvl w:val="1"/>
          <w:numId w:val="3"/>
        </w:numPr>
        <w:tabs>
          <w:tab w:val="clear" w:pos="1440"/>
        </w:tabs>
        <w:spacing w:after="0" w:line="240" w:lineRule="auto"/>
        <w:ind w:left="993"/>
        <w:jc w:val="both"/>
        <w:rPr>
          <w:rFonts w:ascii="Calibri" w:hAnsi="Calibri" w:cs="Calibri"/>
        </w:rPr>
      </w:pPr>
      <w:r w:rsidRPr="002C117C">
        <w:rPr>
          <w:rFonts w:ascii="Calibri" w:hAnsi="Calibri" w:cs="Calibri"/>
        </w:rPr>
        <w:t>issue an erratum and amend the relevant requirement of published documents</w:t>
      </w:r>
      <w:r w:rsidRPr="002C117C">
        <w:rPr>
          <w:rStyle w:val="FootnoteReference"/>
          <w:rFonts w:ascii="Calibri" w:hAnsi="Calibri" w:cs="Calibri"/>
        </w:rPr>
        <w:footnoteReference w:id="2"/>
      </w:r>
      <w:r w:rsidRPr="002C117C">
        <w:rPr>
          <w:rFonts w:ascii="Calibri" w:hAnsi="Calibri" w:cs="Calibri"/>
        </w:rPr>
        <w:t xml:space="preserve">. </w:t>
      </w:r>
    </w:p>
    <w:p w14:paraId="323F3DCA" w14:textId="77777777" w:rsidR="004C2825" w:rsidRPr="002C117C" w:rsidRDefault="004C2825" w:rsidP="004C2825">
      <w:pPr>
        <w:ind w:left="720"/>
        <w:jc w:val="both"/>
        <w:rPr>
          <w:rFonts w:ascii="Calibri" w:hAnsi="Calibri" w:cs="Calibri"/>
        </w:rPr>
      </w:pPr>
    </w:p>
    <w:p w14:paraId="3F322B73" w14:textId="77777777" w:rsidR="004C2825" w:rsidRPr="002C117C" w:rsidRDefault="004C2825" w:rsidP="00A346D4">
      <w:pPr>
        <w:jc w:val="both"/>
        <w:rPr>
          <w:rFonts w:ascii="Calibri" w:hAnsi="Calibri" w:cs="Calibri"/>
        </w:rPr>
      </w:pPr>
      <w:r w:rsidRPr="002C117C">
        <w:rPr>
          <w:rFonts w:ascii="Calibri" w:hAnsi="Calibri" w:cs="Calibri"/>
        </w:rPr>
        <w:t xml:space="preserve">The Contracting Authority is unable to accept any liability for costs incurred in compiling and providing a clarification. </w:t>
      </w:r>
    </w:p>
    <w:p w14:paraId="2989809D" w14:textId="0F60C544" w:rsidR="004C2825" w:rsidRPr="002C117C" w:rsidRDefault="004C2825" w:rsidP="00A346D4">
      <w:pPr>
        <w:jc w:val="both"/>
        <w:rPr>
          <w:rFonts w:ascii="Calibri" w:hAnsi="Calibri" w:cs="Calibri"/>
        </w:rPr>
      </w:pPr>
      <w:r>
        <w:rPr>
          <w:rFonts w:ascii="Calibri" w:hAnsi="Calibri" w:cs="Calibri"/>
        </w:rPr>
        <w:t xml:space="preserve">Tenderers are </w:t>
      </w:r>
      <w:r w:rsidRPr="002C117C">
        <w:rPr>
          <w:rFonts w:ascii="Calibri" w:hAnsi="Calibri" w:cs="Calibri"/>
        </w:rPr>
        <w:t xml:space="preserve">required: </w:t>
      </w:r>
    </w:p>
    <w:p w14:paraId="1B17DEDB" w14:textId="49888E9A" w:rsidR="004C2825" w:rsidRPr="008D5762" w:rsidRDefault="004C2825" w:rsidP="00451B1D">
      <w:pPr>
        <w:numPr>
          <w:ilvl w:val="0"/>
          <w:numId w:val="8"/>
        </w:numPr>
        <w:spacing w:after="0" w:line="240" w:lineRule="auto"/>
        <w:jc w:val="both"/>
        <w:rPr>
          <w:rFonts w:ascii="Calibri" w:hAnsi="Calibri" w:cs="Calibri"/>
        </w:rPr>
      </w:pPr>
      <w:r>
        <w:rPr>
          <w:rFonts w:ascii="Calibri" w:hAnsi="Calibri" w:cs="Calibri"/>
        </w:rPr>
        <w:t>To complete and s</w:t>
      </w:r>
      <w:r w:rsidRPr="002C117C">
        <w:rPr>
          <w:rFonts w:ascii="Calibri" w:hAnsi="Calibri" w:cs="Calibri"/>
        </w:rPr>
        <w:t xml:space="preserve">ubmit </w:t>
      </w:r>
      <w:r>
        <w:rPr>
          <w:rFonts w:ascii="Calibri" w:hAnsi="Calibri" w:cs="Calibri"/>
        </w:rPr>
        <w:t>with their Tender the electronic version of the European Single Procurement Document (“e</w:t>
      </w:r>
      <w:r w:rsidRPr="002C117C">
        <w:rPr>
          <w:rFonts w:ascii="Calibri" w:hAnsi="Calibri" w:cs="Calibri"/>
        </w:rPr>
        <w:t>ESPD</w:t>
      </w:r>
      <w:r>
        <w:rPr>
          <w:rFonts w:ascii="Calibri" w:hAnsi="Calibri" w:cs="Calibri"/>
        </w:rPr>
        <w:t xml:space="preserve">”). </w:t>
      </w:r>
      <w:r w:rsidRPr="008D5762">
        <w:rPr>
          <w:rFonts w:ascii="Calibri" w:hAnsi="Calibri" w:cs="Calibri"/>
        </w:rPr>
        <w:t xml:space="preserve">Tenderers may submit an eESPD which has already been used in a previous procurement procedure </w:t>
      </w:r>
      <w:r w:rsidR="00DF3E82">
        <w:rPr>
          <w:rFonts w:ascii="Calibri" w:hAnsi="Calibri" w:cs="Calibri"/>
        </w:rPr>
        <w:t xml:space="preserve">provided </w:t>
      </w:r>
      <w:r w:rsidRPr="008D5762">
        <w:rPr>
          <w:rFonts w:ascii="Calibri" w:hAnsi="Calibri" w:cs="Calibri"/>
        </w:rPr>
        <w:t xml:space="preserve">they confirm that: </w:t>
      </w:r>
    </w:p>
    <w:p w14:paraId="7DCD3D8A" w14:textId="77777777" w:rsidR="004C2825" w:rsidRPr="008D5762" w:rsidRDefault="004C2825" w:rsidP="00451B1D">
      <w:pPr>
        <w:numPr>
          <w:ilvl w:val="1"/>
          <w:numId w:val="9"/>
        </w:numPr>
        <w:spacing w:after="0" w:line="240" w:lineRule="auto"/>
        <w:jc w:val="both"/>
        <w:rPr>
          <w:rFonts w:ascii="Calibri" w:hAnsi="Calibri" w:cs="Calibri"/>
        </w:rPr>
      </w:pPr>
      <w:r w:rsidRPr="008D5762">
        <w:rPr>
          <w:rFonts w:ascii="Calibri" w:hAnsi="Calibri" w:cs="Calibri"/>
        </w:rPr>
        <w:t xml:space="preserve">the information contained in it continues to be correct; and </w:t>
      </w:r>
    </w:p>
    <w:p w14:paraId="45BEC9FF" w14:textId="77777777" w:rsidR="004C2825" w:rsidRDefault="004C2825" w:rsidP="00451B1D">
      <w:pPr>
        <w:numPr>
          <w:ilvl w:val="1"/>
          <w:numId w:val="9"/>
        </w:numPr>
        <w:spacing w:after="0" w:line="240" w:lineRule="auto"/>
        <w:jc w:val="both"/>
        <w:rPr>
          <w:rFonts w:ascii="Calibri" w:hAnsi="Calibri" w:cs="Calibri"/>
        </w:rPr>
      </w:pPr>
      <w:r w:rsidRPr="008D5762">
        <w:rPr>
          <w:rFonts w:ascii="Calibri" w:hAnsi="Calibri" w:cs="Calibri"/>
        </w:rPr>
        <w:t>that they satisfy the Selection Criteria for this Competition as set out at part 3.2 below.</w:t>
      </w:r>
    </w:p>
    <w:p w14:paraId="43582702" w14:textId="0B4EDAC1" w:rsidR="004C2825" w:rsidRDefault="004C2825" w:rsidP="00451B1D">
      <w:pPr>
        <w:numPr>
          <w:ilvl w:val="0"/>
          <w:numId w:val="8"/>
        </w:numPr>
        <w:spacing w:after="0" w:line="240" w:lineRule="auto"/>
        <w:jc w:val="both"/>
        <w:rPr>
          <w:rFonts w:ascii="Calibri" w:hAnsi="Calibri" w:cs="Calibri"/>
        </w:rPr>
      </w:pPr>
      <w:r w:rsidRPr="008D5762">
        <w:rPr>
          <w:rFonts w:ascii="Calibri" w:hAnsi="Calibri" w:cs="Calibri"/>
        </w:rPr>
        <w:t xml:space="preserve">To submit all documentation </w:t>
      </w:r>
      <w:r w:rsidR="00DF3E82">
        <w:rPr>
          <w:rFonts w:ascii="Calibri" w:hAnsi="Calibri" w:cs="Calibri"/>
        </w:rPr>
        <w:t xml:space="preserve">required </w:t>
      </w:r>
      <w:r w:rsidR="00715E6B">
        <w:rPr>
          <w:rFonts w:ascii="Calibri" w:hAnsi="Calibri" w:cs="Calibri"/>
        </w:rPr>
        <w:t xml:space="preserve">per Lot for </w:t>
      </w:r>
      <w:r w:rsidRPr="008D5762">
        <w:rPr>
          <w:rFonts w:ascii="Calibri" w:hAnsi="Calibri" w:cs="Calibri"/>
        </w:rPr>
        <w:t xml:space="preserve">this </w:t>
      </w:r>
      <w:r w:rsidR="00095F2B">
        <w:rPr>
          <w:rFonts w:ascii="Calibri" w:hAnsi="Calibri" w:cs="Calibri"/>
        </w:rPr>
        <w:t>C</w:t>
      </w:r>
      <w:r w:rsidR="00043619">
        <w:rPr>
          <w:rFonts w:ascii="Calibri" w:hAnsi="Calibri" w:cs="Calibri"/>
        </w:rPr>
        <w:t>f</w:t>
      </w:r>
      <w:r w:rsidR="00095F2B">
        <w:rPr>
          <w:rFonts w:ascii="Calibri" w:hAnsi="Calibri" w:cs="Calibri"/>
        </w:rPr>
        <w:t>T</w:t>
      </w:r>
      <w:r w:rsidRPr="008D5762">
        <w:rPr>
          <w:rFonts w:ascii="Calibri" w:hAnsi="Calibri" w:cs="Calibri"/>
        </w:rPr>
        <w:t xml:space="preserve">  </w:t>
      </w:r>
    </w:p>
    <w:p w14:paraId="723B4613" w14:textId="18A592DE" w:rsidR="004C2825" w:rsidRPr="00DF3E82" w:rsidRDefault="004C2825" w:rsidP="00451B1D">
      <w:pPr>
        <w:numPr>
          <w:ilvl w:val="0"/>
          <w:numId w:val="8"/>
        </w:numPr>
        <w:spacing w:after="0" w:line="240" w:lineRule="auto"/>
        <w:jc w:val="both"/>
        <w:rPr>
          <w:rFonts w:ascii="Calibri" w:hAnsi="Calibri" w:cs="Calibri"/>
        </w:rPr>
      </w:pPr>
      <w:r w:rsidRPr="00DF3E82">
        <w:rPr>
          <w:rFonts w:ascii="Calibri" w:hAnsi="Calibri" w:cs="Calibri"/>
        </w:rPr>
        <w:t xml:space="preserve">To follow the format and </w:t>
      </w:r>
      <w:r w:rsidR="00DF3E82" w:rsidRPr="00DF3E82">
        <w:rPr>
          <w:rFonts w:ascii="Calibri" w:hAnsi="Calibri" w:cs="Calibri"/>
        </w:rPr>
        <w:t xml:space="preserve">comply with instructions </w:t>
      </w:r>
      <w:r w:rsidR="00DF3E82">
        <w:rPr>
          <w:rFonts w:ascii="Calibri" w:hAnsi="Calibri" w:cs="Calibri"/>
        </w:rPr>
        <w:t xml:space="preserve">in responses to the stated </w:t>
      </w:r>
      <w:r w:rsidR="00DF3E82" w:rsidRPr="00DF3E82">
        <w:rPr>
          <w:rFonts w:ascii="Calibri" w:hAnsi="Calibri" w:cs="Calibri"/>
        </w:rPr>
        <w:t xml:space="preserve">requirements </w:t>
      </w:r>
    </w:p>
    <w:p w14:paraId="66FC466E" w14:textId="10EBE050" w:rsidR="004C2825" w:rsidRPr="002C117C" w:rsidRDefault="004C2825" w:rsidP="00451B1D">
      <w:pPr>
        <w:numPr>
          <w:ilvl w:val="0"/>
          <w:numId w:val="8"/>
        </w:numPr>
        <w:spacing w:after="0" w:line="240" w:lineRule="auto"/>
        <w:jc w:val="both"/>
        <w:rPr>
          <w:rFonts w:ascii="Calibri" w:hAnsi="Calibri" w:cs="Calibri"/>
        </w:rPr>
      </w:pPr>
      <w:r w:rsidRPr="002C117C">
        <w:rPr>
          <w:rFonts w:ascii="Calibri" w:hAnsi="Calibri" w:cs="Calibri"/>
        </w:rPr>
        <w:t>To submit any statement (as required) under paragraph 2.</w:t>
      </w:r>
      <w:r>
        <w:rPr>
          <w:rFonts w:ascii="Calibri" w:hAnsi="Calibri" w:cs="Calibri"/>
        </w:rPr>
        <w:t>4</w:t>
      </w:r>
      <w:r w:rsidRPr="002C117C">
        <w:rPr>
          <w:rFonts w:ascii="Calibri" w:hAnsi="Calibri" w:cs="Calibri"/>
        </w:rPr>
        <w:t xml:space="preserve"> below  </w:t>
      </w:r>
    </w:p>
    <w:p w14:paraId="7726C9CB" w14:textId="2D7AC439" w:rsidR="004C2825" w:rsidRDefault="004C2825" w:rsidP="00451B1D">
      <w:pPr>
        <w:numPr>
          <w:ilvl w:val="0"/>
          <w:numId w:val="8"/>
        </w:numPr>
        <w:spacing w:after="0" w:line="240" w:lineRule="auto"/>
        <w:jc w:val="both"/>
        <w:rPr>
          <w:rFonts w:ascii="Calibri" w:hAnsi="Calibri" w:cs="Calibri"/>
        </w:rPr>
      </w:pPr>
      <w:r w:rsidRPr="002C117C">
        <w:rPr>
          <w:rFonts w:ascii="Calibri" w:hAnsi="Calibri" w:cs="Calibri"/>
        </w:rPr>
        <w:t>To not alter or edit th</w:t>
      </w:r>
      <w:r>
        <w:rPr>
          <w:rFonts w:ascii="Calibri" w:hAnsi="Calibri" w:cs="Calibri"/>
        </w:rPr>
        <w:t xml:space="preserve">is </w:t>
      </w:r>
      <w:r w:rsidR="00095F2B">
        <w:rPr>
          <w:rFonts w:ascii="Calibri" w:hAnsi="Calibri" w:cs="Calibri"/>
        </w:rPr>
        <w:t>C</w:t>
      </w:r>
      <w:r w:rsidR="003D5612">
        <w:rPr>
          <w:rFonts w:ascii="Calibri" w:hAnsi="Calibri" w:cs="Calibri"/>
        </w:rPr>
        <w:t>f</w:t>
      </w:r>
      <w:r w:rsidR="00095F2B">
        <w:rPr>
          <w:rFonts w:ascii="Calibri" w:hAnsi="Calibri" w:cs="Calibri"/>
        </w:rPr>
        <w:t>T</w:t>
      </w:r>
      <w:r w:rsidRPr="002C117C">
        <w:rPr>
          <w:rFonts w:ascii="Calibri" w:hAnsi="Calibri" w:cs="Calibri"/>
        </w:rPr>
        <w:t xml:space="preserve"> </w:t>
      </w:r>
      <w:r>
        <w:rPr>
          <w:rFonts w:ascii="Calibri" w:hAnsi="Calibri" w:cs="Calibri"/>
        </w:rPr>
        <w:t xml:space="preserve">or any </w:t>
      </w:r>
      <w:r w:rsidR="00DF3E82">
        <w:rPr>
          <w:rFonts w:ascii="Calibri" w:hAnsi="Calibri" w:cs="Calibri"/>
        </w:rPr>
        <w:t xml:space="preserve">of the </w:t>
      </w:r>
      <w:r>
        <w:rPr>
          <w:rFonts w:ascii="Calibri" w:hAnsi="Calibri" w:cs="Calibri"/>
        </w:rPr>
        <w:t>tender documents</w:t>
      </w:r>
    </w:p>
    <w:p w14:paraId="394E279F" w14:textId="77777777" w:rsidR="0037322D" w:rsidRPr="002C117C" w:rsidRDefault="0037322D" w:rsidP="0037322D">
      <w:pPr>
        <w:spacing w:after="0" w:line="240" w:lineRule="auto"/>
        <w:ind w:left="720"/>
        <w:jc w:val="both"/>
        <w:rPr>
          <w:rFonts w:ascii="Calibri" w:hAnsi="Calibri" w:cs="Calibri"/>
        </w:rPr>
      </w:pPr>
    </w:p>
    <w:p w14:paraId="3BA5C8A6" w14:textId="12801EB2" w:rsidR="00A346D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17" w:name="_Toc231474953"/>
      <w:r w:rsidR="00A346D4" w:rsidRPr="00DF3E82">
        <w:rPr>
          <w:b/>
          <w:bCs/>
          <w:color w:val="C45911" w:themeColor="accent2" w:themeShade="BF"/>
        </w:rPr>
        <w:t>Goods Contract</w:t>
      </w:r>
      <w:bookmarkEnd w:id="17"/>
    </w:p>
    <w:p w14:paraId="5BE31932" w14:textId="61DB8BFF" w:rsidR="00A346D4" w:rsidRDefault="00A346D4" w:rsidP="00CB30D4">
      <w:pPr>
        <w:shd w:val="clear" w:color="auto" w:fill="FFFFFF" w:themeFill="background1"/>
        <w:spacing w:after="0" w:line="240" w:lineRule="auto"/>
        <w:rPr>
          <w:rFonts w:ascii="Calibri" w:hAnsi="Calibri" w:cs="Calibri"/>
        </w:rPr>
      </w:pPr>
      <w:r w:rsidRPr="00786C8D">
        <w:rPr>
          <w:rFonts w:ascii="Calibri" w:hAnsi="Calibri" w:cs="Calibri"/>
        </w:rPr>
        <w:t xml:space="preserve">Tenderers should note the terms and conditions of the Goods Contract </w:t>
      </w:r>
      <w:r>
        <w:rPr>
          <w:rFonts w:ascii="Calibri" w:hAnsi="Calibri" w:cs="Calibri"/>
        </w:rPr>
        <w:t>are the HSE Standard Terms &amp; Conditions</w:t>
      </w:r>
      <w:r w:rsidR="003C698C">
        <w:rPr>
          <w:rFonts w:ascii="Calibri" w:hAnsi="Calibri" w:cs="Calibri"/>
        </w:rPr>
        <w:t xml:space="preserve"> (latest version)</w:t>
      </w:r>
      <w:r w:rsidRPr="00CB30D4">
        <w:rPr>
          <w:rFonts w:ascii="Calibri" w:hAnsi="Calibri" w:cs="Calibri"/>
        </w:rPr>
        <w:t xml:space="preserve"> and the Service Level Agreement </w:t>
      </w:r>
      <w:r w:rsidRPr="00CB30D4">
        <w:rPr>
          <w:rFonts w:ascii="Calibri" w:hAnsi="Calibri" w:cs="Calibri"/>
          <w:shd w:val="clear" w:color="auto" w:fill="FFFFFF" w:themeFill="background1"/>
        </w:rPr>
        <w:t xml:space="preserve">in </w:t>
      </w:r>
      <w:r w:rsidRPr="00C561FC">
        <w:rPr>
          <w:rFonts w:ascii="Calibri" w:hAnsi="Calibri" w:cs="Calibri"/>
          <w:shd w:val="clear" w:color="auto" w:fill="FFFFFF" w:themeFill="background1"/>
        </w:rPr>
        <w:t>Appendix</w:t>
      </w:r>
      <w:r w:rsidR="005E1731" w:rsidRPr="00C561FC">
        <w:rPr>
          <w:rFonts w:ascii="Calibri" w:hAnsi="Calibri" w:cs="Calibri"/>
          <w:shd w:val="clear" w:color="auto" w:fill="FFFFFF" w:themeFill="background1"/>
        </w:rPr>
        <w:t xml:space="preserve"> </w:t>
      </w:r>
      <w:r w:rsidR="00C561FC" w:rsidRPr="00C561FC">
        <w:rPr>
          <w:rFonts w:ascii="Calibri" w:hAnsi="Calibri" w:cs="Calibri"/>
          <w:shd w:val="clear" w:color="auto" w:fill="FFFFFF" w:themeFill="background1"/>
        </w:rPr>
        <w:t>3</w:t>
      </w:r>
      <w:r w:rsidRPr="00C561FC">
        <w:rPr>
          <w:rFonts w:ascii="Calibri" w:hAnsi="Calibri" w:cs="Calibri"/>
          <w:shd w:val="clear" w:color="auto" w:fill="FFFFFF" w:themeFill="background1"/>
        </w:rPr>
        <w:t>.</w:t>
      </w:r>
    </w:p>
    <w:p w14:paraId="2C0AB6F0" w14:textId="77777777" w:rsidR="00654557" w:rsidRDefault="00654557" w:rsidP="00A346D4">
      <w:pPr>
        <w:spacing w:after="0" w:line="240" w:lineRule="auto"/>
        <w:rPr>
          <w:rFonts w:ascii="Calibri" w:hAnsi="Calibri" w:cs="Calibri"/>
        </w:rPr>
      </w:pPr>
    </w:p>
    <w:p w14:paraId="0D7B314A" w14:textId="5731B9F1" w:rsidR="00A346D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18" w:name="_Toc231474954"/>
      <w:r w:rsidR="00A346D4" w:rsidRPr="00DF3E82">
        <w:rPr>
          <w:b/>
          <w:bCs/>
          <w:color w:val="C45911" w:themeColor="accent2" w:themeShade="BF"/>
        </w:rPr>
        <w:t xml:space="preserve">Acceptance of </w:t>
      </w:r>
      <w:r w:rsidR="00095F2B">
        <w:rPr>
          <w:b/>
          <w:bCs/>
          <w:color w:val="C45911" w:themeColor="accent2" w:themeShade="BF"/>
        </w:rPr>
        <w:t>CFT</w:t>
      </w:r>
      <w:r w:rsidR="00A346D4" w:rsidRPr="00DF3E82">
        <w:rPr>
          <w:b/>
          <w:bCs/>
          <w:color w:val="C45911" w:themeColor="accent2" w:themeShade="BF"/>
        </w:rPr>
        <w:t xml:space="preserve"> Requirements</w:t>
      </w:r>
      <w:bookmarkEnd w:id="18"/>
    </w:p>
    <w:p w14:paraId="0EDE39A5" w14:textId="36E80000" w:rsidR="00A346D4" w:rsidRDefault="00A346D4" w:rsidP="00043619">
      <w:pPr>
        <w:spacing w:after="0" w:line="240" w:lineRule="auto"/>
        <w:rPr>
          <w:rFonts w:ascii="Calibri" w:hAnsi="Calibri" w:cs="Calibri"/>
        </w:rPr>
      </w:pPr>
      <w:r w:rsidRPr="00A346D4">
        <w:rPr>
          <w:rFonts w:ascii="Calibri" w:hAnsi="Calibri" w:cs="Calibri"/>
        </w:rPr>
        <w:t xml:space="preserve">Each Tenderer is required to accept the provisions of this </w:t>
      </w:r>
      <w:r w:rsidR="00095F2B">
        <w:rPr>
          <w:rFonts w:ascii="Calibri" w:hAnsi="Calibri" w:cs="Calibri"/>
        </w:rPr>
        <w:t>CfT</w:t>
      </w:r>
      <w:r w:rsidRPr="00A346D4">
        <w:rPr>
          <w:rFonts w:ascii="Calibri" w:hAnsi="Calibri" w:cs="Calibri"/>
        </w:rPr>
        <w:t xml:space="preserve">. </w:t>
      </w:r>
      <w:r w:rsidR="00DF3E82">
        <w:rPr>
          <w:rFonts w:ascii="Calibri" w:hAnsi="Calibri" w:cs="Calibri"/>
        </w:rPr>
        <w:t xml:space="preserve">Tenderers </w:t>
      </w:r>
      <w:r w:rsidRPr="00A346D4">
        <w:rPr>
          <w:rFonts w:ascii="Calibri" w:hAnsi="Calibri" w:cs="Calibri"/>
        </w:rPr>
        <w:t xml:space="preserve">MUST </w:t>
      </w:r>
      <w:r w:rsidR="00DF3E82">
        <w:rPr>
          <w:rFonts w:ascii="Calibri" w:hAnsi="Calibri" w:cs="Calibri"/>
        </w:rPr>
        <w:t>return w</w:t>
      </w:r>
      <w:r w:rsidRPr="00A346D4">
        <w:rPr>
          <w:rFonts w:ascii="Calibri" w:hAnsi="Calibri" w:cs="Calibri"/>
        </w:rPr>
        <w:t xml:space="preserve">ith their </w:t>
      </w:r>
      <w:r w:rsidR="00864C55" w:rsidRPr="00A346D4">
        <w:rPr>
          <w:rFonts w:ascii="Calibri" w:hAnsi="Calibri" w:cs="Calibri"/>
        </w:rPr>
        <w:t>Tender;</w:t>
      </w:r>
      <w:r w:rsidRPr="00A346D4">
        <w:rPr>
          <w:rFonts w:ascii="Calibri" w:hAnsi="Calibri" w:cs="Calibri"/>
        </w:rPr>
        <w:t xml:space="preserve"> a scanned signed copy of the Tenderer’s Statement</w:t>
      </w:r>
      <w:r w:rsidR="00DF3E82">
        <w:rPr>
          <w:rFonts w:ascii="Calibri" w:hAnsi="Calibri" w:cs="Calibri"/>
        </w:rPr>
        <w:t xml:space="preserve"> (</w:t>
      </w:r>
      <w:r w:rsidRPr="00A346D4">
        <w:rPr>
          <w:rFonts w:ascii="Calibri" w:hAnsi="Calibri" w:cs="Calibri"/>
        </w:rPr>
        <w:t xml:space="preserve">Appendix </w:t>
      </w:r>
      <w:r w:rsidR="008C62FB">
        <w:rPr>
          <w:rFonts w:ascii="Calibri" w:hAnsi="Calibri" w:cs="Calibri"/>
        </w:rPr>
        <w:t>A</w:t>
      </w:r>
      <w:r w:rsidR="00DF3E82">
        <w:rPr>
          <w:rFonts w:ascii="Calibri" w:hAnsi="Calibri" w:cs="Calibri"/>
        </w:rPr>
        <w:t>)</w:t>
      </w:r>
      <w:r w:rsidRPr="00A346D4">
        <w:rPr>
          <w:rFonts w:ascii="Calibri" w:hAnsi="Calibri" w:cs="Calibri"/>
        </w:rPr>
        <w:t xml:space="preserve"> printed on the Tenderer’s letterhead. The Contracting Authority must be able to read the scanned signature of the Tenderer. </w:t>
      </w:r>
    </w:p>
    <w:p w14:paraId="72DB4B01" w14:textId="77777777" w:rsidR="002F600A" w:rsidRDefault="002F600A" w:rsidP="00043619">
      <w:pPr>
        <w:spacing w:after="0" w:line="240" w:lineRule="auto"/>
        <w:rPr>
          <w:rFonts w:ascii="Calibri" w:hAnsi="Calibri" w:cs="Calibri"/>
        </w:rPr>
      </w:pPr>
    </w:p>
    <w:p w14:paraId="4D082B4A" w14:textId="678616B3" w:rsidR="00A346D4" w:rsidRPr="008C62FB" w:rsidRDefault="00656D0C" w:rsidP="00A346D4">
      <w:pPr>
        <w:pStyle w:val="Heading2"/>
        <w:numPr>
          <w:ilvl w:val="1"/>
          <w:numId w:val="2"/>
        </w:numPr>
        <w:rPr>
          <w:b/>
          <w:bCs/>
          <w:color w:val="C45911" w:themeColor="accent2" w:themeShade="BF"/>
        </w:rPr>
      </w:pPr>
      <w:r>
        <w:rPr>
          <w:b/>
          <w:bCs/>
          <w:color w:val="C45911" w:themeColor="accent2" w:themeShade="BF"/>
        </w:rPr>
        <w:t xml:space="preserve"> </w:t>
      </w:r>
      <w:bookmarkStart w:id="19" w:name="_Toc231474955"/>
      <w:r w:rsidR="00A346D4" w:rsidRPr="008C62FB">
        <w:rPr>
          <w:b/>
          <w:bCs/>
          <w:color w:val="C45911" w:themeColor="accent2" w:themeShade="BF"/>
        </w:rPr>
        <w:t>Consortia and Prime/Subcontractors</w:t>
      </w:r>
      <w:bookmarkEnd w:id="19"/>
    </w:p>
    <w:p w14:paraId="0B3C8F98" w14:textId="7EDCC1C0" w:rsidR="00A346D4" w:rsidRPr="00A346D4" w:rsidRDefault="00A346D4" w:rsidP="00A346D4">
      <w:pPr>
        <w:jc w:val="both"/>
        <w:rPr>
          <w:rFonts w:ascii="Calibri" w:hAnsi="Calibri" w:cs="Calibri"/>
        </w:rPr>
      </w:pPr>
      <w:r w:rsidRPr="00A346D4">
        <w:rPr>
          <w:rFonts w:ascii="Calibri" w:hAnsi="Calibri" w:cs="Calibri"/>
        </w:rPr>
        <w:t xml:space="preserve">Where a group of undertakings (in whatever form and regardless of the legal relationship between them) come together to submit a Tender in response to </w:t>
      </w:r>
      <w:r w:rsidR="00715E6B">
        <w:rPr>
          <w:rFonts w:ascii="Calibri" w:hAnsi="Calibri" w:cs="Calibri"/>
        </w:rPr>
        <w:t xml:space="preserve">any Lot of </w:t>
      </w:r>
      <w:r w:rsidRPr="00A346D4">
        <w:rPr>
          <w:rFonts w:ascii="Calibri" w:hAnsi="Calibri" w:cs="Calibri"/>
        </w:rPr>
        <w:t xml:space="preserve">this </w:t>
      </w:r>
      <w:r w:rsidR="00095F2B">
        <w:rPr>
          <w:rFonts w:ascii="Calibri" w:hAnsi="Calibri" w:cs="Calibri"/>
        </w:rPr>
        <w:t>CfT</w:t>
      </w:r>
      <w:r w:rsidRPr="00A346D4">
        <w:rPr>
          <w:rFonts w:ascii="Calibri" w:hAnsi="Calibri" w:cs="Calibri"/>
        </w:rPr>
        <w: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2D5D60E2" w14:textId="77777777" w:rsidR="00A346D4" w:rsidRDefault="00A346D4" w:rsidP="00A346D4">
      <w:pPr>
        <w:jc w:val="both"/>
        <w:rPr>
          <w:rFonts w:ascii="Calibri" w:hAnsi="Calibri" w:cs="Calibri"/>
        </w:rPr>
      </w:pPr>
      <w:r w:rsidRPr="00A346D4">
        <w:rPr>
          <w:rFonts w:ascii="Calibri" w:hAnsi="Calibri" w:cs="Calibri"/>
        </w:rPr>
        <w:t>Prior to and as a condition of award of any Goods Contract, the successful Tenderer shall be required to designate a single entity who will carry overall responsibility for the Goods Contract (the “Prime Contractor”), irrespective of whether or not tasks are to be performed by a subcontractor or other consortium member (the “Subcontractor”).</w:t>
      </w:r>
    </w:p>
    <w:p w14:paraId="79684F43" w14:textId="3CDACCBC" w:rsidR="00A346D4" w:rsidRPr="008C62FB" w:rsidRDefault="00E544F4" w:rsidP="00A346D4">
      <w:pPr>
        <w:pStyle w:val="Heading2"/>
        <w:numPr>
          <w:ilvl w:val="1"/>
          <w:numId w:val="2"/>
        </w:numPr>
        <w:rPr>
          <w:b/>
          <w:bCs/>
          <w:color w:val="C45911" w:themeColor="accent2" w:themeShade="BF"/>
        </w:rPr>
      </w:pPr>
      <w:r>
        <w:rPr>
          <w:b/>
          <w:bCs/>
          <w:color w:val="C45911" w:themeColor="accent2" w:themeShade="BF"/>
        </w:rPr>
        <w:lastRenderedPageBreak/>
        <w:t xml:space="preserve"> </w:t>
      </w:r>
      <w:bookmarkStart w:id="20" w:name="_Toc231474956"/>
      <w:r w:rsidR="00A346D4" w:rsidRPr="008C62FB">
        <w:rPr>
          <w:b/>
          <w:bCs/>
          <w:color w:val="C45911" w:themeColor="accent2" w:themeShade="BF"/>
        </w:rPr>
        <w:t>Tender Submission Requirements</w:t>
      </w:r>
      <w:bookmarkEnd w:id="20"/>
      <w:r w:rsidR="00A346D4" w:rsidRPr="008C62FB">
        <w:rPr>
          <w:b/>
          <w:bCs/>
          <w:color w:val="C45911" w:themeColor="accent2" w:themeShade="BF"/>
        </w:rPr>
        <w:t xml:space="preserve"> </w:t>
      </w:r>
    </w:p>
    <w:p w14:paraId="0D5470CA" w14:textId="77777777" w:rsidR="00A346D4" w:rsidRPr="002C117C" w:rsidRDefault="00A346D4" w:rsidP="00EA0D31">
      <w:pPr>
        <w:spacing w:after="0" w:line="240" w:lineRule="auto"/>
        <w:jc w:val="both"/>
        <w:rPr>
          <w:rFonts w:ascii="Calibri" w:hAnsi="Calibri" w:cs="Calibri"/>
        </w:rPr>
      </w:pPr>
      <w:r>
        <w:rPr>
          <w:rFonts w:ascii="Calibri" w:hAnsi="Calibri" w:cs="Calibri"/>
        </w:rPr>
        <w:t>Tenderers</w:t>
      </w:r>
      <w:r w:rsidRPr="002C117C">
        <w:rPr>
          <w:rFonts w:ascii="Calibri" w:hAnsi="Calibri" w:cs="Calibri"/>
        </w:rPr>
        <w:t xml:space="preserve"> who are interested in competing for this contract, must complete the </w:t>
      </w:r>
      <w:r>
        <w:rPr>
          <w:rFonts w:ascii="Calibri" w:hAnsi="Calibri" w:cs="Calibri"/>
        </w:rPr>
        <w:t xml:space="preserve">supporting documents and </w:t>
      </w:r>
      <w:r w:rsidRPr="002C117C">
        <w:rPr>
          <w:rFonts w:ascii="Calibri" w:hAnsi="Calibri" w:cs="Calibri"/>
        </w:rPr>
        <w:t xml:space="preserve">submit via the electronic post-box available on </w:t>
      </w:r>
      <w:hyperlink r:id="rId14" w:history="1">
        <w:r w:rsidRPr="002C117C">
          <w:rPr>
            <w:rStyle w:val="Hyperlink"/>
            <w:rFonts w:ascii="Calibri" w:hAnsi="Calibri" w:cs="Calibri"/>
          </w:rPr>
          <w:t>www.etenders.gov.ie</w:t>
        </w:r>
      </w:hyperlink>
      <w:r w:rsidRPr="002C117C">
        <w:rPr>
          <w:rFonts w:ascii="Calibri" w:hAnsi="Calibri" w:cs="Calibri"/>
        </w:rPr>
        <w:t xml:space="preserve">.  Applications submitted by any other means (including but not limited to email, fax, postal or hand delivery) will not be accepted. </w:t>
      </w:r>
    </w:p>
    <w:p w14:paraId="486302B5" w14:textId="77777777" w:rsidR="000A76A1" w:rsidRDefault="000A76A1" w:rsidP="00EA0D31">
      <w:pPr>
        <w:spacing w:line="240" w:lineRule="auto"/>
        <w:jc w:val="both"/>
        <w:rPr>
          <w:rFonts w:ascii="Calibri" w:hAnsi="Calibri" w:cs="Calibri"/>
        </w:rPr>
      </w:pPr>
    </w:p>
    <w:p w14:paraId="37092371" w14:textId="37229BDF" w:rsidR="00A346D4" w:rsidRPr="002C117C" w:rsidRDefault="00A346D4" w:rsidP="00EA0D31">
      <w:pPr>
        <w:spacing w:line="240" w:lineRule="auto"/>
        <w:jc w:val="both"/>
        <w:rPr>
          <w:rFonts w:ascii="Calibri" w:hAnsi="Calibri" w:cs="Calibri"/>
        </w:rPr>
      </w:pPr>
      <w:r>
        <w:rPr>
          <w:rFonts w:ascii="Calibri" w:hAnsi="Calibri" w:cs="Calibri"/>
        </w:rPr>
        <w:t xml:space="preserve">Tenderers </w:t>
      </w:r>
      <w:r w:rsidRPr="002C117C">
        <w:rPr>
          <w:rFonts w:ascii="Calibri" w:hAnsi="Calibri" w:cs="Calibri"/>
        </w:rPr>
        <w:t xml:space="preserve">must ensure they allow sufficient time to upload and submit all the required documentation before the Deadline (defined </w:t>
      </w:r>
      <w:r w:rsidR="000A76A1">
        <w:rPr>
          <w:rFonts w:ascii="Calibri" w:hAnsi="Calibri" w:cs="Calibri"/>
        </w:rPr>
        <w:t>below</w:t>
      </w:r>
      <w:r w:rsidRPr="002C117C">
        <w:rPr>
          <w:rFonts w:ascii="Calibri" w:hAnsi="Calibri" w:cs="Calibri"/>
        </w:rPr>
        <w:t xml:space="preserve">). It is important to note that upload speeds vary and that there is a maximum of 4GB for the total (combined) documents submitted to the electronic post-box. </w:t>
      </w:r>
    </w:p>
    <w:p w14:paraId="1F47B7AD" w14:textId="36512269" w:rsidR="00EA0D31" w:rsidRDefault="00EA0D31" w:rsidP="00EA0D31">
      <w:pPr>
        <w:spacing w:line="240" w:lineRule="auto"/>
        <w:jc w:val="both"/>
      </w:pPr>
      <w:r>
        <w:rPr>
          <w:rFonts w:ascii="Calibri" w:hAnsi="Calibri" w:cs="Calibri"/>
        </w:rPr>
        <w:t xml:space="preserve">For advice and walkthrough use of the </w:t>
      </w:r>
      <w:r w:rsidR="00B333B8">
        <w:rPr>
          <w:rFonts w:ascii="Calibri" w:hAnsi="Calibri" w:cs="Calibri"/>
        </w:rPr>
        <w:t>eTenders</w:t>
      </w:r>
      <w:r>
        <w:rPr>
          <w:rFonts w:ascii="Calibri" w:hAnsi="Calibri" w:cs="Calibri"/>
        </w:rPr>
        <w:t xml:space="preserve"> platform,</w:t>
      </w:r>
      <w:r w:rsidRPr="00EA0D31">
        <w:t xml:space="preserve"> </w:t>
      </w:r>
    </w:p>
    <w:p w14:paraId="022C7D7D" w14:textId="77EA06B3" w:rsidR="00EA0D31" w:rsidRDefault="00EA0D31" w:rsidP="00EA0D31">
      <w:pPr>
        <w:spacing w:line="240" w:lineRule="auto"/>
        <w:jc w:val="both"/>
        <w:rPr>
          <w:rFonts w:ascii="Calibri" w:hAnsi="Calibri" w:cs="Calibri"/>
        </w:rPr>
      </w:pPr>
      <w:hyperlink r:id="rId15" w:history="1">
        <w:r w:rsidRPr="00425F5D">
          <w:rPr>
            <w:rStyle w:val="Hyperlink"/>
            <w:rFonts w:ascii="Calibri" w:hAnsi="Calibri" w:cs="Calibri"/>
          </w:rPr>
          <w:t>https://www.etenders.gov.ie/epps/definition/walkthroughs.index.do</w:t>
        </w:r>
      </w:hyperlink>
    </w:p>
    <w:p w14:paraId="3B3B65A0" w14:textId="1549089E" w:rsidR="00A346D4" w:rsidRDefault="00A346D4" w:rsidP="00D64342">
      <w:pPr>
        <w:spacing w:line="240" w:lineRule="auto"/>
        <w:jc w:val="both"/>
        <w:rPr>
          <w:rFonts w:ascii="Calibri" w:hAnsi="Calibri" w:cs="Calibri"/>
        </w:rPr>
      </w:pPr>
      <w:r>
        <w:rPr>
          <w:rFonts w:ascii="Calibri" w:hAnsi="Calibri" w:cs="Calibri"/>
        </w:rPr>
        <w:t>Tenders</w:t>
      </w:r>
      <w:r w:rsidRPr="002C117C">
        <w:rPr>
          <w:rFonts w:ascii="Calibri" w:hAnsi="Calibri" w:cs="Calibri"/>
        </w:rPr>
        <w:t xml:space="preserve"> must be received not later </w:t>
      </w:r>
      <w:r w:rsidRPr="00421577">
        <w:rPr>
          <w:rFonts w:ascii="Calibri" w:hAnsi="Calibri" w:cs="Calibri"/>
        </w:rPr>
        <w:t>than 12:00hrs noon on</w:t>
      </w:r>
      <w:r w:rsidR="00D97996" w:rsidRPr="00421577">
        <w:rPr>
          <w:rFonts w:ascii="Calibri" w:hAnsi="Calibri" w:cs="Calibri"/>
        </w:rPr>
        <w:t xml:space="preserve"> </w:t>
      </w:r>
      <w:r w:rsidR="00715E6B">
        <w:rPr>
          <w:rFonts w:ascii="Calibri" w:hAnsi="Calibri" w:cs="Calibri"/>
        </w:rPr>
        <w:t>24</w:t>
      </w:r>
      <w:r w:rsidR="00715E6B" w:rsidRPr="00715E6B">
        <w:rPr>
          <w:rFonts w:ascii="Calibri" w:hAnsi="Calibri" w:cs="Calibri"/>
          <w:vertAlign w:val="superscript"/>
        </w:rPr>
        <w:t>th</w:t>
      </w:r>
      <w:r w:rsidR="00715E6B">
        <w:rPr>
          <w:rFonts w:ascii="Calibri" w:hAnsi="Calibri" w:cs="Calibri"/>
        </w:rPr>
        <w:t xml:space="preserve"> August </w:t>
      </w:r>
      <w:r w:rsidR="00FF4EF2">
        <w:rPr>
          <w:rFonts w:ascii="Calibri" w:hAnsi="Calibri" w:cs="Calibri"/>
        </w:rPr>
        <w:t>2026</w:t>
      </w:r>
      <w:r w:rsidR="00A21697" w:rsidRPr="00CD5971">
        <w:rPr>
          <w:rFonts w:ascii="Calibri" w:hAnsi="Calibri" w:cs="Calibri"/>
        </w:rPr>
        <w:t xml:space="preserve"> </w:t>
      </w:r>
      <w:r w:rsidRPr="00CD5971">
        <w:rPr>
          <w:rFonts w:ascii="Calibri" w:hAnsi="Calibri" w:cs="Calibri"/>
        </w:rPr>
        <w:t>(the</w:t>
      </w:r>
      <w:r w:rsidRPr="006412FB">
        <w:rPr>
          <w:rFonts w:ascii="Calibri" w:hAnsi="Calibri" w:cs="Calibri"/>
        </w:rPr>
        <w:t xml:space="preserve"> “Deadline</w:t>
      </w:r>
      <w:r w:rsidRPr="003D5612">
        <w:rPr>
          <w:rFonts w:ascii="Calibri" w:hAnsi="Calibri" w:cs="Calibri"/>
        </w:rPr>
        <w:t>”). Tenders that are received late WILL NOT be considered in this Competition. Tenders must be submitted in English.</w:t>
      </w:r>
      <w:r w:rsidR="00D64342" w:rsidRPr="003D5612">
        <w:rPr>
          <w:rFonts w:ascii="Calibri" w:hAnsi="Calibri" w:cs="Calibri"/>
        </w:rPr>
        <w:t xml:space="preserve"> </w:t>
      </w:r>
      <w:r w:rsidR="00E544F4" w:rsidRPr="003D5612">
        <w:rPr>
          <w:rFonts w:ascii="Calibri" w:hAnsi="Calibri" w:cs="Calibri"/>
        </w:rPr>
        <w:t>Te</w:t>
      </w:r>
      <w:r w:rsidRPr="003D5612">
        <w:rPr>
          <w:rFonts w:ascii="Calibri" w:hAnsi="Calibri" w:cs="Calibri"/>
        </w:rPr>
        <w:t>nderer</w:t>
      </w:r>
      <w:r w:rsidR="00E544F4" w:rsidRPr="003D5612">
        <w:rPr>
          <w:rFonts w:ascii="Calibri" w:hAnsi="Calibri" w:cs="Calibri"/>
        </w:rPr>
        <w:t xml:space="preserve">s </w:t>
      </w:r>
      <w:r w:rsidR="00656D0C" w:rsidRPr="003D5612">
        <w:rPr>
          <w:rFonts w:ascii="Calibri" w:hAnsi="Calibri" w:cs="Calibri"/>
        </w:rPr>
        <w:t xml:space="preserve">must </w:t>
      </w:r>
      <w:r w:rsidR="00E544F4" w:rsidRPr="003D5612">
        <w:rPr>
          <w:rFonts w:ascii="Calibri" w:hAnsi="Calibri" w:cs="Calibri"/>
        </w:rPr>
        <w:t xml:space="preserve">only </w:t>
      </w:r>
      <w:r w:rsidR="00656D0C" w:rsidRPr="003D5612">
        <w:rPr>
          <w:rFonts w:ascii="Calibri" w:hAnsi="Calibri" w:cs="Calibri"/>
        </w:rPr>
        <w:t xml:space="preserve">submit </w:t>
      </w:r>
      <w:r w:rsidR="00E544F4" w:rsidRPr="003D5612">
        <w:rPr>
          <w:rFonts w:ascii="Calibri" w:hAnsi="Calibri" w:cs="Calibri"/>
        </w:rPr>
        <w:t xml:space="preserve">one submittal </w:t>
      </w:r>
      <w:r w:rsidRPr="003D5612">
        <w:rPr>
          <w:rFonts w:ascii="Calibri" w:hAnsi="Calibri" w:cs="Calibri"/>
        </w:rPr>
        <w:t xml:space="preserve">in </w:t>
      </w:r>
      <w:r w:rsidR="00E544F4" w:rsidRPr="003D5612">
        <w:rPr>
          <w:rFonts w:ascii="Calibri" w:hAnsi="Calibri" w:cs="Calibri"/>
        </w:rPr>
        <w:t xml:space="preserve">their </w:t>
      </w:r>
      <w:r w:rsidRPr="003D5612">
        <w:rPr>
          <w:rFonts w:ascii="Calibri" w:hAnsi="Calibri" w:cs="Calibri"/>
        </w:rPr>
        <w:t xml:space="preserve">own capacity or as part of a consortium/group of undertakings under this </w:t>
      </w:r>
      <w:r w:rsidR="00095F2B" w:rsidRPr="003D5612">
        <w:rPr>
          <w:rFonts w:ascii="Calibri" w:hAnsi="Calibri" w:cs="Calibri"/>
        </w:rPr>
        <w:t>C</w:t>
      </w:r>
      <w:r w:rsidR="009D1B0D" w:rsidRPr="003D5612">
        <w:rPr>
          <w:rFonts w:ascii="Calibri" w:hAnsi="Calibri" w:cs="Calibri"/>
        </w:rPr>
        <w:t>f</w:t>
      </w:r>
      <w:r w:rsidR="00095F2B" w:rsidRPr="003D5612">
        <w:rPr>
          <w:rFonts w:ascii="Calibri" w:hAnsi="Calibri" w:cs="Calibri"/>
        </w:rPr>
        <w:t>T</w:t>
      </w:r>
      <w:r w:rsidRPr="003D5612">
        <w:rPr>
          <w:rFonts w:ascii="Calibri" w:hAnsi="Calibri" w:cs="Calibri"/>
        </w:rPr>
        <w:t>.</w:t>
      </w:r>
      <w:r w:rsidR="003D5612" w:rsidRPr="003D5612">
        <w:rPr>
          <w:lang w:val="en-GB"/>
        </w:rPr>
        <w:t xml:space="preserve"> </w:t>
      </w:r>
    </w:p>
    <w:p w14:paraId="70B68184" w14:textId="47A59AC5" w:rsidR="00A346D4" w:rsidRDefault="00A346D4" w:rsidP="00EA0D31">
      <w:pPr>
        <w:spacing w:line="240" w:lineRule="auto"/>
        <w:jc w:val="both"/>
        <w:rPr>
          <w:rFonts w:ascii="Calibri" w:hAnsi="Calibri" w:cs="Calibri"/>
        </w:rPr>
      </w:pPr>
      <w:r>
        <w:rPr>
          <w:rFonts w:ascii="Calibri" w:hAnsi="Calibri" w:cs="Calibri"/>
        </w:rPr>
        <w:t>Tenderers must submit each of the documents (i) to (v</w:t>
      </w:r>
      <w:r w:rsidR="005E1731">
        <w:rPr>
          <w:rFonts w:ascii="Calibri" w:hAnsi="Calibri" w:cs="Calibri"/>
        </w:rPr>
        <w:t>i</w:t>
      </w:r>
      <w:r>
        <w:rPr>
          <w:rFonts w:ascii="Calibri" w:hAnsi="Calibri" w:cs="Calibri"/>
        </w:rPr>
        <w:t xml:space="preserve">) inclusive, via the electronic post-box available on </w:t>
      </w:r>
      <w:hyperlink r:id="rId16" w:history="1">
        <w:r w:rsidRPr="002F555A">
          <w:rPr>
            <w:rStyle w:val="Hyperlink"/>
            <w:rFonts w:ascii="Calibri" w:hAnsi="Calibri" w:cs="Calibri"/>
          </w:rPr>
          <w:t>www.etenders.gov.ie</w:t>
        </w:r>
      </w:hyperlink>
    </w:p>
    <w:p w14:paraId="4BEF46D6" w14:textId="7DD413E7" w:rsidR="00A346D4" w:rsidRDefault="00656D0C" w:rsidP="00451B1D">
      <w:pPr>
        <w:numPr>
          <w:ilvl w:val="0"/>
          <w:numId w:val="4"/>
        </w:numPr>
        <w:spacing w:after="0" w:line="240" w:lineRule="auto"/>
        <w:jc w:val="both"/>
        <w:rPr>
          <w:rFonts w:ascii="Calibri" w:hAnsi="Calibri" w:cs="Calibri"/>
        </w:rPr>
      </w:pPr>
      <w:r>
        <w:rPr>
          <w:rFonts w:ascii="Calibri" w:hAnsi="Calibri" w:cs="Calibri"/>
        </w:rPr>
        <w:t xml:space="preserve">Link to </w:t>
      </w:r>
      <w:r w:rsidR="00A346D4">
        <w:rPr>
          <w:rFonts w:ascii="Calibri" w:hAnsi="Calibri" w:cs="Calibri"/>
        </w:rPr>
        <w:t>ESPD</w:t>
      </w:r>
      <w:r w:rsidR="008C62FB">
        <w:rPr>
          <w:rFonts w:ascii="Calibri" w:hAnsi="Calibri" w:cs="Calibri"/>
        </w:rPr>
        <w:t xml:space="preserve"> </w:t>
      </w:r>
    </w:p>
    <w:p w14:paraId="357D6319" w14:textId="63EA68E8" w:rsidR="00A346D4" w:rsidRDefault="00E544F4" w:rsidP="00451B1D">
      <w:pPr>
        <w:numPr>
          <w:ilvl w:val="0"/>
          <w:numId w:val="4"/>
        </w:numPr>
        <w:spacing w:after="0" w:line="240" w:lineRule="auto"/>
        <w:jc w:val="both"/>
        <w:rPr>
          <w:rFonts w:ascii="Calibri" w:hAnsi="Calibri" w:cs="Calibri"/>
        </w:rPr>
      </w:pPr>
      <w:r>
        <w:rPr>
          <w:rFonts w:ascii="Calibri" w:hAnsi="Calibri" w:cs="Calibri"/>
        </w:rPr>
        <w:t>Appendices A, B</w:t>
      </w:r>
      <w:r w:rsidR="000A76A1">
        <w:rPr>
          <w:rFonts w:ascii="Calibri" w:hAnsi="Calibri" w:cs="Calibri"/>
        </w:rPr>
        <w:t xml:space="preserve"> (in this document)</w:t>
      </w:r>
    </w:p>
    <w:p w14:paraId="108402BE" w14:textId="18E98E74" w:rsidR="00E544F4" w:rsidRDefault="00E544F4" w:rsidP="00451B1D">
      <w:pPr>
        <w:numPr>
          <w:ilvl w:val="0"/>
          <w:numId w:val="4"/>
        </w:numPr>
        <w:spacing w:after="0" w:line="240" w:lineRule="auto"/>
        <w:jc w:val="both"/>
        <w:rPr>
          <w:rFonts w:ascii="Calibri" w:hAnsi="Calibri" w:cs="Calibri"/>
        </w:rPr>
      </w:pPr>
      <w:r>
        <w:rPr>
          <w:rFonts w:ascii="Calibri" w:hAnsi="Calibri" w:cs="Calibri"/>
        </w:rPr>
        <w:t xml:space="preserve">Appendix </w:t>
      </w:r>
      <w:r w:rsidR="006769B6">
        <w:rPr>
          <w:rFonts w:ascii="Calibri" w:hAnsi="Calibri" w:cs="Calibri"/>
        </w:rPr>
        <w:t>1</w:t>
      </w:r>
      <w:r>
        <w:rPr>
          <w:rFonts w:ascii="Calibri" w:hAnsi="Calibri" w:cs="Calibri"/>
        </w:rPr>
        <w:t xml:space="preserve"> </w:t>
      </w:r>
      <w:r w:rsidR="000A76A1">
        <w:rPr>
          <w:rFonts w:ascii="Calibri" w:hAnsi="Calibri" w:cs="Calibri"/>
        </w:rPr>
        <w:t>–</w:t>
      </w:r>
      <w:r w:rsidR="00C16851">
        <w:rPr>
          <w:rFonts w:ascii="Calibri" w:hAnsi="Calibri" w:cs="Calibri"/>
        </w:rPr>
        <w:t xml:space="preserve"> </w:t>
      </w:r>
      <w:r w:rsidR="002F600A">
        <w:rPr>
          <w:rFonts w:ascii="Calibri" w:hAnsi="Calibri" w:cs="Calibri"/>
        </w:rPr>
        <w:t xml:space="preserve">Transfer </w:t>
      </w:r>
      <w:r w:rsidR="00FF4EF2">
        <w:rPr>
          <w:rFonts w:ascii="Calibri" w:hAnsi="Calibri" w:cs="Calibri"/>
        </w:rPr>
        <w:t>Aids</w:t>
      </w:r>
      <w:r w:rsidR="002F600A">
        <w:rPr>
          <w:rFonts w:ascii="Calibri" w:hAnsi="Calibri" w:cs="Calibri"/>
        </w:rPr>
        <w:t xml:space="preserve"> and Associate Equipment T</w:t>
      </w:r>
      <w:r w:rsidR="00E03B7F" w:rsidRPr="00E03B7F">
        <w:rPr>
          <w:rFonts w:ascii="Calibri" w:hAnsi="Calibri" w:cs="Calibri"/>
        </w:rPr>
        <w:t xml:space="preserve">enderers Response Book </w:t>
      </w:r>
    </w:p>
    <w:p w14:paraId="264F8A61" w14:textId="5F0FB3E9" w:rsidR="00A346D4" w:rsidRPr="008808DB" w:rsidRDefault="00A346D4" w:rsidP="00451B1D">
      <w:pPr>
        <w:numPr>
          <w:ilvl w:val="0"/>
          <w:numId w:val="4"/>
        </w:numPr>
        <w:spacing w:after="0" w:line="240" w:lineRule="auto"/>
        <w:jc w:val="both"/>
        <w:rPr>
          <w:rFonts w:ascii="Calibri" w:hAnsi="Calibri" w:cs="Calibri"/>
        </w:rPr>
      </w:pPr>
      <w:r w:rsidRPr="008808DB">
        <w:rPr>
          <w:rFonts w:ascii="Calibri" w:hAnsi="Calibri" w:cs="Calibri"/>
        </w:rPr>
        <w:t>Appendix</w:t>
      </w:r>
      <w:r w:rsidR="002F600A">
        <w:rPr>
          <w:rFonts w:ascii="Calibri" w:hAnsi="Calibri" w:cs="Calibri"/>
        </w:rPr>
        <w:t xml:space="preserve"> </w:t>
      </w:r>
      <w:r w:rsidR="006769B6">
        <w:rPr>
          <w:rFonts w:ascii="Calibri" w:hAnsi="Calibri" w:cs="Calibri"/>
        </w:rPr>
        <w:t>2</w:t>
      </w:r>
      <w:r w:rsidRPr="008808DB">
        <w:rPr>
          <w:rFonts w:ascii="Calibri" w:hAnsi="Calibri" w:cs="Calibri"/>
        </w:rPr>
        <w:t xml:space="preserve"> </w:t>
      </w:r>
      <w:r w:rsidR="000A76A1">
        <w:rPr>
          <w:rFonts w:ascii="Calibri" w:hAnsi="Calibri" w:cs="Calibri"/>
        </w:rPr>
        <w:t>–</w:t>
      </w:r>
      <w:r w:rsidR="00C26595">
        <w:rPr>
          <w:rFonts w:ascii="Calibri" w:hAnsi="Calibri" w:cs="Calibri"/>
        </w:rPr>
        <w:t xml:space="preserve"> </w:t>
      </w:r>
      <w:r w:rsidR="002F600A">
        <w:rPr>
          <w:rFonts w:ascii="Calibri" w:hAnsi="Calibri" w:cs="Calibri"/>
        </w:rPr>
        <w:t xml:space="preserve">Transfer </w:t>
      </w:r>
      <w:r w:rsidR="00FF4EF2">
        <w:rPr>
          <w:rFonts w:ascii="Calibri" w:hAnsi="Calibri" w:cs="Calibri"/>
        </w:rPr>
        <w:t>Aids</w:t>
      </w:r>
      <w:r w:rsidR="002F600A">
        <w:rPr>
          <w:rFonts w:ascii="Calibri" w:hAnsi="Calibri" w:cs="Calibri"/>
        </w:rPr>
        <w:t xml:space="preserve"> and Associate Equipment Pricing</w:t>
      </w:r>
      <w:r w:rsidR="000A76A1">
        <w:rPr>
          <w:rFonts w:ascii="Calibri" w:hAnsi="Calibri" w:cs="Calibri"/>
        </w:rPr>
        <w:t xml:space="preserve"> Schedule </w:t>
      </w:r>
      <w:r w:rsidR="00304E3A">
        <w:rPr>
          <w:rFonts w:ascii="Calibri" w:hAnsi="Calibri" w:cs="Calibri"/>
        </w:rPr>
        <w:t>(uncosted &amp; costed</w:t>
      </w:r>
      <w:r w:rsidR="004040AF">
        <w:rPr>
          <w:rFonts w:ascii="Calibri" w:hAnsi="Calibri" w:cs="Calibri"/>
        </w:rPr>
        <w:t xml:space="preserve"> versions</w:t>
      </w:r>
      <w:r w:rsidR="00304E3A">
        <w:rPr>
          <w:rFonts w:ascii="Calibri" w:hAnsi="Calibri" w:cs="Calibri"/>
        </w:rPr>
        <w:t>)</w:t>
      </w:r>
      <w:r w:rsidR="00D64342">
        <w:rPr>
          <w:rFonts w:ascii="Calibri" w:hAnsi="Calibri" w:cs="Calibri"/>
        </w:rPr>
        <w:t xml:space="preserve"> </w:t>
      </w:r>
    </w:p>
    <w:p w14:paraId="141FED42" w14:textId="0C787811" w:rsidR="00656D0C" w:rsidRPr="005E1731" w:rsidRDefault="000A76A1" w:rsidP="00451B1D">
      <w:pPr>
        <w:numPr>
          <w:ilvl w:val="0"/>
          <w:numId w:val="4"/>
        </w:numPr>
        <w:spacing w:after="0" w:line="240" w:lineRule="auto"/>
        <w:jc w:val="both"/>
        <w:rPr>
          <w:rFonts w:ascii="Calibri" w:hAnsi="Calibri" w:cs="Calibri"/>
        </w:rPr>
      </w:pPr>
      <w:r>
        <w:rPr>
          <w:rFonts w:ascii="Calibri" w:hAnsi="Calibri" w:cs="Calibri"/>
        </w:rPr>
        <w:t>Any o</w:t>
      </w:r>
      <w:r w:rsidR="005E1731">
        <w:rPr>
          <w:rFonts w:ascii="Calibri" w:hAnsi="Calibri" w:cs="Calibri"/>
        </w:rPr>
        <w:t xml:space="preserve">ther Mandatory requirements as set out in the </w:t>
      </w:r>
      <w:r w:rsidR="00095F2B">
        <w:rPr>
          <w:rFonts w:ascii="Calibri" w:hAnsi="Calibri" w:cs="Calibri"/>
        </w:rPr>
        <w:t>C</w:t>
      </w:r>
      <w:r w:rsidR="00D64342">
        <w:rPr>
          <w:rFonts w:ascii="Calibri" w:hAnsi="Calibri" w:cs="Calibri"/>
        </w:rPr>
        <w:t>f</w:t>
      </w:r>
      <w:r w:rsidR="00095F2B">
        <w:rPr>
          <w:rFonts w:ascii="Calibri" w:hAnsi="Calibri" w:cs="Calibri"/>
        </w:rPr>
        <w:t>T</w:t>
      </w:r>
    </w:p>
    <w:p w14:paraId="138E2B7E" w14:textId="618D27C6" w:rsidR="00A346D4" w:rsidRPr="00A346D4" w:rsidRDefault="00A346D4" w:rsidP="00E544F4">
      <w:pPr>
        <w:spacing w:after="0" w:line="240" w:lineRule="auto"/>
        <w:ind w:left="1440"/>
        <w:jc w:val="both"/>
        <w:rPr>
          <w:rFonts w:ascii="Calibri" w:hAnsi="Calibri" w:cs="Calibri"/>
          <w:highlight w:val="yellow"/>
        </w:rPr>
      </w:pPr>
    </w:p>
    <w:p w14:paraId="50272ABC" w14:textId="77777777" w:rsidR="00A346D4" w:rsidRPr="002C117C" w:rsidRDefault="00A346D4" w:rsidP="00E544F4">
      <w:pPr>
        <w:spacing w:after="0" w:line="240" w:lineRule="auto"/>
        <w:jc w:val="both"/>
        <w:rPr>
          <w:rFonts w:ascii="Calibri" w:hAnsi="Calibri" w:cs="Calibri"/>
        </w:rPr>
      </w:pPr>
      <w:r w:rsidRPr="002C117C">
        <w:rPr>
          <w:rFonts w:ascii="Calibri" w:hAnsi="Calibri" w:cs="Calibri"/>
        </w:rPr>
        <w:t xml:space="preserve">All documentation </w:t>
      </w:r>
      <w:r>
        <w:rPr>
          <w:rFonts w:ascii="Calibri" w:hAnsi="Calibri" w:cs="Calibri"/>
        </w:rPr>
        <w:t xml:space="preserve">to be </w:t>
      </w:r>
      <w:r w:rsidRPr="002C117C">
        <w:rPr>
          <w:rFonts w:ascii="Calibri" w:hAnsi="Calibri" w:cs="Calibri"/>
        </w:rPr>
        <w:t xml:space="preserve">submitted </w:t>
      </w:r>
      <w:r>
        <w:rPr>
          <w:rFonts w:ascii="Calibri" w:hAnsi="Calibri" w:cs="Calibri"/>
        </w:rPr>
        <w:t xml:space="preserve">electronically and </w:t>
      </w:r>
      <w:r w:rsidRPr="002C117C">
        <w:rPr>
          <w:rFonts w:ascii="Calibri" w:hAnsi="Calibri" w:cs="Calibri"/>
        </w:rPr>
        <w:t xml:space="preserve">must be compiled </w:t>
      </w:r>
      <w:r>
        <w:rPr>
          <w:rFonts w:ascii="Calibri" w:hAnsi="Calibri" w:cs="Calibri"/>
        </w:rPr>
        <w:t>in a format that the</w:t>
      </w:r>
      <w:r w:rsidRPr="002C117C">
        <w:rPr>
          <w:rFonts w:ascii="Calibri" w:hAnsi="Calibri" w:cs="Calibri"/>
        </w:rPr>
        <w:t xml:space="preserve"> Contracting Authority</w:t>
      </w:r>
      <w:r>
        <w:rPr>
          <w:rFonts w:ascii="Calibri" w:hAnsi="Calibri" w:cs="Calibri"/>
        </w:rPr>
        <w:t xml:space="preserve"> can read.</w:t>
      </w:r>
      <w:r w:rsidRPr="002C117C">
        <w:rPr>
          <w:rFonts w:ascii="Calibri" w:hAnsi="Calibri" w:cs="Calibri"/>
        </w:rPr>
        <w:t xml:space="preserve"> </w:t>
      </w:r>
      <w:r>
        <w:rPr>
          <w:rFonts w:ascii="Calibri" w:hAnsi="Calibri" w:cs="Calibri"/>
        </w:rPr>
        <w:t xml:space="preserve">The CA </w:t>
      </w:r>
      <w:r w:rsidRPr="002C117C">
        <w:rPr>
          <w:rFonts w:ascii="Calibri" w:hAnsi="Calibri" w:cs="Calibri"/>
        </w:rPr>
        <w:t xml:space="preserve">is not responsible for corruption in electronic documents. </w:t>
      </w:r>
      <w:r>
        <w:rPr>
          <w:rFonts w:ascii="Calibri" w:hAnsi="Calibri" w:cs="Calibri"/>
        </w:rPr>
        <w:t>It is the Tenderer</w:t>
      </w:r>
      <w:r w:rsidRPr="002C117C">
        <w:rPr>
          <w:rFonts w:ascii="Calibri" w:hAnsi="Calibri" w:cs="Calibri"/>
        </w:rPr>
        <w:t xml:space="preserve">s </w:t>
      </w:r>
      <w:r>
        <w:rPr>
          <w:rFonts w:ascii="Calibri" w:hAnsi="Calibri" w:cs="Calibri"/>
        </w:rPr>
        <w:t>responsibility to</w:t>
      </w:r>
      <w:r w:rsidRPr="002C117C">
        <w:rPr>
          <w:rFonts w:ascii="Calibri" w:hAnsi="Calibri" w:cs="Calibri"/>
        </w:rPr>
        <w:t xml:space="preserve"> ensure that electronic documents submitted by them </w:t>
      </w:r>
      <w:r>
        <w:rPr>
          <w:rFonts w:ascii="Calibri" w:hAnsi="Calibri" w:cs="Calibri"/>
        </w:rPr>
        <w:t xml:space="preserve">are virus free and </w:t>
      </w:r>
      <w:r w:rsidRPr="002C117C">
        <w:rPr>
          <w:rFonts w:ascii="Calibri" w:hAnsi="Calibri" w:cs="Calibri"/>
        </w:rPr>
        <w:t xml:space="preserve">are not corrupt. </w:t>
      </w:r>
    </w:p>
    <w:p w14:paraId="525ADCE9" w14:textId="33CCFF00" w:rsidR="00A346D4" w:rsidRDefault="00A346D4" w:rsidP="00A346D4"/>
    <w:p w14:paraId="34AAAA8D" w14:textId="3819A28E" w:rsidR="00A346D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21" w:name="_Toc231474957"/>
      <w:r w:rsidR="00A346D4" w:rsidRPr="00E544F4">
        <w:rPr>
          <w:b/>
          <w:bCs/>
          <w:color w:val="C45911" w:themeColor="accent2" w:themeShade="BF"/>
        </w:rPr>
        <w:t>Queries and Clarifications</w:t>
      </w:r>
      <w:bookmarkEnd w:id="21"/>
      <w:r w:rsidR="00A346D4" w:rsidRPr="00E544F4">
        <w:rPr>
          <w:b/>
          <w:bCs/>
          <w:color w:val="C45911" w:themeColor="accent2" w:themeShade="BF"/>
        </w:rPr>
        <w:t xml:space="preserve"> </w:t>
      </w:r>
    </w:p>
    <w:p w14:paraId="6A4DE8E0" w14:textId="0BA2FD3D" w:rsidR="00A346D4"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queries in relation to any aspect of this Competition must be directed to the messaging facility on </w:t>
      </w:r>
      <w:hyperlink r:id="rId17" w:history="1">
        <w:r w:rsidRPr="002C117C">
          <w:rPr>
            <w:rStyle w:val="Hyperlink"/>
            <w:rFonts w:ascii="Calibri" w:hAnsi="Calibri" w:cs="Calibri"/>
          </w:rPr>
          <w:t>www.etenders.gov.ie</w:t>
        </w:r>
      </w:hyperlink>
      <w:r w:rsidRPr="002C117C">
        <w:rPr>
          <w:rFonts w:ascii="Calibri" w:hAnsi="Calibri" w:cs="Calibri"/>
        </w:rPr>
        <w:t xml:space="preserve">. </w:t>
      </w:r>
      <w:r>
        <w:rPr>
          <w:rFonts w:ascii="Calibri" w:hAnsi="Calibri" w:cs="Calibri"/>
        </w:rPr>
        <w:t xml:space="preserve">Deadline for </w:t>
      </w:r>
      <w:r w:rsidRPr="00421577">
        <w:rPr>
          <w:rFonts w:ascii="Calibri" w:hAnsi="Calibri" w:cs="Calibri"/>
        </w:rPr>
        <w:t>Queries is 12:00hrs noon on</w:t>
      </w:r>
      <w:r w:rsidR="00D97996" w:rsidRPr="00421577">
        <w:rPr>
          <w:rFonts w:ascii="Calibri" w:hAnsi="Calibri" w:cs="Calibri"/>
        </w:rPr>
        <w:t xml:space="preserve"> </w:t>
      </w:r>
      <w:r w:rsidR="00715E6B">
        <w:rPr>
          <w:rFonts w:ascii="Calibri" w:hAnsi="Calibri" w:cs="Calibri"/>
        </w:rPr>
        <w:t>7</w:t>
      </w:r>
      <w:r w:rsidR="00715E6B" w:rsidRPr="00715E6B">
        <w:rPr>
          <w:rFonts w:ascii="Calibri" w:hAnsi="Calibri" w:cs="Calibri"/>
          <w:vertAlign w:val="superscript"/>
        </w:rPr>
        <w:t>th</w:t>
      </w:r>
      <w:r w:rsidR="00715E6B">
        <w:rPr>
          <w:rFonts w:ascii="Calibri" w:hAnsi="Calibri" w:cs="Calibri"/>
        </w:rPr>
        <w:t xml:space="preserve"> August </w:t>
      </w:r>
      <w:r w:rsidR="00FF4EF2">
        <w:rPr>
          <w:rFonts w:ascii="Calibri" w:hAnsi="Calibri" w:cs="Calibri"/>
        </w:rPr>
        <w:t>2026</w:t>
      </w:r>
      <w:r w:rsidRPr="00CD5971">
        <w:rPr>
          <w:rFonts w:ascii="Calibri" w:hAnsi="Calibri" w:cs="Calibri"/>
        </w:rPr>
        <w:t xml:space="preserve"> unless</w:t>
      </w:r>
      <w:r w:rsidRPr="002C117C">
        <w:rPr>
          <w:rFonts w:ascii="Calibri" w:hAnsi="Calibri" w:cs="Calibri"/>
        </w:rPr>
        <w:t xml:space="preserve"> otherwise published by the Contracting Authority. For the avoidance of doubt, </w:t>
      </w:r>
      <w:r>
        <w:rPr>
          <w:rFonts w:ascii="Calibri" w:hAnsi="Calibri" w:cs="Calibri"/>
        </w:rPr>
        <w:t xml:space="preserve">Tenderers </w:t>
      </w:r>
      <w:r w:rsidRPr="002C117C">
        <w:rPr>
          <w:rFonts w:ascii="Calibri" w:hAnsi="Calibri" w:cs="Calibri"/>
        </w:rPr>
        <w:t xml:space="preserve">may not contact the Contracting Authority directly regarding any aspect of this Competition. </w:t>
      </w:r>
      <w:r>
        <w:rPr>
          <w:rFonts w:ascii="Calibri" w:hAnsi="Calibri" w:cs="Calibri"/>
        </w:rPr>
        <w:t>Queries received after the Deadline for Queries will not be responded to.</w:t>
      </w:r>
    </w:p>
    <w:p w14:paraId="31AB3035" w14:textId="77777777" w:rsidR="00227567" w:rsidRPr="002C117C" w:rsidRDefault="00227567" w:rsidP="00227567">
      <w:pPr>
        <w:spacing w:after="0" w:line="240" w:lineRule="auto"/>
        <w:ind w:left="720"/>
        <w:jc w:val="both"/>
        <w:rPr>
          <w:rFonts w:ascii="Calibri" w:hAnsi="Calibri" w:cs="Calibri"/>
        </w:rPr>
      </w:pPr>
    </w:p>
    <w:p w14:paraId="752415AC" w14:textId="488BD82F"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responses to queries will be issued by the Contracting Authority via the messaging facility on </w:t>
      </w:r>
      <w:hyperlink r:id="rId18" w:history="1">
        <w:r w:rsidRPr="002C117C">
          <w:rPr>
            <w:rStyle w:val="Hyperlink"/>
            <w:rFonts w:ascii="Calibri" w:hAnsi="Calibri" w:cs="Calibri"/>
          </w:rPr>
          <w:t>www.etenders.gov.ie</w:t>
        </w:r>
      </w:hyperlink>
      <w:r w:rsidR="007F0FC5">
        <w:rPr>
          <w:rStyle w:val="Hyperlink"/>
          <w:rFonts w:ascii="Calibri" w:hAnsi="Calibri" w:cs="Calibri"/>
        </w:rPr>
        <w:t xml:space="preserve"> </w:t>
      </w:r>
      <w:r w:rsidRPr="002C117C">
        <w:rPr>
          <w:rFonts w:ascii="Calibri" w:hAnsi="Calibri" w:cs="Calibri"/>
        </w:rPr>
        <w:t xml:space="preserve"> </w:t>
      </w:r>
      <w:r w:rsidR="007F0FC5">
        <w:rPr>
          <w:rFonts w:ascii="Calibri" w:hAnsi="Calibri" w:cs="Calibri"/>
        </w:rPr>
        <w:t xml:space="preserve">on or </w:t>
      </w:r>
      <w:r w:rsidR="007F0FC5" w:rsidRPr="00CD5971">
        <w:rPr>
          <w:rFonts w:ascii="Calibri" w:hAnsi="Calibri" w:cs="Calibri"/>
        </w:rPr>
        <w:t xml:space="preserve">before </w:t>
      </w:r>
      <w:r w:rsidR="00715E6B">
        <w:rPr>
          <w:rFonts w:ascii="Calibri" w:hAnsi="Calibri" w:cs="Calibri"/>
        </w:rPr>
        <w:t>12</w:t>
      </w:r>
      <w:r w:rsidR="00715E6B" w:rsidRPr="00715E6B">
        <w:rPr>
          <w:rFonts w:ascii="Calibri" w:hAnsi="Calibri" w:cs="Calibri"/>
          <w:vertAlign w:val="superscript"/>
        </w:rPr>
        <w:t>th</w:t>
      </w:r>
      <w:r w:rsidR="00715E6B">
        <w:rPr>
          <w:rFonts w:ascii="Calibri" w:hAnsi="Calibri" w:cs="Calibri"/>
        </w:rPr>
        <w:t xml:space="preserve"> August </w:t>
      </w:r>
      <w:r w:rsidR="00FF4EF2">
        <w:rPr>
          <w:rFonts w:ascii="Calibri" w:hAnsi="Calibri" w:cs="Calibri"/>
        </w:rPr>
        <w:t>2026</w:t>
      </w:r>
      <w:r w:rsidR="009A03B9" w:rsidRPr="00CD5971">
        <w:rPr>
          <w:rFonts w:ascii="Calibri" w:hAnsi="Calibri" w:cs="Calibri"/>
        </w:rPr>
        <w:t xml:space="preserve">. </w:t>
      </w:r>
      <w:r w:rsidRPr="00CD5971">
        <w:rPr>
          <w:rFonts w:ascii="Calibri" w:hAnsi="Calibri" w:cs="Calibri"/>
        </w:rPr>
        <w:t>Where</w:t>
      </w:r>
      <w:r w:rsidRPr="002C117C">
        <w:rPr>
          <w:rFonts w:ascii="Calibri" w:hAnsi="Calibri" w:cs="Calibri"/>
        </w:rPr>
        <w:t xml:space="preserve"> appropriate, queries may be amalgamated. </w:t>
      </w:r>
      <w:r>
        <w:rPr>
          <w:rFonts w:ascii="Calibri" w:hAnsi="Calibri" w:cs="Calibri"/>
        </w:rPr>
        <w:t>Tenderer</w:t>
      </w:r>
      <w:r w:rsidR="00227567">
        <w:rPr>
          <w:rFonts w:ascii="Calibri" w:hAnsi="Calibri" w:cs="Calibri"/>
        </w:rPr>
        <w:t>s</w:t>
      </w:r>
      <w:r w:rsidRPr="002C117C">
        <w:rPr>
          <w:rFonts w:ascii="Calibri" w:hAnsi="Calibri" w:cs="Calibri"/>
        </w:rPr>
        <w:t xml:space="preserve"> should note that the Contracting Authority will not respond to individual</w:t>
      </w:r>
      <w:r>
        <w:rPr>
          <w:rFonts w:ascii="Calibri" w:hAnsi="Calibri" w:cs="Calibri"/>
        </w:rPr>
        <w:t xml:space="preserve">s </w:t>
      </w:r>
      <w:r w:rsidRPr="002C117C">
        <w:rPr>
          <w:rFonts w:ascii="Calibri" w:hAnsi="Calibri" w:cs="Calibri"/>
        </w:rPr>
        <w:t>privately.</w:t>
      </w:r>
    </w:p>
    <w:p w14:paraId="0460582E" w14:textId="77777777" w:rsidR="00A346D4" w:rsidRPr="002C117C" w:rsidRDefault="00A346D4" w:rsidP="00A346D4">
      <w:pPr>
        <w:pStyle w:val="ListParagraph"/>
        <w:rPr>
          <w:rFonts w:ascii="Calibri" w:hAnsi="Calibri" w:cs="Calibri"/>
          <w:sz w:val="22"/>
          <w:szCs w:val="22"/>
        </w:rPr>
      </w:pPr>
    </w:p>
    <w:p w14:paraId="7F239760" w14:textId="77777777"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The Contracting Authority reserves the right to issue or seek written clarifications. </w:t>
      </w:r>
    </w:p>
    <w:p w14:paraId="137346B2" w14:textId="77777777" w:rsidR="00A346D4" w:rsidRPr="002C117C" w:rsidRDefault="00A346D4" w:rsidP="00A346D4">
      <w:pPr>
        <w:pStyle w:val="ListParagraph"/>
        <w:rPr>
          <w:rFonts w:ascii="Calibri" w:hAnsi="Calibri" w:cs="Calibri"/>
          <w:sz w:val="22"/>
          <w:szCs w:val="22"/>
        </w:rPr>
      </w:pPr>
    </w:p>
    <w:p w14:paraId="486BE837" w14:textId="77777777" w:rsidR="00A346D4" w:rsidRDefault="00A346D4" w:rsidP="00A346D4">
      <w:pPr>
        <w:numPr>
          <w:ilvl w:val="2"/>
          <w:numId w:val="2"/>
        </w:numPr>
        <w:spacing w:after="0" w:line="240" w:lineRule="auto"/>
        <w:jc w:val="both"/>
        <w:rPr>
          <w:rFonts w:ascii="Calibri" w:hAnsi="Calibri" w:cs="Calibri"/>
        </w:rPr>
      </w:pPr>
      <w:r w:rsidRPr="002C117C">
        <w:rPr>
          <w:rFonts w:ascii="Calibri" w:hAnsi="Calibri" w:cs="Calibri"/>
        </w:rPr>
        <w:t>The Contracting Authority reserves the right</w:t>
      </w:r>
      <w:r>
        <w:rPr>
          <w:rFonts w:ascii="Calibri" w:hAnsi="Calibri" w:cs="Calibri"/>
        </w:rPr>
        <w:t>,</w:t>
      </w:r>
      <w:r w:rsidRPr="002C117C">
        <w:rPr>
          <w:rFonts w:ascii="Calibri" w:hAnsi="Calibri" w:cs="Calibri"/>
        </w:rPr>
        <w:t xml:space="preserve"> at any time before </w:t>
      </w:r>
      <w:r>
        <w:rPr>
          <w:rFonts w:ascii="Calibri" w:hAnsi="Calibri" w:cs="Calibri"/>
        </w:rPr>
        <w:t>the d</w:t>
      </w:r>
      <w:r w:rsidRPr="002C117C">
        <w:rPr>
          <w:rFonts w:ascii="Calibri" w:hAnsi="Calibri" w:cs="Calibri"/>
        </w:rPr>
        <w:t xml:space="preserve">eadline, to update or amend the information contained in this </w:t>
      </w:r>
      <w:r>
        <w:rPr>
          <w:rFonts w:ascii="Calibri" w:hAnsi="Calibri" w:cs="Calibri"/>
        </w:rPr>
        <w:t xml:space="preserve">document </w:t>
      </w:r>
      <w:r w:rsidRPr="002C117C">
        <w:rPr>
          <w:rFonts w:ascii="Calibri" w:hAnsi="Calibri" w:cs="Calibri"/>
        </w:rPr>
        <w:t xml:space="preserve">and/or to extend the </w:t>
      </w:r>
      <w:r>
        <w:rPr>
          <w:rFonts w:ascii="Calibri" w:hAnsi="Calibri" w:cs="Calibri"/>
        </w:rPr>
        <w:t>Tender d</w:t>
      </w:r>
      <w:r w:rsidRPr="002C117C">
        <w:rPr>
          <w:rFonts w:ascii="Calibri" w:hAnsi="Calibri" w:cs="Calibri"/>
        </w:rPr>
        <w:t xml:space="preserve">eadline. </w:t>
      </w:r>
      <w:r>
        <w:rPr>
          <w:rFonts w:ascii="Calibri" w:hAnsi="Calibri" w:cs="Calibri"/>
        </w:rPr>
        <w:t xml:space="preserve">Participating Tenderers </w:t>
      </w:r>
      <w:r w:rsidRPr="002C117C">
        <w:rPr>
          <w:rFonts w:ascii="Calibri" w:hAnsi="Calibri" w:cs="Calibri"/>
        </w:rPr>
        <w:t>will be informed of any such amendment or extension through the e</w:t>
      </w:r>
      <w:r>
        <w:rPr>
          <w:rFonts w:ascii="Calibri" w:hAnsi="Calibri" w:cs="Calibri"/>
        </w:rPr>
        <w:t>T</w:t>
      </w:r>
      <w:r w:rsidRPr="002C117C">
        <w:rPr>
          <w:rFonts w:ascii="Calibri" w:hAnsi="Calibri" w:cs="Calibri"/>
        </w:rPr>
        <w:t xml:space="preserve">enders website. </w:t>
      </w:r>
    </w:p>
    <w:p w14:paraId="2F955F2F" w14:textId="77777777" w:rsidR="00AE73BD" w:rsidRDefault="00AE73BD" w:rsidP="00AE73BD">
      <w:pPr>
        <w:pStyle w:val="ListParagraph"/>
        <w:rPr>
          <w:rFonts w:ascii="Calibri" w:hAnsi="Calibri" w:cs="Calibri"/>
        </w:rPr>
      </w:pPr>
    </w:p>
    <w:p w14:paraId="0DBD3B37" w14:textId="0CF0D31C" w:rsidR="00AE73BD" w:rsidRDefault="00AE73BD" w:rsidP="00A346D4">
      <w:pPr>
        <w:numPr>
          <w:ilvl w:val="2"/>
          <w:numId w:val="2"/>
        </w:numPr>
        <w:spacing w:after="0" w:line="240" w:lineRule="auto"/>
        <w:jc w:val="both"/>
        <w:rPr>
          <w:rFonts w:ascii="Calibri" w:hAnsi="Calibri" w:cs="Calibri"/>
        </w:rPr>
      </w:pPr>
      <w:r w:rsidRPr="00AE73BD">
        <w:rPr>
          <w:rFonts w:ascii="Calibri" w:hAnsi="Calibri" w:cs="Calibri"/>
        </w:rPr>
        <w:t xml:space="preserve">Tenderers should ensure that they register their interest in this Competition, by clicking on the “Accept” button on </w:t>
      </w:r>
      <w:hyperlink r:id="rId19" w:history="1">
        <w:r w:rsidRPr="00AE73BD">
          <w:rPr>
            <w:rStyle w:val="Hyperlink"/>
            <w:rFonts w:ascii="Calibri" w:hAnsi="Calibri" w:cs="Calibri"/>
          </w:rPr>
          <w:t>www.etenders.gov.ie</w:t>
        </w:r>
      </w:hyperlink>
      <w:r w:rsidRPr="00AE73BD">
        <w:rPr>
          <w:rFonts w:ascii="Calibri" w:hAnsi="Calibri" w:cs="Calibri"/>
        </w:rPr>
        <w:t>, in order to receive all responses to queries and other updates in relation to this Competition.</w:t>
      </w:r>
    </w:p>
    <w:p w14:paraId="73BB0862" w14:textId="77777777" w:rsidR="00C277CD" w:rsidRPr="002C117C" w:rsidRDefault="00C277CD" w:rsidP="00C277CD">
      <w:pPr>
        <w:spacing w:after="0" w:line="240" w:lineRule="auto"/>
        <w:jc w:val="both"/>
        <w:rPr>
          <w:rFonts w:ascii="Calibri" w:hAnsi="Calibri" w:cs="Calibri"/>
        </w:rPr>
      </w:pPr>
    </w:p>
    <w:p w14:paraId="0ADBE9C5" w14:textId="4A7DE5EC" w:rsidR="00A346D4" w:rsidRDefault="00E544F4" w:rsidP="00A346D4">
      <w:pPr>
        <w:pStyle w:val="Heading2"/>
        <w:numPr>
          <w:ilvl w:val="1"/>
          <w:numId w:val="2"/>
        </w:numPr>
        <w:rPr>
          <w:b/>
          <w:bCs/>
          <w:color w:val="C45911" w:themeColor="accent2" w:themeShade="BF"/>
        </w:rPr>
      </w:pPr>
      <w:r>
        <w:rPr>
          <w:b/>
          <w:bCs/>
          <w:color w:val="C45911" w:themeColor="accent2" w:themeShade="BF"/>
        </w:rPr>
        <w:lastRenderedPageBreak/>
        <w:t xml:space="preserve"> </w:t>
      </w:r>
      <w:bookmarkStart w:id="22" w:name="_Toc231474958"/>
      <w:r w:rsidR="00A346D4" w:rsidRPr="00E544F4">
        <w:rPr>
          <w:b/>
          <w:bCs/>
          <w:color w:val="C45911" w:themeColor="accent2" w:themeShade="BF"/>
        </w:rPr>
        <w:t>Tendering Costs</w:t>
      </w:r>
      <w:bookmarkEnd w:id="22"/>
    </w:p>
    <w:p w14:paraId="1BB45512" w14:textId="75E4A3D2"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costs and expenses incurred by </w:t>
      </w:r>
      <w:r>
        <w:rPr>
          <w:rFonts w:ascii="Calibri" w:hAnsi="Calibri" w:cs="Calibri"/>
        </w:rPr>
        <w:t xml:space="preserve">Tenderers </w:t>
      </w:r>
      <w:r w:rsidRPr="002C117C">
        <w:rPr>
          <w:rFonts w:ascii="Calibri" w:hAnsi="Calibri" w:cs="Calibri"/>
        </w:rPr>
        <w:t>relati</w:t>
      </w:r>
      <w:r>
        <w:rPr>
          <w:rFonts w:ascii="Calibri" w:hAnsi="Calibri" w:cs="Calibri"/>
        </w:rPr>
        <w:t>ng</w:t>
      </w:r>
      <w:r w:rsidRPr="002C117C">
        <w:rPr>
          <w:rFonts w:ascii="Calibri" w:hAnsi="Calibri" w:cs="Calibri"/>
        </w:rPr>
        <w:t xml:space="preserve"> to participation in this Competition including, but not limited to, site visits, </w:t>
      </w:r>
      <w:r w:rsidR="000A76A1" w:rsidRPr="00D97996">
        <w:rPr>
          <w:rFonts w:ascii="Calibri" w:hAnsi="Calibri" w:cs="Calibri"/>
        </w:rPr>
        <w:t xml:space="preserve">product </w:t>
      </w:r>
      <w:r w:rsidRPr="00D97996">
        <w:rPr>
          <w:rFonts w:ascii="Calibri" w:hAnsi="Calibri" w:cs="Calibri"/>
        </w:rPr>
        <w:t>demonstrations</w:t>
      </w:r>
      <w:r w:rsidR="000A76A1" w:rsidRPr="00D97996">
        <w:rPr>
          <w:rFonts w:ascii="Calibri" w:hAnsi="Calibri" w:cs="Calibri"/>
        </w:rPr>
        <w:t>, sampling, trials</w:t>
      </w:r>
      <w:r w:rsidRPr="00D97996">
        <w:rPr>
          <w:rFonts w:ascii="Calibri" w:hAnsi="Calibri" w:cs="Calibri"/>
        </w:rPr>
        <w:t xml:space="preserve"> and/or presentations</w:t>
      </w:r>
      <w:r w:rsidR="000A76A1" w:rsidRPr="00D97996">
        <w:rPr>
          <w:rFonts w:ascii="Calibri" w:hAnsi="Calibri" w:cs="Calibri"/>
        </w:rPr>
        <w:t>,</w:t>
      </w:r>
      <w:r w:rsidR="000A76A1">
        <w:rPr>
          <w:rFonts w:ascii="Calibri" w:hAnsi="Calibri" w:cs="Calibri"/>
        </w:rPr>
        <w:t xml:space="preserve"> </w:t>
      </w:r>
      <w:r w:rsidRPr="002C117C">
        <w:rPr>
          <w:rFonts w:ascii="Calibri" w:hAnsi="Calibri" w:cs="Calibri"/>
        </w:rPr>
        <w:t xml:space="preserve"> shall be borne by and are a matter for discharge by the </w:t>
      </w:r>
      <w:r>
        <w:rPr>
          <w:rFonts w:ascii="Calibri" w:hAnsi="Calibri" w:cs="Calibri"/>
        </w:rPr>
        <w:t>Tenderers</w:t>
      </w:r>
      <w:r w:rsidRPr="002C117C">
        <w:rPr>
          <w:rFonts w:ascii="Calibri" w:hAnsi="Calibri" w:cs="Calibri"/>
        </w:rPr>
        <w:t xml:space="preserve"> exclusively. </w:t>
      </w:r>
    </w:p>
    <w:p w14:paraId="2F0EE3DE" w14:textId="77777777" w:rsidR="000A76A1" w:rsidRPr="002C117C" w:rsidRDefault="000A76A1" w:rsidP="00A346D4">
      <w:pPr>
        <w:ind w:left="720"/>
        <w:jc w:val="both"/>
        <w:rPr>
          <w:rFonts w:ascii="Calibri" w:hAnsi="Calibri" w:cs="Calibri"/>
        </w:rPr>
      </w:pPr>
    </w:p>
    <w:p w14:paraId="0A968E4C" w14:textId="77777777" w:rsidR="00A346D4" w:rsidRDefault="00A346D4" w:rsidP="00A346D4">
      <w:pPr>
        <w:numPr>
          <w:ilvl w:val="2"/>
          <w:numId w:val="2"/>
        </w:numPr>
        <w:spacing w:after="0" w:line="240" w:lineRule="auto"/>
        <w:jc w:val="both"/>
        <w:rPr>
          <w:rFonts w:ascii="Calibri" w:hAnsi="Calibri" w:cs="Calibri"/>
        </w:rPr>
      </w:pPr>
      <w:r w:rsidRPr="002C117C">
        <w:rPr>
          <w:rFonts w:ascii="Calibri" w:hAnsi="Calibri" w:cs="Calibri"/>
        </w:rPr>
        <w:t>Without prejudice to the generality of paragraph 2.</w:t>
      </w:r>
      <w:r>
        <w:rPr>
          <w:rFonts w:ascii="Calibri" w:hAnsi="Calibri" w:cs="Calibri"/>
        </w:rPr>
        <w:t>8</w:t>
      </w:r>
      <w:r w:rsidRPr="002C117C">
        <w:rPr>
          <w:rFonts w:ascii="Calibri" w:hAnsi="Calibri" w:cs="Calibri"/>
        </w:rPr>
        <w:t xml:space="preserve">.1, </w:t>
      </w:r>
      <w:r>
        <w:rPr>
          <w:rFonts w:ascii="Calibri" w:hAnsi="Calibri" w:cs="Calibri"/>
        </w:rPr>
        <w:t>all costs and expenses relating to the supply of samples for purposes of tendering and their return after evaluation or participation in field trials (if any) will be</w:t>
      </w:r>
      <w:r w:rsidRPr="002C117C">
        <w:rPr>
          <w:rFonts w:ascii="Calibri" w:hAnsi="Calibri" w:cs="Calibri"/>
        </w:rPr>
        <w:t xml:space="preserve"> borne</w:t>
      </w:r>
      <w:r>
        <w:rPr>
          <w:rFonts w:ascii="Calibri" w:hAnsi="Calibri" w:cs="Calibri"/>
        </w:rPr>
        <w:t xml:space="preserve"> exclusively by the </w:t>
      </w:r>
      <w:r w:rsidRPr="002C117C">
        <w:rPr>
          <w:rFonts w:ascii="Calibri" w:hAnsi="Calibri" w:cs="Calibri"/>
        </w:rPr>
        <w:t>Tenderer</w:t>
      </w:r>
      <w:r>
        <w:rPr>
          <w:rFonts w:ascii="Calibri" w:hAnsi="Calibri" w:cs="Calibri"/>
        </w:rPr>
        <w:t>.</w:t>
      </w:r>
      <w:r w:rsidRPr="002C117C">
        <w:rPr>
          <w:rFonts w:ascii="Calibri" w:hAnsi="Calibri" w:cs="Calibri"/>
        </w:rPr>
        <w:t xml:space="preserve"> </w:t>
      </w:r>
    </w:p>
    <w:p w14:paraId="01A214C5" w14:textId="5B596289" w:rsidR="00A346D4" w:rsidRPr="00E544F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23" w:name="_Toc231474959"/>
      <w:r w:rsidR="00A346D4" w:rsidRPr="00E544F4">
        <w:rPr>
          <w:b/>
          <w:bCs/>
          <w:color w:val="C45911" w:themeColor="accent2" w:themeShade="BF"/>
        </w:rPr>
        <w:t>Confidentiality</w:t>
      </w:r>
      <w:bookmarkEnd w:id="23"/>
      <w:r w:rsidR="00A346D4" w:rsidRPr="00E544F4">
        <w:rPr>
          <w:b/>
          <w:bCs/>
          <w:color w:val="C45911" w:themeColor="accent2" w:themeShade="BF"/>
        </w:rPr>
        <w:t xml:space="preserve"> </w:t>
      </w:r>
    </w:p>
    <w:p w14:paraId="371FBE86" w14:textId="77777777"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documentation, drawings, data, statistics, information, patterns, samples or material disclosed or furnished by the Contracting Authority to </w:t>
      </w:r>
      <w:r>
        <w:rPr>
          <w:rFonts w:ascii="Calibri" w:hAnsi="Calibri" w:cs="Calibri"/>
        </w:rPr>
        <w:t>Tenderer</w:t>
      </w:r>
      <w:r w:rsidRPr="002C117C">
        <w:rPr>
          <w:rFonts w:ascii="Calibri" w:hAnsi="Calibri" w:cs="Calibri"/>
        </w:rPr>
        <w:t>s during the course of this competition:</w:t>
      </w:r>
    </w:p>
    <w:p w14:paraId="7F1DBCA3" w14:textId="691F8589" w:rsidR="00A346D4" w:rsidRP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 xml:space="preserve">Are furnished for the sole purpose of responding to this </w:t>
      </w:r>
      <w:r w:rsidR="00095F2B">
        <w:rPr>
          <w:rFonts w:ascii="Calibri" w:hAnsi="Calibri" w:cs="Calibri"/>
        </w:rPr>
        <w:t>C</w:t>
      </w:r>
      <w:r w:rsidR="00113CC5">
        <w:rPr>
          <w:rFonts w:ascii="Calibri" w:hAnsi="Calibri" w:cs="Calibri"/>
        </w:rPr>
        <w:t>f</w:t>
      </w:r>
      <w:r w:rsidR="00095F2B">
        <w:rPr>
          <w:rFonts w:ascii="Calibri" w:hAnsi="Calibri" w:cs="Calibri"/>
        </w:rPr>
        <w:t>T</w:t>
      </w:r>
      <w:r>
        <w:rPr>
          <w:rFonts w:ascii="Calibri" w:hAnsi="Calibri" w:cs="Calibri"/>
        </w:rPr>
        <w:t xml:space="preserve"> </w:t>
      </w:r>
      <w:r w:rsidRPr="002C117C">
        <w:rPr>
          <w:rFonts w:ascii="Calibri" w:hAnsi="Calibri" w:cs="Calibri"/>
        </w:rPr>
        <w:t>only</w:t>
      </w:r>
    </w:p>
    <w:p w14:paraId="0CC8A708" w14:textId="505DE4BC" w:rsidR="00A346D4" w:rsidRP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May not be used, communicated, reproduced or published for any other purpose without the prior written permission of the Contracting Authority</w:t>
      </w:r>
    </w:p>
    <w:p w14:paraId="4605440E" w14:textId="0C996873" w:rsidR="00A346D4" w:rsidRP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 xml:space="preserve">Shall be treated as confidential by the </w:t>
      </w:r>
      <w:r>
        <w:rPr>
          <w:rFonts w:ascii="Calibri" w:hAnsi="Calibri" w:cs="Calibri"/>
        </w:rPr>
        <w:t>Tenderer</w:t>
      </w:r>
      <w:r w:rsidRPr="002C117C">
        <w:rPr>
          <w:rFonts w:ascii="Calibri" w:hAnsi="Calibri" w:cs="Calibri"/>
        </w:rPr>
        <w:t xml:space="preserve"> and by any third parties (including subcontractors) engaged or consulted by the </w:t>
      </w:r>
      <w:r>
        <w:rPr>
          <w:rFonts w:ascii="Calibri" w:hAnsi="Calibri" w:cs="Calibri"/>
        </w:rPr>
        <w:t>Tenderer</w:t>
      </w:r>
      <w:r w:rsidRPr="002C117C">
        <w:rPr>
          <w:rFonts w:ascii="Calibri" w:hAnsi="Calibri" w:cs="Calibri"/>
        </w:rPr>
        <w:t>; and</w:t>
      </w:r>
    </w:p>
    <w:p w14:paraId="5310BA2E" w14:textId="77777777" w:rsid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 xml:space="preserve">Must be returned immediately to the Contracting Authority upon cancellation or completion of this </w:t>
      </w:r>
      <w:r>
        <w:rPr>
          <w:rFonts w:ascii="Calibri" w:hAnsi="Calibri" w:cs="Calibri"/>
        </w:rPr>
        <w:t>C</w:t>
      </w:r>
      <w:r w:rsidRPr="002C117C">
        <w:rPr>
          <w:rFonts w:ascii="Calibri" w:hAnsi="Calibri" w:cs="Calibri"/>
        </w:rPr>
        <w:t>ompetition if</w:t>
      </w:r>
      <w:r>
        <w:rPr>
          <w:rFonts w:ascii="Calibri" w:hAnsi="Calibri" w:cs="Calibri"/>
        </w:rPr>
        <w:t xml:space="preserve"> so,</w:t>
      </w:r>
      <w:r w:rsidRPr="002C117C">
        <w:rPr>
          <w:rFonts w:ascii="Calibri" w:hAnsi="Calibri" w:cs="Calibri"/>
        </w:rPr>
        <w:t xml:space="preserve"> requested by the Contracting Authority.</w:t>
      </w:r>
    </w:p>
    <w:p w14:paraId="7C3340C5" w14:textId="77777777" w:rsidR="00C277CD" w:rsidRPr="002C117C" w:rsidRDefault="00C277CD" w:rsidP="00C277CD">
      <w:pPr>
        <w:spacing w:after="0" w:line="240" w:lineRule="auto"/>
        <w:jc w:val="both"/>
        <w:rPr>
          <w:rFonts w:ascii="Calibri" w:hAnsi="Calibri" w:cs="Calibri"/>
        </w:rPr>
      </w:pPr>
    </w:p>
    <w:p w14:paraId="41E93E6C" w14:textId="0AB3F28A" w:rsidR="00F17CFC" w:rsidRPr="00E544F4" w:rsidRDefault="00F17CFC" w:rsidP="00F17CFC">
      <w:pPr>
        <w:pStyle w:val="Heading2"/>
        <w:numPr>
          <w:ilvl w:val="1"/>
          <w:numId w:val="2"/>
        </w:numPr>
        <w:rPr>
          <w:b/>
          <w:bCs/>
          <w:color w:val="C45911" w:themeColor="accent2" w:themeShade="BF"/>
        </w:rPr>
      </w:pPr>
      <w:bookmarkStart w:id="24" w:name="_Toc231474960"/>
      <w:r w:rsidRPr="00E544F4">
        <w:rPr>
          <w:b/>
          <w:bCs/>
          <w:color w:val="C45911" w:themeColor="accent2" w:themeShade="BF"/>
        </w:rPr>
        <w:t>Pricing</w:t>
      </w:r>
      <w:bookmarkEnd w:id="24"/>
      <w:r w:rsidRPr="00E544F4">
        <w:rPr>
          <w:b/>
          <w:bCs/>
          <w:color w:val="C45911" w:themeColor="accent2" w:themeShade="BF"/>
        </w:rPr>
        <w:t xml:space="preserve"> </w:t>
      </w:r>
    </w:p>
    <w:p w14:paraId="295875AF" w14:textId="56AE34D4" w:rsidR="00F17CFC" w:rsidRDefault="00F17CFC" w:rsidP="00F17CFC">
      <w:pPr>
        <w:spacing w:after="0" w:line="240" w:lineRule="auto"/>
        <w:jc w:val="both"/>
        <w:rPr>
          <w:rFonts w:ascii="Calibri" w:hAnsi="Calibri" w:cs="Calibri"/>
        </w:rPr>
      </w:pPr>
      <w:r>
        <w:rPr>
          <w:rFonts w:ascii="Calibri" w:hAnsi="Calibri" w:cs="Calibri"/>
        </w:rPr>
        <w:t>All Tenderer</w:t>
      </w:r>
      <w:r w:rsidRPr="002C117C">
        <w:rPr>
          <w:rFonts w:ascii="Calibri" w:hAnsi="Calibri" w:cs="Calibri"/>
        </w:rPr>
        <w:t xml:space="preserve">s </w:t>
      </w:r>
      <w:r>
        <w:rPr>
          <w:rFonts w:ascii="Calibri" w:hAnsi="Calibri" w:cs="Calibri"/>
        </w:rPr>
        <w:t xml:space="preserve">must complete </w:t>
      </w:r>
      <w:r w:rsidRPr="005E1731">
        <w:rPr>
          <w:rFonts w:ascii="Calibri" w:hAnsi="Calibri" w:cs="Calibri"/>
        </w:rPr>
        <w:t xml:space="preserve">Appendix </w:t>
      </w:r>
      <w:r w:rsidR="006769B6">
        <w:rPr>
          <w:rFonts w:ascii="Calibri" w:hAnsi="Calibri" w:cs="Calibri"/>
        </w:rPr>
        <w:t>2</w:t>
      </w:r>
      <w:r w:rsidR="00C16851">
        <w:rPr>
          <w:rFonts w:ascii="Calibri" w:hAnsi="Calibri" w:cs="Calibri"/>
        </w:rPr>
        <w:t>,</w:t>
      </w:r>
      <w:r w:rsidR="00C26595">
        <w:rPr>
          <w:rFonts w:ascii="Calibri" w:hAnsi="Calibri" w:cs="Calibri"/>
        </w:rPr>
        <w:t xml:space="preserve"> </w:t>
      </w:r>
      <w:r w:rsidR="00C26595" w:rsidRPr="005E1731">
        <w:rPr>
          <w:rFonts w:ascii="Calibri" w:hAnsi="Calibri" w:cs="Calibri"/>
        </w:rPr>
        <w:t>Pricing</w:t>
      </w:r>
      <w:r>
        <w:rPr>
          <w:rFonts w:ascii="Calibri" w:hAnsi="Calibri" w:cs="Calibri"/>
        </w:rPr>
        <w:t xml:space="preserve"> Schedule</w:t>
      </w:r>
      <w:r w:rsidR="00C16851">
        <w:rPr>
          <w:rFonts w:ascii="Calibri" w:hAnsi="Calibri" w:cs="Calibri"/>
        </w:rPr>
        <w:t>,</w:t>
      </w:r>
      <w:r>
        <w:rPr>
          <w:rFonts w:ascii="Calibri" w:hAnsi="Calibri" w:cs="Calibri"/>
        </w:rPr>
        <w:t xml:space="preserve"> provided within the Tender Response Documents as part of their Tender</w:t>
      </w:r>
      <w:r w:rsidR="00715E6B">
        <w:rPr>
          <w:rFonts w:ascii="Calibri" w:hAnsi="Calibri" w:cs="Calibri"/>
        </w:rPr>
        <w:t xml:space="preserve"> Lot submittal</w:t>
      </w:r>
      <w:r>
        <w:rPr>
          <w:rFonts w:ascii="Calibri" w:hAnsi="Calibri" w:cs="Calibri"/>
        </w:rPr>
        <w:t xml:space="preserve">. </w:t>
      </w:r>
      <w:r w:rsidR="00304E3A">
        <w:rPr>
          <w:rFonts w:ascii="Calibri" w:hAnsi="Calibri" w:cs="Calibri"/>
        </w:rPr>
        <w:t xml:space="preserve"> Tenderers must provide a completed uncosted version for reference purposes in qualitative evaluation plus a completed costed version for the </w:t>
      </w:r>
      <w:r w:rsidR="00252084">
        <w:rPr>
          <w:rFonts w:ascii="Calibri" w:hAnsi="Calibri" w:cs="Calibri"/>
        </w:rPr>
        <w:t>financial</w:t>
      </w:r>
      <w:r w:rsidR="00304E3A">
        <w:rPr>
          <w:rFonts w:ascii="Calibri" w:hAnsi="Calibri" w:cs="Calibri"/>
        </w:rPr>
        <w:t xml:space="preserve"> evaluation</w:t>
      </w:r>
      <w:r w:rsidR="00780936">
        <w:rPr>
          <w:rFonts w:ascii="Calibri" w:hAnsi="Calibri" w:cs="Calibri"/>
        </w:rPr>
        <w:t>.</w:t>
      </w:r>
    </w:p>
    <w:p w14:paraId="22A9744D" w14:textId="77777777" w:rsidR="00F17CFC" w:rsidRDefault="00F17CFC" w:rsidP="00F17CFC">
      <w:pPr>
        <w:spacing w:after="0" w:line="240" w:lineRule="auto"/>
        <w:jc w:val="both"/>
        <w:rPr>
          <w:rFonts w:ascii="Calibri" w:hAnsi="Calibri" w:cs="Calibri"/>
        </w:rPr>
      </w:pPr>
    </w:p>
    <w:p w14:paraId="4AB0409E" w14:textId="6E1819B6" w:rsidR="00A40E03" w:rsidRPr="00000241" w:rsidRDefault="000F32C4" w:rsidP="00000241">
      <w:pPr>
        <w:spacing w:after="0" w:line="240" w:lineRule="auto"/>
        <w:jc w:val="both"/>
        <w:rPr>
          <w:rFonts w:ascii="Calibri" w:hAnsi="Calibri" w:cs="Calibri"/>
        </w:rPr>
      </w:pPr>
      <w:r w:rsidRPr="00000241">
        <w:rPr>
          <w:rFonts w:ascii="Calibri" w:hAnsi="Calibri" w:cs="Calibri"/>
        </w:rPr>
        <w:t xml:space="preserve">Overall cost of the proposal </w:t>
      </w:r>
      <w:r w:rsidR="00F17CFC" w:rsidRPr="00000241">
        <w:rPr>
          <w:rFonts w:ascii="Calibri" w:hAnsi="Calibri" w:cs="Calibri"/>
        </w:rPr>
        <w:t>(i.e.</w:t>
      </w:r>
      <w:r w:rsidR="001B60F2" w:rsidRPr="00000241">
        <w:rPr>
          <w:rFonts w:ascii="Calibri" w:hAnsi="Calibri" w:cs="Calibri"/>
        </w:rPr>
        <w:t xml:space="preserve"> </w:t>
      </w:r>
      <w:r w:rsidR="00F17CFC" w:rsidRPr="00000241">
        <w:rPr>
          <w:rFonts w:ascii="Calibri" w:hAnsi="Calibri" w:cs="Calibri"/>
        </w:rPr>
        <w:t xml:space="preserve">including but not limited to </w:t>
      </w:r>
      <w:r w:rsidR="000A76A1">
        <w:rPr>
          <w:rFonts w:ascii="Calibri" w:hAnsi="Calibri" w:cs="Calibri"/>
        </w:rPr>
        <w:t xml:space="preserve">supply, </w:t>
      </w:r>
      <w:r w:rsidR="00F17CFC" w:rsidRPr="00000241">
        <w:rPr>
          <w:rFonts w:ascii="Calibri" w:hAnsi="Calibri" w:cs="Calibri"/>
        </w:rPr>
        <w:t>shipping, packaging, delivery,</w:t>
      </w:r>
      <w:r w:rsidR="001B60F2" w:rsidRPr="00000241">
        <w:rPr>
          <w:rFonts w:ascii="Calibri" w:hAnsi="Calibri" w:cs="Calibri"/>
        </w:rPr>
        <w:t xml:space="preserve"> </w:t>
      </w:r>
      <w:r w:rsidR="00F17CFC" w:rsidRPr="00000241">
        <w:rPr>
          <w:rFonts w:ascii="Calibri" w:hAnsi="Calibri" w:cs="Calibri"/>
        </w:rPr>
        <w:t xml:space="preserve">ancillary costs and all other costs/expenses/levies/fees, </w:t>
      </w:r>
      <w:r w:rsidR="00A40E03" w:rsidRPr="00000241">
        <w:rPr>
          <w:rFonts w:ascii="Calibri" w:hAnsi="Calibri" w:cs="Calibri"/>
        </w:rPr>
        <w:t xml:space="preserve">to ready the </w:t>
      </w:r>
      <w:r w:rsidR="00715E6B">
        <w:rPr>
          <w:rFonts w:ascii="Calibri" w:hAnsi="Calibri" w:cs="Calibri"/>
        </w:rPr>
        <w:t xml:space="preserve">device </w:t>
      </w:r>
      <w:r w:rsidR="00A40E03" w:rsidRPr="00000241">
        <w:rPr>
          <w:rFonts w:ascii="Calibri" w:hAnsi="Calibri" w:cs="Calibri"/>
        </w:rPr>
        <w:t>for use</w:t>
      </w:r>
      <w:r w:rsidR="00F17CFC" w:rsidRPr="00000241">
        <w:rPr>
          <w:rFonts w:ascii="Calibri" w:hAnsi="Calibri" w:cs="Calibri"/>
        </w:rPr>
        <w:t xml:space="preserve">, be expressed in Euro only and exclusive of VAT. The VAT rate(s) where applicable should be indicated separately. </w:t>
      </w:r>
    </w:p>
    <w:p w14:paraId="77C6979D" w14:textId="77777777" w:rsidR="00300990" w:rsidRDefault="00300990" w:rsidP="00000241">
      <w:pPr>
        <w:spacing w:after="0" w:line="240" w:lineRule="auto"/>
        <w:jc w:val="both"/>
        <w:rPr>
          <w:rFonts w:ascii="Calibri" w:hAnsi="Calibri" w:cs="Calibri"/>
        </w:rPr>
      </w:pPr>
    </w:p>
    <w:p w14:paraId="41A789EC" w14:textId="575BAEFF" w:rsidR="00F17CFC" w:rsidRPr="00DA6689" w:rsidRDefault="00B3615E" w:rsidP="00DA6689">
      <w:pPr>
        <w:shd w:val="clear" w:color="auto" w:fill="FFFFFF" w:themeFill="background1"/>
        <w:jc w:val="both"/>
        <w:rPr>
          <w:rFonts w:ascii="Calibri" w:hAnsi="Calibri" w:cs="Calibri"/>
          <w:shd w:val="clear" w:color="auto" w:fill="FFFF00"/>
        </w:rPr>
      </w:pPr>
      <w:r w:rsidRPr="00EF254B">
        <w:rPr>
          <w:rFonts w:ascii="Calibri" w:hAnsi="Calibri" w:cs="Calibri"/>
        </w:rPr>
        <w:t>Any  maintenance contract types detailed</w:t>
      </w:r>
      <w:r w:rsidRPr="00B3615E">
        <w:rPr>
          <w:rFonts w:ascii="Calibri" w:hAnsi="Calibri" w:cs="Calibri"/>
        </w:rPr>
        <w:t xml:space="preserve"> on pricing sheet are for information purposes and will not be included in financial evaluation</w:t>
      </w:r>
      <w:r w:rsidR="001B60F2" w:rsidRPr="00B3615E">
        <w:rPr>
          <w:rFonts w:ascii="Calibri" w:hAnsi="Calibri" w:cs="Calibri"/>
        </w:rPr>
        <w:t>.</w:t>
      </w:r>
    </w:p>
    <w:p w14:paraId="198E6D69" w14:textId="269CE59B" w:rsidR="00F17CFC" w:rsidRDefault="00F17CFC" w:rsidP="00F17CFC">
      <w:pPr>
        <w:spacing w:after="0" w:line="240" w:lineRule="auto"/>
        <w:jc w:val="both"/>
        <w:rPr>
          <w:rFonts w:ascii="Calibri" w:hAnsi="Calibri" w:cs="Calibri"/>
        </w:rPr>
      </w:pPr>
      <w:r w:rsidRPr="00A0156A">
        <w:rPr>
          <w:rFonts w:ascii="Calibri" w:hAnsi="Calibri" w:cs="Calibri"/>
        </w:rPr>
        <w:t xml:space="preserve">Any currency variations occurring over the term of the Goods Contract shall be borne by the Tenderer.  </w:t>
      </w:r>
    </w:p>
    <w:p w14:paraId="11A750ED" w14:textId="77777777" w:rsidR="00F17CFC" w:rsidRDefault="00F17CFC" w:rsidP="00F17CFC">
      <w:pPr>
        <w:spacing w:after="0" w:line="240" w:lineRule="auto"/>
        <w:jc w:val="both"/>
        <w:rPr>
          <w:rFonts w:ascii="Calibri" w:hAnsi="Calibri" w:cs="Calibri"/>
        </w:rPr>
      </w:pPr>
    </w:p>
    <w:p w14:paraId="08081549" w14:textId="0F9C3C3A" w:rsidR="00F17CFC" w:rsidRDefault="00F17CFC" w:rsidP="00F17CFC">
      <w:pPr>
        <w:spacing w:after="0" w:line="240" w:lineRule="auto"/>
        <w:jc w:val="both"/>
        <w:rPr>
          <w:rFonts w:ascii="Calibri" w:hAnsi="Calibri" w:cs="Calibri"/>
        </w:rPr>
      </w:pPr>
      <w:r w:rsidRPr="00A0156A">
        <w:rPr>
          <w:rFonts w:ascii="Calibri" w:hAnsi="Calibri" w:cs="Calibri"/>
        </w:rPr>
        <w:t>Payments for Goods</w:t>
      </w:r>
      <w:r>
        <w:rPr>
          <w:rFonts w:ascii="Calibri" w:hAnsi="Calibri" w:cs="Calibri"/>
        </w:rPr>
        <w:t>/Services</w:t>
      </w:r>
      <w:r w:rsidRPr="00A0156A">
        <w:rPr>
          <w:rFonts w:ascii="Calibri" w:hAnsi="Calibri" w:cs="Calibri"/>
        </w:rPr>
        <w:t xml:space="preserve"> supplied under this </w:t>
      </w:r>
      <w:r w:rsidR="00095F2B">
        <w:rPr>
          <w:rFonts w:ascii="Calibri" w:hAnsi="Calibri" w:cs="Calibri"/>
        </w:rPr>
        <w:t>C</w:t>
      </w:r>
      <w:r w:rsidR="007C5105">
        <w:rPr>
          <w:rFonts w:ascii="Calibri" w:hAnsi="Calibri" w:cs="Calibri"/>
        </w:rPr>
        <w:t>f</w:t>
      </w:r>
      <w:r w:rsidR="00095F2B">
        <w:rPr>
          <w:rFonts w:ascii="Calibri" w:hAnsi="Calibri" w:cs="Calibri"/>
        </w:rPr>
        <w:t>T</w:t>
      </w:r>
      <w:r w:rsidRPr="00A0156A">
        <w:rPr>
          <w:rFonts w:ascii="Calibri" w:hAnsi="Calibri" w:cs="Calibri"/>
        </w:rPr>
        <w:t xml:space="preserve"> shall be made subject to and in accordance with the </w:t>
      </w:r>
      <w:r w:rsidRPr="00304743">
        <w:rPr>
          <w:rFonts w:ascii="Calibri" w:hAnsi="Calibri" w:cs="Calibri"/>
        </w:rPr>
        <w:t>Goods Contract.</w:t>
      </w:r>
    </w:p>
    <w:p w14:paraId="6478E112" w14:textId="77777777" w:rsidR="00C277CD" w:rsidRDefault="00C277CD" w:rsidP="00F17CFC">
      <w:pPr>
        <w:spacing w:after="0" w:line="240" w:lineRule="auto"/>
        <w:jc w:val="both"/>
        <w:rPr>
          <w:rFonts w:ascii="Calibri" w:hAnsi="Calibri" w:cs="Calibri"/>
        </w:rPr>
      </w:pPr>
    </w:p>
    <w:p w14:paraId="4A9C88B0" w14:textId="69515D7E" w:rsidR="00F17CFC" w:rsidRPr="0037322D" w:rsidRDefault="00F17CFC" w:rsidP="00FF4EF2">
      <w:pPr>
        <w:spacing w:after="0"/>
        <w:rPr>
          <w:color w:val="C45911" w:themeColor="accent2" w:themeShade="BF"/>
          <w:sz w:val="26"/>
          <w:szCs w:val="26"/>
        </w:rPr>
      </w:pPr>
      <w:r w:rsidRPr="0037322D">
        <w:rPr>
          <w:color w:val="C45911" w:themeColor="accent2" w:themeShade="BF"/>
          <w:sz w:val="26"/>
          <w:szCs w:val="26"/>
        </w:rPr>
        <w:t>2.11 Tender Validity</w:t>
      </w:r>
    </w:p>
    <w:p w14:paraId="23D6ADDB" w14:textId="6BFC626D" w:rsidR="00F17CFC" w:rsidRDefault="00F17CFC" w:rsidP="00FF4EF2">
      <w:pPr>
        <w:spacing w:after="0" w:line="240" w:lineRule="auto"/>
        <w:jc w:val="both"/>
        <w:rPr>
          <w:rFonts w:ascii="Calibri" w:hAnsi="Calibri" w:cs="Calibri"/>
        </w:rPr>
      </w:pPr>
      <w:r w:rsidRPr="00A0156A">
        <w:rPr>
          <w:rFonts w:ascii="Calibri" w:hAnsi="Calibri" w:cs="Calibri"/>
        </w:rPr>
        <w:t>Tenderers must confirm that all prices quoted in the Tender will remain valid for</w:t>
      </w:r>
      <w:r>
        <w:rPr>
          <w:rFonts w:ascii="Calibri" w:hAnsi="Calibri" w:cs="Calibri"/>
        </w:rPr>
        <w:t xml:space="preserve"> a minimum </w:t>
      </w:r>
      <w:r w:rsidRPr="006B7A31">
        <w:rPr>
          <w:rFonts w:ascii="Calibri" w:hAnsi="Calibri" w:cs="Calibri"/>
        </w:rPr>
        <w:t xml:space="preserve">of </w:t>
      </w:r>
      <w:r w:rsidR="00D24CDA" w:rsidRPr="006B7A31">
        <w:rPr>
          <w:rFonts w:ascii="Calibri" w:hAnsi="Calibri" w:cs="Calibri"/>
        </w:rPr>
        <w:t>12</w:t>
      </w:r>
      <w:r w:rsidRPr="006B7A31">
        <w:rPr>
          <w:rFonts w:ascii="Calibri" w:hAnsi="Calibri" w:cs="Calibri"/>
        </w:rPr>
        <w:t xml:space="preserve"> months</w:t>
      </w:r>
      <w:r w:rsidRPr="00F17CFC">
        <w:rPr>
          <w:rFonts w:ascii="Calibri" w:hAnsi="Calibri" w:cs="Calibri"/>
        </w:rPr>
        <w:t xml:space="preserve"> commencing from the Tender Deadline.</w:t>
      </w:r>
    </w:p>
    <w:p w14:paraId="28BC7E4A" w14:textId="77777777" w:rsidR="00C277CD" w:rsidRDefault="00C277CD" w:rsidP="00FF4EF2">
      <w:pPr>
        <w:spacing w:after="0" w:line="240" w:lineRule="auto"/>
        <w:jc w:val="both"/>
        <w:rPr>
          <w:rFonts w:ascii="Calibri" w:hAnsi="Calibri" w:cs="Calibri"/>
        </w:rPr>
      </w:pPr>
    </w:p>
    <w:p w14:paraId="4E87E29F" w14:textId="35EB372E" w:rsidR="00F17CFC" w:rsidRPr="00E544F4" w:rsidRDefault="00F17CFC" w:rsidP="00F17CFC">
      <w:pPr>
        <w:pStyle w:val="Heading2"/>
        <w:rPr>
          <w:b/>
          <w:bCs/>
          <w:color w:val="C45911" w:themeColor="accent2" w:themeShade="BF"/>
        </w:rPr>
      </w:pPr>
      <w:bookmarkStart w:id="25" w:name="_Toc231474961"/>
      <w:r w:rsidRPr="00E544F4">
        <w:rPr>
          <w:b/>
          <w:bCs/>
          <w:color w:val="C45911" w:themeColor="accent2" w:themeShade="BF"/>
        </w:rPr>
        <w:t>2.12 Environmental, Social and Labour Law</w:t>
      </w:r>
      <w:bookmarkEnd w:id="25"/>
    </w:p>
    <w:p w14:paraId="578F7FF4" w14:textId="681127B5" w:rsidR="00F17CFC" w:rsidRPr="00F17CFC" w:rsidRDefault="00F17CFC" w:rsidP="00F17CFC">
      <w:pPr>
        <w:jc w:val="both"/>
        <w:rPr>
          <w:rFonts w:ascii="Calibri" w:hAnsi="Calibri" w:cs="Calibri"/>
          <w:lang w:eastAsia="en-GB"/>
        </w:rPr>
      </w:pPr>
      <w:r w:rsidRPr="00F17CFC">
        <w:rPr>
          <w:rFonts w:ascii="Calibri" w:hAnsi="Calibri" w:cs="Calibri"/>
          <w:lang w:eastAsia="en-GB"/>
        </w:rPr>
        <w:t xml:space="preserve">In the performance of any Goods Contract awarded, the successful Tenderer(s) and their Subcontractors (if any), shall be required to comply with all applicable obligation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372C87DC" w14:textId="16428332" w:rsidR="00F17CFC" w:rsidRPr="00F17CFC" w:rsidRDefault="00F17CFC" w:rsidP="00F17CFC">
      <w:pPr>
        <w:jc w:val="both"/>
        <w:rPr>
          <w:rFonts w:ascii="Calibri" w:hAnsi="Calibri" w:cs="Calibri"/>
          <w:bCs/>
          <w:iCs/>
          <w:lang w:eastAsia="en-GB"/>
        </w:rPr>
      </w:pPr>
      <w:r w:rsidRPr="00F17CFC">
        <w:rPr>
          <w:rFonts w:ascii="Calibri" w:hAnsi="Calibri" w:cs="Calibri"/>
          <w:bCs/>
          <w:iCs/>
          <w:lang w:eastAsia="en-GB"/>
        </w:rPr>
        <w:t>The new Directives</w:t>
      </w:r>
      <w:r w:rsidRPr="002C117C">
        <w:rPr>
          <w:vertAlign w:val="superscript"/>
          <w:lang w:eastAsia="en-GB"/>
        </w:rPr>
        <w:footnoteReference w:id="3"/>
      </w:r>
      <w:r w:rsidRPr="00F17CFC">
        <w:rPr>
          <w:rFonts w:ascii="Calibri" w:hAnsi="Calibri" w:cs="Calibri"/>
          <w:bCs/>
          <w:iCs/>
          <w:lang w:eastAsia="en-GB"/>
        </w:rPr>
        <w:t xml:space="preserve"> confirm the strategic role of public procurement in achieving policy goals in innovation, the environment and social inclusion. The Contracting Authority is keen to improve the efficiency and quality of services </w:t>
      </w:r>
      <w:r w:rsidRPr="00F17CFC">
        <w:rPr>
          <w:rFonts w:ascii="Calibri" w:hAnsi="Calibri" w:cs="Calibri"/>
          <w:bCs/>
          <w:iCs/>
          <w:lang w:eastAsia="en-GB"/>
        </w:rPr>
        <w:lastRenderedPageBreak/>
        <w:t>while promoting sustainability, energy efficiency and other factors relevant to “green” procurement</w:t>
      </w:r>
      <w:r w:rsidR="00784011">
        <w:rPr>
          <w:rFonts w:ascii="Calibri" w:hAnsi="Calibri" w:cs="Calibri"/>
          <w:bCs/>
          <w:iCs/>
          <w:lang w:eastAsia="en-GB"/>
        </w:rPr>
        <w:t xml:space="preserve"> </w:t>
      </w:r>
      <w:r w:rsidR="00784011" w:rsidRPr="00B3615E">
        <w:rPr>
          <w:rFonts w:ascii="Calibri" w:hAnsi="Calibri" w:cs="Calibri"/>
          <w:bCs/>
          <w:iCs/>
          <w:lang w:eastAsia="en-GB"/>
        </w:rPr>
        <w:t>(as detailed in section 1.3)</w:t>
      </w:r>
      <w:r w:rsidRPr="00B3615E">
        <w:rPr>
          <w:rFonts w:ascii="Calibri" w:hAnsi="Calibri" w:cs="Calibri"/>
          <w:bCs/>
          <w:iCs/>
          <w:lang w:eastAsia="en-GB"/>
        </w:rPr>
        <w:t>.</w:t>
      </w:r>
      <w:r w:rsidRPr="00F17CFC">
        <w:rPr>
          <w:rFonts w:ascii="Calibri" w:hAnsi="Calibri" w:cs="Calibri"/>
          <w:bCs/>
          <w:iCs/>
          <w:lang w:eastAsia="en-GB"/>
        </w:rPr>
        <w:t xml:space="preserve">  </w:t>
      </w:r>
    </w:p>
    <w:p w14:paraId="33676BA6" w14:textId="77777777" w:rsidR="00F17CFC" w:rsidRDefault="00F17CFC" w:rsidP="00F17CFC">
      <w:pPr>
        <w:jc w:val="both"/>
        <w:rPr>
          <w:rFonts w:ascii="Calibri" w:hAnsi="Calibri" w:cs="Calibri"/>
          <w:lang w:eastAsia="en-GB"/>
        </w:rPr>
      </w:pPr>
      <w:r w:rsidRPr="00F17CFC">
        <w:rPr>
          <w:rFonts w:ascii="Calibri" w:hAnsi="Calibri" w:cs="Calibri"/>
          <w:bCs/>
          <w:iCs/>
          <w:lang w:eastAsia="en-GB"/>
        </w:rPr>
        <w:t xml:space="preserve">Where relevant to this Competition, details of Contracting Authority requirements to promote social and/or environmental characteristics will be set out in tender documents and may be </w:t>
      </w:r>
      <w:r w:rsidRPr="00F17CFC">
        <w:rPr>
          <w:rFonts w:ascii="Calibri" w:hAnsi="Calibri" w:cs="Calibri"/>
          <w:lang w:eastAsia="en-GB"/>
        </w:rPr>
        <w:t xml:space="preserve">considered in award criteria or contract performance conditions as stated, with any confirmations required (i.e., certification, labels or equivalent). </w:t>
      </w:r>
    </w:p>
    <w:p w14:paraId="798735BA" w14:textId="3CF14036" w:rsidR="00F17CFC" w:rsidRPr="00E544F4" w:rsidRDefault="00F17CFC" w:rsidP="00F17CFC">
      <w:pPr>
        <w:pStyle w:val="Heading2"/>
        <w:rPr>
          <w:b/>
          <w:bCs/>
          <w:color w:val="C45911" w:themeColor="accent2" w:themeShade="BF"/>
        </w:rPr>
      </w:pPr>
      <w:bookmarkStart w:id="26" w:name="_Toc231474962"/>
      <w:r w:rsidRPr="00E544F4">
        <w:rPr>
          <w:b/>
          <w:bCs/>
          <w:color w:val="C45911" w:themeColor="accent2" w:themeShade="BF"/>
        </w:rPr>
        <w:t>2.13 Publicity</w:t>
      </w:r>
      <w:bookmarkEnd w:id="26"/>
    </w:p>
    <w:p w14:paraId="16BE9D7E" w14:textId="62B92F76" w:rsidR="00F17CF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No publicity regarding this Competition or any Goods Contract pursuant to this Competition is permitted unless and until the Contracting Authority has given its prior written consent to the relevant communication. </w:t>
      </w:r>
    </w:p>
    <w:p w14:paraId="0E39350E" w14:textId="36B8DD97" w:rsidR="00F17CFC" w:rsidRPr="00E544F4" w:rsidRDefault="00F17CFC" w:rsidP="00F17CFC">
      <w:pPr>
        <w:pStyle w:val="Heading2"/>
        <w:rPr>
          <w:b/>
          <w:bCs/>
          <w:color w:val="C45911" w:themeColor="accent2" w:themeShade="BF"/>
        </w:rPr>
      </w:pPr>
      <w:bookmarkStart w:id="27" w:name="_Toc231474963"/>
      <w:r w:rsidRPr="00E544F4">
        <w:rPr>
          <w:b/>
          <w:bCs/>
          <w:color w:val="C45911" w:themeColor="accent2" w:themeShade="BF"/>
        </w:rPr>
        <w:t>2.14 Registerable Interests</w:t>
      </w:r>
      <w:bookmarkEnd w:id="27"/>
    </w:p>
    <w:p w14:paraId="0B6D7D76" w14:textId="15A6E851" w:rsidR="00F17CFC" w:rsidRPr="002C117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Any Registerable Interest involving any </w:t>
      </w:r>
      <w:r>
        <w:rPr>
          <w:rFonts w:ascii="Calibri" w:hAnsi="Calibri" w:cs="Calibri"/>
          <w:lang w:eastAsia="en-GB"/>
        </w:rPr>
        <w:t xml:space="preserve">Tenderer </w:t>
      </w:r>
      <w:r w:rsidRPr="002C117C">
        <w:rPr>
          <w:rFonts w:ascii="Calibri" w:hAnsi="Calibri" w:cs="Calibri"/>
          <w:lang w:eastAsia="en-GB"/>
        </w:rPr>
        <w:t xml:space="preserve"> or Subcontractor and the Contracting Authority, members of the Government, members of the Oireachtas, or employees and officers of the Contracting Authority and their relatives must be fully disclosed in the Application</w:t>
      </w:r>
      <w:r>
        <w:rPr>
          <w:rFonts w:ascii="Calibri" w:hAnsi="Calibri" w:cs="Calibri"/>
          <w:lang w:eastAsia="en-GB"/>
        </w:rPr>
        <w:t xml:space="preserve"> or, i</w:t>
      </w:r>
      <w:r w:rsidRPr="002C117C">
        <w:rPr>
          <w:rFonts w:ascii="Calibri" w:hAnsi="Calibri" w:cs="Calibri"/>
          <w:lang w:eastAsia="en-GB"/>
        </w:rPr>
        <w:t xml:space="preserve">n the event of this information only coming to the notice of the Tenderer or Subcontractor </w:t>
      </w:r>
      <w:r>
        <w:rPr>
          <w:rFonts w:ascii="Calibri" w:hAnsi="Calibri" w:cs="Calibri"/>
          <w:lang w:eastAsia="en-GB"/>
        </w:rPr>
        <w:t xml:space="preserve">after submission of a Tender, </w:t>
      </w:r>
      <w:r w:rsidRPr="002C117C">
        <w:rPr>
          <w:rFonts w:ascii="Calibri" w:hAnsi="Calibri" w:cs="Calibri"/>
          <w:lang w:eastAsia="en-GB"/>
        </w:rPr>
        <w:t xml:space="preserve">must be communicated to the Contracting Authority immediately upon such information becoming known to the Tenderer or Subcontractor. </w:t>
      </w:r>
    </w:p>
    <w:p w14:paraId="0A936DC3" w14:textId="77777777" w:rsidR="00F17CFC" w:rsidRPr="002C117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The terms “Registerable Interest” and “Relative” shall be interpreted as per Section 2 of the Ethics in Public Office Acts 1995 and 2001, copies of which are available at </w:t>
      </w:r>
      <w:hyperlink r:id="rId20" w:history="1">
        <w:r w:rsidRPr="002C117C">
          <w:rPr>
            <w:rStyle w:val="Hyperlink"/>
            <w:rFonts w:ascii="Calibri" w:hAnsi="Calibri" w:cs="Calibri"/>
            <w:lang w:eastAsia="en-GB"/>
          </w:rPr>
          <w:t>www.irishstatutebook.ie</w:t>
        </w:r>
      </w:hyperlink>
      <w:r w:rsidRPr="002C117C">
        <w:rPr>
          <w:rFonts w:ascii="Calibri" w:hAnsi="Calibri" w:cs="Calibri"/>
          <w:lang w:eastAsia="en-GB"/>
        </w:rPr>
        <w:t xml:space="preserve">. </w:t>
      </w:r>
    </w:p>
    <w:p w14:paraId="54E69101" w14:textId="77777777" w:rsidR="00F17CF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The Contracting Authority will, in its absolute discretion, decide on the appropriate course of action, which may in appropriate circumstances include the elimination of a </w:t>
      </w:r>
      <w:r>
        <w:rPr>
          <w:rFonts w:ascii="Calibri" w:hAnsi="Calibri" w:cs="Calibri"/>
          <w:lang w:eastAsia="en-GB"/>
        </w:rPr>
        <w:t xml:space="preserve">Tenderer </w:t>
      </w:r>
      <w:r w:rsidRPr="002C117C">
        <w:rPr>
          <w:rFonts w:ascii="Calibri" w:hAnsi="Calibri" w:cs="Calibri"/>
          <w:lang w:eastAsia="en-GB"/>
        </w:rPr>
        <w:t xml:space="preserve">from this Competition or </w:t>
      </w:r>
      <w:bookmarkStart w:id="28" w:name="_Hlk24541109"/>
      <w:r w:rsidRPr="002C117C">
        <w:rPr>
          <w:rFonts w:ascii="Calibri" w:hAnsi="Calibri" w:cs="Calibri"/>
          <w:lang w:eastAsia="en-GB"/>
        </w:rPr>
        <w:t xml:space="preserve">terminating any Goods Contract entered into by a Tenderer. </w:t>
      </w:r>
    </w:p>
    <w:p w14:paraId="4384339A" w14:textId="252F7072" w:rsidR="00F17CFC" w:rsidRPr="00E544F4" w:rsidRDefault="00F17CFC" w:rsidP="00F17CFC">
      <w:pPr>
        <w:pStyle w:val="Heading2"/>
        <w:rPr>
          <w:b/>
          <w:bCs/>
          <w:color w:val="C45911" w:themeColor="accent2" w:themeShade="BF"/>
        </w:rPr>
      </w:pPr>
      <w:bookmarkStart w:id="29" w:name="_Toc231474964"/>
      <w:bookmarkEnd w:id="28"/>
      <w:r w:rsidRPr="00E544F4">
        <w:rPr>
          <w:b/>
          <w:bCs/>
          <w:color w:val="C45911" w:themeColor="accent2" w:themeShade="BF"/>
        </w:rPr>
        <w:t>2.15 Anti-Competitive Conduct</w:t>
      </w:r>
      <w:bookmarkEnd w:id="29"/>
    </w:p>
    <w:p w14:paraId="0D674C20" w14:textId="3F8FFC04" w:rsidR="00F17CFC" w:rsidRDefault="00F17CFC" w:rsidP="00F17CFC">
      <w:pPr>
        <w:jc w:val="both"/>
        <w:rPr>
          <w:rFonts w:ascii="Calibri" w:hAnsi="Calibri" w:cs="Calibri"/>
        </w:rPr>
      </w:pPr>
      <w:r>
        <w:rPr>
          <w:rFonts w:ascii="Calibri" w:hAnsi="Calibri" w:cs="Calibri"/>
        </w:rPr>
        <w:t>Tenderer</w:t>
      </w:r>
      <w:r w:rsidRPr="002C117C">
        <w:rPr>
          <w:rFonts w:ascii="Calibri" w:hAnsi="Calibri" w:cs="Calibri"/>
        </w:rPr>
        <w:t xml:space="preserve">s attention is drawn to the Competition Act 2002 (as amended, the “2002 Act”). The 2002 Act makes it a criminal offence for Tenderers to collude on prices or terms in a public procurement competition. </w:t>
      </w:r>
      <w:bookmarkStart w:id="30" w:name="_DV_M107"/>
      <w:bookmarkStart w:id="31" w:name="_DV_M108"/>
      <w:bookmarkEnd w:id="30"/>
      <w:bookmarkEnd w:id="31"/>
    </w:p>
    <w:p w14:paraId="5236A5DC" w14:textId="0B72B201" w:rsidR="00F17CFC" w:rsidRPr="00DA7970" w:rsidRDefault="00F17CFC" w:rsidP="00F17CFC">
      <w:pPr>
        <w:pStyle w:val="Heading2"/>
        <w:rPr>
          <w:b/>
          <w:bCs/>
          <w:color w:val="C45911" w:themeColor="accent2" w:themeShade="BF"/>
        </w:rPr>
      </w:pPr>
      <w:bookmarkStart w:id="32" w:name="_Toc231474965"/>
      <w:r w:rsidRPr="00DA7970">
        <w:rPr>
          <w:b/>
          <w:bCs/>
          <w:color w:val="C45911" w:themeColor="accent2" w:themeShade="BF"/>
        </w:rPr>
        <w:t>2.16 Industry Terms Used in th</w:t>
      </w:r>
      <w:r w:rsidR="001301F2" w:rsidRPr="00DA7970">
        <w:rPr>
          <w:b/>
          <w:bCs/>
          <w:color w:val="C45911" w:themeColor="accent2" w:themeShade="BF"/>
        </w:rPr>
        <w:t xml:space="preserve">is </w:t>
      </w:r>
      <w:r w:rsidR="00095F2B">
        <w:rPr>
          <w:b/>
          <w:bCs/>
          <w:color w:val="C45911" w:themeColor="accent2" w:themeShade="BF"/>
        </w:rPr>
        <w:t>C</w:t>
      </w:r>
      <w:r w:rsidR="00335038">
        <w:rPr>
          <w:b/>
          <w:bCs/>
          <w:color w:val="C45911" w:themeColor="accent2" w:themeShade="BF"/>
        </w:rPr>
        <w:t>f</w:t>
      </w:r>
      <w:r w:rsidR="00095F2B">
        <w:rPr>
          <w:b/>
          <w:bCs/>
          <w:color w:val="C45911" w:themeColor="accent2" w:themeShade="BF"/>
        </w:rPr>
        <w:t>T</w:t>
      </w:r>
      <w:bookmarkEnd w:id="32"/>
    </w:p>
    <w:p w14:paraId="4CC54B4B" w14:textId="77777777" w:rsidR="001301F2" w:rsidRPr="002C117C" w:rsidRDefault="001301F2" w:rsidP="001301F2">
      <w:pPr>
        <w:jc w:val="both"/>
        <w:rPr>
          <w:rFonts w:ascii="Calibri" w:hAnsi="Calibri" w:cs="Calibri"/>
        </w:rPr>
      </w:pPr>
      <w:r w:rsidRPr="002C117C">
        <w:rPr>
          <w:rFonts w:ascii="Calibri" w:hAnsi="Calibri" w:cs="Calibri"/>
        </w:rPr>
        <w:t xml:space="preserve">Where reference is made to a particular item, source, process, trademark or type in this Competition, then all such references are to be given the meaning generally understood in the relevant industry and operational environment. </w:t>
      </w:r>
    </w:p>
    <w:p w14:paraId="745440E7" w14:textId="1B3CA31F" w:rsidR="001301F2" w:rsidRPr="00DA7970" w:rsidRDefault="005E1731" w:rsidP="001301F2">
      <w:pPr>
        <w:pStyle w:val="Heading2"/>
        <w:rPr>
          <w:b/>
          <w:bCs/>
          <w:color w:val="C45911" w:themeColor="accent2" w:themeShade="BF"/>
        </w:rPr>
      </w:pPr>
      <w:bookmarkStart w:id="33" w:name="_Toc231474966"/>
      <w:r w:rsidRPr="00DA7970">
        <w:rPr>
          <w:b/>
          <w:bCs/>
          <w:color w:val="C45911" w:themeColor="accent2" w:themeShade="BF"/>
        </w:rPr>
        <w:t xml:space="preserve">2.17 </w:t>
      </w:r>
      <w:r>
        <w:rPr>
          <w:b/>
          <w:bCs/>
          <w:color w:val="C45911" w:themeColor="accent2" w:themeShade="BF"/>
        </w:rPr>
        <w:t>Freedom</w:t>
      </w:r>
      <w:r w:rsidR="001301F2" w:rsidRPr="00DA7970">
        <w:rPr>
          <w:b/>
          <w:bCs/>
          <w:color w:val="C45911" w:themeColor="accent2" w:themeShade="BF"/>
        </w:rPr>
        <w:t xml:space="preserve"> of Information</w:t>
      </w:r>
      <w:bookmarkEnd w:id="33"/>
    </w:p>
    <w:p w14:paraId="26FE028C" w14:textId="77777777" w:rsidR="001301F2" w:rsidRDefault="001301F2" w:rsidP="001301F2">
      <w:pPr>
        <w:spacing w:after="0" w:line="240" w:lineRule="auto"/>
        <w:jc w:val="both"/>
        <w:rPr>
          <w:rFonts w:ascii="Calibri" w:hAnsi="Calibri" w:cs="Calibri"/>
        </w:rPr>
      </w:pPr>
      <w:r>
        <w:rPr>
          <w:rFonts w:ascii="Calibri" w:hAnsi="Calibri" w:cs="Calibri"/>
        </w:rPr>
        <w:t>Tenderer</w:t>
      </w:r>
      <w:r w:rsidRPr="002C117C">
        <w:rPr>
          <w:rFonts w:ascii="Calibri" w:hAnsi="Calibri" w:cs="Calibri"/>
        </w:rPr>
        <w:t xml:space="preserve">s should be aware that, under the Freedom of Information Act 2014 and the European Communities (Access to Information on the Environment) Regulations 2007 to 2014, information provided to them during this Competition may be liable to be disclosed. </w:t>
      </w:r>
    </w:p>
    <w:p w14:paraId="618E912F" w14:textId="77777777" w:rsidR="007555E3" w:rsidRPr="002C117C" w:rsidRDefault="007555E3" w:rsidP="001301F2">
      <w:pPr>
        <w:spacing w:after="0" w:line="240" w:lineRule="auto"/>
        <w:jc w:val="both"/>
        <w:rPr>
          <w:rFonts w:ascii="Calibri" w:hAnsi="Calibri" w:cs="Calibri"/>
        </w:rPr>
      </w:pPr>
    </w:p>
    <w:p w14:paraId="1CF3304D" w14:textId="77777777" w:rsidR="001301F2" w:rsidRDefault="001301F2" w:rsidP="001301F2">
      <w:pPr>
        <w:spacing w:after="0" w:line="240" w:lineRule="auto"/>
        <w:jc w:val="both"/>
        <w:rPr>
          <w:rFonts w:ascii="Calibri" w:hAnsi="Calibri" w:cs="Calibri"/>
        </w:rPr>
      </w:pPr>
      <w:r w:rsidRPr="00A0156A">
        <w:rPr>
          <w:rFonts w:ascii="Calibri" w:hAnsi="Calibri" w:cs="Calibri"/>
        </w:rPr>
        <w:t xml:space="preserve">Tenderers are asked to consider if any of the information supplied by them should not be disclosed because of its confidentiality or commercial sensitivity. </w:t>
      </w:r>
    </w:p>
    <w:p w14:paraId="6FF09C26" w14:textId="77777777" w:rsidR="007555E3" w:rsidRDefault="007555E3" w:rsidP="001301F2">
      <w:pPr>
        <w:spacing w:after="0" w:line="240" w:lineRule="auto"/>
        <w:jc w:val="both"/>
        <w:rPr>
          <w:rFonts w:ascii="Calibri" w:hAnsi="Calibri" w:cs="Calibri"/>
        </w:rPr>
      </w:pPr>
    </w:p>
    <w:p w14:paraId="20F36B1B" w14:textId="1C5EB4AC" w:rsidR="001301F2" w:rsidRPr="00A0156A" w:rsidRDefault="001301F2" w:rsidP="001301F2">
      <w:pPr>
        <w:jc w:val="both"/>
        <w:rPr>
          <w:rFonts w:ascii="Calibri" w:hAnsi="Calibri" w:cs="Calibri"/>
        </w:rPr>
      </w:pPr>
      <w:r>
        <w:rPr>
          <w:rFonts w:ascii="Calibri" w:hAnsi="Calibri" w:cs="Calibri"/>
        </w:rPr>
        <w:t>I</w:t>
      </w:r>
      <w:r w:rsidRPr="00A0156A">
        <w:rPr>
          <w:rFonts w:ascii="Calibri" w:hAnsi="Calibri" w:cs="Calibri"/>
        </w:rPr>
        <w:t>f Tenderer</w:t>
      </w:r>
      <w:r>
        <w:rPr>
          <w:rFonts w:ascii="Calibri" w:hAnsi="Calibri" w:cs="Calibri"/>
        </w:rPr>
        <w:t>s</w:t>
      </w:r>
      <w:r w:rsidRPr="00A0156A">
        <w:rPr>
          <w:rFonts w:ascii="Calibri" w:hAnsi="Calibri" w:cs="Calibri"/>
        </w:rPr>
        <w:t xml:space="preserve"> considers certain information is not to be disclosed because of its confidentiality or commercial sensitivity, they must, when providing such information, clearly identify the specific sections of their documents and specify the reason for this information’s sensitivity.  For the avoidance of doubt, Tenderers may not assert confidentiality or commercial sensitivity over their entire submission and must clearly identify the specific section</w:t>
      </w:r>
      <w:r>
        <w:rPr>
          <w:rFonts w:ascii="Calibri" w:hAnsi="Calibri" w:cs="Calibri"/>
        </w:rPr>
        <w:t>s of their Tender</w:t>
      </w:r>
      <w:r w:rsidRPr="00A0156A">
        <w:rPr>
          <w:rFonts w:ascii="Calibri" w:hAnsi="Calibri" w:cs="Calibri"/>
        </w:rPr>
        <w:t xml:space="preserve"> containing such information</w:t>
      </w:r>
      <w:r>
        <w:rPr>
          <w:rFonts w:ascii="Calibri" w:hAnsi="Calibri" w:cs="Calibri"/>
        </w:rPr>
        <w:t xml:space="preserve"> and specify the reasons for its confidentiality or commercial sensitivity. </w:t>
      </w:r>
    </w:p>
    <w:p w14:paraId="5B902F8C" w14:textId="77777777" w:rsidR="001301F2" w:rsidRPr="002C117C" w:rsidRDefault="001301F2" w:rsidP="001301F2">
      <w:pPr>
        <w:jc w:val="both"/>
        <w:rPr>
          <w:rFonts w:ascii="Calibri" w:hAnsi="Calibri" w:cs="Calibri"/>
        </w:rPr>
      </w:pPr>
      <w:r w:rsidRPr="002C117C">
        <w:rPr>
          <w:rFonts w:ascii="Calibri" w:hAnsi="Calibri" w:cs="Calibri"/>
        </w:rPr>
        <w:t xml:space="preserve">If </w:t>
      </w:r>
      <w:r>
        <w:rPr>
          <w:rFonts w:ascii="Calibri" w:hAnsi="Calibri" w:cs="Calibri"/>
        </w:rPr>
        <w:t>Tenderer</w:t>
      </w:r>
      <w:r w:rsidRPr="002C117C">
        <w:rPr>
          <w:rFonts w:ascii="Calibri" w:hAnsi="Calibri" w:cs="Calibri"/>
        </w:rPr>
        <w:t xml:space="preserve">s do not identify information as confidential or commercially sensitive, it is liable to be released in response to a </w:t>
      </w:r>
      <w:r>
        <w:rPr>
          <w:rFonts w:ascii="Calibri" w:hAnsi="Calibri" w:cs="Calibri"/>
        </w:rPr>
        <w:t xml:space="preserve">Freedom of Information request </w:t>
      </w:r>
      <w:r w:rsidRPr="002C117C">
        <w:rPr>
          <w:rFonts w:ascii="Calibri" w:hAnsi="Calibri" w:cs="Calibri"/>
        </w:rPr>
        <w:t xml:space="preserve">without further notice to or consultation with the </w:t>
      </w:r>
      <w:r>
        <w:rPr>
          <w:rFonts w:ascii="Calibri" w:hAnsi="Calibri" w:cs="Calibri"/>
        </w:rPr>
        <w:t>Tenderer</w:t>
      </w:r>
      <w:r w:rsidRPr="002C117C">
        <w:rPr>
          <w:rFonts w:ascii="Calibri" w:hAnsi="Calibri" w:cs="Calibri"/>
        </w:rPr>
        <w:t xml:space="preserve">. The Contracting Authority will, where possible, consult with </w:t>
      </w:r>
      <w:r>
        <w:rPr>
          <w:rFonts w:ascii="Calibri" w:hAnsi="Calibri" w:cs="Calibri"/>
        </w:rPr>
        <w:t>Tenderer</w:t>
      </w:r>
      <w:r w:rsidRPr="002C117C">
        <w:rPr>
          <w:rFonts w:ascii="Calibri" w:hAnsi="Calibri" w:cs="Calibri"/>
        </w:rPr>
        <w:t>s about confidential or commercially sensitive information so identified before making its decision on a request received</w:t>
      </w:r>
      <w:r>
        <w:rPr>
          <w:rFonts w:ascii="Calibri" w:hAnsi="Calibri" w:cs="Calibri"/>
        </w:rPr>
        <w:t xml:space="preserve"> under the Freedom of Information Act</w:t>
      </w:r>
      <w:r w:rsidRPr="002C117C">
        <w:rPr>
          <w:rFonts w:ascii="Calibri" w:hAnsi="Calibri" w:cs="Calibri"/>
        </w:rPr>
        <w:t>.</w:t>
      </w:r>
    </w:p>
    <w:p w14:paraId="637593D6" w14:textId="77777777" w:rsidR="001301F2" w:rsidRDefault="001301F2" w:rsidP="001301F2">
      <w:pPr>
        <w:jc w:val="both"/>
        <w:rPr>
          <w:rFonts w:ascii="Calibri" w:hAnsi="Calibri" w:cs="Calibri"/>
        </w:rPr>
      </w:pPr>
      <w:r w:rsidRPr="002C117C">
        <w:rPr>
          <w:rFonts w:ascii="Calibri" w:hAnsi="Calibri" w:cs="Calibri"/>
        </w:rPr>
        <w:lastRenderedPageBreak/>
        <w:t xml:space="preserve">The Contracting Authority accepts no liability whatsoever in respect of any information provided which is subsequently released (irrespective of notification) or in respect of any consequential damage suffered because of such obligations. </w:t>
      </w:r>
    </w:p>
    <w:p w14:paraId="5C01983D" w14:textId="59D3F421" w:rsidR="001301F2" w:rsidRPr="00DA7970" w:rsidRDefault="001301F2" w:rsidP="001301F2">
      <w:pPr>
        <w:pStyle w:val="Heading2"/>
        <w:rPr>
          <w:b/>
          <w:bCs/>
          <w:color w:val="C45911" w:themeColor="accent2" w:themeShade="BF"/>
        </w:rPr>
      </w:pPr>
      <w:bookmarkStart w:id="34" w:name="_Toc231474967"/>
      <w:r w:rsidRPr="00DA7970">
        <w:rPr>
          <w:b/>
          <w:bCs/>
          <w:color w:val="C45911" w:themeColor="accent2" w:themeShade="BF"/>
        </w:rPr>
        <w:t>2.18 Tax Clearance</w:t>
      </w:r>
      <w:bookmarkEnd w:id="34"/>
      <w:r w:rsidRPr="00DA7970">
        <w:rPr>
          <w:b/>
          <w:bCs/>
          <w:color w:val="C45911" w:themeColor="accent2" w:themeShade="BF"/>
        </w:rPr>
        <w:t xml:space="preserve"> </w:t>
      </w:r>
    </w:p>
    <w:p w14:paraId="27B7D71F" w14:textId="49F89919" w:rsidR="001301F2" w:rsidRPr="002C117C" w:rsidRDefault="001301F2" w:rsidP="001301F2">
      <w:pPr>
        <w:jc w:val="both"/>
        <w:rPr>
          <w:rFonts w:ascii="Calibri" w:hAnsi="Calibri" w:cs="Calibri"/>
        </w:rPr>
      </w:pPr>
      <w:r w:rsidRPr="002C117C">
        <w:rPr>
          <w:rFonts w:ascii="Calibri" w:hAnsi="Calibri" w:cs="Calibri"/>
        </w:rPr>
        <w:t xml:space="preserve">It will be a condition of any Contract </w:t>
      </w:r>
      <w:r>
        <w:rPr>
          <w:rFonts w:ascii="Calibri" w:hAnsi="Calibri" w:cs="Calibri"/>
        </w:rPr>
        <w:t xml:space="preserve">pursuant to </w:t>
      </w:r>
      <w:r w:rsidRPr="002C117C">
        <w:rPr>
          <w:rFonts w:ascii="Calibri" w:hAnsi="Calibri" w:cs="Calibri"/>
        </w:rPr>
        <w:t>this Competition, that the successful Tenderer</w:t>
      </w:r>
      <w:r>
        <w:rPr>
          <w:rFonts w:ascii="Calibri" w:hAnsi="Calibri" w:cs="Calibri"/>
        </w:rPr>
        <w:t xml:space="preserve"> </w:t>
      </w:r>
      <w:r w:rsidRPr="002C117C">
        <w:rPr>
          <w:rFonts w:ascii="Calibri" w:hAnsi="Calibri" w:cs="Calibri"/>
        </w:rPr>
        <w:t xml:space="preserve">shall, for the term of such contract, comply with all EU and domestic tax laws. </w:t>
      </w:r>
      <w:r>
        <w:rPr>
          <w:rFonts w:ascii="Calibri" w:hAnsi="Calibri" w:cs="Calibri"/>
        </w:rPr>
        <w:t>Tenderer</w:t>
      </w:r>
      <w:r w:rsidRPr="002C117C">
        <w:rPr>
          <w:rFonts w:ascii="Calibri" w:hAnsi="Calibri" w:cs="Calibri"/>
        </w:rPr>
        <w:t xml:space="preserve">s are referred to </w:t>
      </w:r>
      <w:hyperlink r:id="rId21" w:history="1">
        <w:r w:rsidRPr="002C117C">
          <w:rPr>
            <w:rStyle w:val="Hyperlink"/>
            <w:rFonts w:ascii="Calibri" w:hAnsi="Calibri" w:cs="Calibri"/>
          </w:rPr>
          <w:t>www.revenue.ie</w:t>
        </w:r>
      </w:hyperlink>
      <w:r w:rsidRPr="002C117C">
        <w:rPr>
          <w:rFonts w:ascii="Calibri" w:hAnsi="Calibri" w:cs="Calibri"/>
        </w:rPr>
        <w:t xml:space="preserve"> for further information.  </w:t>
      </w:r>
    </w:p>
    <w:p w14:paraId="5B448A05" w14:textId="77777777" w:rsidR="001301F2" w:rsidRPr="002C117C" w:rsidRDefault="001301F2" w:rsidP="001301F2">
      <w:pPr>
        <w:jc w:val="both"/>
        <w:rPr>
          <w:rFonts w:ascii="Calibri" w:hAnsi="Calibri" w:cs="Calibri"/>
        </w:rPr>
      </w:pPr>
      <w:r w:rsidRPr="002C117C">
        <w:rPr>
          <w:rFonts w:ascii="Calibri" w:hAnsi="Calibri" w:cs="Calibri"/>
        </w:rPr>
        <w:t xml:space="preserve">Prior to the award of any Contract arising from </w:t>
      </w:r>
      <w:r>
        <w:rPr>
          <w:rFonts w:ascii="Calibri" w:hAnsi="Calibri" w:cs="Calibri"/>
        </w:rPr>
        <w:t>th</w:t>
      </w:r>
      <w:r w:rsidRPr="002C117C">
        <w:rPr>
          <w:rFonts w:ascii="Calibri" w:hAnsi="Calibri" w:cs="Calibri"/>
        </w:rPr>
        <w:t xml:space="preserve">is Competition, the successful Tenderer shall be required to supply its Tax Clearance Access Number and Tax Reference Number to facilitate online verification of their tax status by the Contracting Authority. </w:t>
      </w:r>
      <w:r w:rsidRPr="00DF681A">
        <w:rPr>
          <w:rFonts w:ascii="Calibri" w:hAnsi="Calibri" w:cs="Calibri"/>
        </w:rPr>
        <w:t>By supplying these numbers, the successful Tenderer acknowledges and agrees that the Contracting Authority has the permission of the successful Tenderer to verify its tax cleared position online.</w:t>
      </w:r>
    </w:p>
    <w:p w14:paraId="3D3B99E4" w14:textId="07A35B11" w:rsidR="001301F2" w:rsidRPr="00DA7970" w:rsidRDefault="001301F2" w:rsidP="001301F2">
      <w:pPr>
        <w:pStyle w:val="Heading2"/>
        <w:rPr>
          <w:b/>
          <w:bCs/>
          <w:color w:val="C45911" w:themeColor="accent2" w:themeShade="BF"/>
        </w:rPr>
      </w:pPr>
      <w:bookmarkStart w:id="35" w:name="_Toc231474968"/>
      <w:r w:rsidRPr="00DA7970">
        <w:rPr>
          <w:b/>
          <w:bCs/>
          <w:color w:val="C45911" w:themeColor="accent2" w:themeShade="BF"/>
        </w:rPr>
        <w:t>2.19 Conflicts of Interest</w:t>
      </w:r>
      <w:bookmarkEnd w:id="35"/>
    </w:p>
    <w:p w14:paraId="315C3F13" w14:textId="2CEDB83E" w:rsidR="001301F2" w:rsidRDefault="001301F2" w:rsidP="001301F2">
      <w:pPr>
        <w:jc w:val="both"/>
        <w:rPr>
          <w:rFonts w:ascii="Calibri" w:hAnsi="Calibri" w:cs="Calibri"/>
        </w:rPr>
      </w:pPr>
      <w:r w:rsidRPr="00701FBD">
        <w:rPr>
          <w:rFonts w:ascii="Calibri" w:hAnsi="Calibri" w:cs="Calibri"/>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w:t>
      </w:r>
    </w:p>
    <w:p w14:paraId="5FF1D461" w14:textId="03E333B2" w:rsidR="001301F2" w:rsidRDefault="001301F2" w:rsidP="001301F2">
      <w:pPr>
        <w:jc w:val="both"/>
        <w:rPr>
          <w:rFonts w:ascii="Calibri" w:hAnsi="Calibri" w:cs="Calibri"/>
        </w:rPr>
      </w:pPr>
      <w:r w:rsidRPr="00701FBD">
        <w:rPr>
          <w:rFonts w:ascii="Calibri" w:hAnsi="Calibri" w:cs="Calibri"/>
        </w:rPr>
        <w:t>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20E942BD" w14:textId="6A628E74" w:rsidR="001301F2" w:rsidRPr="00DA7970" w:rsidRDefault="001301F2" w:rsidP="001301F2">
      <w:pPr>
        <w:pStyle w:val="Heading2"/>
        <w:rPr>
          <w:b/>
          <w:bCs/>
          <w:color w:val="C45911" w:themeColor="accent2" w:themeShade="BF"/>
        </w:rPr>
      </w:pPr>
      <w:bookmarkStart w:id="36" w:name="_Toc231474969"/>
      <w:r w:rsidRPr="00DA7970">
        <w:rPr>
          <w:b/>
          <w:bCs/>
          <w:color w:val="C45911" w:themeColor="accent2" w:themeShade="BF"/>
        </w:rPr>
        <w:t>2.20 Withdrawal from this Tender Process</w:t>
      </w:r>
      <w:bookmarkEnd w:id="36"/>
    </w:p>
    <w:p w14:paraId="109A2092" w14:textId="09B31274" w:rsidR="001301F2" w:rsidRDefault="001301F2" w:rsidP="001301F2">
      <w:pPr>
        <w:jc w:val="both"/>
        <w:rPr>
          <w:rFonts w:ascii="Calibri" w:hAnsi="Calibri" w:cs="Calibri"/>
        </w:rPr>
      </w:pPr>
      <w:r>
        <w:rPr>
          <w:rFonts w:ascii="Calibri" w:hAnsi="Calibri" w:cs="Calibri"/>
        </w:rPr>
        <w:t>Tenderer</w:t>
      </w:r>
      <w:r w:rsidRPr="002C117C">
        <w:rPr>
          <w:rFonts w:ascii="Calibri" w:hAnsi="Calibri" w:cs="Calibri"/>
        </w:rPr>
        <w:t xml:space="preserve">s are required to notify the Contracting Authority, via the e-tenders website, if at any stage they decide to withdraw from this Competition. </w:t>
      </w:r>
    </w:p>
    <w:p w14:paraId="53BC2020" w14:textId="501255A9" w:rsidR="001301F2" w:rsidRPr="00DA7970" w:rsidRDefault="001301F2" w:rsidP="001301F2">
      <w:pPr>
        <w:pStyle w:val="Heading2"/>
        <w:rPr>
          <w:b/>
          <w:bCs/>
          <w:color w:val="C45911" w:themeColor="accent2" w:themeShade="BF"/>
        </w:rPr>
      </w:pPr>
      <w:bookmarkStart w:id="37" w:name="_Toc231474970"/>
      <w:r w:rsidRPr="00DA7970">
        <w:rPr>
          <w:b/>
          <w:bCs/>
          <w:color w:val="C45911" w:themeColor="accent2" w:themeShade="BF"/>
        </w:rPr>
        <w:t>2.21 Insurance</w:t>
      </w:r>
      <w:bookmarkEnd w:id="37"/>
    </w:p>
    <w:p w14:paraId="1365A68F" w14:textId="268A0B97" w:rsidR="001301F2" w:rsidRDefault="001301F2" w:rsidP="001301F2">
      <w:pPr>
        <w:spacing w:after="0" w:line="240" w:lineRule="auto"/>
        <w:jc w:val="both"/>
        <w:rPr>
          <w:rFonts w:ascii="Calibri" w:hAnsi="Calibri" w:cs="Calibri"/>
          <w:bCs/>
          <w:iCs/>
        </w:rPr>
      </w:pPr>
      <w:r>
        <w:rPr>
          <w:rFonts w:ascii="Calibri" w:hAnsi="Calibri" w:cs="Calibri"/>
          <w:bCs/>
          <w:iCs/>
        </w:rPr>
        <w:t xml:space="preserve">The successful Tenderer shall be required to hold for the term </w:t>
      </w:r>
      <w:r w:rsidRPr="002C117C">
        <w:rPr>
          <w:rFonts w:ascii="Calibri" w:hAnsi="Calibri" w:cs="Calibri"/>
          <w:bCs/>
          <w:iCs/>
        </w:rPr>
        <w:t>of the Goods Contract for the following insurances:</w:t>
      </w:r>
    </w:p>
    <w:p w14:paraId="18EB5C8D" w14:textId="77777777" w:rsidR="00423F6D" w:rsidRPr="002C117C" w:rsidRDefault="00423F6D" w:rsidP="001301F2">
      <w:pPr>
        <w:spacing w:after="0" w:line="240" w:lineRule="auto"/>
        <w:jc w:val="both"/>
        <w:rPr>
          <w:rFonts w:ascii="Calibri" w:hAnsi="Calibri" w:cs="Calibri"/>
          <w:bCs/>
          <w:iC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3657"/>
      </w:tblGrid>
      <w:tr w:rsidR="001301F2" w:rsidRPr="005B1D20" w14:paraId="04D395A3" w14:textId="77777777" w:rsidTr="00842B9F">
        <w:tc>
          <w:tcPr>
            <w:tcW w:w="4564" w:type="dxa"/>
            <w:shd w:val="clear" w:color="auto" w:fill="F7CAAC"/>
          </w:tcPr>
          <w:p w14:paraId="29D1A2BC" w14:textId="77777777" w:rsidR="001301F2" w:rsidRPr="00335038" w:rsidRDefault="001301F2" w:rsidP="00842B9F">
            <w:pPr>
              <w:jc w:val="both"/>
              <w:rPr>
                <w:rFonts w:ascii="Calibri" w:hAnsi="Calibri" w:cs="Calibri"/>
                <w:b/>
                <w:iCs/>
              </w:rPr>
            </w:pPr>
            <w:r w:rsidRPr="00335038">
              <w:rPr>
                <w:rFonts w:ascii="Calibri" w:hAnsi="Calibri" w:cs="Calibri"/>
                <w:b/>
                <w:iCs/>
              </w:rPr>
              <w:t>Type of Insurance</w:t>
            </w:r>
          </w:p>
        </w:tc>
        <w:tc>
          <w:tcPr>
            <w:tcW w:w="3657" w:type="dxa"/>
            <w:shd w:val="clear" w:color="auto" w:fill="F7CAAC"/>
          </w:tcPr>
          <w:p w14:paraId="6A5CCA8E" w14:textId="77777777" w:rsidR="001301F2" w:rsidRPr="00335038" w:rsidRDefault="001301F2" w:rsidP="00842B9F">
            <w:pPr>
              <w:jc w:val="both"/>
              <w:rPr>
                <w:rFonts w:ascii="Calibri" w:hAnsi="Calibri" w:cs="Calibri"/>
                <w:b/>
                <w:iCs/>
              </w:rPr>
            </w:pPr>
            <w:r w:rsidRPr="00335038">
              <w:rPr>
                <w:rFonts w:ascii="Calibri" w:hAnsi="Calibri" w:cs="Calibri"/>
                <w:b/>
                <w:iCs/>
              </w:rPr>
              <w:t>Indemnity Limit</w:t>
            </w:r>
          </w:p>
        </w:tc>
      </w:tr>
      <w:tr w:rsidR="001301F2" w:rsidRPr="005B1D20" w14:paraId="3D431600" w14:textId="77777777" w:rsidTr="00842B9F">
        <w:tc>
          <w:tcPr>
            <w:tcW w:w="4564" w:type="dxa"/>
          </w:tcPr>
          <w:p w14:paraId="44203ED8" w14:textId="77777777" w:rsidR="001301F2" w:rsidRPr="002C117C" w:rsidRDefault="001301F2" w:rsidP="00842B9F">
            <w:pPr>
              <w:jc w:val="both"/>
              <w:rPr>
                <w:rFonts w:ascii="Calibri" w:hAnsi="Calibri" w:cs="Calibri"/>
                <w:bCs/>
                <w:iCs/>
              </w:rPr>
            </w:pPr>
            <w:r w:rsidRPr="002C117C">
              <w:rPr>
                <w:rFonts w:ascii="Calibri" w:hAnsi="Calibri" w:cs="Calibri"/>
                <w:bCs/>
                <w:iCs/>
              </w:rPr>
              <w:t>Employer’s Liability</w:t>
            </w:r>
          </w:p>
        </w:tc>
        <w:tc>
          <w:tcPr>
            <w:tcW w:w="3657" w:type="dxa"/>
          </w:tcPr>
          <w:p w14:paraId="2417B9E4" w14:textId="20FAF4A8" w:rsidR="001301F2" w:rsidRPr="002C117C" w:rsidRDefault="001301F2" w:rsidP="00842B9F">
            <w:pPr>
              <w:jc w:val="both"/>
              <w:rPr>
                <w:rFonts w:ascii="Calibri" w:hAnsi="Calibri" w:cs="Calibri"/>
                <w:bCs/>
                <w:iCs/>
              </w:rPr>
            </w:pPr>
            <w:r w:rsidRPr="002C117C">
              <w:rPr>
                <w:rFonts w:ascii="Calibri" w:hAnsi="Calibri" w:cs="Calibri"/>
                <w:bCs/>
                <w:iCs/>
              </w:rPr>
              <w:t>€1</w:t>
            </w:r>
            <w:r w:rsidR="00220A40">
              <w:rPr>
                <w:rFonts w:ascii="Calibri" w:hAnsi="Calibri" w:cs="Calibri"/>
                <w:bCs/>
                <w:iCs/>
              </w:rPr>
              <w:t>2</w:t>
            </w:r>
            <w:r w:rsidRPr="002C117C">
              <w:rPr>
                <w:rFonts w:ascii="Calibri" w:hAnsi="Calibri" w:cs="Calibri"/>
                <w:bCs/>
                <w:iCs/>
              </w:rPr>
              <w:t>,</w:t>
            </w:r>
            <w:r w:rsidR="00220A40">
              <w:rPr>
                <w:rFonts w:ascii="Calibri" w:hAnsi="Calibri" w:cs="Calibri"/>
                <w:bCs/>
                <w:iCs/>
              </w:rPr>
              <w:t>7</w:t>
            </w:r>
            <w:r>
              <w:rPr>
                <w:rFonts w:ascii="Calibri" w:hAnsi="Calibri" w:cs="Calibri"/>
                <w:bCs/>
                <w:iCs/>
              </w:rPr>
              <w:t>0</w:t>
            </w:r>
            <w:r w:rsidRPr="002C117C">
              <w:rPr>
                <w:rFonts w:ascii="Calibri" w:hAnsi="Calibri" w:cs="Calibri"/>
                <w:bCs/>
                <w:iCs/>
              </w:rPr>
              <w:t>0,000</w:t>
            </w:r>
          </w:p>
        </w:tc>
      </w:tr>
      <w:tr w:rsidR="001301F2" w:rsidRPr="005B1D20" w14:paraId="7796D36C" w14:textId="77777777" w:rsidTr="00842B9F">
        <w:tc>
          <w:tcPr>
            <w:tcW w:w="4564" w:type="dxa"/>
          </w:tcPr>
          <w:p w14:paraId="51AFE45A" w14:textId="77777777" w:rsidR="001301F2" w:rsidRPr="002C117C" w:rsidRDefault="001301F2" w:rsidP="00842B9F">
            <w:pPr>
              <w:jc w:val="both"/>
              <w:rPr>
                <w:rFonts w:ascii="Calibri" w:hAnsi="Calibri" w:cs="Calibri"/>
                <w:bCs/>
                <w:iCs/>
              </w:rPr>
            </w:pPr>
            <w:r w:rsidRPr="002C117C">
              <w:rPr>
                <w:rFonts w:ascii="Calibri" w:hAnsi="Calibri" w:cs="Calibri"/>
                <w:bCs/>
                <w:iCs/>
              </w:rPr>
              <w:t>Public Liability</w:t>
            </w:r>
          </w:p>
        </w:tc>
        <w:tc>
          <w:tcPr>
            <w:tcW w:w="3657" w:type="dxa"/>
          </w:tcPr>
          <w:p w14:paraId="63D82F2E" w14:textId="77777777" w:rsidR="001301F2" w:rsidRPr="002C117C" w:rsidRDefault="001301F2" w:rsidP="00842B9F">
            <w:pPr>
              <w:jc w:val="both"/>
              <w:rPr>
                <w:rFonts w:ascii="Calibri" w:hAnsi="Calibri" w:cs="Calibri"/>
                <w:bCs/>
                <w:iCs/>
              </w:rPr>
            </w:pPr>
            <w:r w:rsidRPr="002C117C">
              <w:rPr>
                <w:rFonts w:ascii="Calibri" w:hAnsi="Calibri" w:cs="Calibri"/>
                <w:bCs/>
                <w:iCs/>
              </w:rPr>
              <w:t>€6,500,000</w:t>
            </w:r>
          </w:p>
        </w:tc>
      </w:tr>
      <w:tr w:rsidR="001301F2" w:rsidRPr="005B1D20" w14:paraId="2583305F" w14:textId="77777777" w:rsidTr="00842B9F">
        <w:tc>
          <w:tcPr>
            <w:tcW w:w="4564" w:type="dxa"/>
          </w:tcPr>
          <w:p w14:paraId="7039BCA9" w14:textId="77777777" w:rsidR="001301F2" w:rsidRPr="00335038" w:rsidRDefault="001301F2" w:rsidP="00842B9F">
            <w:pPr>
              <w:jc w:val="both"/>
              <w:rPr>
                <w:rFonts w:ascii="Calibri" w:hAnsi="Calibri" w:cs="Calibri"/>
                <w:bCs/>
                <w:iCs/>
              </w:rPr>
            </w:pPr>
            <w:r w:rsidRPr="00335038">
              <w:rPr>
                <w:rFonts w:ascii="Calibri" w:hAnsi="Calibri" w:cs="Calibri"/>
                <w:bCs/>
                <w:iCs/>
              </w:rPr>
              <w:t>Professional Indemnity</w:t>
            </w:r>
          </w:p>
        </w:tc>
        <w:tc>
          <w:tcPr>
            <w:tcW w:w="3657" w:type="dxa"/>
          </w:tcPr>
          <w:p w14:paraId="720784EB" w14:textId="781FBAE7" w:rsidR="001301F2" w:rsidRPr="00335038" w:rsidRDefault="001301F2" w:rsidP="00842B9F">
            <w:pPr>
              <w:jc w:val="both"/>
              <w:rPr>
                <w:rFonts w:ascii="Calibri" w:hAnsi="Calibri" w:cs="Calibri"/>
                <w:bCs/>
                <w:iCs/>
              </w:rPr>
            </w:pPr>
            <w:r w:rsidRPr="00335038">
              <w:rPr>
                <w:rFonts w:ascii="Calibri" w:hAnsi="Calibri" w:cs="Calibri"/>
                <w:bCs/>
                <w:iCs/>
              </w:rPr>
              <w:t>€1,500,000</w:t>
            </w:r>
            <w:r w:rsidR="00335038">
              <w:rPr>
                <w:rFonts w:ascii="Calibri" w:hAnsi="Calibri" w:cs="Calibri"/>
                <w:bCs/>
                <w:iCs/>
              </w:rPr>
              <w:t xml:space="preserve"> </w:t>
            </w:r>
            <w:r w:rsidR="00335038" w:rsidRPr="00795288">
              <w:rPr>
                <w:rFonts w:ascii="Calibri" w:hAnsi="Calibri" w:cs="Calibri"/>
                <w:bCs/>
                <w:i/>
              </w:rPr>
              <w:t>(where applicable</w:t>
            </w:r>
            <w:r w:rsidR="00335038">
              <w:rPr>
                <w:rFonts w:ascii="Calibri" w:hAnsi="Calibri" w:cs="Calibri"/>
                <w:bCs/>
                <w:iCs/>
              </w:rPr>
              <w:t>)</w:t>
            </w:r>
          </w:p>
        </w:tc>
      </w:tr>
      <w:tr w:rsidR="001301F2" w:rsidRPr="005B1D20" w14:paraId="1B4B6457" w14:textId="77777777" w:rsidTr="00842B9F">
        <w:tc>
          <w:tcPr>
            <w:tcW w:w="4564" w:type="dxa"/>
          </w:tcPr>
          <w:p w14:paraId="34E36FE0" w14:textId="77777777" w:rsidR="001301F2" w:rsidRPr="002C117C" w:rsidRDefault="001301F2" w:rsidP="00842B9F">
            <w:pPr>
              <w:jc w:val="both"/>
              <w:rPr>
                <w:rFonts w:ascii="Calibri" w:hAnsi="Calibri" w:cs="Calibri"/>
                <w:bCs/>
                <w:iCs/>
              </w:rPr>
            </w:pPr>
            <w:r>
              <w:rPr>
                <w:rFonts w:ascii="Calibri" w:hAnsi="Calibri" w:cs="Calibri"/>
                <w:bCs/>
                <w:iCs/>
              </w:rPr>
              <w:t>Product Liability</w:t>
            </w:r>
          </w:p>
        </w:tc>
        <w:tc>
          <w:tcPr>
            <w:tcW w:w="3657" w:type="dxa"/>
          </w:tcPr>
          <w:p w14:paraId="1447A32B" w14:textId="77777777" w:rsidR="001301F2" w:rsidRPr="002C117C" w:rsidRDefault="001301F2" w:rsidP="00842B9F">
            <w:pPr>
              <w:jc w:val="both"/>
              <w:rPr>
                <w:rFonts w:ascii="Calibri" w:hAnsi="Calibri" w:cs="Calibri"/>
                <w:bCs/>
                <w:iCs/>
              </w:rPr>
            </w:pPr>
            <w:r>
              <w:rPr>
                <w:rFonts w:ascii="Calibri" w:hAnsi="Calibri" w:cs="Calibri"/>
                <w:bCs/>
                <w:iCs/>
              </w:rPr>
              <w:t>€6,500,000</w:t>
            </w:r>
          </w:p>
        </w:tc>
      </w:tr>
    </w:tbl>
    <w:p w14:paraId="07B7139A" w14:textId="77777777" w:rsidR="001301F2" w:rsidRDefault="001301F2" w:rsidP="001301F2">
      <w:pPr>
        <w:jc w:val="both"/>
        <w:rPr>
          <w:rFonts w:ascii="Calibri" w:hAnsi="Calibri" w:cs="Calibri"/>
          <w:bCs/>
          <w:iCs/>
        </w:rPr>
      </w:pPr>
    </w:p>
    <w:p w14:paraId="19B93301" w14:textId="178C4798" w:rsidR="001301F2" w:rsidRPr="001301F2" w:rsidRDefault="001301F2" w:rsidP="007C5105">
      <w:pPr>
        <w:spacing w:after="0" w:line="276" w:lineRule="auto"/>
        <w:jc w:val="both"/>
        <w:rPr>
          <w:rFonts w:ascii="Calibri" w:hAnsi="Calibri" w:cs="Calibri"/>
          <w:bCs/>
          <w:iCs/>
        </w:rPr>
      </w:pPr>
      <w:r w:rsidRPr="001301F2">
        <w:rPr>
          <w:rFonts w:ascii="Calibri" w:hAnsi="Calibri" w:cs="Calibri"/>
          <w:bCs/>
          <w:iCs/>
        </w:rPr>
        <w:t xml:space="preserve">By signing the Tenderer’s Statement, Tenderers confirm, that if awarded </w:t>
      </w:r>
      <w:r w:rsidR="00715E6B">
        <w:rPr>
          <w:rFonts w:ascii="Calibri" w:hAnsi="Calibri" w:cs="Calibri"/>
          <w:bCs/>
          <w:iCs/>
        </w:rPr>
        <w:t xml:space="preserve">a </w:t>
      </w:r>
      <w:r w:rsidRPr="001301F2">
        <w:rPr>
          <w:rFonts w:ascii="Calibri" w:hAnsi="Calibri" w:cs="Calibri"/>
          <w:bCs/>
          <w:iCs/>
        </w:rPr>
        <w:t>Contract under this Tender Process:</w:t>
      </w:r>
    </w:p>
    <w:p w14:paraId="5476C640" w14:textId="1557C44B" w:rsidR="001301F2" w:rsidRPr="0037322D" w:rsidRDefault="001301F2" w:rsidP="00451B1D">
      <w:pPr>
        <w:pStyle w:val="ListParagraph"/>
        <w:numPr>
          <w:ilvl w:val="0"/>
          <w:numId w:val="11"/>
        </w:numPr>
        <w:spacing w:line="276" w:lineRule="auto"/>
        <w:jc w:val="both"/>
        <w:rPr>
          <w:rFonts w:ascii="Calibri" w:hAnsi="Calibri" w:cs="Calibri"/>
          <w:bCs/>
          <w:iCs/>
          <w:sz w:val="22"/>
          <w:szCs w:val="22"/>
        </w:rPr>
      </w:pPr>
      <w:r w:rsidRPr="0037322D">
        <w:rPr>
          <w:rFonts w:ascii="Calibri" w:hAnsi="Calibri" w:cs="Calibri"/>
          <w:bCs/>
          <w:iCs/>
          <w:sz w:val="22"/>
          <w:szCs w:val="22"/>
        </w:rPr>
        <w:t xml:space="preserve">they will, from the Effective Date of the Goods Contract (as defined in the Goods Contract), obtain and hold the types and levels of insurance as specified at paragraph 2.21.1 </w:t>
      </w:r>
    </w:p>
    <w:p w14:paraId="6610DF36" w14:textId="77777777" w:rsidR="001301F2" w:rsidRPr="0037322D" w:rsidRDefault="001301F2" w:rsidP="00451B1D">
      <w:pPr>
        <w:pStyle w:val="ListParagraph"/>
        <w:numPr>
          <w:ilvl w:val="0"/>
          <w:numId w:val="11"/>
        </w:numPr>
        <w:spacing w:line="276" w:lineRule="auto"/>
        <w:jc w:val="both"/>
        <w:rPr>
          <w:rFonts w:ascii="Calibri" w:hAnsi="Calibri" w:cs="Calibri"/>
          <w:bCs/>
          <w:iCs/>
          <w:sz w:val="22"/>
          <w:szCs w:val="22"/>
        </w:rPr>
      </w:pPr>
      <w:r w:rsidRPr="0037322D">
        <w:rPr>
          <w:rFonts w:ascii="Calibri" w:hAnsi="Calibri" w:cs="Calibri"/>
          <w:bCs/>
          <w:iCs/>
          <w:sz w:val="22"/>
          <w:szCs w:val="22"/>
        </w:rPr>
        <w:t xml:space="preserve">the territorial limits and jurisdiction of its insurance policies include Ireland and </w:t>
      </w:r>
    </w:p>
    <w:p w14:paraId="2301CE02" w14:textId="3EE2CBAE" w:rsidR="001301F2" w:rsidRPr="0037322D" w:rsidRDefault="001301F2" w:rsidP="00451B1D">
      <w:pPr>
        <w:pStyle w:val="ListParagraph"/>
        <w:numPr>
          <w:ilvl w:val="0"/>
          <w:numId w:val="11"/>
        </w:numPr>
        <w:spacing w:line="276" w:lineRule="auto"/>
        <w:jc w:val="both"/>
        <w:rPr>
          <w:rFonts w:ascii="Calibri" w:hAnsi="Calibri" w:cs="Calibri"/>
          <w:bCs/>
          <w:iCs/>
          <w:sz w:val="22"/>
          <w:szCs w:val="22"/>
        </w:rPr>
      </w:pPr>
      <w:r w:rsidRPr="0037322D">
        <w:rPr>
          <w:rFonts w:ascii="Calibri" w:hAnsi="Calibri" w:cs="Calibri"/>
          <w:bCs/>
          <w:iCs/>
          <w:sz w:val="22"/>
          <w:szCs w:val="22"/>
        </w:rPr>
        <w:t xml:space="preserve">they are not aware of any exclusions, restrictions, </w:t>
      </w:r>
      <w:r w:rsidR="00421577" w:rsidRPr="0037322D">
        <w:rPr>
          <w:rFonts w:ascii="Calibri" w:hAnsi="Calibri" w:cs="Calibri"/>
          <w:bCs/>
          <w:iCs/>
          <w:sz w:val="22"/>
          <w:szCs w:val="22"/>
        </w:rPr>
        <w:t>conditions,</w:t>
      </w:r>
      <w:r w:rsidRPr="0037322D">
        <w:rPr>
          <w:rFonts w:ascii="Calibri" w:hAnsi="Calibri" w:cs="Calibri"/>
          <w:bCs/>
          <w:iCs/>
          <w:sz w:val="22"/>
          <w:szCs w:val="22"/>
        </w:rPr>
        <w:t xml:space="preserve"> or warranties or, in the case of policies with an aggregate limit of indemnity, any outstanding claims, which could have a material adverse impact on the level of coverage specified above. </w:t>
      </w:r>
    </w:p>
    <w:p w14:paraId="733E6EBD" w14:textId="77777777" w:rsidR="001301F2" w:rsidRDefault="001301F2" w:rsidP="007C5105">
      <w:pPr>
        <w:spacing w:line="276" w:lineRule="auto"/>
        <w:jc w:val="both"/>
        <w:rPr>
          <w:rFonts w:ascii="Calibri" w:hAnsi="Calibri" w:cs="Calibri"/>
          <w:bCs/>
          <w:iCs/>
        </w:rPr>
      </w:pPr>
      <w:r w:rsidRPr="001301F2">
        <w:rPr>
          <w:rFonts w:ascii="Calibri" w:hAnsi="Calibri" w:cs="Calibri"/>
          <w:bCs/>
          <w:iCs/>
        </w:rPr>
        <w:lastRenderedPageBreak/>
        <w:t>A formal confirmation from the Tenderer's insurance company or broker to this effect will be requested from the successful Tenderer(s) prior to the award of (and shall be a condition of) any Goods Contract.</w:t>
      </w:r>
    </w:p>
    <w:p w14:paraId="2D652025" w14:textId="56625668" w:rsidR="001301F2" w:rsidRPr="001301F2" w:rsidRDefault="00715E6B" w:rsidP="007555E3">
      <w:pPr>
        <w:spacing w:line="240" w:lineRule="auto"/>
        <w:jc w:val="both"/>
        <w:rPr>
          <w:rFonts w:ascii="Calibri" w:hAnsi="Calibri" w:cs="Calibri"/>
          <w:bCs/>
          <w:iCs/>
        </w:rPr>
      </w:pPr>
      <w:r>
        <w:rPr>
          <w:rFonts w:ascii="Calibri" w:hAnsi="Calibri" w:cs="Calibri"/>
          <w:bCs/>
          <w:iCs/>
        </w:rPr>
        <w:t xml:space="preserve">A </w:t>
      </w:r>
      <w:r w:rsidR="001301F2" w:rsidRPr="001301F2">
        <w:rPr>
          <w:rFonts w:ascii="Calibri" w:hAnsi="Calibri" w:cs="Calibri"/>
          <w:bCs/>
          <w:iCs/>
        </w:rPr>
        <w:t>successful Tenderer will, during the term of the Contract, be required to:</w:t>
      </w:r>
    </w:p>
    <w:p w14:paraId="1B8F086E" w14:textId="77777777" w:rsidR="001301F2" w:rsidRPr="00DF681A" w:rsidRDefault="001301F2" w:rsidP="007555E3">
      <w:pPr>
        <w:spacing w:line="240" w:lineRule="auto"/>
        <w:ind w:left="720"/>
        <w:jc w:val="both"/>
        <w:rPr>
          <w:rFonts w:ascii="Calibri" w:hAnsi="Calibri" w:cs="Calibri"/>
          <w:bCs/>
          <w:iCs/>
        </w:rPr>
      </w:pPr>
      <w:r w:rsidRPr="00DF681A">
        <w:rPr>
          <w:rFonts w:ascii="Calibri" w:hAnsi="Calibri" w:cs="Calibri"/>
          <w:bCs/>
          <w:iCs/>
        </w:rPr>
        <w:t>(a) immediately advise the Contracting Authority of any material change to its insured</w:t>
      </w:r>
      <w:r>
        <w:rPr>
          <w:rFonts w:ascii="Calibri" w:hAnsi="Calibri" w:cs="Calibri"/>
          <w:bCs/>
          <w:iCs/>
        </w:rPr>
        <w:t xml:space="preserve"> </w:t>
      </w:r>
      <w:r w:rsidRPr="00DF681A">
        <w:rPr>
          <w:rFonts w:ascii="Calibri" w:hAnsi="Calibri" w:cs="Calibri"/>
          <w:bCs/>
          <w:iCs/>
        </w:rPr>
        <w:t>statu</w:t>
      </w:r>
      <w:r>
        <w:rPr>
          <w:rFonts w:ascii="Calibri" w:hAnsi="Calibri" w:cs="Calibri"/>
          <w:bCs/>
          <w:iCs/>
        </w:rPr>
        <w:t>s</w:t>
      </w:r>
    </w:p>
    <w:p w14:paraId="59432765" w14:textId="1D7A390B" w:rsidR="001301F2" w:rsidRPr="00DF681A" w:rsidRDefault="001301F2" w:rsidP="007555E3">
      <w:pPr>
        <w:spacing w:line="240" w:lineRule="auto"/>
        <w:ind w:left="720"/>
        <w:jc w:val="both"/>
        <w:rPr>
          <w:rFonts w:ascii="Calibri" w:hAnsi="Calibri" w:cs="Calibri"/>
          <w:bCs/>
          <w:iCs/>
        </w:rPr>
      </w:pPr>
      <w:r w:rsidRPr="00DF681A">
        <w:rPr>
          <w:rFonts w:ascii="Calibri" w:hAnsi="Calibri" w:cs="Calibri"/>
          <w:bCs/>
          <w:iCs/>
        </w:rPr>
        <w:t xml:space="preserve">(b) </w:t>
      </w:r>
      <w:r w:rsidR="00623FE3">
        <w:rPr>
          <w:rFonts w:ascii="Calibri" w:hAnsi="Calibri" w:cs="Calibri"/>
          <w:bCs/>
          <w:iCs/>
        </w:rPr>
        <w:t xml:space="preserve">On request, </w:t>
      </w:r>
      <w:r w:rsidRPr="00DF681A">
        <w:rPr>
          <w:rFonts w:ascii="Calibri" w:hAnsi="Calibri" w:cs="Calibri"/>
          <w:bCs/>
          <w:iCs/>
        </w:rPr>
        <w:t xml:space="preserve">produce proof of current premiums </w:t>
      </w:r>
      <w:r w:rsidR="007C5105" w:rsidRPr="00DF681A">
        <w:rPr>
          <w:rFonts w:ascii="Calibri" w:hAnsi="Calibri" w:cs="Calibri"/>
          <w:bCs/>
          <w:iCs/>
        </w:rPr>
        <w:t>paid,</w:t>
      </w:r>
      <w:r w:rsidR="00623FE3">
        <w:rPr>
          <w:rFonts w:ascii="Calibri" w:hAnsi="Calibri" w:cs="Calibri"/>
          <w:bCs/>
          <w:iCs/>
        </w:rPr>
        <w:t xml:space="preserve"> and</w:t>
      </w:r>
    </w:p>
    <w:p w14:paraId="2A3956E3" w14:textId="098115A2" w:rsidR="00E445A0" w:rsidRDefault="001301F2" w:rsidP="007555E3">
      <w:pPr>
        <w:spacing w:line="240" w:lineRule="auto"/>
        <w:ind w:left="720"/>
        <w:jc w:val="both"/>
        <w:rPr>
          <w:rFonts w:ascii="Calibri" w:hAnsi="Calibri" w:cs="Calibri"/>
          <w:bCs/>
          <w:iCs/>
        </w:rPr>
      </w:pPr>
      <w:r w:rsidRPr="00DF681A">
        <w:rPr>
          <w:rFonts w:ascii="Calibri" w:hAnsi="Calibri" w:cs="Calibri"/>
          <w:bCs/>
          <w:iCs/>
        </w:rPr>
        <w:t xml:space="preserve">(c) </w:t>
      </w:r>
      <w:r>
        <w:rPr>
          <w:rFonts w:ascii="Calibri" w:hAnsi="Calibri" w:cs="Calibri"/>
          <w:bCs/>
          <w:iCs/>
        </w:rPr>
        <w:t xml:space="preserve">On request, </w:t>
      </w:r>
      <w:r w:rsidRPr="00DF681A">
        <w:rPr>
          <w:rFonts w:ascii="Calibri" w:hAnsi="Calibri" w:cs="Calibri"/>
          <w:bCs/>
          <w:iCs/>
        </w:rPr>
        <w:t>produce valid certificates of insurance.</w:t>
      </w:r>
    </w:p>
    <w:p w14:paraId="38278CB8" w14:textId="77777777" w:rsidR="00E445A0" w:rsidRDefault="00E445A0">
      <w:pPr>
        <w:rPr>
          <w:rFonts w:ascii="Calibri" w:hAnsi="Calibri" w:cs="Calibri"/>
          <w:bCs/>
          <w:iCs/>
        </w:rPr>
      </w:pPr>
      <w:r>
        <w:rPr>
          <w:rFonts w:ascii="Calibri" w:hAnsi="Calibri" w:cs="Calibri"/>
          <w:bCs/>
          <w:iCs/>
        </w:rPr>
        <w:br w:type="page"/>
      </w:r>
    </w:p>
    <w:p w14:paraId="4EE7A903" w14:textId="6388745E" w:rsidR="001301F2" w:rsidRPr="00DA7970" w:rsidRDefault="00623FE3" w:rsidP="00623FE3">
      <w:pPr>
        <w:pStyle w:val="Heading1"/>
        <w:rPr>
          <w:b/>
          <w:bCs/>
          <w:color w:val="C45911" w:themeColor="accent2" w:themeShade="BF"/>
        </w:rPr>
      </w:pPr>
      <w:bookmarkStart w:id="38" w:name="_Toc231474971"/>
      <w:r w:rsidRPr="00DA7970">
        <w:rPr>
          <w:b/>
          <w:bCs/>
          <w:color w:val="C45911" w:themeColor="accent2" w:themeShade="BF"/>
        </w:rPr>
        <w:lastRenderedPageBreak/>
        <w:t xml:space="preserve">3.0 </w:t>
      </w:r>
      <w:r w:rsidR="00371A4D">
        <w:rPr>
          <w:b/>
          <w:bCs/>
          <w:color w:val="C45911" w:themeColor="accent2" w:themeShade="BF"/>
        </w:rPr>
        <w:t xml:space="preserve">Evaluation and </w:t>
      </w:r>
      <w:r w:rsidRPr="00DA7970">
        <w:rPr>
          <w:b/>
          <w:bCs/>
          <w:color w:val="C45911" w:themeColor="accent2" w:themeShade="BF"/>
        </w:rPr>
        <w:t>Award Criteria</w:t>
      </w:r>
      <w:bookmarkEnd w:id="38"/>
      <w:r w:rsidRPr="00DA7970">
        <w:rPr>
          <w:b/>
          <w:bCs/>
          <w:color w:val="C45911" w:themeColor="accent2" w:themeShade="BF"/>
        </w:rPr>
        <w:t xml:space="preserve"> </w:t>
      </w:r>
    </w:p>
    <w:p w14:paraId="6DC590FC" w14:textId="4DA05136" w:rsidR="001D1F00" w:rsidRPr="005E1731" w:rsidRDefault="001D1F00" w:rsidP="005E1731">
      <w:pPr>
        <w:spacing w:after="0" w:line="240" w:lineRule="auto"/>
        <w:jc w:val="both"/>
        <w:rPr>
          <w:rFonts w:ascii="Calibri" w:eastAsia="Times New Roman" w:hAnsi="Calibri" w:cs="Calibri"/>
          <w:lang w:val="en-GB"/>
        </w:rPr>
      </w:pPr>
      <w:r w:rsidRPr="005E1731">
        <w:rPr>
          <w:rFonts w:ascii="Calibri" w:eastAsia="Times New Roman" w:hAnsi="Calibri" w:cs="Calibri"/>
          <w:lang w:val="en-GB"/>
        </w:rPr>
        <w:t xml:space="preserve">The Goods Contract will be awarded </w:t>
      </w:r>
      <w:r w:rsidR="00715E6B" w:rsidRPr="005E1731">
        <w:rPr>
          <w:rFonts w:ascii="Calibri" w:eastAsia="Times New Roman" w:hAnsi="Calibri" w:cs="Calibri"/>
          <w:lang w:val="en-GB"/>
        </w:rPr>
        <w:t>based on</w:t>
      </w:r>
      <w:r w:rsidRPr="005E1731">
        <w:rPr>
          <w:rFonts w:ascii="Calibri" w:eastAsia="Times New Roman" w:hAnsi="Calibri" w:cs="Calibri"/>
          <w:lang w:val="en-GB"/>
        </w:rPr>
        <w:t xml:space="preserve"> the most economically advantageous tender(s) </w:t>
      </w:r>
      <w:r w:rsidR="00715E6B">
        <w:rPr>
          <w:rFonts w:ascii="Calibri" w:eastAsia="Times New Roman" w:hAnsi="Calibri" w:cs="Calibri"/>
          <w:lang w:val="en-GB"/>
        </w:rPr>
        <w:t xml:space="preserve">for each Lot </w:t>
      </w:r>
      <w:r w:rsidRPr="005E1731">
        <w:rPr>
          <w:rFonts w:ascii="Calibri" w:eastAsia="Times New Roman" w:hAnsi="Calibri" w:cs="Calibri"/>
          <w:lang w:val="en-GB"/>
        </w:rPr>
        <w:t>as identified in accordance with the following:</w:t>
      </w:r>
    </w:p>
    <w:p w14:paraId="4F57FDDF" w14:textId="77777777" w:rsidR="001D1F00" w:rsidRPr="005E1731" w:rsidRDefault="001D1F00" w:rsidP="005E1731">
      <w:pPr>
        <w:spacing w:after="0" w:line="240" w:lineRule="auto"/>
        <w:jc w:val="both"/>
        <w:rPr>
          <w:rFonts w:ascii="Calibri" w:eastAsia="Times New Roman" w:hAnsi="Calibri" w:cs="Calibri"/>
          <w:lang w:val="en-GB"/>
        </w:rPr>
      </w:pPr>
    </w:p>
    <w:p w14:paraId="7DB32442" w14:textId="1D41CC23" w:rsidR="001D1F00" w:rsidRPr="00CD5971" w:rsidRDefault="001D1F00" w:rsidP="00451B1D">
      <w:pPr>
        <w:pStyle w:val="ListParagraph"/>
        <w:numPr>
          <w:ilvl w:val="0"/>
          <w:numId w:val="12"/>
        </w:numPr>
        <w:jc w:val="both"/>
        <w:rPr>
          <w:rFonts w:ascii="Calibri" w:hAnsi="Calibri" w:cs="Calibri"/>
          <w:sz w:val="22"/>
          <w:szCs w:val="22"/>
        </w:rPr>
      </w:pPr>
      <w:r w:rsidRPr="00CD5971">
        <w:rPr>
          <w:rFonts w:ascii="Calibri" w:hAnsi="Calibri" w:cs="Calibri"/>
          <w:sz w:val="22"/>
          <w:szCs w:val="22"/>
        </w:rPr>
        <w:t xml:space="preserve">Tenders will be evaluated using the Award Criteria </w:t>
      </w:r>
      <w:r w:rsidR="00371A4D" w:rsidRPr="00CD5971">
        <w:rPr>
          <w:rFonts w:ascii="Calibri" w:hAnsi="Calibri" w:cs="Calibri"/>
          <w:sz w:val="22"/>
          <w:szCs w:val="22"/>
        </w:rPr>
        <w:t xml:space="preserve">detailed </w:t>
      </w:r>
      <w:r w:rsidRPr="00CD5971">
        <w:rPr>
          <w:rFonts w:ascii="Calibri" w:hAnsi="Calibri" w:cs="Calibri"/>
          <w:sz w:val="22"/>
          <w:szCs w:val="22"/>
        </w:rPr>
        <w:t>in the table below</w:t>
      </w:r>
      <w:r w:rsidR="00A3744C">
        <w:rPr>
          <w:rFonts w:ascii="Calibri" w:hAnsi="Calibri" w:cs="Calibri"/>
          <w:sz w:val="22"/>
          <w:szCs w:val="22"/>
        </w:rPr>
        <w:t>.</w:t>
      </w:r>
    </w:p>
    <w:p w14:paraId="5C82E66B" w14:textId="59DE27C9" w:rsidR="001D1F00" w:rsidRPr="005E1731" w:rsidRDefault="001D1F00" w:rsidP="00451B1D">
      <w:pPr>
        <w:numPr>
          <w:ilvl w:val="0"/>
          <w:numId w:val="12"/>
        </w:numPr>
        <w:spacing w:after="0" w:line="240" w:lineRule="auto"/>
        <w:jc w:val="both"/>
        <w:rPr>
          <w:rFonts w:ascii="Calibri" w:eastAsia="Times New Roman" w:hAnsi="Calibri" w:cs="Calibri"/>
        </w:rPr>
      </w:pPr>
      <w:r w:rsidRPr="005E1731">
        <w:rPr>
          <w:rFonts w:ascii="Calibri" w:eastAsia="Times New Roman" w:hAnsi="Calibri" w:cs="Calibri"/>
        </w:rPr>
        <w:t>Qualitative assessed requirements where detailed responses are required, should be succinct, to the point</w:t>
      </w:r>
      <w:r w:rsidR="002B350B">
        <w:rPr>
          <w:rFonts w:ascii="Calibri" w:eastAsia="Times New Roman" w:hAnsi="Calibri" w:cs="Calibri"/>
        </w:rPr>
        <w:t xml:space="preserve"> – where text response </w:t>
      </w:r>
      <w:r w:rsidR="007555E3">
        <w:rPr>
          <w:rFonts w:ascii="Calibri" w:eastAsia="Times New Roman" w:hAnsi="Calibri" w:cs="Calibri"/>
        </w:rPr>
        <w:t>i</w:t>
      </w:r>
      <w:r w:rsidR="002B350B">
        <w:rPr>
          <w:rFonts w:ascii="Calibri" w:eastAsia="Times New Roman" w:hAnsi="Calibri" w:cs="Calibri"/>
        </w:rPr>
        <w:t xml:space="preserve">n </w:t>
      </w:r>
      <w:r w:rsidR="00A957A9">
        <w:rPr>
          <w:rFonts w:ascii="Calibri" w:eastAsia="Times New Roman" w:hAnsi="Calibri" w:cs="Calibri"/>
        </w:rPr>
        <w:t>A</w:t>
      </w:r>
      <w:r w:rsidR="00335038">
        <w:rPr>
          <w:rFonts w:ascii="Calibri" w:eastAsia="Times New Roman" w:hAnsi="Calibri" w:cs="Calibri"/>
        </w:rPr>
        <w:t xml:space="preserve">ppendix </w:t>
      </w:r>
      <w:r w:rsidR="006769B6">
        <w:rPr>
          <w:rFonts w:ascii="Calibri" w:eastAsia="Times New Roman" w:hAnsi="Calibri" w:cs="Calibri"/>
        </w:rPr>
        <w:t>1</w:t>
      </w:r>
      <w:r w:rsidR="00335038">
        <w:rPr>
          <w:rFonts w:ascii="Calibri" w:eastAsia="Times New Roman" w:hAnsi="Calibri" w:cs="Calibri"/>
        </w:rPr>
        <w:t xml:space="preserve"> </w:t>
      </w:r>
      <w:r w:rsidR="002B350B">
        <w:rPr>
          <w:rFonts w:ascii="Calibri" w:eastAsia="Times New Roman" w:hAnsi="Calibri" w:cs="Calibri"/>
        </w:rPr>
        <w:t xml:space="preserve">is required, try not to </w:t>
      </w:r>
      <w:r w:rsidRPr="005E1731">
        <w:rPr>
          <w:rFonts w:ascii="Calibri" w:eastAsia="Times New Roman" w:hAnsi="Calibri" w:cs="Calibri"/>
        </w:rPr>
        <w:t xml:space="preserve">exceed </w:t>
      </w:r>
      <w:r w:rsidR="00423F6D" w:rsidRPr="005E1731">
        <w:rPr>
          <w:rFonts w:ascii="Calibri" w:eastAsia="Times New Roman" w:hAnsi="Calibri" w:cs="Calibri"/>
        </w:rPr>
        <w:t>3</w:t>
      </w:r>
      <w:r w:rsidRPr="005E1731">
        <w:rPr>
          <w:rFonts w:ascii="Calibri" w:eastAsia="Times New Roman" w:hAnsi="Calibri" w:cs="Calibri"/>
        </w:rPr>
        <w:t xml:space="preserve">00 words. </w:t>
      </w:r>
    </w:p>
    <w:p w14:paraId="78D591A2" w14:textId="65CA19F5" w:rsidR="002B350B" w:rsidRPr="002B350B" w:rsidRDefault="002B350B" w:rsidP="00451B1D">
      <w:pPr>
        <w:numPr>
          <w:ilvl w:val="0"/>
          <w:numId w:val="12"/>
        </w:numPr>
        <w:spacing w:after="0" w:line="240" w:lineRule="auto"/>
        <w:jc w:val="both"/>
        <w:rPr>
          <w:rFonts w:ascii="Calibri" w:eastAsia="Times New Roman" w:hAnsi="Calibri" w:cs="Calibri"/>
        </w:rPr>
      </w:pPr>
      <w:r w:rsidRPr="002B350B">
        <w:rPr>
          <w:rFonts w:ascii="Calibri" w:eastAsia="Times New Roman" w:hAnsi="Calibri" w:cs="Calibri"/>
        </w:rPr>
        <w:t>In some stated requirements, evidence of how the solution complies may be required. In these instances, Tenderers response may include copies of certificates, conformance statements etc to provide the detail required. Stating ‘available on request’, in the response document will not satisfy this requirement.</w:t>
      </w:r>
    </w:p>
    <w:p w14:paraId="24CE8D2F" w14:textId="40A7F70E" w:rsidR="001D1F00" w:rsidRPr="005E1731" w:rsidRDefault="001D1F00" w:rsidP="00451B1D">
      <w:pPr>
        <w:numPr>
          <w:ilvl w:val="0"/>
          <w:numId w:val="12"/>
        </w:numPr>
        <w:spacing w:after="0" w:line="240" w:lineRule="auto"/>
        <w:jc w:val="both"/>
        <w:rPr>
          <w:rFonts w:ascii="Calibri" w:eastAsia="Times New Roman" w:hAnsi="Calibri" w:cs="Calibri"/>
        </w:rPr>
      </w:pPr>
      <w:r w:rsidRPr="005E1731">
        <w:rPr>
          <w:rFonts w:ascii="Calibri" w:eastAsia="Times New Roman" w:hAnsi="Calibri" w:cs="Calibri"/>
        </w:rPr>
        <w:t xml:space="preserve">Tenderers should note that any additional </w:t>
      </w:r>
      <w:r w:rsidR="002B350B">
        <w:rPr>
          <w:rFonts w:ascii="Calibri" w:eastAsia="Times New Roman" w:hAnsi="Calibri" w:cs="Calibri"/>
        </w:rPr>
        <w:t>information provided which was neither sought nor required</w:t>
      </w:r>
      <w:r w:rsidRPr="005E1731">
        <w:rPr>
          <w:rFonts w:ascii="Calibri" w:eastAsia="Times New Roman" w:hAnsi="Calibri" w:cs="Calibri"/>
        </w:rPr>
        <w:t xml:space="preserve">, </w:t>
      </w:r>
      <w:r w:rsidR="002B350B">
        <w:rPr>
          <w:rFonts w:ascii="Calibri" w:eastAsia="Times New Roman" w:hAnsi="Calibri" w:cs="Calibri"/>
        </w:rPr>
        <w:t xml:space="preserve">including </w:t>
      </w:r>
      <w:r w:rsidRPr="005E1731">
        <w:rPr>
          <w:rFonts w:ascii="Calibri" w:eastAsia="Times New Roman" w:hAnsi="Calibri" w:cs="Calibri"/>
        </w:rPr>
        <w:t xml:space="preserve">references to </w:t>
      </w:r>
      <w:r w:rsidR="002B350B">
        <w:rPr>
          <w:rFonts w:ascii="Calibri" w:eastAsia="Times New Roman" w:hAnsi="Calibri" w:cs="Calibri"/>
        </w:rPr>
        <w:t xml:space="preserve">external </w:t>
      </w:r>
      <w:r w:rsidRPr="005E1731">
        <w:rPr>
          <w:rFonts w:ascii="Calibri" w:eastAsia="Times New Roman" w:hAnsi="Calibri" w:cs="Calibri"/>
        </w:rPr>
        <w:t xml:space="preserve">sources, for example user manuals, white papers, brochures, or publications </w:t>
      </w:r>
      <w:r w:rsidR="002B350B">
        <w:rPr>
          <w:rFonts w:ascii="Calibri" w:eastAsia="Times New Roman" w:hAnsi="Calibri" w:cs="Calibri"/>
        </w:rPr>
        <w:t>– w</w:t>
      </w:r>
      <w:r w:rsidRPr="005E1731">
        <w:rPr>
          <w:rFonts w:ascii="Calibri" w:eastAsia="Times New Roman" w:hAnsi="Calibri" w:cs="Calibri"/>
        </w:rPr>
        <w:t xml:space="preserve">ill not be evaluated or scored. </w:t>
      </w:r>
    </w:p>
    <w:p w14:paraId="298CAC35" w14:textId="44D46403" w:rsidR="001D1F00" w:rsidRPr="00C277CD" w:rsidRDefault="001D1F00" w:rsidP="00A62677">
      <w:pPr>
        <w:numPr>
          <w:ilvl w:val="0"/>
          <w:numId w:val="12"/>
        </w:numPr>
        <w:spacing w:after="0" w:line="240" w:lineRule="auto"/>
        <w:jc w:val="both"/>
        <w:rPr>
          <w:rFonts w:ascii="Calibri" w:eastAsia="Times New Roman" w:hAnsi="Calibri" w:cs="Calibri"/>
        </w:rPr>
      </w:pPr>
      <w:r w:rsidRPr="004B4C5B">
        <w:rPr>
          <w:rFonts w:ascii="Calibri" w:eastAsia="Times New Roman" w:hAnsi="Calibri" w:cs="Calibri"/>
        </w:rPr>
        <w:t xml:space="preserve">Tenderers should note that they </w:t>
      </w:r>
      <w:r w:rsidRPr="00C277CD">
        <w:rPr>
          <w:rFonts w:ascii="Calibri" w:eastAsia="Times New Roman" w:hAnsi="Calibri" w:cs="Calibri"/>
        </w:rPr>
        <w:t xml:space="preserve">must achieve a minimum rating of </w:t>
      </w:r>
      <w:r w:rsidR="00423F6D" w:rsidRPr="00C277CD">
        <w:rPr>
          <w:rFonts w:ascii="Calibri" w:eastAsia="Times New Roman" w:hAnsi="Calibri" w:cs="Calibri"/>
        </w:rPr>
        <w:t>50</w:t>
      </w:r>
      <w:r w:rsidRPr="00C277CD">
        <w:rPr>
          <w:rFonts w:ascii="Calibri" w:eastAsia="Times New Roman" w:hAnsi="Calibri" w:cs="Calibri"/>
        </w:rPr>
        <w:t>% for</w:t>
      </w:r>
      <w:r w:rsidR="004B4C5B" w:rsidRPr="00C277CD">
        <w:rPr>
          <w:rFonts w:ascii="Calibri" w:eastAsia="Times New Roman" w:hAnsi="Calibri" w:cs="Calibri"/>
        </w:rPr>
        <w:t xml:space="preserve"> the combined </w:t>
      </w:r>
      <w:r w:rsidRPr="00C277CD">
        <w:rPr>
          <w:rFonts w:ascii="Calibri" w:eastAsia="Times New Roman" w:hAnsi="Calibri" w:cs="Calibri"/>
        </w:rPr>
        <w:t xml:space="preserve"> qualitative criteria to avoid elimination from the competition</w:t>
      </w:r>
      <w:r w:rsidR="004B4C5B" w:rsidRPr="00C277CD">
        <w:rPr>
          <w:rFonts w:ascii="Calibri" w:eastAsia="Times New Roman" w:hAnsi="Calibri" w:cs="Calibri"/>
        </w:rPr>
        <w:t xml:space="preserve">. </w:t>
      </w:r>
    </w:p>
    <w:p w14:paraId="5B6DECF2" w14:textId="77777777" w:rsidR="004B4C5B" w:rsidRPr="004B4C5B" w:rsidRDefault="004B4C5B" w:rsidP="004B4C5B">
      <w:pPr>
        <w:spacing w:after="0" w:line="240" w:lineRule="auto"/>
        <w:ind w:left="1440"/>
        <w:jc w:val="both"/>
        <w:rPr>
          <w:rFonts w:ascii="Calibri" w:eastAsia="Times New Roman" w:hAnsi="Calibri" w:cs="Calibri"/>
        </w:rPr>
      </w:pPr>
    </w:p>
    <w:p w14:paraId="14B73D81" w14:textId="2A7CEC7D" w:rsidR="001D1F00" w:rsidRPr="005E1731" w:rsidRDefault="001D1F00" w:rsidP="001D1F00">
      <w:pPr>
        <w:spacing w:after="0" w:line="240" w:lineRule="auto"/>
        <w:jc w:val="both"/>
        <w:rPr>
          <w:rFonts w:ascii="Calibri" w:eastAsia="Times New Roman" w:hAnsi="Calibri" w:cs="Calibri"/>
        </w:rPr>
      </w:pPr>
      <w:r w:rsidRPr="005E1731">
        <w:rPr>
          <w:rFonts w:ascii="Calibri" w:eastAsia="Times New Roman" w:hAnsi="Calibri" w:cs="Calibri"/>
        </w:rPr>
        <w:t xml:space="preserve">The evaluation process will be performed </w:t>
      </w:r>
      <w:r w:rsidR="003557C1" w:rsidRPr="005E1731">
        <w:rPr>
          <w:rFonts w:ascii="Calibri" w:eastAsia="Times New Roman" w:hAnsi="Calibri" w:cs="Calibri"/>
        </w:rPr>
        <w:t xml:space="preserve">by the Procurement Evaluation Group </w:t>
      </w:r>
      <w:r w:rsidR="00000241">
        <w:rPr>
          <w:rFonts w:ascii="Calibri" w:eastAsia="Times New Roman" w:hAnsi="Calibri" w:cs="Calibri"/>
        </w:rPr>
        <w:t xml:space="preserve">(PEG), </w:t>
      </w:r>
      <w:r w:rsidR="003557C1" w:rsidRPr="005E1731">
        <w:rPr>
          <w:rFonts w:ascii="Calibri" w:eastAsia="Times New Roman" w:hAnsi="Calibri" w:cs="Calibri"/>
        </w:rPr>
        <w:t xml:space="preserve">in the round </w:t>
      </w:r>
      <w:r w:rsidR="00335038">
        <w:rPr>
          <w:rFonts w:ascii="Calibri" w:eastAsia="Times New Roman" w:hAnsi="Calibri" w:cs="Calibri"/>
        </w:rPr>
        <w:t xml:space="preserve">for each submission </w:t>
      </w:r>
      <w:r w:rsidR="00715E6B">
        <w:rPr>
          <w:rFonts w:ascii="Calibri" w:eastAsia="Times New Roman" w:hAnsi="Calibri" w:cs="Calibri"/>
        </w:rPr>
        <w:t xml:space="preserve">and separate Lot </w:t>
      </w:r>
      <w:r w:rsidRPr="005E1731">
        <w:rPr>
          <w:rFonts w:ascii="Calibri" w:eastAsia="Times New Roman" w:hAnsi="Calibri" w:cs="Calibri"/>
        </w:rPr>
        <w:t>in the following sequence:</w:t>
      </w:r>
    </w:p>
    <w:p w14:paraId="54BF45F2" w14:textId="77777777" w:rsidR="001D1F00" w:rsidRPr="005E1731" w:rsidRDefault="001D1F00" w:rsidP="001D1F00">
      <w:pPr>
        <w:spacing w:after="0" w:line="240" w:lineRule="auto"/>
        <w:jc w:val="both"/>
        <w:rPr>
          <w:rFonts w:ascii="Calibri" w:eastAsia="Times New Roman" w:hAnsi="Calibri" w:cs="Calibri"/>
        </w:rPr>
      </w:pPr>
    </w:p>
    <w:p w14:paraId="48B49B89" w14:textId="625DA3B0" w:rsidR="003557C1" w:rsidRPr="005E1731" w:rsidRDefault="003557C1" w:rsidP="00451B1D">
      <w:pPr>
        <w:numPr>
          <w:ilvl w:val="0"/>
          <w:numId w:val="6"/>
        </w:numPr>
        <w:spacing w:after="0" w:line="240" w:lineRule="auto"/>
        <w:jc w:val="both"/>
        <w:rPr>
          <w:rFonts w:ascii="Calibri" w:eastAsia="Times New Roman" w:hAnsi="Calibri" w:cs="Calibri"/>
        </w:rPr>
      </w:pPr>
      <w:r w:rsidRPr="005E1731">
        <w:rPr>
          <w:rFonts w:ascii="Calibri" w:eastAsia="Times New Roman" w:hAnsi="Calibri" w:cs="Calibri"/>
        </w:rPr>
        <w:t>Check</w:t>
      </w:r>
      <w:r w:rsidR="0041138D" w:rsidRPr="005E1731">
        <w:rPr>
          <w:rFonts w:ascii="Calibri" w:eastAsia="Times New Roman" w:hAnsi="Calibri" w:cs="Calibri"/>
        </w:rPr>
        <w:t xml:space="preserve"> </w:t>
      </w:r>
      <w:r w:rsidRPr="005E1731">
        <w:rPr>
          <w:rFonts w:ascii="Calibri" w:eastAsia="Times New Roman" w:hAnsi="Calibri" w:cs="Calibri"/>
        </w:rPr>
        <w:t xml:space="preserve">all </w:t>
      </w:r>
      <w:r w:rsidR="0091196F" w:rsidRPr="005E1731">
        <w:rPr>
          <w:rFonts w:ascii="Calibri" w:eastAsia="Times New Roman" w:hAnsi="Calibri" w:cs="Calibri"/>
        </w:rPr>
        <w:t xml:space="preserve">requisite </w:t>
      </w:r>
      <w:r w:rsidRPr="005E1731">
        <w:rPr>
          <w:rFonts w:ascii="Calibri" w:eastAsia="Times New Roman" w:hAnsi="Calibri" w:cs="Calibri"/>
        </w:rPr>
        <w:t xml:space="preserve">documentation required for </w:t>
      </w:r>
      <w:r w:rsidR="0041138D" w:rsidRPr="005E1731">
        <w:rPr>
          <w:rFonts w:ascii="Calibri" w:eastAsia="Times New Roman" w:hAnsi="Calibri" w:cs="Calibri"/>
        </w:rPr>
        <w:t xml:space="preserve">tender </w:t>
      </w:r>
      <w:r w:rsidRPr="005E1731">
        <w:rPr>
          <w:rFonts w:ascii="Calibri" w:eastAsia="Times New Roman" w:hAnsi="Calibri" w:cs="Calibri"/>
        </w:rPr>
        <w:t xml:space="preserve">consideration </w:t>
      </w:r>
      <w:r w:rsidR="00860B83">
        <w:rPr>
          <w:rFonts w:ascii="Calibri" w:eastAsia="Times New Roman" w:hAnsi="Calibri" w:cs="Calibri"/>
        </w:rPr>
        <w:t>are</w:t>
      </w:r>
      <w:r w:rsidR="0041138D" w:rsidRPr="005E1731">
        <w:rPr>
          <w:rFonts w:ascii="Calibri" w:eastAsia="Times New Roman" w:hAnsi="Calibri" w:cs="Calibri"/>
        </w:rPr>
        <w:t xml:space="preserve"> </w:t>
      </w:r>
      <w:r w:rsidR="006325DB" w:rsidRPr="005E1731">
        <w:rPr>
          <w:rFonts w:ascii="Calibri" w:eastAsia="Times New Roman" w:hAnsi="Calibri" w:cs="Calibri"/>
        </w:rPr>
        <w:t>submitted</w:t>
      </w:r>
      <w:r w:rsidR="00860B83">
        <w:rPr>
          <w:rFonts w:ascii="Calibri" w:eastAsia="Times New Roman" w:hAnsi="Calibri" w:cs="Calibri"/>
        </w:rPr>
        <w:t>.</w:t>
      </w:r>
      <w:r w:rsidR="006325DB" w:rsidRPr="005E1731">
        <w:rPr>
          <w:rFonts w:ascii="Calibri" w:eastAsia="Times New Roman" w:hAnsi="Calibri" w:cs="Calibri"/>
        </w:rPr>
        <w:t xml:space="preserve"> </w:t>
      </w:r>
    </w:p>
    <w:p w14:paraId="72FCCCEC" w14:textId="77777777" w:rsidR="00371A4D" w:rsidRPr="005E1731" w:rsidRDefault="00371A4D" w:rsidP="005E1731">
      <w:pPr>
        <w:spacing w:after="0" w:line="240" w:lineRule="auto"/>
        <w:ind w:left="1440"/>
        <w:jc w:val="both"/>
        <w:rPr>
          <w:rFonts w:ascii="Calibri" w:eastAsia="Times New Roman" w:hAnsi="Calibri" w:cs="Calibri"/>
        </w:rPr>
      </w:pPr>
    </w:p>
    <w:p w14:paraId="48EB24B6" w14:textId="3C4B203B" w:rsidR="001D1F00" w:rsidRPr="005E1731" w:rsidRDefault="006325DB" w:rsidP="00451B1D">
      <w:pPr>
        <w:numPr>
          <w:ilvl w:val="0"/>
          <w:numId w:val="6"/>
        </w:numPr>
        <w:spacing w:after="0" w:line="240" w:lineRule="auto"/>
        <w:jc w:val="both"/>
        <w:rPr>
          <w:rFonts w:ascii="Calibri" w:eastAsia="Times New Roman" w:hAnsi="Calibri" w:cs="Calibri"/>
        </w:rPr>
      </w:pPr>
      <w:r w:rsidRPr="005E1731">
        <w:rPr>
          <w:rFonts w:ascii="Calibri" w:eastAsia="Times New Roman" w:hAnsi="Calibri" w:cs="Calibri"/>
        </w:rPr>
        <w:t>Evaluat</w:t>
      </w:r>
      <w:r w:rsidR="0041138D" w:rsidRPr="005E1731">
        <w:rPr>
          <w:rFonts w:ascii="Calibri" w:eastAsia="Times New Roman" w:hAnsi="Calibri" w:cs="Calibri"/>
        </w:rPr>
        <w:t>e</w:t>
      </w:r>
      <w:r w:rsidRPr="005E1731">
        <w:rPr>
          <w:rFonts w:ascii="Calibri" w:eastAsia="Times New Roman" w:hAnsi="Calibri" w:cs="Calibri"/>
        </w:rPr>
        <w:t xml:space="preserve"> </w:t>
      </w:r>
      <w:r w:rsidR="003557C1" w:rsidRPr="005E1731">
        <w:rPr>
          <w:rFonts w:ascii="Calibri" w:eastAsia="Times New Roman" w:hAnsi="Calibri" w:cs="Calibri"/>
        </w:rPr>
        <w:t xml:space="preserve">Pass/Fail </w:t>
      </w:r>
      <w:r w:rsidR="001D1F00" w:rsidRPr="005E1731">
        <w:rPr>
          <w:rFonts w:ascii="Calibri" w:eastAsia="Times New Roman" w:hAnsi="Calibri" w:cs="Calibri"/>
        </w:rPr>
        <w:t>Criteria –</w:t>
      </w:r>
      <w:r w:rsidR="003557C1" w:rsidRPr="005E1731">
        <w:rPr>
          <w:rFonts w:ascii="Calibri" w:eastAsia="Times New Roman" w:hAnsi="Calibri" w:cs="Calibri"/>
        </w:rPr>
        <w:t xml:space="preserve"> </w:t>
      </w:r>
      <w:r w:rsidR="00371A4D" w:rsidRPr="005E1731">
        <w:rPr>
          <w:rFonts w:ascii="Calibri" w:eastAsia="Times New Roman" w:hAnsi="Calibri" w:cs="Calibri"/>
        </w:rPr>
        <w:t xml:space="preserve">Tenders must comply </w:t>
      </w:r>
      <w:r w:rsidR="003557C1" w:rsidRPr="005E1731">
        <w:rPr>
          <w:rFonts w:ascii="Calibri" w:eastAsia="Times New Roman" w:hAnsi="Calibri" w:cs="Calibri"/>
        </w:rPr>
        <w:t xml:space="preserve">with all </w:t>
      </w:r>
      <w:r w:rsidR="001D1F00" w:rsidRPr="005E1731">
        <w:rPr>
          <w:rFonts w:ascii="Calibri" w:eastAsia="Times New Roman" w:hAnsi="Calibri" w:cs="Calibri"/>
        </w:rPr>
        <w:t xml:space="preserve">mandatory </w:t>
      </w:r>
      <w:r w:rsidR="003557C1" w:rsidRPr="005E1731">
        <w:rPr>
          <w:rFonts w:ascii="Calibri" w:eastAsia="Times New Roman" w:hAnsi="Calibri" w:cs="Calibri"/>
        </w:rPr>
        <w:t xml:space="preserve">requirements for </w:t>
      </w:r>
      <w:r w:rsidR="001D1F00" w:rsidRPr="005E1731">
        <w:rPr>
          <w:rFonts w:ascii="Calibri" w:eastAsia="Times New Roman" w:hAnsi="Calibri" w:cs="Calibri"/>
        </w:rPr>
        <w:t>operational functional</w:t>
      </w:r>
      <w:r w:rsidR="003557C1" w:rsidRPr="005E1731">
        <w:rPr>
          <w:rFonts w:ascii="Calibri" w:eastAsia="Times New Roman" w:hAnsi="Calibri" w:cs="Calibri"/>
        </w:rPr>
        <w:t>ity</w:t>
      </w:r>
      <w:r w:rsidR="0041138D" w:rsidRPr="005E1731">
        <w:rPr>
          <w:rFonts w:ascii="Calibri" w:eastAsia="Times New Roman" w:hAnsi="Calibri" w:cs="Calibri"/>
        </w:rPr>
        <w:t xml:space="preserve"> and </w:t>
      </w:r>
      <w:r w:rsidR="0075568E">
        <w:rPr>
          <w:rFonts w:ascii="Calibri" w:eastAsia="Times New Roman" w:hAnsi="Calibri" w:cs="Calibri"/>
        </w:rPr>
        <w:t xml:space="preserve">provide </w:t>
      </w:r>
      <w:r w:rsidR="003557C1" w:rsidRPr="005E1731">
        <w:rPr>
          <w:rFonts w:ascii="Calibri" w:eastAsia="Times New Roman" w:hAnsi="Calibri" w:cs="Calibri"/>
        </w:rPr>
        <w:t xml:space="preserve">any documentary evidence </w:t>
      </w:r>
      <w:r w:rsidR="0041138D" w:rsidRPr="005E1731">
        <w:rPr>
          <w:rFonts w:ascii="Calibri" w:eastAsia="Times New Roman" w:hAnsi="Calibri" w:cs="Calibri"/>
        </w:rPr>
        <w:t xml:space="preserve">required </w:t>
      </w:r>
      <w:r w:rsidR="003557C1" w:rsidRPr="005E1731">
        <w:rPr>
          <w:rFonts w:ascii="Calibri" w:eastAsia="Times New Roman" w:hAnsi="Calibri" w:cs="Calibri"/>
        </w:rPr>
        <w:t>(</w:t>
      </w:r>
      <w:r w:rsidR="001D1F00" w:rsidRPr="005E1731">
        <w:rPr>
          <w:rFonts w:ascii="Calibri" w:eastAsia="Times New Roman" w:hAnsi="Calibri" w:cs="Calibri"/>
        </w:rPr>
        <w:t>test certificates</w:t>
      </w:r>
      <w:r w:rsidR="003557C1" w:rsidRPr="005E1731">
        <w:rPr>
          <w:rFonts w:ascii="Calibri" w:eastAsia="Times New Roman" w:hAnsi="Calibri" w:cs="Calibri"/>
        </w:rPr>
        <w:t>/samples/</w:t>
      </w:r>
      <w:r w:rsidR="001D1F00" w:rsidRPr="005E1731">
        <w:rPr>
          <w:rFonts w:ascii="Calibri" w:eastAsia="Times New Roman" w:hAnsi="Calibri" w:cs="Calibri"/>
        </w:rPr>
        <w:t>reports</w:t>
      </w:r>
      <w:r w:rsidR="003557C1" w:rsidRPr="005E1731">
        <w:rPr>
          <w:rFonts w:ascii="Calibri" w:eastAsia="Times New Roman" w:hAnsi="Calibri" w:cs="Calibri"/>
        </w:rPr>
        <w:t xml:space="preserve"> etc). </w:t>
      </w:r>
      <w:r w:rsidRPr="005E1731">
        <w:rPr>
          <w:rFonts w:ascii="Calibri" w:eastAsia="Times New Roman" w:hAnsi="Calibri" w:cs="Calibri"/>
        </w:rPr>
        <w:t xml:space="preserve">Only </w:t>
      </w:r>
      <w:r w:rsidR="003557C1" w:rsidRPr="005E1731">
        <w:rPr>
          <w:rFonts w:ascii="Calibri" w:eastAsia="Times New Roman" w:hAnsi="Calibri" w:cs="Calibri"/>
        </w:rPr>
        <w:t xml:space="preserve">Tenders </w:t>
      </w:r>
      <w:r w:rsidRPr="005E1731">
        <w:rPr>
          <w:rFonts w:ascii="Calibri" w:eastAsia="Times New Roman" w:hAnsi="Calibri" w:cs="Calibri"/>
        </w:rPr>
        <w:t xml:space="preserve">that </w:t>
      </w:r>
      <w:r w:rsidR="0091196F" w:rsidRPr="005E1731">
        <w:rPr>
          <w:rFonts w:ascii="Calibri" w:eastAsia="Times New Roman" w:hAnsi="Calibri" w:cs="Calibri"/>
        </w:rPr>
        <w:t>pass mandatory requirement</w:t>
      </w:r>
      <w:r w:rsidR="00E96F3C" w:rsidRPr="005E1731">
        <w:rPr>
          <w:rFonts w:ascii="Calibri" w:eastAsia="Times New Roman" w:hAnsi="Calibri" w:cs="Calibri"/>
        </w:rPr>
        <w:t>s</w:t>
      </w:r>
      <w:r w:rsidR="0091196F" w:rsidRPr="005E1731">
        <w:rPr>
          <w:rFonts w:ascii="Calibri" w:eastAsia="Times New Roman" w:hAnsi="Calibri" w:cs="Calibri"/>
        </w:rPr>
        <w:t xml:space="preserve"> </w:t>
      </w:r>
      <w:r w:rsidRPr="005E1731">
        <w:rPr>
          <w:rFonts w:ascii="Calibri" w:eastAsia="Times New Roman" w:hAnsi="Calibri" w:cs="Calibri"/>
        </w:rPr>
        <w:t xml:space="preserve">will </w:t>
      </w:r>
      <w:r w:rsidR="0075568E">
        <w:rPr>
          <w:rFonts w:ascii="Calibri" w:eastAsia="Times New Roman" w:hAnsi="Calibri" w:cs="Calibri"/>
        </w:rPr>
        <w:t xml:space="preserve">be eligible to </w:t>
      </w:r>
      <w:r w:rsidR="0091196F" w:rsidRPr="005E1731">
        <w:rPr>
          <w:rFonts w:ascii="Calibri" w:eastAsia="Times New Roman" w:hAnsi="Calibri" w:cs="Calibri"/>
        </w:rPr>
        <w:t xml:space="preserve">progress to </w:t>
      </w:r>
      <w:r w:rsidR="002F1BC0" w:rsidRPr="005E1731">
        <w:rPr>
          <w:rFonts w:ascii="Calibri" w:eastAsia="Times New Roman" w:hAnsi="Calibri" w:cs="Calibri"/>
        </w:rPr>
        <w:t xml:space="preserve">the </w:t>
      </w:r>
      <w:r w:rsidR="0091196F" w:rsidRPr="005E1731">
        <w:rPr>
          <w:rFonts w:ascii="Calibri" w:eastAsia="Times New Roman" w:hAnsi="Calibri" w:cs="Calibri"/>
        </w:rPr>
        <w:t>assessed criteria</w:t>
      </w:r>
      <w:r w:rsidRPr="005E1731">
        <w:rPr>
          <w:rFonts w:ascii="Calibri" w:eastAsia="Times New Roman" w:hAnsi="Calibri" w:cs="Calibri"/>
        </w:rPr>
        <w:t xml:space="preserve"> evaluation</w:t>
      </w:r>
      <w:r w:rsidR="003557C1" w:rsidRPr="005E1731">
        <w:rPr>
          <w:rFonts w:ascii="Calibri" w:eastAsia="Times New Roman" w:hAnsi="Calibri" w:cs="Calibri"/>
        </w:rPr>
        <w:t xml:space="preserve">. </w:t>
      </w:r>
    </w:p>
    <w:p w14:paraId="46A914F4" w14:textId="77777777" w:rsidR="00371A4D" w:rsidRPr="005E1731" w:rsidRDefault="00371A4D" w:rsidP="005E1731">
      <w:pPr>
        <w:spacing w:after="0" w:line="240" w:lineRule="auto"/>
        <w:ind w:left="1440"/>
        <w:jc w:val="both"/>
        <w:rPr>
          <w:rFonts w:ascii="Calibri" w:eastAsia="Times New Roman" w:hAnsi="Calibri" w:cs="Calibri"/>
        </w:rPr>
      </w:pPr>
    </w:p>
    <w:p w14:paraId="1F0A177E" w14:textId="7B08617C" w:rsidR="00335038" w:rsidRPr="00C277CD" w:rsidRDefault="0091196F" w:rsidP="00414AFA">
      <w:pPr>
        <w:numPr>
          <w:ilvl w:val="0"/>
          <w:numId w:val="6"/>
        </w:numPr>
        <w:spacing w:after="0" w:line="240" w:lineRule="auto"/>
        <w:jc w:val="both"/>
        <w:rPr>
          <w:rFonts w:ascii="Calibri" w:hAnsi="Calibri" w:cs="Calibri"/>
        </w:rPr>
      </w:pPr>
      <w:r w:rsidRPr="004B4C5B">
        <w:rPr>
          <w:rFonts w:ascii="Calibri" w:eastAsia="Times New Roman" w:hAnsi="Calibri" w:cs="Calibri"/>
        </w:rPr>
        <w:t xml:space="preserve">Assessed </w:t>
      </w:r>
      <w:r w:rsidR="001D1F00" w:rsidRPr="004B4C5B">
        <w:rPr>
          <w:rFonts w:ascii="Calibri" w:eastAsia="Times New Roman" w:hAnsi="Calibri" w:cs="Calibri"/>
        </w:rPr>
        <w:t xml:space="preserve">Criteria </w:t>
      </w:r>
      <w:r w:rsidR="00D24753">
        <w:rPr>
          <w:rFonts w:ascii="Calibri" w:eastAsia="Times New Roman" w:hAnsi="Calibri" w:cs="Calibri"/>
        </w:rPr>
        <w:t>Tabs # 3, 4, 5 in t</w:t>
      </w:r>
      <w:r w:rsidR="00E96F3C" w:rsidRPr="004B4C5B">
        <w:rPr>
          <w:rFonts w:ascii="Calibri" w:eastAsia="Times New Roman" w:hAnsi="Calibri" w:cs="Calibri"/>
          <w:lang w:val="en-GB"/>
        </w:rPr>
        <w:t xml:space="preserve">ender responses </w:t>
      </w:r>
      <w:r w:rsidR="00D24753">
        <w:rPr>
          <w:rFonts w:ascii="Calibri" w:eastAsia="Times New Roman" w:hAnsi="Calibri" w:cs="Calibri"/>
          <w:lang w:val="en-GB"/>
        </w:rPr>
        <w:t>“</w:t>
      </w:r>
      <w:r w:rsidR="00E96F3C" w:rsidRPr="004B4C5B">
        <w:rPr>
          <w:rFonts w:ascii="Calibri" w:eastAsia="Times New Roman" w:hAnsi="Calibri" w:cs="Calibri"/>
          <w:lang w:val="en-GB"/>
        </w:rPr>
        <w:t xml:space="preserve">Appendix </w:t>
      </w:r>
      <w:r w:rsidR="006769B6">
        <w:rPr>
          <w:rFonts w:ascii="Calibri" w:eastAsia="Times New Roman" w:hAnsi="Calibri" w:cs="Calibri"/>
          <w:lang w:val="en-GB"/>
        </w:rPr>
        <w:t>1</w:t>
      </w:r>
      <w:r w:rsidR="00D24753">
        <w:rPr>
          <w:rFonts w:ascii="Calibri" w:eastAsia="Times New Roman" w:hAnsi="Calibri" w:cs="Calibri"/>
          <w:lang w:val="en-GB"/>
        </w:rPr>
        <w:t xml:space="preserve"> </w:t>
      </w:r>
      <w:r w:rsidR="002F600A" w:rsidRPr="004B4C5B">
        <w:rPr>
          <w:rFonts w:ascii="Calibri" w:eastAsia="Times New Roman" w:hAnsi="Calibri" w:cs="Calibri"/>
          <w:lang w:val="en-GB"/>
        </w:rPr>
        <w:t xml:space="preserve">Transfer </w:t>
      </w:r>
      <w:r w:rsidR="00FE13F1">
        <w:rPr>
          <w:rFonts w:ascii="Calibri" w:eastAsia="Times New Roman" w:hAnsi="Calibri" w:cs="Calibri"/>
          <w:lang w:val="en-GB"/>
        </w:rPr>
        <w:t>Aids</w:t>
      </w:r>
      <w:r w:rsidR="002F600A" w:rsidRPr="004B4C5B">
        <w:rPr>
          <w:rFonts w:ascii="Calibri" w:eastAsia="Times New Roman" w:hAnsi="Calibri" w:cs="Calibri"/>
          <w:lang w:val="en-GB"/>
        </w:rPr>
        <w:t xml:space="preserve"> </w:t>
      </w:r>
      <w:r w:rsidR="00D24753">
        <w:rPr>
          <w:rFonts w:ascii="Calibri" w:eastAsia="Times New Roman" w:hAnsi="Calibri" w:cs="Calibri"/>
          <w:lang w:val="en-GB"/>
        </w:rPr>
        <w:t xml:space="preserve">V2 Standards Specification and </w:t>
      </w:r>
      <w:r w:rsidR="00784011" w:rsidRPr="004B4C5B">
        <w:rPr>
          <w:rFonts w:ascii="Calibri" w:eastAsia="Times New Roman" w:hAnsi="Calibri" w:cs="Calibri"/>
          <w:lang w:val="en-GB"/>
        </w:rPr>
        <w:t>Response Book</w:t>
      </w:r>
      <w:r w:rsidR="00D24753">
        <w:rPr>
          <w:rFonts w:ascii="Calibri" w:eastAsia="Times New Roman" w:hAnsi="Calibri" w:cs="Calibri"/>
          <w:lang w:val="en-GB"/>
        </w:rPr>
        <w:t>”</w:t>
      </w:r>
      <w:r w:rsidR="00E96F3C" w:rsidRPr="004B4C5B">
        <w:rPr>
          <w:rFonts w:ascii="Calibri" w:eastAsia="Times New Roman" w:hAnsi="Calibri" w:cs="Calibri"/>
          <w:lang w:val="en-GB"/>
        </w:rPr>
        <w:t xml:space="preserve"> will be </w:t>
      </w:r>
      <w:r w:rsidRPr="004B4C5B">
        <w:rPr>
          <w:rFonts w:ascii="Calibri" w:eastAsia="Times New Roman" w:hAnsi="Calibri" w:cs="Calibri"/>
          <w:lang w:val="en-GB"/>
        </w:rPr>
        <w:t xml:space="preserve">scored on how well the PEG considers </w:t>
      </w:r>
      <w:r w:rsidR="001D1F00" w:rsidRPr="004B4C5B">
        <w:rPr>
          <w:rFonts w:ascii="Calibri" w:eastAsia="Times New Roman" w:hAnsi="Calibri" w:cs="Calibri"/>
          <w:lang w:val="en-GB"/>
        </w:rPr>
        <w:t xml:space="preserve">the solution meets the stated requirements. </w:t>
      </w:r>
      <w:r w:rsidR="006325DB" w:rsidRPr="004B4C5B">
        <w:rPr>
          <w:rFonts w:ascii="Calibri" w:eastAsia="Times New Roman" w:hAnsi="Calibri" w:cs="Calibri"/>
          <w:lang w:val="en-GB"/>
        </w:rPr>
        <w:t xml:space="preserve">Tenderers </w:t>
      </w:r>
      <w:r w:rsidR="006325DB" w:rsidRPr="00C277CD">
        <w:rPr>
          <w:rFonts w:ascii="Calibri" w:eastAsia="Times New Roman" w:hAnsi="Calibri" w:cs="Calibri"/>
          <w:lang w:val="en-GB"/>
        </w:rPr>
        <w:t xml:space="preserve">must achieve a minimum score of </w:t>
      </w:r>
      <w:r w:rsidR="002A03FA" w:rsidRPr="00C277CD">
        <w:rPr>
          <w:rFonts w:ascii="Calibri" w:eastAsia="Times New Roman" w:hAnsi="Calibri" w:cs="Calibri"/>
          <w:lang w:val="en-GB"/>
        </w:rPr>
        <w:t>5</w:t>
      </w:r>
      <w:r w:rsidR="006325DB" w:rsidRPr="00C277CD">
        <w:rPr>
          <w:rFonts w:ascii="Calibri" w:eastAsia="Times New Roman" w:hAnsi="Calibri" w:cs="Calibri"/>
          <w:lang w:val="en-GB"/>
        </w:rPr>
        <w:t xml:space="preserve">0% of the available marks </w:t>
      </w:r>
      <w:r w:rsidR="004B4C5B" w:rsidRPr="00C277CD">
        <w:rPr>
          <w:rFonts w:ascii="Calibri" w:eastAsia="Times New Roman" w:hAnsi="Calibri" w:cs="Calibri"/>
          <w:lang w:val="en-GB"/>
        </w:rPr>
        <w:t>in the qualitative criteria section</w:t>
      </w:r>
      <w:r w:rsidR="004040AF" w:rsidRPr="00C277CD">
        <w:rPr>
          <w:rFonts w:ascii="Calibri" w:eastAsia="Times New Roman" w:hAnsi="Calibri" w:cs="Calibri"/>
          <w:lang w:val="en-GB"/>
        </w:rPr>
        <w:t xml:space="preserve"> </w:t>
      </w:r>
      <w:r w:rsidR="006325DB" w:rsidRPr="00C277CD">
        <w:rPr>
          <w:rFonts w:ascii="Calibri" w:eastAsia="Times New Roman" w:hAnsi="Calibri" w:cs="Calibri"/>
          <w:lang w:val="en-GB"/>
        </w:rPr>
        <w:t xml:space="preserve">to avoid elimination from the </w:t>
      </w:r>
      <w:r w:rsidR="00335038" w:rsidRPr="00C277CD">
        <w:rPr>
          <w:rFonts w:ascii="Calibri" w:eastAsia="Times New Roman" w:hAnsi="Calibri" w:cs="Calibri"/>
          <w:lang w:val="en-GB"/>
        </w:rPr>
        <w:t>competition</w:t>
      </w:r>
      <w:r w:rsidR="00D24753">
        <w:rPr>
          <w:rFonts w:ascii="Calibri" w:eastAsia="Times New Roman" w:hAnsi="Calibri" w:cs="Calibri"/>
          <w:lang w:val="en-GB"/>
        </w:rPr>
        <w:t xml:space="preserve"> for that Lot</w:t>
      </w:r>
      <w:r w:rsidR="004B4C5B" w:rsidRPr="00C277CD">
        <w:rPr>
          <w:rFonts w:ascii="Calibri" w:eastAsia="Times New Roman" w:hAnsi="Calibri" w:cs="Calibri"/>
        </w:rPr>
        <w:t>.</w:t>
      </w:r>
    </w:p>
    <w:p w14:paraId="5A20821B" w14:textId="77777777" w:rsidR="004B4C5B" w:rsidRDefault="004B4C5B" w:rsidP="004B4C5B">
      <w:pPr>
        <w:pStyle w:val="ListParagraph"/>
        <w:rPr>
          <w:rFonts w:ascii="Calibri" w:hAnsi="Calibri" w:cs="Calibri"/>
        </w:rPr>
      </w:pPr>
    </w:p>
    <w:p w14:paraId="454D058E" w14:textId="480FE250" w:rsidR="004B4C5B" w:rsidRDefault="0069652D" w:rsidP="00D55C3D">
      <w:pPr>
        <w:numPr>
          <w:ilvl w:val="0"/>
          <w:numId w:val="6"/>
        </w:numPr>
        <w:spacing w:after="0" w:line="240" w:lineRule="auto"/>
        <w:jc w:val="both"/>
        <w:rPr>
          <w:rFonts w:ascii="Calibri" w:eastAsia="Times New Roman" w:hAnsi="Calibri" w:cs="Calibri"/>
        </w:rPr>
      </w:pPr>
      <w:r w:rsidRPr="0069652D">
        <w:rPr>
          <w:rFonts w:ascii="Calibri" w:eastAsia="Times New Roman" w:hAnsi="Calibri" w:cs="Calibri"/>
        </w:rPr>
        <w:t>The contracting authority reserves the right to request product samples from any or all tenderers for the purpose of verifying compliance with the specified requirements and the accuracy of written responses provided in their tender submissions.</w:t>
      </w:r>
    </w:p>
    <w:p w14:paraId="240A922C" w14:textId="77777777" w:rsidR="0069652D" w:rsidRDefault="0069652D" w:rsidP="0069652D">
      <w:pPr>
        <w:pStyle w:val="ListParagraph"/>
        <w:rPr>
          <w:rFonts w:ascii="Calibri" w:hAnsi="Calibri" w:cs="Calibri"/>
        </w:rPr>
      </w:pPr>
    </w:p>
    <w:p w14:paraId="26245210" w14:textId="6F2EA086" w:rsidR="001D1F00" w:rsidRPr="00EF254B" w:rsidRDefault="001D1F00" w:rsidP="00451B1D">
      <w:pPr>
        <w:numPr>
          <w:ilvl w:val="0"/>
          <w:numId w:val="6"/>
        </w:numPr>
        <w:spacing w:after="0" w:line="240" w:lineRule="auto"/>
        <w:jc w:val="both"/>
        <w:rPr>
          <w:rFonts w:ascii="Calibri" w:eastAsia="Times New Roman" w:hAnsi="Calibri" w:cs="Calibri"/>
        </w:rPr>
      </w:pPr>
      <w:r w:rsidRPr="005E1731">
        <w:rPr>
          <w:rFonts w:ascii="Calibri" w:eastAsia="Times New Roman" w:hAnsi="Calibri" w:cs="Calibri"/>
        </w:rPr>
        <w:t xml:space="preserve">Ultimate Cost – Tenders that meet </w:t>
      </w:r>
      <w:r w:rsidR="00E96F3C" w:rsidRPr="005E1731">
        <w:rPr>
          <w:rFonts w:ascii="Calibri" w:eastAsia="Times New Roman" w:hAnsi="Calibri" w:cs="Calibri"/>
        </w:rPr>
        <w:t xml:space="preserve">all </w:t>
      </w:r>
      <w:r w:rsidRPr="005E1731">
        <w:rPr>
          <w:rFonts w:ascii="Calibri" w:eastAsia="Times New Roman" w:hAnsi="Calibri" w:cs="Calibri"/>
        </w:rPr>
        <w:t xml:space="preserve">mandatory requirements and </w:t>
      </w:r>
      <w:r w:rsidR="0091196F" w:rsidRPr="005E1731">
        <w:rPr>
          <w:rFonts w:ascii="Calibri" w:eastAsia="Times New Roman" w:hAnsi="Calibri" w:cs="Calibri"/>
        </w:rPr>
        <w:t xml:space="preserve">achieve </w:t>
      </w:r>
      <w:r w:rsidRPr="005E1731">
        <w:rPr>
          <w:rFonts w:ascii="Calibri" w:eastAsia="Times New Roman" w:hAnsi="Calibri" w:cs="Calibri"/>
        </w:rPr>
        <w:t xml:space="preserve">the minimum scores required </w:t>
      </w:r>
      <w:r w:rsidR="00860B83">
        <w:rPr>
          <w:rFonts w:ascii="Calibri" w:eastAsia="Times New Roman" w:hAnsi="Calibri" w:cs="Calibri"/>
        </w:rPr>
        <w:t>for</w:t>
      </w:r>
      <w:r w:rsidR="00E96F3C" w:rsidRPr="005E1731">
        <w:rPr>
          <w:rFonts w:ascii="Calibri" w:eastAsia="Times New Roman" w:hAnsi="Calibri" w:cs="Calibri"/>
        </w:rPr>
        <w:t xml:space="preserve"> </w:t>
      </w:r>
      <w:r w:rsidR="00860B83">
        <w:rPr>
          <w:rFonts w:ascii="Calibri" w:eastAsia="Times New Roman" w:hAnsi="Calibri" w:cs="Calibri"/>
        </w:rPr>
        <w:t xml:space="preserve">the </w:t>
      </w:r>
      <w:r w:rsidRPr="005E1731">
        <w:rPr>
          <w:rFonts w:ascii="Calibri" w:eastAsia="Times New Roman" w:hAnsi="Calibri" w:cs="Calibri"/>
        </w:rPr>
        <w:t xml:space="preserve">assessed criteria, will have their </w:t>
      </w:r>
      <w:r w:rsidR="0091196F" w:rsidRPr="005E1731">
        <w:rPr>
          <w:rFonts w:ascii="Calibri" w:eastAsia="Times New Roman" w:hAnsi="Calibri" w:cs="Calibri"/>
        </w:rPr>
        <w:t xml:space="preserve">bid </w:t>
      </w:r>
      <w:r w:rsidRPr="005E1731">
        <w:rPr>
          <w:rFonts w:ascii="Calibri" w:eastAsia="Times New Roman" w:hAnsi="Calibri" w:cs="Calibri"/>
        </w:rPr>
        <w:t>pric</w:t>
      </w:r>
      <w:r w:rsidR="00D24753">
        <w:rPr>
          <w:rFonts w:ascii="Calibri" w:eastAsia="Times New Roman" w:hAnsi="Calibri" w:cs="Calibri"/>
        </w:rPr>
        <w:t xml:space="preserve">e </w:t>
      </w:r>
      <w:r w:rsidR="00113CC5">
        <w:rPr>
          <w:rFonts w:ascii="Calibri" w:eastAsia="Times New Roman" w:hAnsi="Calibri" w:cs="Calibri"/>
        </w:rPr>
        <w:t xml:space="preserve">for the </w:t>
      </w:r>
      <w:r w:rsidR="00D24753">
        <w:rPr>
          <w:rFonts w:ascii="Calibri" w:eastAsia="Times New Roman" w:hAnsi="Calibri" w:cs="Calibri"/>
        </w:rPr>
        <w:t xml:space="preserve">total </w:t>
      </w:r>
      <w:r w:rsidR="00113CC5">
        <w:rPr>
          <w:rFonts w:ascii="Calibri" w:eastAsia="Times New Roman" w:hAnsi="Calibri" w:cs="Calibri"/>
        </w:rPr>
        <w:t xml:space="preserve">basket of items </w:t>
      </w:r>
      <w:r w:rsidRPr="00EF254B">
        <w:rPr>
          <w:rFonts w:ascii="Calibri" w:eastAsia="Times New Roman" w:hAnsi="Calibri" w:cs="Calibri"/>
        </w:rPr>
        <w:t>evaluated</w:t>
      </w:r>
      <w:r w:rsidR="00E46CA4" w:rsidRPr="00EF254B">
        <w:rPr>
          <w:rFonts w:ascii="Calibri" w:eastAsia="Times New Roman" w:hAnsi="Calibri" w:cs="Calibri"/>
        </w:rPr>
        <w:t xml:space="preserve"> (</w:t>
      </w:r>
      <w:r w:rsidR="002F600A" w:rsidRPr="00EF254B">
        <w:rPr>
          <w:rFonts w:ascii="Calibri" w:eastAsia="Times New Roman" w:hAnsi="Calibri" w:cs="Calibri"/>
          <w:lang w:val="en-GB"/>
        </w:rPr>
        <w:t xml:space="preserve">Appendix </w:t>
      </w:r>
      <w:r w:rsidR="006769B6">
        <w:rPr>
          <w:rFonts w:ascii="Calibri" w:eastAsia="Times New Roman" w:hAnsi="Calibri" w:cs="Calibri"/>
          <w:lang w:val="en-GB"/>
        </w:rPr>
        <w:t>2</w:t>
      </w:r>
      <w:r w:rsidR="002F600A" w:rsidRPr="00EF254B">
        <w:rPr>
          <w:rFonts w:ascii="Calibri" w:eastAsia="Times New Roman" w:hAnsi="Calibri" w:cs="Calibri"/>
          <w:lang w:val="en-GB"/>
        </w:rPr>
        <w:t xml:space="preserve">, </w:t>
      </w:r>
      <w:r w:rsidR="002F600A">
        <w:rPr>
          <w:rFonts w:ascii="Calibri" w:eastAsia="Times New Roman" w:hAnsi="Calibri" w:cs="Calibri"/>
          <w:lang w:val="en-GB"/>
        </w:rPr>
        <w:t xml:space="preserve">Transfer </w:t>
      </w:r>
      <w:r w:rsidR="00FE13F1">
        <w:rPr>
          <w:rFonts w:ascii="Calibri" w:eastAsia="Times New Roman" w:hAnsi="Calibri" w:cs="Calibri"/>
          <w:lang w:val="en-GB"/>
        </w:rPr>
        <w:t xml:space="preserve">Aids </w:t>
      </w:r>
      <w:r w:rsidR="002F600A">
        <w:rPr>
          <w:rFonts w:ascii="Calibri" w:eastAsia="Times New Roman" w:hAnsi="Calibri" w:cs="Calibri"/>
          <w:lang w:val="en-GB"/>
        </w:rPr>
        <w:t xml:space="preserve">and Associate Equipment Pricing </w:t>
      </w:r>
      <w:r w:rsidR="00E46CA4" w:rsidRPr="00EF254B">
        <w:rPr>
          <w:rFonts w:ascii="Calibri" w:eastAsia="Times New Roman" w:hAnsi="Calibri" w:cs="Calibri"/>
        </w:rPr>
        <w:t>Schedule)</w:t>
      </w:r>
      <w:r w:rsidR="00335038" w:rsidRPr="00EF254B">
        <w:rPr>
          <w:rFonts w:ascii="Calibri" w:eastAsia="Times New Roman" w:hAnsi="Calibri" w:cs="Calibri"/>
        </w:rPr>
        <w:t>, as set out in section 3.3 below.</w:t>
      </w:r>
      <w:r w:rsidRPr="00EF254B">
        <w:rPr>
          <w:rFonts w:ascii="Calibri" w:eastAsia="Times New Roman" w:hAnsi="Calibri" w:cs="Calibri"/>
        </w:rPr>
        <w:t xml:space="preserve"> </w:t>
      </w:r>
    </w:p>
    <w:p w14:paraId="60BCEEB2" w14:textId="77777777" w:rsidR="00371A4D" w:rsidRDefault="00371A4D" w:rsidP="001D1F00">
      <w:pPr>
        <w:spacing w:after="0" w:line="240" w:lineRule="auto"/>
        <w:jc w:val="both"/>
        <w:rPr>
          <w:rFonts w:ascii="Calibri" w:eastAsia="Times New Roman" w:hAnsi="Calibri" w:cs="Calibri"/>
          <w:sz w:val="24"/>
          <w:szCs w:val="24"/>
        </w:rPr>
      </w:pPr>
    </w:p>
    <w:p w14:paraId="56889E35" w14:textId="0BD9FA3B" w:rsidR="00371A4D" w:rsidRPr="00371A4D" w:rsidRDefault="00371A4D" w:rsidP="00371A4D">
      <w:pPr>
        <w:pStyle w:val="Heading2"/>
        <w:rPr>
          <w:rFonts w:eastAsia="Times New Roman"/>
          <w:b/>
          <w:bCs/>
          <w:color w:val="C45911" w:themeColor="accent2" w:themeShade="BF"/>
        </w:rPr>
      </w:pPr>
      <w:bookmarkStart w:id="39" w:name="_Toc231474972"/>
      <w:r>
        <w:rPr>
          <w:rFonts w:eastAsia="Times New Roman"/>
          <w:b/>
          <w:bCs/>
          <w:color w:val="C45911" w:themeColor="accent2" w:themeShade="BF"/>
        </w:rPr>
        <w:t xml:space="preserve">3.1 </w:t>
      </w:r>
      <w:r w:rsidR="00B23CE3">
        <w:rPr>
          <w:rFonts w:eastAsia="Times New Roman"/>
          <w:b/>
          <w:bCs/>
          <w:color w:val="C45911" w:themeColor="accent2" w:themeShade="BF"/>
        </w:rPr>
        <w:t xml:space="preserve">Evidence of </w:t>
      </w:r>
      <w:r w:rsidR="00377783">
        <w:rPr>
          <w:rFonts w:eastAsia="Times New Roman"/>
          <w:b/>
          <w:bCs/>
          <w:color w:val="C45911" w:themeColor="accent2" w:themeShade="BF"/>
        </w:rPr>
        <w:t xml:space="preserve">Technical </w:t>
      </w:r>
      <w:r w:rsidR="00CC3187">
        <w:rPr>
          <w:rFonts w:eastAsia="Times New Roman"/>
          <w:b/>
          <w:bCs/>
          <w:color w:val="C45911" w:themeColor="accent2" w:themeShade="BF"/>
        </w:rPr>
        <w:t xml:space="preserve">and Professional </w:t>
      </w:r>
      <w:r w:rsidR="00B23CE3">
        <w:rPr>
          <w:rFonts w:eastAsia="Times New Roman"/>
          <w:b/>
          <w:bCs/>
          <w:color w:val="C45911" w:themeColor="accent2" w:themeShade="BF"/>
        </w:rPr>
        <w:t>C</w:t>
      </w:r>
      <w:r w:rsidR="00377783">
        <w:rPr>
          <w:rFonts w:eastAsia="Times New Roman"/>
          <w:b/>
          <w:bCs/>
          <w:color w:val="C45911" w:themeColor="accent2" w:themeShade="BF"/>
        </w:rPr>
        <w:t>apability</w:t>
      </w:r>
      <w:bookmarkEnd w:id="39"/>
      <w:r w:rsidR="00377783">
        <w:rPr>
          <w:rFonts w:eastAsia="Times New Roman"/>
          <w:b/>
          <w:bCs/>
          <w:color w:val="C45911" w:themeColor="accent2" w:themeShade="BF"/>
        </w:rPr>
        <w:t xml:space="preserve"> </w:t>
      </w:r>
    </w:p>
    <w:p w14:paraId="74EEC01A" w14:textId="3FEA0113" w:rsidR="0056272A" w:rsidRPr="00F115DD" w:rsidRDefault="0056272A" w:rsidP="001D1F00">
      <w:pPr>
        <w:spacing w:after="0" w:line="240" w:lineRule="auto"/>
        <w:jc w:val="both"/>
        <w:rPr>
          <w:rFonts w:ascii="Calibri" w:eastAsia="Times New Roman" w:hAnsi="Calibri" w:cs="Calibri"/>
        </w:rPr>
      </w:pPr>
      <w:r w:rsidRPr="00F115DD">
        <w:rPr>
          <w:rFonts w:ascii="Calibri" w:eastAsia="Times New Roman" w:hAnsi="Calibri" w:cs="Calibri"/>
        </w:rPr>
        <w:t xml:space="preserve">Tenderers must provide the following </w:t>
      </w:r>
      <w:r w:rsidR="00860B83" w:rsidRPr="00F115DD">
        <w:rPr>
          <w:rFonts w:ascii="Calibri" w:eastAsia="Times New Roman" w:hAnsi="Calibri" w:cs="Calibri"/>
        </w:rPr>
        <w:t>information,</w:t>
      </w:r>
      <w:r w:rsidR="00000290" w:rsidRPr="00F115DD">
        <w:rPr>
          <w:rFonts w:ascii="Calibri" w:eastAsia="Times New Roman" w:hAnsi="Calibri" w:cs="Calibri"/>
        </w:rPr>
        <w:t xml:space="preserve"> or they will be eliminated </w:t>
      </w:r>
      <w:r w:rsidRPr="00F115DD">
        <w:rPr>
          <w:rFonts w:ascii="Calibri" w:eastAsia="Times New Roman" w:hAnsi="Calibri" w:cs="Calibri"/>
        </w:rPr>
        <w:t xml:space="preserve">from the competition. </w:t>
      </w:r>
    </w:p>
    <w:p w14:paraId="5CE9C994" w14:textId="08481168" w:rsidR="00E445A0" w:rsidRDefault="00CA4763" w:rsidP="00CA4763">
      <w:pPr>
        <w:spacing w:after="0" w:line="240" w:lineRule="auto"/>
        <w:jc w:val="both"/>
        <w:rPr>
          <w:rFonts w:ascii="Calibri" w:eastAsia="Times New Roman" w:hAnsi="Calibri" w:cs="Calibri"/>
          <w:lang w:val="en-US"/>
        </w:rPr>
      </w:pPr>
      <w:r w:rsidRPr="00F115DD">
        <w:rPr>
          <w:rFonts w:ascii="Calibri" w:eastAsia="Times New Roman" w:hAnsi="Calibri" w:cs="Calibri"/>
          <w:lang w:val="en-US"/>
        </w:rPr>
        <w:t xml:space="preserve">In the context of technical capability, Tenderers should carefully consider their </w:t>
      </w:r>
      <w:r w:rsidR="00E445A0" w:rsidRPr="00F115DD">
        <w:rPr>
          <w:rFonts w:ascii="Calibri" w:eastAsia="Times New Roman" w:hAnsi="Calibri" w:cs="Calibri"/>
          <w:lang w:val="en-US"/>
        </w:rPr>
        <w:t>responses and</w:t>
      </w:r>
      <w:r w:rsidRPr="00F115DD">
        <w:rPr>
          <w:rFonts w:ascii="Calibri" w:eastAsia="Times New Roman" w:hAnsi="Calibri" w:cs="Calibri"/>
          <w:lang w:val="en-US"/>
        </w:rPr>
        <w:t xml:space="preserve"> demonstrate their ability to successfully manage</w:t>
      </w:r>
      <w:r w:rsidR="002D43CB">
        <w:rPr>
          <w:rFonts w:ascii="Calibri" w:eastAsia="Times New Roman" w:hAnsi="Calibri" w:cs="Calibri"/>
          <w:lang w:val="en-US"/>
        </w:rPr>
        <w:t xml:space="preserve">, </w:t>
      </w:r>
      <w:r w:rsidRPr="00F115DD">
        <w:rPr>
          <w:rFonts w:ascii="Calibri" w:eastAsia="Times New Roman" w:hAnsi="Calibri" w:cs="Calibri"/>
          <w:lang w:val="en-US"/>
        </w:rPr>
        <w:t>schedule</w:t>
      </w:r>
      <w:r w:rsidR="002D43CB">
        <w:rPr>
          <w:rFonts w:ascii="Calibri" w:eastAsia="Times New Roman" w:hAnsi="Calibri" w:cs="Calibri"/>
          <w:lang w:val="en-US"/>
        </w:rPr>
        <w:t xml:space="preserve"> and co-ordinate</w:t>
      </w:r>
      <w:r w:rsidRPr="00F115DD">
        <w:rPr>
          <w:rFonts w:ascii="Calibri" w:eastAsia="Times New Roman" w:hAnsi="Calibri" w:cs="Calibri"/>
          <w:lang w:val="en-US"/>
        </w:rPr>
        <w:t xml:space="preserve"> the </w:t>
      </w:r>
      <w:r w:rsidR="002D43CB">
        <w:rPr>
          <w:rFonts w:ascii="Calibri" w:eastAsia="Times New Roman" w:hAnsi="Calibri" w:cs="Calibri"/>
          <w:lang w:val="en-US"/>
        </w:rPr>
        <w:t>supply</w:t>
      </w:r>
      <w:r w:rsidRPr="00F115DD">
        <w:rPr>
          <w:rFonts w:ascii="Calibri" w:eastAsia="Times New Roman" w:hAnsi="Calibri" w:cs="Calibri"/>
          <w:lang w:val="en-US"/>
        </w:rPr>
        <w:t>, delivery</w:t>
      </w:r>
      <w:r w:rsidR="00113CC5">
        <w:rPr>
          <w:rFonts w:ascii="Calibri" w:eastAsia="Times New Roman" w:hAnsi="Calibri" w:cs="Calibri"/>
          <w:lang w:val="en-US"/>
        </w:rPr>
        <w:t xml:space="preserve"> </w:t>
      </w:r>
      <w:r w:rsidRPr="00F115DD">
        <w:rPr>
          <w:rFonts w:ascii="Calibri" w:eastAsia="Times New Roman" w:hAnsi="Calibri" w:cs="Calibri"/>
          <w:lang w:val="en-US"/>
        </w:rPr>
        <w:t xml:space="preserve">and validation of </w:t>
      </w:r>
      <w:r w:rsidR="002D43CB">
        <w:rPr>
          <w:rFonts w:ascii="Calibri" w:eastAsia="Times New Roman" w:hAnsi="Calibri" w:cs="Calibri"/>
          <w:lang w:val="en-US"/>
        </w:rPr>
        <w:t>the</w:t>
      </w:r>
      <w:r w:rsidR="00860B83">
        <w:rPr>
          <w:rFonts w:ascii="Calibri" w:eastAsia="Times New Roman" w:hAnsi="Calibri" w:cs="Calibri"/>
          <w:lang w:val="en-US"/>
        </w:rPr>
        <w:t xml:space="preserve"> equipment </w:t>
      </w:r>
      <w:r w:rsidRPr="00F115DD">
        <w:rPr>
          <w:rFonts w:ascii="Calibri" w:eastAsia="Times New Roman" w:hAnsi="Calibri" w:cs="Calibri"/>
          <w:lang w:val="en-US"/>
        </w:rPr>
        <w:t xml:space="preserve">in an acute healthcare setting; </w:t>
      </w:r>
      <w:r w:rsidR="002D43CB">
        <w:rPr>
          <w:rFonts w:ascii="Calibri" w:eastAsia="Times New Roman" w:hAnsi="Calibri" w:cs="Calibri"/>
          <w:lang w:val="en-US"/>
        </w:rPr>
        <w:t xml:space="preserve">with a view to being able to </w:t>
      </w:r>
      <w:r w:rsidR="00E445A0">
        <w:rPr>
          <w:rFonts w:ascii="Calibri" w:eastAsia="Times New Roman" w:hAnsi="Calibri" w:cs="Calibri"/>
          <w:lang w:val="en-US"/>
        </w:rPr>
        <w:t>maintain</w:t>
      </w:r>
      <w:r w:rsidR="00784011">
        <w:rPr>
          <w:rFonts w:ascii="Calibri" w:eastAsia="Times New Roman" w:hAnsi="Calibri" w:cs="Calibri"/>
          <w:lang w:val="en-US"/>
        </w:rPr>
        <w:t xml:space="preserve"> </w:t>
      </w:r>
      <w:r w:rsidR="002D43CB">
        <w:rPr>
          <w:rFonts w:ascii="Calibri" w:eastAsia="Times New Roman" w:hAnsi="Calibri" w:cs="Calibri"/>
          <w:lang w:val="en-US"/>
        </w:rPr>
        <w:t xml:space="preserve">the </w:t>
      </w:r>
      <w:r w:rsidRPr="00F115DD">
        <w:rPr>
          <w:rFonts w:ascii="Calibri" w:eastAsia="Times New Roman" w:hAnsi="Calibri" w:cs="Calibri"/>
          <w:lang w:val="en-US"/>
        </w:rPr>
        <w:t>project programme, quality</w:t>
      </w:r>
      <w:r w:rsidR="00373D24">
        <w:rPr>
          <w:rFonts w:ascii="Calibri" w:eastAsia="Times New Roman" w:hAnsi="Calibri" w:cs="Calibri"/>
          <w:lang w:val="en-US"/>
        </w:rPr>
        <w:t xml:space="preserve"> and costs</w:t>
      </w:r>
      <w:r w:rsidRPr="00F115DD">
        <w:rPr>
          <w:rFonts w:ascii="Calibri" w:eastAsia="Times New Roman" w:hAnsi="Calibri" w:cs="Calibri"/>
          <w:lang w:val="en-US"/>
        </w:rPr>
        <w:t xml:space="preserve">. </w:t>
      </w:r>
    </w:p>
    <w:p w14:paraId="6715F017" w14:textId="4FD08A90" w:rsidR="00113CC5" w:rsidRDefault="00113CC5">
      <w:pPr>
        <w:rPr>
          <w:rFonts w:ascii="Calibri" w:eastAsia="Times New Roman" w:hAnsi="Calibri" w:cs="Calibri"/>
          <w:lang w:val="en-US"/>
        </w:rPr>
      </w:pPr>
      <w:r>
        <w:rPr>
          <w:rFonts w:ascii="Calibri" w:eastAsia="Times New Roman" w:hAnsi="Calibri" w:cs="Calibri"/>
          <w:lang w:val="en-US"/>
        </w:rPr>
        <w:br w:type="page"/>
      </w:r>
    </w:p>
    <w:p w14:paraId="0A416B32" w14:textId="41D91F14" w:rsidR="00371A4D" w:rsidRPr="00371A4D" w:rsidRDefault="00371A4D" w:rsidP="00371A4D">
      <w:pPr>
        <w:spacing w:after="0" w:line="240" w:lineRule="auto"/>
        <w:jc w:val="both"/>
        <w:rPr>
          <w:rFonts w:ascii="Calibri" w:eastAsia="Times New Roman" w:hAnsi="Calibri" w:cs="Calibri"/>
          <w:b/>
          <w:bCs/>
          <w:sz w:val="24"/>
          <w:szCs w:val="24"/>
          <w:lang w:val="en"/>
        </w:rPr>
      </w:pPr>
      <w:r w:rsidRPr="00371A4D">
        <w:rPr>
          <w:rFonts w:ascii="Calibri" w:eastAsia="Times New Roman" w:hAnsi="Calibri" w:cs="Calibri"/>
          <w:b/>
          <w:bCs/>
          <w:sz w:val="24"/>
          <w:szCs w:val="24"/>
          <w:lang w:val="en"/>
        </w:rPr>
        <w:lastRenderedPageBreak/>
        <w:t>Technical and Professional Ability</w:t>
      </w:r>
      <w:r w:rsidR="001A5E44">
        <w:rPr>
          <w:rFonts w:ascii="Calibri" w:eastAsia="Times New Roman" w:hAnsi="Calibri" w:cs="Calibri"/>
          <w:b/>
          <w:bCs/>
          <w:sz w:val="24"/>
          <w:szCs w:val="24"/>
          <w:lang w:val="en"/>
        </w:rPr>
        <w:t xml:space="preserve"> </w:t>
      </w:r>
      <w:bookmarkStart w:id="40" w:name="_Hlk166160612"/>
    </w:p>
    <w:bookmarkEnd w:id="40"/>
    <w:p w14:paraId="36D06B23" w14:textId="1861F297" w:rsidR="00B23CE3" w:rsidRPr="00F115DD" w:rsidRDefault="00B23CE3" w:rsidP="00B23CE3">
      <w:pPr>
        <w:spacing w:after="0" w:line="240" w:lineRule="auto"/>
        <w:jc w:val="both"/>
        <w:rPr>
          <w:rFonts w:ascii="Calibri" w:eastAsia="Times New Roman" w:hAnsi="Calibri" w:cs="Calibri"/>
        </w:rPr>
      </w:pPr>
      <w:r w:rsidRPr="00F115DD">
        <w:rPr>
          <w:rFonts w:ascii="Calibri" w:eastAsia="Times New Roman" w:hAnsi="Calibri" w:cs="Calibri"/>
          <w:lang w:val="en-US"/>
        </w:rPr>
        <w:t>T</w:t>
      </w:r>
      <w:r w:rsidR="004E052B" w:rsidRPr="00F115DD">
        <w:rPr>
          <w:rFonts w:ascii="Calibri" w:eastAsia="Times New Roman" w:hAnsi="Calibri" w:cs="Calibri"/>
          <w:lang w:val="en-US"/>
        </w:rPr>
        <w:t xml:space="preserve">enderers should have </w:t>
      </w:r>
      <w:r w:rsidRPr="00F115DD">
        <w:rPr>
          <w:rFonts w:ascii="Calibri" w:eastAsia="Times New Roman" w:hAnsi="Calibri" w:cs="Calibri"/>
          <w:lang w:val="en-US"/>
        </w:rPr>
        <w:t xml:space="preserve">experience of </w:t>
      </w:r>
      <w:r w:rsidR="00E445A0" w:rsidRPr="00F115DD">
        <w:rPr>
          <w:rFonts w:ascii="Calibri" w:eastAsia="Times New Roman" w:hAnsi="Calibri" w:cs="Calibri"/>
          <w:lang w:val="en-US"/>
        </w:rPr>
        <w:t>supplying</w:t>
      </w:r>
      <w:r w:rsidRPr="00F115DD">
        <w:rPr>
          <w:rFonts w:ascii="Calibri" w:eastAsia="Times New Roman" w:hAnsi="Calibri" w:cs="Calibri"/>
          <w:lang w:val="en-US"/>
        </w:rPr>
        <w:t xml:space="preserve"> </w:t>
      </w:r>
      <w:r w:rsidR="009F6D82">
        <w:rPr>
          <w:rFonts w:ascii="Calibri" w:eastAsia="Times New Roman" w:hAnsi="Calibri" w:cs="Calibri"/>
          <w:lang w:val="en-US"/>
        </w:rPr>
        <w:t xml:space="preserve">the equipment </w:t>
      </w:r>
      <w:r w:rsidR="00852C1C">
        <w:rPr>
          <w:rFonts w:ascii="Calibri" w:eastAsia="Times New Roman" w:hAnsi="Calibri" w:cs="Calibri"/>
          <w:lang w:val="en-US"/>
        </w:rPr>
        <w:t>tendered, with</w:t>
      </w:r>
      <w:r w:rsidRPr="00F115DD">
        <w:rPr>
          <w:rFonts w:ascii="Calibri" w:eastAsia="Times New Roman" w:hAnsi="Calibri" w:cs="Calibri"/>
          <w:lang w:val="en-US"/>
        </w:rPr>
        <w:t xml:space="preserve"> similar characteristics to the </w:t>
      </w:r>
      <w:r w:rsidR="009F6D82">
        <w:rPr>
          <w:rFonts w:ascii="Calibri" w:eastAsia="Times New Roman" w:hAnsi="Calibri" w:cs="Calibri"/>
          <w:lang w:val="en-US"/>
        </w:rPr>
        <w:t>those</w:t>
      </w:r>
      <w:r w:rsidR="00784011">
        <w:rPr>
          <w:rFonts w:ascii="Calibri" w:eastAsia="Times New Roman" w:hAnsi="Calibri" w:cs="Calibri"/>
          <w:lang w:val="en-US"/>
        </w:rPr>
        <w:t xml:space="preserve"> required</w:t>
      </w:r>
      <w:r w:rsidR="00E445A0">
        <w:rPr>
          <w:rFonts w:ascii="Calibri" w:eastAsia="Times New Roman" w:hAnsi="Calibri" w:cs="Calibri"/>
          <w:lang w:val="en-US"/>
        </w:rPr>
        <w:t>,</w:t>
      </w:r>
      <w:r w:rsidR="001A5E44">
        <w:rPr>
          <w:rFonts w:ascii="Calibri" w:eastAsia="Times New Roman" w:hAnsi="Calibri" w:cs="Calibri"/>
          <w:lang w:val="en-US"/>
        </w:rPr>
        <w:t xml:space="preserve"> </w:t>
      </w:r>
      <w:r w:rsidRPr="00F115DD">
        <w:rPr>
          <w:rFonts w:ascii="Calibri" w:eastAsia="Times New Roman" w:hAnsi="Calibri" w:cs="Calibri"/>
        </w:rPr>
        <w:t xml:space="preserve">and </w:t>
      </w:r>
      <w:r w:rsidR="00E400B9" w:rsidRPr="00F115DD">
        <w:rPr>
          <w:rFonts w:ascii="Calibri" w:eastAsia="Times New Roman" w:hAnsi="Calibri" w:cs="Calibri"/>
        </w:rPr>
        <w:t>their</w:t>
      </w:r>
      <w:r w:rsidRPr="00F115DD">
        <w:rPr>
          <w:rFonts w:ascii="Calibri" w:eastAsia="Times New Roman" w:hAnsi="Calibri" w:cs="Calibri"/>
        </w:rPr>
        <w:t xml:space="preserve"> ambition to maintain future access to the latest innovations in healthcare technology</w:t>
      </w:r>
      <w:r w:rsidR="00D24CDA">
        <w:rPr>
          <w:rFonts w:ascii="Calibri" w:eastAsia="Times New Roman" w:hAnsi="Calibri" w:cs="Calibri"/>
        </w:rPr>
        <w:t>.</w:t>
      </w:r>
    </w:p>
    <w:p w14:paraId="74AAEB90" w14:textId="1AC746DD" w:rsidR="00B23CE3" w:rsidRPr="00F115DD" w:rsidRDefault="00E445A0" w:rsidP="00B23CE3">
      <w:pPr>
        <w:spacing w:after="0" w:line="240" w:lineRule="auto"/>
        <w:jc w:val="both"/>
        <w:rPr>
          <w:rFonts w:ascii="Calibri" w:eastAsia="Times New Roman" w:hAnsi="Calibri" w:cs="Calibri"/>
          <w:lang w:val="en-US"/>
        </w:rPr>
      </w:pPr>
      <w:r w:rsidRPr="00F115DD">
        <w:rPr>
          <w:rFonts w:ascii="Calibri" w:eastAsia="Times New Roman" w:hAnsi="Calibri" w:cs="Calibri"/>
          <w:lang w:val="en-US"/>
        </w:rPr>
        <w:t>Tenderers’</w:t>
      </w:r>
      <w:r w:rsidR="00B23CE3" w:rsidRPr="00F115DD">
        <w:rPr>
          <w:rFonts w:ascii="Calibri" w:eastAsia="Times New Roman" w:hAnsi="Calibri" w:cs="Calibri"/>
          <w:lang w:val="en-US"/>
        </w:rPr>
        <w:t xml:space="preserve"> responses will be measured against these characteristics so Tenderers should be mindful of these in preparing their tender proposals. </w:t>
      </w:r>
    </w:p>
    <w:p w14:paraId="0ABA0F25" w14:textId="1EB1EE19" w:rsidR="00371A4D" w:rsidRPr="00F115DD" w:rsidRDefault="00371A4D" w:rsidP="00371A4D">
      <w:pPr>
        <w:spacing w:after="0" w:line="240" w:lineRule="auto"/>
        <w:jc w:val="both"/>
        <w:rPr>
          <w:rFonts w:ascii="Calibri" w:eastAsia="Times New Roman" w:hAnsi="Calibri" w:cs="Calibri"/>
          <w:lang w:val="en"/>
        </w:rPr>
      </w:pPr>
      <w:r w:rsidRPr="00F115DD">
        <w:rPr>
          <w:rFonts w:ascii="Calibri" w:eastAsia="Times New Roman" w:hAnsi="Calibri" w:cs="Calibri"/>
          <w:lang w:val="en"/>
        </w:rPr>
        <w:t xml:space="preserve">Tenderers must satisfy the technical and professional </w:t>
      </w:r>
      <w:r w:rsidR="00F67665" w:rsidRPr="00F115DD">
        <w:rPr>
          <w:rFonts w:ascii="Calibri" w:eastAsia="Times New Roman" w:hAnsi="Calibri" w:cs="Calibri"/>
          <w:lang w:val="en"/>
        </w:rPr>
        <w:t>requirements</w:t>
      </w:r>
      <w:r w:rsidR="00F67665">
        <w:rPr>
          <w:rFonts w:ascii="Calibri" w:eastAsia="Times New Roman" w:hAnsi="Calibri" w:cs="Calibri"/>
          <w:lang w:val="en"/>
        </w:rPr>
        <w:t xml:space="preserve"> </w:t>
      </w:r>
      <w:r w:rsidRPr="00F115DD">
        <w:rPr>
          <w:rFonts w:ascii="Calibri" w:eastAsia="Times New Roman" w:hAnsi="Calibri" w:cs="Calibri"/>
          <w:lang w:val="en"/>
        </w:rPr>
        <w:t>set out below and, upon request, provide the supporting documentation specified to the Contracting Authority.</w:t>
      </w:r>
    </w:p>
    <w:p w14:paraId="2E68793A" w14:textId="77777777" w:rsidR="00B23CE3" w:rsidRPr="00F115DD" w:rsidRDefault="00B23CE3" w:rsidP="00371A4D">
      <w:pPr>
        <w:spacing w:after="0" w:line="240" w:lineRule="auto"/>
        <w:jc w:val="both"/>
        <w:rPr>
          <w:rFonts w:ascii="Calibri" w:eastAsia="Times New Roman" w:hAnsi="Calibri" w:cs="Calibri"/>
          <w:lang w:val="en"/>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8814"/>
      </w:tblGrid>
      <w:tr w:rsidR="00371A4D" w14:paraId="7A8E0B74" w14:textId="77777777" w:rsidTr="00AF454F">
        <w:trPr>
          <w:trHeight w:val="669"/>
        </w:trPr>
        <w:tc>
          <w:tcPr>
            <w:tcW w:w="1276" w:type="dxa"/>
            <w:tcBorders>
              <w:top w:val="single" w:sz="4" w:space="0" w:color="auto"/>
              <w:left w:val="single" w:sz="4" w:space="0" w:color="auto"/>
              <w:bottom w:val="single" w:sz="4" w:space="0" w:color="auto"/>
            </w:tcBorders>
            <w:shd w:val="clear" w:color="auto" w:fill="BFBFBF"/>
            <w:vAlign w:val="center"/>
          </w:tcPr>
          <w:p w14:paraId="759DD446" w14:textId="16B5C1BF" w:rsidR="00371A4D" w:rsidRDefault="00377783"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
                <w:color w:val="000000"/>
                <w:sz w:val="22"/>
                <w:szCs w:val="22"/>
              </w:rPr>
            </w:pPr>
            <w:r>
              <w:rPr>
                <w:rFonts w:ascii="Calibri" w:eastAsia="ヒラギノ角ゴ Pro W3" w:hAnsi="Calibri" w:cs="Calibri"/>
                <w:b/>
                <w:color w:val="000000"/>
                <w:sz w:val="22"/>
                <w:szCs w:val="22"/>
              </w:rPr>
              <w:t>Technical Capability</w:t>
            </w:r>
          </w:p>
        </w:tc>
        <w:tc>
          <w:tcPr>
            <w:tcW w:w="9072" w:type="dxa"/>
            <w:tcBorders>
              <w:top w:val="single" w:sz="4" w:space="0" w:color="auto"/>
              <w:bottom w:val="single" w:sz="4" w:space="0" w:color="auto"/>
            </w:tcBorders>
            <w:shd w:val="clear" w:color="auto" w:fill="BFBFBF"/>
            <w:vAlign w:val="center"/>
          </w:tcPr>
          <w:p w14:paraId="42E5878D" w14:textId="1923A347" w:rsidR="00371A4D" w:rsidRDefault="00371A4D"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
                <w:color w:val="000000"/>
                <w:sz w:val="22"/>
                <w:szCs w:val="22"/>
              </w:rPr>
            </w:pPr>
            <w:r>
              <w:rPr>
                <w:rFonts w:ascii="Calibri" w:eastAsia="ヒラギノ角ゴ Pro W3" w:hAnsi="Calibri" w:cs="Calibri"/>
                <w:b/>
                <w:color w:val="000000"/>
                <w:sz w:val="22"/>
                <w:szCs w:val="22"/>
              </w:rPr>
              <w:t>Minimum R</w:t>
            </w:r>
            <w:r w:rsidR="0038439E">
              <w:rPr>
                <w:rFonts w:ascii="Calibri" w:eastAsia="ヒラギノ角ゴ Pro W3" w:hAnsi="Calibri" w:cs="Calibri"/>
                <w:b/>
                <w:color w:val="000000"/>
                <w:sz w:val="22"/>
                <w:szCs w:val="22"/>
              </w:rPr>
              <w:t>equirements</w:t>
            </w:r>
          </w:p>
        </w:tc>
      </w:tr>
      <w:tr w:rsidR="00635F17" w14:paraId="0FFC2D8D" w14:textId="77777777" w:rsidTr="00AF454F">
        <w:trPr>
          <w:trHeight w:val="806"/>
        </w:trPr>
        <w:tc>
          <w:tcPr>
            <w:tcW w:w="1276" w:type="dxa"/>
            <w:tcBorders>
              <w:top w:val="single" w:sz="4" w:space="0" w:color="auto"/>
              <w:left w:val="single" w:sz="4" w:space="0" w:color="auto"/>
              <w:bottom w:val="single" w:sz="4" w:space="0" w:color="auto"/>
            </w:tcBorders>
            <w:shd w:val="clear" w:color="auto" w:fill="BFBFBF"/>
            <w:vAlign w:val="center"/>
          </w:tcPr>
          <w:p w14:paraId="2AC28BD7" w14:textId="6BF809C2" w:rsidR="00635F17" w:rsidRPr="00635F17" w:rsidRDefault="00635F17" w:rsidP="00635F1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Calibri" w:eastAsia="ヒラギノ角ゴ Pro W3" w:hAnsi="Calibri" w:cs="Calibri"/>
                <w:bCs/>
                <w:color w:val="000000"/>
                <w:sz w:val="22"/>
                <w:szCs w:val="22"/>
              </w:rPr>
            </w:pPr>
            <w:r w:rsidRPr="00635F17">
              <w:rPr>
                <w:rFonts w:ascii="Calibri" w:eastAsia="ヒラギノ角ゴ Pro W3" w:hAnsi="Calibri" w:cs="Calibri"/>
                <w:bCs/>
                <w:color w:val="000000"/>
                <w:sz w:val="22"/>
                <w:szCs w:val="22"/>
              </w:rPr>
              <w:t>Conformance to Standards Required</w:t>
            </w:r>
          </w:p>
        </w:tc>
        <w:tc>
          <w:tcPr>
            <w:tcW w:w="9072" w:type="dxa"/>
            <w:tcBorders>
              <w:top w:val="single" w:sz="4" w:space="0" w:color="auto"/>
              <w:bottom w:val="single" w:sz="4" w:space="0" w:color="auto"/>
            </w:tcBorders>
            <w:vAlign w:val="center"/>
          </w:tcPr>
          <w:p w14:paraId="4CE5DCCC" w14:textId="193CFF6D" w:rsidR="007E3C97" w:rsidRPr="007E3C97" w:rsidRDefault="007E3C97" w:rsidP="004B4C5B">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r w:rsidRPr="007E3C97">
              <w:rPr>
                <w:rFonts w:ascii="Calibri" w:eastAsia="ヒラギノ角ゴ Pro W3" w:hAnsi="Calibri" w:cs="Calibri"/>
                <w:bCs/>
                <w:color w:val="000000"/>
                <w:sz w:val="22"/>
                <w:szCs w:val="22"/>
              </w:rPr>
              <w:t xml:space="preserve">Tenderers </w:t>
            </w:r>
            <w:r w:rsidRPr="007E3C97">
              <w:rPr>
                <w:rFonts w:ascii="Calibri" w:eastAsia="ヒラギノ角ゴ Pro W3" w:hAnsi="Calibri" w:cs="Calibri"/>
                <w:b/>
                <w:bCs/>
                <w:color w:val="000000"/>
                <w:sz w:val="22"/>
                <w:szCs w:val="22"/>
                <w:u w:val="single"/>
              </w:rPr>
              <w:t>must</w:t>
            </w:r>
            <w:r w:rsidRPr="007E3C97">
              <w:rPr>
                <w:rFonts w:ascii="Calibri" w:eastAsia="ヒラギノ角ゴ Pro W3" w:hAnsi="Calibri" w:cs="Calibri"/>
                <w:bCs/>
                <w:color w:val="000000"/>
                <w:sz w:val="22"/>
                <w:szCs w:val="22"/>
              </w:rPr>
              <w:t xml:space="preserve"> confirm and provide appropriate evidence as part of their tender submission</w:t>
            </w:r>
            <w:r w:rsidR="001C5ADC">
              <w:rPr>
                <w:rFonts w:ascii="Calibri" w:eastAsia="ヒラギノ角ゴ Pro W3" w:hAnsi="Calibri" w:cs="Calibri"/>
                <w:bCs/>
                <w:color w:val="000000"/>
                <w:sz w:val="22"/>
                <w:szCs w:val="22"/>
              </w:rPr>
              <w:t xml:space="preserve">, </w:t>
            </w:r>
            <w:r w:rsidRPr="007E3C97">
              <w:rPr>
                <w:rFonts w:ascii="Calibri" w:eastAsia="ヒラギノ角ゴ Pro W3" w:hAnsi="Calibri" w:cs="Calibri"/>
                <w:bCs/>
                <w:color w:val="000000"/>
                <w:sz w:val="22"/>
                <w:szCs w:val="22"/>
              </w:rPr>
              <w:t>that all products tendered are fully compliant with regulatory, statutory, quality assurance standards and guidelines for safe and effective use in a clinical healthcare facility in the Republic of Ireland.</w:t>
            </w:r>
          </w:p>
          <w:p w14:paraId="29545C5F" w14:textId="77777777" w:rsidR="007E3C97" w:rsidRPr="007E3C97"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Calibri" w:eastAsia="ヒラギノ角ゴ Pro W3" w:hAnsi="Calibri" w:cs="Calibri"/>
                <w:bCs/>
                <w:color w:val="000000"/>
                <w:sz w:val="22"/>
                <w:szCs w:val="22"/>
                <w:lang w:val="en-GB"/>
              </w:rPr>
            </w:pPr>
          </w:p>
          <w:p w14:paraId="24686F52" w14:textId="39D691D6" w:rsidR="007E3C97" w:rsidRPr="007E3C97" w:rsidRDefault="007E3C97" w:rsidP="00212D03">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r w:rsidRPr="007E3C97">
              <w:rPr>
                <w:rFonts w:ascii="Calibri" w:eastAsia="ヒラギノ角ゴ Pro W3" w:hAnsi="Calibri" w:cs="Calibri"/>
                <w:bCs/>
                <w:color w:val="000000"/>
                <w:sz w:val="22"/>
                <w:szCs w:val="22"/>
              </w:rPr>
              <w:t xml:space="preserve">If a tendered product does not comply with a stated requirement as described (Appendix </w:t>
            </w:r>
            <w:r w:rsidR="006769B6">
              <w:rPr>
                <w:rFonts w:ascii="Calibri" w:eastAsia="ヒラギノ角ゴ Pro W3" w:hAnsi="Calibri" w:cs="Calibri"/>
                <w:bCs/>
                <w:color w:val="000000"/>
                <w:sz w:val="22"/>
                <w:szCs w:val="22"/>
              </w:rPr>
              <w:t>1</w:t>
            </w:r>
            <w:r w:rsidR="00784011">
              <w:rPr>
                <w:rFonts w:ascii="Calibri" w:eastAsia="ヒラギノ角ゴ Pro W3" w:hAnsi="Calibri" w:cs="Calibri"/>
                <w:bCs/>
                <w:color w:val="000000"/>
                <w:sz w:val="22"/>
                <w:szCs w:val="22"/>
              </w:rPr>
              <w:t xml:space="preserve"> Tenderers Response Boo</w:t>
            </w:r>
            <w:r w:rsidR="00000241">
              <w:rPr>
                <w:rFonts w:ascii="Calibri" w:eastAsia="ヒラギノ角ゴ Pro W3" w:hAnsi="Calibri" w:cs="Calibri"/>
                <w:bCs/>
                <w:color w:val="000000"/>
                <w:sz w:val="22"/>
                <w:szCs w:val="22"/>
              </w:rPr>
              <w:t>k</w:t>
            </w:r>
            <w:r w:rsidR="00D24753">
              <w:rPr>
                <w:rFonts w:ascii="Calibri" w:eastAsia="ヒラギノ角ゴ Pro W3" w:hAnsi="Calibri" w:cs="Calibri"/>
                <w:bCs/>
                <w:color w:val="000000"/>
                <w:sz w:val="22"/>
                <w:szCs w:val="22"/>
              </w:rPr>
              <w:t>, Tab # 1</w:t>
            </w:r>
            <w:r w:rsidRPr="007E3C97">
              <w:rPr>
                <w:rFonts w:ascii="Calibri" w:eastAsia="ヒラギノ角ゴ Pro W3" w:hAnsi="Calibri" w:cs="Calibri"/>
                <w:bCs/>
                <w:color w:val="000000"/>
                <w:sz w:val="22"/>
                <w:szCs w:val="22"/>
              </w:rPr>
              <w:t xml:space="preserve">), Tenderers may propose an alternative solution in their submission </w:t>
            </w:r>
            <w:r w:rsidRPr="007E3C97">
              <w:rPr>
                <w:rFonts w:ascii="Calibri" w:eastAsia="ヒラギノ角ゴ Pro W3" w:hAnsi="Calibri" w:cs="Calibri"/>
                <w:b/>
                <w:bCs/>
                <w:color w:val="000000"/>
                <w:sz w:val="22"/>
                <w:szCs w:val="22"/>
                <w:u w:val="single"/>
              </w:rPr>
              <w:t>if</w:t>
            </w:r>
            <w:r w:rsidRPr="007E3C97">
              <w:rPr>
                <w:rFonts w:ascii="Calibri" w:eastAsia="ヒラギノ角ゴ Pro W3" w:hAnsi="Calibri" w:cs="Calibri"/>
                <w:bCs/>
                <w:color w:val="000000"/>
                <w:sz w:val="22"/>
                <w:szCs w:val="22"/>
              </w:rPr>
              <w:t xml:space="preserve"> it provides an equivalent means of providing for the stated requirement and can be demonstrated to comply with that standard, otherwise the tender will be non-compliant and eliminated from the tender competition.</w:t>
            </w:r>
          </w:p>
          <w:p w14:paraId="4AF939A4" w14:textId="77777777" w:rsidR="007E3C97"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p>
          <w:p w14:paraId="04B5721E" w14:textId="0F36D9A0" w:rsidR="00194021"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r w:rsidRPr="00B66241">
              <w:rPr>
                <w:rFonts w:ascii="Calibri" w:eastAsia="ヒラギノ角ゴ Pro W3" w:hAnsi="Calibri" w:cs="Calibri"/>
                <w:bCs/>
                <w:color w:val="000000"/>
                <w:sz w:val="22"/>
                <w:szCs w:val="22"/>
              </w:rPr>
              <w:t xml:space="preserve">These are to be confirmed in </w:t>
            </w:r>
            <w:r w:rsidR="00784011" w:rsidRPr="00B66241">
              <w:rPr>
                <w:rFonts w:ascii="Calibri" w:eastAsia="ヒラギノ角ゴ Pro W3" w:hAnsi="Calibri" w:cs="Calibri"/>
                <w:bCs/>
                <w:color w:val="000000"/>
                <w:sz w:val="22"/>
                <w:szCs w:val="22"/>
              </w:rPr>
              <w:t xml:space="preserve">the Standards Tab, </w:t>
            </w:r>
            <w:r w:rsidRPr="00B66241">
              <w:rPr>
                <w:rFonts w:ascii="Calibri" w:eastAsia="ヒラギノ角ゴ Pro W3" w:hAnsi="Calibri" w:cs="Calibri"/>
                <w:bCs/>
                <w:color w:val="000000"/>
                <w:sz w:val="22"/>
                <w:szCs w:val="22"/>
              </w:rPr>
              <w:t xml:space="preserve">Appendix </w:t>
            </w:r>
            <w:r w:rsidR="006769B6">
              <w:rPr>
                <w:rFonts w:ascii="Calibri" w:eastAsia="ヒラギノ角ゴ Pro W3" w:hAnsi="Calibri" w:cs="Calibri"/>
                <w:bCs/>
                <w:color w:val="000000"/>
                <w:sz w:val="22"/>
                <w:szCs w:val="22"/>
              </w:rPr>
              <w:t>1</w:t>
            </w:r>
            <w:r w:rsidR="00784011" w:rsidRPr="00B66241">
              <w:rPr>
                <w:rFonts w:ascii="Calibri" w:eastAsia="ヒラギノ角ゴ Pro W3" w:hAnsi="Calibri" w:cs="Calibri"/>
                <w:bCs/>
                <w:color w:val="000000"/>
                <w:sz w:val="22"/>
                <w:szCs w:val="22"/>
              </w:rPr>
              <w:t xml:space="preserve"> Tenderers Response Book, to meet the </w:t>
            </w:r>
            <w:r w:rsidRPr="00B66241">
              <w:rPr>
                <w:rFonts w:ascii="Calibri" w:eastAsia="ヒラギノ角ゴ Pro W3" w:hAnsi="Calibri" w:cs="Calibri"/>
                <w:bCs/>
                <w:color w:val="000000"/>
                <w:sz w:val="22"/>
                <w:szCs w:val="22"/>
              </w:rPr>
              <w:t>requirements</w:t>
            </w:r>
            <w:r w:rsidR="006A68DE" w:rsidRPr="00B66241">
              <w:rPr>
                <w:rFonts w:ascii="Calibri" w:eastAsia="ヒラギノ角ゴ Pro W3" w:hAnsi="Calibri" w:cs="Calibri"/>
                <w:bCs/>
                <w:color w:val="000000"/>
                <w:sz w:val="22"/>
                <w:szCs w:val="22"/>
              </w:rPr>
              <w:t>.</w:t>
            </w:r>
            <w:r w:rsidR="00F279B8">
              <w:rPr>
                <w:rFonts w:ascii="Calibri" w:eastAsia="ヒラギノ角ゴ Pro W3" w:hAnsi="Calibri" w:cs="Calibri"/>
                <w:bCs/>
                <w:color w:val="000000"/>
                <w:sz w:val="22"/>
                <w:szCs w:val="22"/>
              </w:rPr>
              <w:t xml:space="preserve"> </w:t>
            </w:r>
            <w:r w:rsidR="00F279B8" w:rsidRPr="00F279B8">
              <w:rPr>
                <w:rFonts w:ascii="Calibri" w:eastAsia="ヒラギノ角ゴ Pro W3" w:hAnsi="Calibri" w:cs="Calibri"/>
                <w:bCs/>
                <w:color w:val="000000"/>
                <w:sz w:val="22"/>
                <w:szCs w:val="22"/>
              </w:rPr>
              <w:t>Where any of the regulations</w:t>
            </w:r>
            <w:r w:rsidR="00F279B8">
              <w:rPr>
                <w:rFonts w:ascii="Calibri" w:eastAsia="ヒラギノ角ゴ Pro W3" w:hAnsi="Calibri" w:cs="Calibri"/>
                <w:bCs/>
                <w:color w:val="000000"/>
                <w:sz w:val="22"/>
                <w:szCs w:val="22"/>
              </w:rPr>
              <w:t xml:space="preserve">, called out, </w:t>
            </w:r>
            <w:r w:rsidR="00F279B8" w:rsidRPr="00F279B8">
              <w:rPr>
                <w:rFonts w:ascii="Calibri" w:eastAsia="ヒラギノ角ゴ Pro W3" w:hAnsi="Calibri" w:cs="Calibri"/>
                <w:bCs/>
                <w:color w:val="000000"/>
                <w:sz w:val="22"/>
                <w:szCs w:val="22"/>
              </w:rPr>
              <w:t>are considered inapplicable, this must be stated and rationale as to why.</w:t>
            </w:r>
          </w:p>
          <w:p w14:paraId="047B79CC" w14:textId="7796CCFE" w:rsidR="001C5ADC" w:rsidRPr="00635F17" w:rsidRDefault="001C5ADC"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p>
        </w:tc>
      </w:tr>
      <w:tr w:rsidR="00371A4D" w:rsidRPr="00D552E6" w14:paraId="782D4EBD" w14:textId="77777777" w:rsidTr="00AF454F">
        <w:trPr>
          <w:trHeight w:val="416"/>
        </w:trPr>
        <w:tc>
          <w:tcPr>
            <w:tcW w:w="1276" w:type="dxa"/>
            <w:shd w:val="clear" w:color="auto" w:fill="BFBFBF"/>
            <w:vAlign w:val="center"/>
          </w:tcPr>
          <w:p w14:paraId="731593B0" w14:textId="0ABCE783" w:rsidR="00371A4D"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Calibri" w:eastAsia="ヒラギノ角ゴ Pro W3" w:hAnsi="Calibri" w:cs="Calibri"/>
                <w:color w:val="000000"/>
                <w:sz w:val="22"/>
                <w:szCs w:val="22"/>
              </w:rPr>
            </w:pPr>
            <w:bookmarkStart w:id="41" w:name="_Hlk129271130"/>
            <w:r>
              <w:rPr>
                <w:rFonts w:ascii="Calibri" w:eastAsia="ヒラギノ角ゴ Pro W3" w:hAnsi="Calibri" w:cs="Calibri"/>
                <w:color w:val="000000"/>
                <w:sz w:val="22"/>
                <w:szCs w:val="22"/>
              </w:rPr>
              <w:t xml:space="preserve">Reference Sites demonstrating </w:t>
            </w:r>
            <w:r w:rsidR="00371A4D">
              <w:rPr>
                <w:rFonts w:ascii="Calibri" w:eastAsia="ヒラギノ角ゴ Pro W3" w:hAnsi="Calibri" w:cs="Calibri"/>
                <w:color w:val="000000"/>
                <w:sz w:val="22"/>
                <w:szCs w:val="22"/>
              </w:rPr>
              <w:t>Previous Experience</w:t>
            </w:r>
          </w:p>
        </w:tc>
        <w:tc>
          <w:tcPr>
            <w:tcW w:w="9072" w:type="dxa"/>
            <w:shd w:val="clear" w:color="auto" w:fill="FFFFFF"/>
            <w:vAlign w:val="center"/>
          </w:tcPr>
          <w:p w14:paraId="68B0004C" w14:textId="77777777" w:rsidR="0088411C" w:rsidRDefault="0088411C" w:rsidP="001A5E44">
            <w:pPr>
              <w:pStyle w:val="DefaultText"/>
              <w:rPr>
                <w:rFonts w:ascii="Calibri" w:eastAsia="ヒラギノ角ゴ Pro W3" w:hAnsi="Calibri" w:cs="Calibri"/>
                <w:color w:val="000000"/>
                <w:sz w:val="22"/>
                <w:szCs w:val="22"/>
              </w:rPr>
            </w:pPr>
          </w:p>
          <w:p w14:paraId="36421743" w14:textId="77777777" w:rsidR="00D24753" w:rsidRDefault="0088411C" w:rsidP="0088411C">
            <w:pPr>
              <w:pStyle w:val="DefaultText"/>
              <w:jc w:val="both"/>
              <w:rPr>
                <w:rFonts w:ascii="Calibri" w:eastAsia="ヒラギノ角ゴ Pro W3" w:hAnsi="Calibri" w:cs="Calibri"/>
                <w:color w:val="000000"/>
                <w:sz w:val="22"/>
                <w:szCs w:val="22"/>
                <w:lang w:val="en-US"/>
              </w:rPr>
            </w:pPr>
            <w:r w:rsidRPr="00174931">
              <w:rPr>
                <w:rFonts w:ascii="Calibri" w:eastAsia="ヒラギノ角ゴ Pro W3" w:hAnsi="Calibri" w:cs="Calibri"/>
                <w:color w:val="000000"/>
                <w:sz w:val="22"/>
                <w:szCs w:val="22"/>
                <w:lang w:val="en-US"/>
              </w:rPr>
              <w:t>Suppliers are required to detail their experience in the provision of the equipment proposed or equipment of a similar nature,</w:t>
            </w:r>
            <w:r w:rsidR="00174931">
              <w:rPr>
                <w:rFonts w:ascii="Calibri" w:eastAsia="ヒラギノ角ゴ Pro W3" w:hAnsi="Calibri" w:cs="Calibri"/>
                <w:color w:val="000000"/>
                <w:sz w:val="22"/>
                <w:szCs w:val="22"/>
                <w:lang w:val="en-US"/>
              </w:rPr>
              <w:t xml:space="preserve"> i.e. transfer aids,</w:t>
            </w:r>
            <w:r w:rsidRPr="00174931">
              <w:rPr>
                <w:rFonts w:ascii="Calibri" w:eastAsia="ヒラギノ角ゴ Pro W3" w:hAnsi="Calibri" w:cs="Calibri"/>
                <w:color w:val="000000"/>
                <w:sz w:val="22"/>
                <w:szCs w:val="22"/>
                <w:lang w:val="en-US"/>
              </w:rPr>
              <w:t xml:space="preserve"> including relevant project examples and to demonstrate how such experience will enable them to meet requirements of this contract. </w:t>
            </w:r>
          </w:p>
          <w:p w14:paraId="639A9638" w14:textId="77777777" w:rsidR="00D24753" w:rsidRDefault="00D24753" w:rsidP="0088411C">
            <w:pPr>
              <w:pStyle w:val="DefaultText"/>
              <w:jc w:val="both"/>
              <w:rPr>
                <w:rFonts w:ascii="Calibri" w:eastAsia="ヒラギノ角ゴ Pro W3" w:hAnsi="Calibri" w:cs="Calibri"/>
                <w:bCs/>
                <w:color w:val="000000"/>
                <w:sz w:val="22"/>
                <w:szCs w:val="22"/>
              </w:rPr>
            </w:pPr>
          </w:p>
          <w:p w14:paraId="019A8154" w14:textId="36653990" w:rsidR="001A5E44" w:rsidRPr="00174931" w:rsidRDefault="00D24753" w:rsidP="0088411C">
            <w:pPr>
              <w:pStyle w:val="DefaultText"/>
              <w:jc w:val="both"/>
              <w:rPr>
                <w:rFonts w:ascii="Calibri" w:eastAsia="ヒラギノ角ゴ Pro W3" w:hAnsi="Calibri" w:cs="Calibri"/>
                <w:color w:val="000000"/>
                <w:sz w:val="22"/>
                <w:szCs w:val="22"/>
              </w:rPr>
            </w:pPr>
            <w:r w:rsidRPr="007E3C97">
              <w:rPr>
                <w:rFonts w:ascii="Calibri" w:eastAsia="ヒラギノ角ゴ Pro W3" w:hAnsi="Calibri" w:cs="Calibri"/>
                <w:bCs/>
                <w:color w:val="000000"/>
                <w:sz w:val="22"/>
                <w:szCs w:val="22"/>
              </w:rPr>
              <w:t xml:space="preserve">Appendix </w:t>
            </w:r>
            <w:r>
              <w:rPr>
                <w:rFonts w:ascii="Calibri" w:eastAsia="ヒラギノ角ゴ Pro W3" w:hAnsi="Calibri" w:cs="Calibri"/>
                <w:bCs/>
                <w:color w:val="000000"/>
                <w:sz w:val="22"/>
                <w:szCs w:val="22"/>
              </w:rPr>
              <w:t xml:space="preserve">1 Tenderers Response Book, Tab # 2, </w:t>
            </w:r>
            <w:r w:rsidRPr="00174931">
              <w:rPr>
                <w:rFonts w:ascii="Calibri" w:eastAsia="ヒラギノ角ゴ Pro W3" w:hAnsi="Calibri" w:cs="Calibri"/>
                <w:color w:val="000000"/>
                <w:sz w:val="22"/>
                <w:szCs w:val="22"/>
                <w:lang w:val="en-US"/>
              </w:rPr>
              <w:t>details</w:t>
            </w:r>
            <w:r w:rsidR="0088411C" w:rsidRPr="00174931">
              <w:rPr>
                <w:rFonts w:ascii="Calibri" w:eastAsia="ヒラギノ角ゴ Pro W3" w:hAnsi="Calibri" w:cs="Calibri"/>
                <w:color w:val="000000"/>
                <w:sz w:val="22"/>
                <w:szCs w:val="22"/>
                <w:lang w:val="en-US"/>
              </w:rPr>
              <w:t xml:space="preserve"> </w:t>
            </w:r>
            <w:r>
              <w:rPr>
                <w:rFonts w:ascii="Calibri" w:eastAsia="ヒラギノ角ゴ Pro W3" w:hAnsi="Calibri" w:cs="Calibri"/>
                <w:color w:val="000000"/>
                <w:sz w:val="22"/>
                <w:szCs w:val="22"/>
                <w:lang w:val="en-US"/>
              </w:rPr>
              <w:t xml:space="preserve">reference requirements from at </w:t>
            </w:r>
            <w:r w:rsidR="00174931">
              <w:rPr>
                <w:rFonts w:ascii="Calibri" w:eastAsia="ヒラギノ角ゴ Pro W3" w:hAnsi="Calibri" w:cs="Calibri"/>
                <w:color w:val="000000"/>
                <w:sz w:val="22"/>
                <w:szCs w:val="22"/>
                <w:lang w:val="en-US"/>
              </w:rPr>
              <w:t>least two sites</w:t>
            </w:r>
            <w:r>
              <w:rPr>
                <w:rFonts w:ascii="Calibri" w:eastAsia="ヒラギノ角ゴ Pro W3" w:hAnsi="Calibri" w:cs="Calibri"/>
                <w:color w:val="000000"/>
                <w:sz w:val="22"/>
                <w:szCs w:val="22"/>
                <w:lang w:val="en-US"/>
              </w:rPr>
              <w:t xml:space="preserve">, preferably supplied </w:t>
            </w:r>
            <w:r w:rsidR="004F72A6" w:rsidRPr="00174931">
              <w:rPr>
                <w:rFonts w:ascii="Calibri" w:eastAsia="ヒラギノ角ゴ Pro W3" w:hAnsi="Calibri" w:cs="Calibri"/>
                <w:color w:val="000000"/>
                <w:sz w:val="22"/>
                <w:szCs w:val="22"/>
              </w:rPr>
              <w:t>within t</w:t>
            </w:r>
            <w:r w:rsidR="001A5E44" w:rsidRPr="00174931">
              <w:rPr>
                <w:rFonts w:ascii="Calibri" w:eastAsia="ヒラギノ角ゴ Pro W3" w:hAnsi="Calibri" w:cs="Calibri"/>
                <w:color w:val="000000"/>
                <w:sz w:val="22"/>
                <w:szCs w:val="22"/>
              </w:rPr>
              <w:t>he last f</w:t>
            </w:r>
            <w:r w:rsidR="00212D03" w:rsidRPr="00174931">
              <w:rPr>
                <w:rFonts w:ascii="Calibri" w:eastAsia="ヒラギノ角ゴ Pro W3" w:hAnsi="Calibri" w:cs="Calibri"/>
                <w:color w:val="000000"/>
                <w:sz w:val="22"/>
                <w:szCs w:val="22"/>
              </w:rPr>
              <w:t>ive</w:t>
            </w:r>
            <w:r w:rsidR="001A5E44" w:rsidRPr="00174931">
              <w:rPr>
                <w:rFonts w:ascii="Calibri" w:eastAsia="ヒラギノ角ゴ Pro W3" w:hAnsi="Calibri" w:cs="Calibri"/>
                <w:color w:val="000000"/>
                <w:sz w:val="22"/>
                <w:szCs w:val="22"/>
              </w:rPr>
              <w:t xml:space="preserve"> years</w:t>
            </w:r>
            <w:r w:rsidR="0018214D">
              <w:rPr>
                <w:rFonts w:ascii="Calibri" w:eastAsia="ヒラギノ角ゴ Pro W3" w:hAnsi="Calibri" w:cs="Calibri"/>
                <w:color w:val="000000"/>
                <w:sz w:val="22"/>
                <w:szCs w:val="22"/>
              </w:rPr>
              <w:t xml:space="preserve">. The contracts should be </w:t>
            </w:r>
            <w:r>
              <w:rPr>
                <w:rFonts w:ascii="Calibri" w:eastAsia="ヒラギノ角ゴ Pro W3" w:hAnsi="Calibri" w:cs="Calibri"/>
                <w:color w:val="000000"/>
                <w:sz w:val="22"/>
                <w:szCs w:val="22"/>
              </w:rPr>
              <w:t xml:space="preserve">of comparable scope and scale to </w:t>
            </w:r>
            <w:r w:rsidR="0018214D">
              <w:rPr>
                <w:rFonts w:ascii="Calibri" w:eastAsia="ヒラギノ角ゴ Pro W3" w:hAnsi="Calibri" w:cs="Calibri"/>
                <w:color w:val="000000"/>
                <w:sz w:val="22"/>
                <w:szCs w:val="22"/>
              </w:rPr>
              <w:t xml:space="preserve">goods required for </w:t>
            </w:r>
            <w:r>
              <w:rPr>
                <w:rFonts w:ascii="Calibri" w:eastAsia="ヒラギノ角ゴ Pro W3" w:hAnsi="Calibri" w:cs="Calibri"/>
                <w:color w:val="000000"/>
                <w:sz w:val="22"/>
                <w:szCs w:val="22"/>
              </w:rPr>
              <w:t>the new children’s hospital</w:t>
            </w:r>
            <w:r w:rsidR="001A5E44" w:rsidRPr="00174931">
              <w:rPr>
                <w:rFonts w:ascii="Calibri" w:eastAsia="ヒラギノ角ゴ Pro W3" w:hAnsi="Calibri" w:cs="Calibri"/>
                <w:color w:val="000000"/>
                <w:sz w:val="22"/>
                <w:szCs w:val="22"/>
              </w:rPr>
              <w:t xml:space="preserve">. </w:t>
            </w:r>
          </w:p>
          <w:p w14:paraId="30C35EF1" w14:textId="77777777" w:rsidR="00194021" w:rsidRPr="00174931" w:rsidRDefault="00194021" w:rsidP="001A5E44">
            <w:pPr>
              <w:pStyle w:val="DefaultText"/>
              <w:rPr>
                <w:rFonts w:ascii="Calibri" w:eastAsia="ヒラギノ角ゴ Pro W3" w:hAnsi="Calibri" w:cs="Calibri"/>
                <w:color w:val="000000"/>
                <w:sz w:val="22"/>
                <w:szCs w:val="22"/>
              </w:rPr>
            </w:pPr>
          </w:p>
          <w:p w14:paraId="49491767" w14:textId="3533E18C" w:rsidR="001A5E44" w:rsidRPr="00174931" w:rsidRDefault="001A5E44" w:rsidP="001A5E44">
            <w:pPr>
              <w:pStyle w:val="DefaultText"/>
              <w:rPr>
                <w:rFonts w:ascii="Calibri" w:eastAsia="ヒラギノ角ゴ Pro W3" w:hAnsi="Calibri" w:cs="Calibri"/>
                <w:color w:val="000000"/>
                <w:sz w:val="22"/>
                <w:szCs w:val="22"/>
              </w:rPr>
            </w:pPr>
            <w:r w:rsidRPr="00174931">
              <w:rPr>
                <w:rFonts w:ascii="Calibri" w:eastAsia="ヒラギノ角ゴ Pro W3" w:hAnsi="Calibri" w:cs="Calibri"/>
                <w:color w:val="000000"/>
                <w:sz w:val="22"/>
                <w:szCs w:val="22"/>
              </w:rPr>
              <w:t xml:space="preserve">The contracting authority may select one or more site to contact / visit to </w:t>
            </w:r>
            <w:r w:rsidR="004F72A6" w:rsidRPr="00174931">
              <w:rPr>
                <w:rFonts w:ascii="Calibri" w:eastAsia="ヒラギノ角ゴ Pro W3" w:hAnsi="Calibri" w:cs="Calibri"/>
                <w:color w:val="000000"/>
                <w:sz w:val="22"/>
                <w:szCs w:val="22"/>
              </w:rPr>
              <w:t xml:space="preserve">verify </w:t>
            </w:r>
            <w:r w:rsidRPr="00174931">
              <w:rPr>
                <w:rFonts w:ascii="Calibri" w:eastAsia="ヒラギノ角ゴ Pro W3" w:hAnsi="Calibri" w:cs="Calibri"/>
                <w:color w:val="000000"/>
                <w:sz w:val="22"/>
                <w:szCs w:val="22"/>
              </w:rPr>
              <w:t xml:space="preserve">the </w:t>
            </w:r>
            <w:r w:rsidR="000738AC" w:rsidRPr="00174931">
              <w:rPr>
                <w:rFonts w:ascii="Calibri" w:eastAsia="ヒラギノ角ゴ Pro W3" w:hAnsi="Calibri" w:cs="Calibri"/>
                <w:color w:val="000000"/>
                <w:sz w:val="22"/>
                <w:szCs w:val="22"/>
              </w:rPr>
              <w:t xml:space="preserve">suitability of the </w:t>
            </w:r>
            <w:r w:rsidR="004F72A6" w:rsidRPr="00174931">
              <w:rPr>
                <w:rFonts w:ascii="Calibri" w:eastAsia="ヒラギノ角ゴ Pro W3" w:hAnsi="Calibri" w:cs="Calibri"/>
                <w:color w:val="000000"/>
                <w:sz w:val="22"/>
                <w:szCs w:val="22"/>
              </w:rPr>
              <w:t xml:space="preserve">solution </w:t>
            </w:r>
            <w:r w:rsidRPr="00174931">
              <w:rPr>
                <w:rFonts w:ascii="Calibri" w:eastAsia="ヒラギノ角ゴ Pro W3" w:hAnsi="Calibri" w:cs="Calibri"/>
                <w:color w:val="000000"/>
                <w:sz w:val="22"/>
                <w:szCs w:val="22"/>
              </w:rPr>
              <w:t xml:space="preserve">tendered.  </w:t>
            </w:r>
          </w:p>
          <w:p w14:paraId="4EB6FEFD" w14:textId="77777777" w:rsidR="001A5E44" w:rsidRDefault="001A5E44" w:rsidP="00D92736">
            <w:pPr>
              <w:pStyle w:val="DefaultText"/>
              <w:rPr>
                <w:rFonts w:ascii="Calibri" w:eastAsia="ヒラギノ角ゴ Pro W3" w:hAnsi="Calibri" w:cs="Calibri"/>
                <w:color w:val="000000"/>
                <w:sz w:val="22"/>
                <w:szCs w:val="22"/>
              </w:rPr>
            </w:pPr>
          </w:p>
          <w:p w14:paraId="00C2F0E5" w14:textId="17F61963" w:rsidR="00CC3187" w:rsidRDefault="00371A4D" w:rsidP="00D24753">
            <w:pPr>
              <w:pStyle w:val="DefaultText"/>
              <w:rPr>
                <w:rFonts w:ascii="Calibri" w:eastAsia="ヒラギノ角ゴ Pro W3" w:hAnsi="Calibri" w:cs="Calibri"/>
                <w:color w:val="000000"/>
                <w:sz w:val="22"/>
                <w:szCs w:val="22"/>
                <w:lang w:val="en-GB"/>
              </w:rPr>
            </w:pPr>
            <w:r w:rsidRPr="00000290">
              <w:rPr>
                <w:rFonts w:ascii="Calibri" w:eastAsia="ヒラギノ角ゴ Pro W3" w:hAnsi="Calibri" w:cs="Calibri"/>
                <w:color w:val="000000"/>
                <w:sz w:val="22"/>
                <w:szCs w:val="22"/>
              </w:rPr>
              <w:t>Tenderers referenced projects</w:t>
            </w:r>
            <w:r w:rsidR="005E3C4B" w:rsidRPr="00000290">
              <w:rPr>
                <w:rFonts w:ascii="Calibri" w:eastAsia="ヒラギノ角ゴ Pro W3" w:hAnsi="Calibri" w:cs="Calibri"/>
                <w:color w:val="000000"/>
                <w:sz w:val="22"/>
                <w:szCs w:val="22"/>
              </w:rPr>
              <w:t xml:space="preserve"> </w:t>
            </w:r>
            <w:r w:rsidR="00DA275C">
              <w:rPr>
                <w:rFonts w:ascii="Calibri" w:eastAsia="ヒラギノ角ゴ Pro W3" w:hAnsi="Calibri" w:cs="Calibri"/>
                <w:color w:val="000000"/>
                <w:sz w:val="22"/>
                <w:szCs w:val="22"/>
              </w:rPr>
              <w:t xml:space="preserve">should </w:t>
            </w:r>
            <w:r w:rsidR="00D24753">
              <w:rPr>
                <w:rFonts w:ascii="Calibri" w:eastAsia="ヒラギノ角ゴ Pro W3" w:hAnsi="Calibri" w:cs="Calibri"/>
                <w:color w:val="000000"/>
                <w:sz w:val="22"/>
                <w:szCs w:val="22"/>
              </w:rPr>
              <w:t xml:space="preserve">provide </w:t>
            </w:r>
            <w:r w:rsidRPr="00000290">
              <w:rPr>
                <w:rFonts w:ascii="Calibri" w:eastAsia="ヒラギノ角ゴ Pro W3" w:hAnsi="Calibri" w:cs="Calibri"/>
                <w:color w:val="000000"/>
                <w:sz w:val="22"/>
                <w:szCs w:val="22"/>
                <w:lang w:val="en-GB"/>
              </w:rPr>
              <w:t xml:space="preserve">sufficient information to allow the Contracting Authority to compare the nature of these contract examples to the requirements specified in Appendix </w:t>
            </w:r>
            <w:r w:rsidR="006769B6">
              <w:rPr>
                <w:rFonts w:ascii="Calibri" w:eastAsia="ヒラギノ角ゴ Pro W3" w:hAnsi="Calibri" w:cs="Calibri"/>
                <w:color w:val="000000"/>
                <w:sz w:val="22"/>
                <w:szCs w:val="22"/>
                <w:lang w:val="en-GB"/>
              </w:rPr>
              <w:t>1</w:t>
            </w:r>
            <w:r w:rsidR="00C16851">
              <w:rPr>
                <w:rFonts w:ascii="Calibri" w:eastAsia="ヒラギノ角ゴ Pro W3" w:hAnsi="Calibri" w:cs="Calibri"/>
                <w:color w:val="000000"/>
                <w:sz w:val="22"/>
                <w:szCs w:val="22"/>
                <w:lang w:val="en-GB"/>
              </w:rPr>
              <w:t>.</w:t>
            </w:r>
          </w:p>
          <w:p w14:paraId="0DD0D8EC" w14:textId="77777777" w:rsidR="007E3C97"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p>
          <w:p w14:paraId="6D7E0FBB" w14:textId="3AF91C74" w:rsidR="007E3C97" w:rsidRPr="00404619"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r w:rsidRPr="00404619">
              <w:rPr>
                <w:rFonts w:ascii="Calibri" w:eastAsia="ヒラギノ角ゴ Pro W3" w:hAnsi="Calibri" w:cs="Calibri"/>
                <w:color w:val="000000"/>
                <w:sz w:val="22"/>
                <w:szCs w:val="22"/>
              </w:rPr>
              <w:t xml:space="preserve">Note: </w:t>
            </w:r>
            <w:r w:rsidRPr="00404619">
              <w:rPr>
                <w:rFonts w:ascii="Calibri" w:eastAsia="ヒラギノ角ゴ Pro W3" w:hAnsi="Calibri" w:cs="Calibri"/>
                <w:color w:val="000000"/>
                <w:sz w:val="22"/>
                <w:szCs w:val="22"/>
                <w:lang w:val="en-GB"/>
              </w:rPr>
              <w:t xml:space="preserve">References may be verified by telephone interview or in writing. </w:t>
            </w:r>
          </w:p>
          <w:p w14:paraId="182E600A" w14:textId="77777777" w:rsidR="007E3C97" w:rsidRPr="00404619"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r w:rsidRPr="00404619">
              <w:rPr>
                <w:rFonts w:ascii="Calibri" w:eastAsia="ヒラギノ角ゴ Pro W3" w:hAnsi="Calibri" w:cs="Calibri"/>
                <w:color w:val="000000"/>
                <w:sz w:val="22"/>
                <w:szCs w:val="22"/>
                <w:lang w:val="en-GB"/>
              </w:rPr>
              <w:t xml:space="preserve">The Contracting Authority may contact any or all referees without prior notice being given to the Tenderer. </w:t>
            </w:r>
          </w:p>
          <w:p w14:paraId="5214C52A" w14:textId="77777777" w:rsidR="00F115DD" w:rsidRPr="00404619" w:rsidRDefault="00F115DD"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p>
          <w:p w14:paraId="0A45BA23" w14:textId="2AD7536C" w:rsidR="007E3C97" w:rsidRPr="00404619"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r w:rsidRPr="00404619">
              <w:rPr>
                <w:rFonts w:ascii="Calibri" w:eastAsia="ヒラギノ角ゴ Pro W3" w:hAnsi="Calibri" w:cs="Calibri"/>
                <w:color w:val="000000"/>
                <w:sz w:val="22"/>
                <w:szCs w:val="22"/>
                <w:lang w:val="en-GB"/>
              </w:rPr>
              <w:t>Failure to provide reference sites</w:t>
            </w:r>
            <w:r w:rsidR="00D24753">
              <w:rPr>
                <w:rFonts w:ascii="Calibri" w:eastAsia="ヒラギノ角ゴ Pro W3" w:hAnsi="Calibri" w:cs="Calibri"/>
                <w:color w:val="000000"/>
                <w:sz w:val="22"/>
                <w:szCs w:val="22"/>
                <w:lang w:val="en-GB"/>
              </w:rPr>
              <w:t xml:space="preserve"> t</w:t>
            </w:r>
            <w:r w:rsidR="0018214D">
              <w:rPr>
                <w:rFonts w:ascii="Calibri" w:eastAsia="ヒラギノ角ゴ Pro W3" w:hAnsi="Calibri" w:cs="Calibri"/>
                <w:color w:val="000000"/>
                <w:sz w:val="22"/>
                <w:szCs w:val="22"/>
                <w:lang w:val="en-GB"/>
              </w:rPr>
              <w:t xml:space="preserve">hat </w:t>
            </w:r>
            <w:r w:rsidR="00D24753">
              <w:rPr>
                <w:rFonts w:ascii="Calibri" w:eastAsia="ヒラギノ角ゴ Pro W3" w:hAnsi="Calibri" w:cs="Calibri"/>
                <w:color w:val="000000"/>
                <w:sz w:val="22"/>
                <w:szCs w:val="22"/>
                <w:lang w:val="en-GB"/>
              </w:rPr>
              <w:t xml:space="preserve">demonstrate </w:t>
            </w:r>
            <w:r w:rsidRPr="00404619">
              <w:rPr>
                <w:rFonts w:ascii="Calibri" w:eastAsia="ヒラギノ角ゴ Pro W3" w:hAnsi="Calibri" w:cs="Calibri"/>
                <w:color w:val="000000"/>
                <w:sz w:val="22"/>
                <w:szCs w:val="22"/>
                <w:lang w:val="en-GB"/>
              </w:rPr>
              <w:t xml:space="preserve">experience </w:t>
            </w:r>
            <w:r w:rsidR="00D24753">
              <w:rPr>
                <w:rFonts w:ascii="Calibri" w:eastAsia="ヒラギノ角ゴ Pro W3" w:hAnsi="Calibri" w:cs="Calibri"/>
                <w:color w:val="000000"/>
                <w:sz w:val="22"/>
                <w:szCs w:val="22"/>
                <w:lang w:val="en-GB"/>
              </w:rPr>
              <w:t xml:space="preserve">in supplying </w:t>
            </w:r>
            <w:r w:rsidR="0018214D">
              <w:rPr>
                <w:rFonts w:ascii="Calibri" w:eastAsia="ヒラギノ角ゴ Pro W3" w:hAnsi="Calibri" w:cs="Calibri"/>
                <w:color w:val="000000"/>
                <w:sz w:val="22"/>
                <w:szCs w:val="22"/>
                <w:lang w:val="en-GB"/>
              </w:rPr>
              <w:t xml:space="preserve">contracts of similar scope and scale, could </w:t>
            </w:r>
            <w:r w:rsidRPr="00404619">
              <w:rPr>
                <w:rFonts w:ascii="Calibri" w:eastAsia="ヒラギノ角ゴ Pro W3" w:hAnsi="Calibri" w:cs="Calibri"/>
                <w:color w:val="000000"/>
                <w:sz w:val="22"/>
                <w:szCs w:val="22"/>
                <w:lang w:val="en-GB"/>
              </w:rPr>
              <w:t>result in the Tender being eliminated from the Competition.</w:t>
            </w:r>
          </w:p>
          <w:p w14:paraId="4367978A" w14:textId="1077E70D" w:rsidR="007E3C97" w:rsidRPr="00000290"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p>
        </w:tc>
      </w:tr>
    </w:tbl>
    <w:p w14:paraId="5983F7A0" w14:textId="77777777" w:rsidR="007E3C97" w:rsidRDefault="007E3C97"/>
    <w:p w14:paraId="311884F3" w14:textId="70AAD83B" w:rsidR="0056272A" w:rsidRPr="0056272A" w:rsidRDefault="0056272A" w:rsidP="0056272A">
      <w:pPr>
        <w:pStyle w:val="Heading2"/>
        <w:rPr>
          <w:rFonts w:eastAsia="Times New Roman"/>
          <w:b/>
          <w:bCs/>
          <w:color w:val="C45911" w:themeColor="accent2" w:themeShade="BF"/>
        </w:rPr>
      </w:pPr>
      <w:bookmarkStart w:id="42" w:name="_Toc231474973"/>
      <w:bookmarkEnd w:id="41"/>
      <w:r>
        <w:rPr>
          <w:rFonts w:eastAsia="Times New Roman"/>
          <w:b/>
          <w:bCs/>
          <w:color w:val="C45911" w:themeColor="accent2" w:themeShade="BF"/>
        </w:rPr>
        <w:t xml:space="preserve">3.2 </w:t>
      </w:r>
      <w:r w:rsidRPr="0056272A">
        <w:rPr>
          <w:rFonts w:eastAsia="Times New Roman"/>
          <w:b/>
          <w:bCs/>
          <w:color w:val="C45911" w:themeColor="accent2" w:themeShade="BF"/>
        </w:rPr>
        <w:t>Evaluation of Tenders</w:t>
      </w:r>
      <w:bookmarkEnd w:id="42"/>
    </w:p>
    <w:p w14:paraId="2C0223B5" w14:textId="2C91472C" w:rsidR="001D1F00" w:rsidRPr="00617ECF" w:rsidRDefault="004F72A6" w:rsidP="001D1F00">
      <w:pPr>
        <w:spacing w:after="0" w:line="240" w:lineRule="auto"/>
        <w:jc w:val="both"/>
        <w:rPr>
          <w:rFonts w:ascii="Calibri" w:eastAsia="Times New Roman" w:hAnsi="Calibri" w:cs="Calibri"/>
        </w:rPr>
      </w:pPr>
      <w:r>
        <w:rPr>
          <w:rFonts w:ascii="Calibri" w:eastAsia="Times New Roman" w:hAnsi="Calibri" w:cs="Calibri"/>
        </w:rPr>
        <w:t xml:space="preserve">Evaluation of Tenderers Response Book </w:t>
      </w:r>
      <w:r w:rsidR="0056272A" w:rsidRPr="00617ECF">
        <w:rPr>
          <w:rFonts w:ascii="Calibri" w:eastAsia="Times New Roman" w:hAnsi="Calibri" w:cs="Calibri"/>
        </w:rPr>
        <w:t xml:space="preserve">(Appendix </w:t>
      </w:r>
      <w:r w:rsidR="006769B6">
        <w:rPr>
          <w:rFonts w:ascii="Calibri" w:eastAsia="Times New Roman" w:hAnsi="Calibri" w:cs="Calibri"/>
        </w:rPr>
        <w:t>1</w:t>
      </w:r>
      <w:r w:rsidR="0056272A" w:rsidRPr="00617ECF">
        <w:rPr>
          <w:rFonts w:ascii="Calibri" w:eastAsia="Times New Roman" w:hAnsi="Calibri" w:cs="Calibri"/>
        </w:rPr>
        <w:t xml:space="preserve">) must </w:t>
      </w:r>
      <w:r w:rsidR="001D1F00" w:rsidRPr="00617ECF">
        <w:rPr>
          <w:rFonts w:ascii="Calibri" w:eastAsia="Times New Roman" w:hAnsi="Calibri" w:cs="Calibri"/>
        </w:rPr>
        <w:t xml:space="preserve">be completed with Tenderer’s responses </w:t>
      </w:r>
      <w:r w:rsidR="0056272A" w:rsidRPr="00617ECF">
        <w:rPr>
          <w:rFonts w:ascii="Calibri" w:eastAsia="Times New Roman" w:hAnsi="Calibri" w:cs="Calibri"/>
        </w:rPr>
        <w:t xml:space="preserve">to </w:t>
      </w:r>
      <w:r w:rsidR="00CA4763" w:rsidRPr="00617ECF">
        <w:rPr>
          <w:rFonts w:ascii="Calibri" w:eastAsia="Times New Roman" w:hAnsi="Calibri" w:cs="Calibri"/>
        </w:rPr>
        <w:t>demonstrate how</w:t>
      </w:r>
      <w:r w:rsidR="00BA6546" w:rsidRPr="00617ECF">
        <w:rPr>
          <w:rFonts w:ascii="Calibri" w:eastAsia="Times New Roman" w:hAnsi="Calibri" w:cs="Calibri"/>
        </w:rPr>
        <w:t xml:space="preserve"> </w:t>
      </w:r>
      <w:r w:rsidR="00CA4763" w:rsidRPr="00617ECF">
        <w:rPr>
          <w:rFonts w:ascii="Calibri" w:eastAsia="Times New Roman" w:hAnsi="Calibri" w:cs="Calibri"/>
        </w:rPr>
        <w:t xml:space="preserve">the tendered solution </w:t>
      </w:r>
      <w:r w:rsidR="0018214D">
        <w:rPr>
          <w:rFonts w:ascii="Calibri" w:eastAsia="Times New Roman" w:hAnsi="Calibri" w:cs="Calibri"/>
        </w:rPr>
        <w:t xml:space="preserve">for a Lot </w:t>
      </w:r>
      <w:r w:rsidR="00CA4763" w:rsidRPr="00617ECF">
        <w:rPr>
          <w:rFonts w:ascii="Calibri" w:eastAsia="Times New Roman" w:hAnsi="Calibri" w:cs="Calibri"/>
        </w:rPr>
        <w:t>will address e</w:t>
      </w:r>
      <w:r w:rsidR="001D1F00" w:rsidRPr="00617ECF">
        <w:rPr>
          <w:rFonts w:ascii="Calibri" w:eastAsia="Times New Roman" w:hAnsi="Calibri" w:cs="Calibri"/>
        </w:rPr>
        <w:t xml:space="preserve">ach </w:t>
      </w:r>
      <w:r w:rsidR="00BA6546" w:rsidRPr="00617ECF">
        <w:rPr>
          <w:rFonts w:ascii="Calibri" w:eastAsia="Times New Roman" w:hAnsi="Calibri" w:cs="Calibri"/>
        </w:rPr>
        <w:t xml:space="preserve">of the stated </w:t>
      </w:r>
      <w:r w:rsidR="006A68DE">
        <w:rPr>
          <w:rFonts w:ascii="Calibri" w:eastAsia="Times New Roman" w:hAnsi="Calibri" w:cs="Calibri"/>
        </w:rPr>
        <w:t>requirements set out.</w:t>
      </w:r>
    </w:p>
    <w:p w14:paraId="5E34E3C1" w14:textId="77777777" w:rsidR="00377783" w:rsidRPr="00617ECF" w:rsidRDefault="00377783" w:rsidP="001D1F00">
      <w:pPr>
        <w:spacing w:after="0" w:line="240" w:lineRule="auto"/>
        <w:jc w:val="both"/>
        <w:rPr>
          <w:rFonts w:ascii="Calibri" w:eastAsia="Times New Roman" w:hAnsi="Calibri" w:cs="Calibri"/>
          <w:b/>
          <w:bCs/>
        </w:rPr>
      </w:pPr>
    </w:p>
    <w:p w14:paraId="42064B6D" w14:textId="175B35A3" w:rsidR="00377783" w:rsidRPr="00617ECF" w:rsidRDefault="00377783" w:rsidP="001D1F00">
      <w:pPr>
        <w:spacing w:after="0" w:line="240" w:lineRule="auto"/>
        <w:jc w:val="both"/>
        <w:rPr>
          <w:rFonts w:ascii="Calibri" w:eastAsia="Times New Roman" w:hAnsi="Calibri" w:cs="Calibri"/>
        </w:rPr>
      </w:pPr>
      <w:r w:rsidRPr="00617ECF">
        <w:rPr>
          <w:rFonts w:ascii="Calibri" w:eastAsia="Times New Roman" w:hAnsi="Calibri" w:cs="Calibri"/>
          <w:b/>
          <w:bCs/>
        </w:rPr>
        <w:t>Note</w:t>
      </w:r>
      <w:r w:rsidRPr="00617ECF">
        <w:rPr>
          <w:rFonts w:ascii="Calibri" w:eastAsia="Times New Roman" w:hAnsi="Calibri" w:cs="Calibri"/>
        </w:rPr>
        <w:t xml:space="preserve">: </w:t>
      </w:r>
      <w:r w:rsidR="00CA4763" w:rsidRPr="00617ECF">
        <w:rPr>
          <w:rFonts w:ascii="Calibri" w:eastAsia="Times New Roman" w:hAnsi="Calibri" w:cs="Calibri"/>
        </w:rPr>
        <w:t xml:space="preserve">Appendix </w:t>
      </w:r>
      <w:r w:rsidR="006769B6">
        <w:rPr>
          <w:rFonts w:ascii="Calibri" w:eastAsia="Times New Roman" w:hAnsi="Calibri" w:cs="Calibri"/>
        </w:rPr>
        <w:t>1</w:t>
      </w:r>
      <w:r w:rsidR="00CA4763" w:rsidRPr="00617ECF">
        <w:rPr>
          <w:rFonts w:ascii="Calibri" w:eastAsia="Times New Roman" w:hAnsi="Calibri" w:cs="Calibri"/>
        </w:rPr>
        <w:t xml:space="preserve"> </w:t>
      </w:r>
      <w:r w:rsidRPr="00617ECF">
        <w:rPr>
          <w:rFonts w:ascii="Calibri" w:eastAsia="Times New Roman" w:hAnsi="Calibri" w:cs="Calibri"/>
        </w:rPr>
        <w:t>has both Mandatory and Assessed Requirements</w:t>
      </w:r>
      <w:r w:rsidR="00CA4763" w:rsidRPr="00617ECF">
        <w:rPr>
          <w:rFonts w:ascii="Calibri" w:eastAsia="Times New Roman" w:hAnsi="Calibri" w:cs="Calibri"/>
        </w:rPr>
        <w:t xml:space="preserve"> as outlined below.</w:t>
      </w:r>
    </w:p>
    <w:p w14:paraId="045AF84E" w14:textId="30F47C90" w:rsidR="00377783" w:rsidRPr="00617ECF" w:rsidRDefault="00377783" w:rsidP="001D1F00">
      <w:pPr>
        <w:spacing w:after="0" w:line="240" w:lineRule="auto"/>
        <w:jc w:val="both"/>
        <w:rPr>
          <w:rFonts w:ascii="Calibri" w:eastAsia="Times New Roman" w:hAnsi="Calibri" w:cs="Calibri"/>
        </w:rPr>
      </w:pPr>
    </w:p>
    <w:tbl>
      <w:tblPr>
        <w:tblStyle w:val="TableGrid"/>
        <w:tblW w:w="0" w:type="auto"/>
        <w:tblLook w:val="04A0" w:firstRow="1" w:lastRow="0" w:firstColumn="1" w:lastColumn="0" w:noHBand="0" w:noVBand="1"/>
      </w:tblPr>
      <w:tblGrid>
        <w:gridCol w:w="1588"/>
        <w:gridCol w:w="8722"/>
      </w:tblGrid>
      <w:tr w:rsidR="00377783" w:rsidRPr="00EF0521" w14:paraId="72DCB925" w14:textId="77777777" w:rsidTr="00AF454F">
        <w:trPr>
          <w:trHeight w:val="300"/>
        </w:trPr>
        <w:tc>
          <w:tcPr>
            <w:tcW w:w="10310" w:type="dxa"/>
            <w:gridSpan w:val="2"/>
            <w:shd w:val="clear" w:color="auto" w:fill="F7CAAC" w:themeFill="accent2" w:themeFillTint="66"/>
          </w:tcPr>
          <w:p w14:paraId="03C33534" w14:textId="26D318F3" w:rsidR="00C87CF3" w:rsidRPr="00EF0521" w:rsidRDefault="00377783" w:rsidP="00AF454F">
            <w:pPr>
              <w:jc w:val="center"/>
              <w:rPr>
                <w:rFonts w:ascii="Calibri" w:eastAsia="Times New Roman" w:hAnsi="Calibri" w:cs="Calibri"/>
                <w:sz w:val="24"/>
                <w:szCs w:val="24"/>
              </w:rPr>
            </w:pPr>
            <w:r w:rsidRPr="00EF0521">
              <w:rPr>
                <w:rFonts w:ascii="Calibri" w:eastAsia="Times New Roman" w:hAnsi="Calibri" w:cs="Calibri"/>
                <w:b/>
                <w:bCs/>
                <w:sz w:val="24"/>
                <w:szCs w:val="24"/>
              </w:rPr>
              <w:t xml:space="preserve">Qualitative Award Criteria – </w:t>
            </w:r>
            <w:r w:rsidR="00C87CF3" w:rsidRPr="00EF0521">
              <w:rPr>
                <w:rFonts w:ascii="Calibri" w:eastAsia="Times New Roman" w:hAnsi="Calibri" w:cs="Calibri"/>
                <w:b/>
                <w:bCs/>
                <w:sz w:val="24"/>
                <w:szCs w:val="24"/>
              </w:rPr>
              <w:t>Requirements</w:t>
            </w:r>
            <w:r w:rsidR="001C5ADC">
              <w:rPr>
                <w:rFonts w:ascii="Calibri" w:eastAsia="Times New Roman" w:hAnsi="Calibri" w:cs="Calibri"/>
                <w:b/>
                <w:bCs/>
                <w:sz w:val="24"/>
                <w:szCs w:val="24"/>
              </w:rPr>
              <w:t xml:space="preserve"> </w:t>
            </w:r>
          </w:p>
        </w:tc>
      </w:tr>
      <w:tr w:rsidR="00377783" w:rsidRPr="00617ECF" w14:paraId="1ABD477B" w14:textId="77777777" w:rsidTr="00194021">
        <w:tc>
          <w:tcPr>
            <w:tcW w:w="1588" w:type="dxa"/>
            <w:shd w:val="clear" w:color="auto" w:fill="BFBFBF" w:themeFill="background1" w:themeFillShade="BF"/>
          </w:tcPr>
          <w:p w14:paraId="18B7B58F" w14:textId="49D7A0E2" w:rsidR="00377783" w:rsidRPr="00617ECF" w:rsidRDefault="00377783" w:rsidP="001D1F00">
            <w:pPr>
              <w:jc w:val="both"/>
              <w:rPr>
                <w:rFonts w:ascii="Calibri" w:eastAsia="Times New Roman" w:hAnsi="Calibri" w:cs="Calibri"/>
              </w:rPr>
            </w:pPr>
            <w:r w:rsidRPr="00617ECF">
              <w:rPr>
                <w:rFonts w:ascii="Calibri" w:eastAsia="Times New Roman" w:hAnsi="Calibri" w:cs="Calibri"/>
              </w:rPr>
              <w:t xml:space="preserve">Mandatory Requirements </w:t>
            </w:r>
          </w:p>
        </w:tc>
        <w:tc>
          <w:tcPr>
            <w:tcW w:w="8722" w:type="dxa"/>
          </w:tcPr>
          <w:p w14:paraId="31C8856F" w14:textId="77777777" w:rsidR="00E31735" w:rsidRPr="00617ECF" w:rsidRDefault="00E31735" w:rsidP="00E31735">
            <w:pPr>
              <w:jc w:val="both"/>
              <w:rPr>
                <w:rFonts w:ascii="Calibri" w:eastAsia="Times New Roman" w:hAnsi="Calibri" w:cs="Calibri"/>
              </w:rPr>
            </w:pPr>
            <w:r w:rsidRPr="00617ECF">
              <w:rPr>
                <w:rFonts w:ascii="Calibri" w:eastAsia="Times New Roman" w:hAnsi="Calibri" w:cs="Calibri"/>
              </w:rPr>
              <w:t xml:space="preserve">Mandatory requirements will be scored on a pass/fail basis and must be satisfied to continue in the tender process.  </w:t>
            </w:r>
          </w:p>
          <w:p w14:paraId="0D9FAAAF" w14:textId="281DEC47" w:rsidR="00E31735" w:rsidRPr="00617ECF" w:rsidRDefault="00E31735" w:rsidP="00E31735">
            <w:pPr>
              <w:jc w:val="both"/>
              <w:rPr>
                <w:rFonts w:ascii="Calibri" w:eastAsia="Times New Roman" w:hAnsi="Calibri" w:cs="Calibri"/>
              </w:rPr>
            </w:pPr>
            <w:r w:rsidRPr="00617ECF">
              <w:rPr>
                <w:rFonts w:ascii="Calibri" w:eastAsia="Times New Roman" w:hAnsi="Calibri" w:cs="Calibri"/>
              </w:rPr>
              <w:t xml:space="preserve">These essential requirements will not be scored and must be passed to remain in the competition. </w:t>
            </w:r>
            <w:r w:rsidR="00977768" w:rsidRPr="00617ECF">
              <w:rPr>
                <w:rFonts w:ascii="Calibri" w:eastAsia="Times New Roman" w:hAnsi="Calibri" w:cs="Calibri"/>
              </w:rPr>
              <w:t>Tenderers response</w:t>
            </w:r>
            <w:r w:rsidRPr="00617ECF">
              <w:rPr>
                <w:rFonts w:ascii="Calibri" w:eastAsia="Times New Roman" w:hAnsi="Calibri" w:cs="Calibri"/>
              </w:rPr>
              <w:t xml:space="preserve"> </w:t>
            </w:r>
            <w:r w:rsidRPr="00617ECF">
              <w:rPr>
                <w:rFonts w:ascii="Calibri" w:eastAsia="Times New Roman" w:hAnsi="Calibri" w:cs="Calibri"/>
                <w:b/>
                <w:bCs/>
                <w:u w:val="single"/>
              </w:rPr>
              <w:t xml:space="preserve">must </w:t>
            </w:r>
            <w:r w:rsidRPr="00617ECF">
              <w:rPr>
                <w:rFonts w:ascii="Calibri" w:eastAsia="Times New Roman" w:hAnsi="Calibri" w:cs="Calibri"/>
              </w:rPr>
              <w:t xml:space="preserve">confirm compliance with the stated requirement by </w:t>
            </w:r>
            <w:r w:rsidR="00C16851" w:rsidRPr="00617ECF">
              <w:rPr>
                <w:rFonts w:ascii="Calibri" w:eastAsia="Times New Roman" w:hAnsi="Calibri" w:cs="Calibri"/>
              </w:rPr>
              <w:t xml:space="preserve">indicating </w:t>
            </w:r>
            <w:r w:rsidR="00C16851" w:rsidRPr="00617ECF">
              <w:rPr>
                <w:rFonts w:ascii="Calibri" w:eastAsia="Times New Roman" w:hAnsi="Calibri" w:cs="Calibri"/>
                <w:b/>
                <w:bCs/>
              </w:rPr>
              <w:t>Yes</w:t>
            </w:r>
            <w:r w:rsidRPr="00617ECF">
              <w:rPr>
                <w:rFonts w:ascii="Calibri" w:eastAsia="Times New Roman" w:hAnsi="Calibri" w:cs="Calibri"/>
              </w:rPr>
              <w:t xml:space="preserve"> and providing any evidence or detail sought to demonstrate how a requirement is met.</w:t>
            </w:r>
          </w:p>
          <w:p w14:paraId="27CF3C71" w14:textId="6D88E85B" w:rsidR="00E31735" w:rsidRDefault="00E31735" w:rsidP="00E31735">
            <w:pPr>
              <w:jc w:val="both"/>
              <w:rPr>
                <w:rFonts w:ascii="Calibri" w:eastAsia="Times New Roman" w:hAnsi="Calibri" w:cs="Calibri"/>
              </w:rPr>
            </w:pPr>
            <w:r w:rsidRPr="00617ECF">
              <w:rPr>
                <w:rFonts w:ascii="Calibri" w:eastAsia="Times New Roman" w:hAnsi="Calibri" w:cs="Calibri"/>
              </w:rPr>
              <w:t xml:space="preserve"> If a mandatory requirement is not met and </w:t>
            </w:r>
            <w:r w:rsidRPr="00617ECF">
              <w:rPr>
                <w:rFonts w:ascii="Calibri" w:eastAsia="Times New Roman" w:hAnsi="Calibri" w:cs="Calibri"/>
                <w:b/>
                <w:bCs/>
              </w:rPr>
              <w:t>No</w:t>
            </w:r>
            <w:r w:rsidRPr="00617ECF">
              <w:rPr>
                <w:rFonts w:ascii="Calibri" w:eastAsia="Times New Roman" w:hAnsi="Calibri" w:cs="Calibri"/>
              </w:rPr>
              <w:t xml:space="preserve"> is indicated in Tenderers Response, then the Tender will be eliminated from the competition.  </w:t>
            </w:r>
          </w:p>
          <w:p w14:paraId="5ABCDED4" w14:textId="77777777" w:rsidR="00377783" w:rsidRPr="00617ECF" w:rsidRDefault="00377783" w:rsidP="001D1F00">
            <w:pPr>
              <w:jc w:val="both"/>
              <w:rPr>
                <w:rFonts w:ascii="Calibri" w:eastAsia="Times New Roman" w:hAnsi="Calibri" w:cs="Calibri"/>
              </w:rPr>
            </w:pPr>
          </w:p>
        </w:tc>
      </w:tr>
      <w:tr w:rsidR="00CA4763" w14:paraId="1CFD5CD5" w14:textId="77777777" w:rsidTr="00194021">
        <w:tc>
          <w:tcPr>
            <w:tcW w:w="1588" w:type="dxa"/>
            <w:shd w:val="clear" w:color="auto" w:fill="BFBFBF" w:themeFill="background1" w:themeFillShade="BF"/>
          </w:tcPr>
          <w:p w14:paraId="53B78C1A" w14:textId="5059D19D" w:rsidR="00CA4763" w:rsidRPr="0038439E" w:rsidRDefault="00CA4763" w:rsidP="0038439E">
            <w:pPr>
              <w:jc w:val="both"/>
              <w:rPr>
                <w:rFonts w:ascii="Calibri" w:eastAsia="Times New Roman" w:hAnsi="Calibri" w:cs="Calibri"/>
                <w:sz w:val="24"/>
                <w:szCs w:val="24"/>
              </w:rPr>
            </w:pPr>
            <w:bookmarkStart w:id="43" w:name="_Hlk129693738"/>
            <w:r>
              <w:rPr>
                <w:rFonts w:ascii="Calibri" w:eastAsia="Times New Roman" w:hAnsi="Calibri" w:cs="Calibri"/>
                <w:sz w:val="24"/>
                <w:szCs w:val="24"/>
              </w:rPr>
              <w:t>Assessed Requirements</w:t>
            </w:r>
          </w:p>
        </w:tc>
        <w:tc>
          <w:tcPr>
            <w:tcW w:w="8722" w:type="dxa"/>
          </w:tcPr>
          <w:p w14:paraId="442C1718" w14:textId="527720F2" w:rsidR="00CA4763" w:rsidRPr="00617ECF" w:rsidRDefault="00617ECF" w:rsidP="0038439E">
            <w:pPr>
              <w:jc w:val="both"/>
              <w:rPr>
                <w:rFonts w:ascii="Calibri" w:eastAsia="Times New Roman" w:hAnsi="Calibri" w:cs="Calibri"/>
              </w:rPr>
            </w:pPr>
            <w:r w:rsidRPr="00617ECF">
              <w:rPr>
                <w:rFonts w:ascii="Calibri" w:eastAsia="Times New Roman" w:hAnsi="Calibri" w:cs="Calibri"/>
              </w:rPr>
              <w:t>Qualitative a</w:t>
            </w:r>
            <w:r w:rsidR="00CA4763" w:rsidRPr="00617ECF">
              <w:rPr>
                <w:rFonts w:ascii="Calibri" w:eastAsia="Times New Roman" w:hAnsi="Calibri" w:cs="Calibri"/>
              </w:rPr>
              <w:t xml:space="preserve">ssessed requirements will be evaluated and scored based on how well the solution proposed meets the stated requirement. </w:t>
            </w:r>
          </w:p>
          <w:p w14:paraId="125C889D" w14:textId="4C51A1F5" w:rsidR="00EF0521" w:rsidRDefault="00B10DAE" w:rsidP="00617ECF">
            <w:pPr>
              <w:jc w:val="both"/>
              <w:rPr>
                <w:rFonts w:ascii="Calibri" w:eastAsia="Times New Roman" w:hAnsi="Calibri" w:cs="Calibri"/>
              </w:rPr>
            </w:pPr>
            <w:r w:rsidRPr="00617ECF">
              <w:rPr>
                <w:rFonts w:ascii="Calibri" w:eastAsia="Times New Roman" w:hAnsi="Calibri" w:cs="Calibri"/>
              </w:rPr>
              <w:t xml:space="preserve">Tenders will be evaluated in the round and scored based on the range </w:t>
            </w:r>
            <w:r w:rsidR="00EF0521">
              <w:rPr>
                <w:rFonts w:ascii="Calibri" w:eastAsia="Times New Roman" w:hAnsi="Calibri" w:cs="Calibri"/>
              </w:rPr>
              <w:t>overleaf</w:t>
            </w:r>
            <w:r w:rsidRPr="00617ECF">
              <w:rPr>
                <w:rFonts w:ascii="Calibri" w:eastAsia="Times New Roman" w:hAnsi="Calibri" w:cs="Calibri"/>
              </w:rPr>
              <w:t xml:space="preserve">. </w:t>
            </w:r>
          </w:p>
          <w:p w14:paraId="27A81BF3" w14:textId="36538765" w:rsidR="00EF0521" w:rsidRDefault="00617ECF" w:rsidP="00617ECF">
            <w:pPr>
              <w:jc w:val="both"/>
              <w:rPr>
                <w:rFonts w:ascii="Calibri" w:eastAsia="Times New Roman" w:hAnsi="Calibri" w:cs="Calibri"/>
              </w:rPr>
            </w:pPr>
            <w:r w:rsidRPr="00617ECF">
              <w:rPr>
                <w:rFonts w:ascii="Calibri" w:eastAsia="Times New Roman" w:hAnsi="Calibri" w:cs="Calibri"/>
              </w:rPr>
              <w:t xml:space="preserve">The multiplier on the </w:t>
            </w:r>
            <w:r w:rsidR="006D2E18">
              <w:rPr>
                <w:rFonts w:ascii="Calibri" w:eastAsia="Times New Roman" w:hAnsi="Calibri" w:cs="Calibri"/>
              </w:rPr>
              <w:t xml:space="preserve">‘scoring range’ </w:t>
            </w:r>
            <w:r w:rsidRPr="00617ECF">
              <w:rPr>
                <w:rFonts w:ascii="Calibri" w:eastAsia="Times New Roman" w:hAnsi="Calibri" w:cs="Calibri"/>
              </w:rPr>
              <w:t xml:space="preserve">table will be used to produce the score awarded for each sub-criteria. </w:t>
            </w:r>
          </w:p>
          <w:p w14:paraId="4A442425" w14:textId="299F0108" w:rsidR="0045799A" w:rsidRDefault="0045799A" w:rsidP="00617ECF">
            <w:pPr>
              <w:jc w:val="both"/>
              <w:rPr>
                <w:rFonts w:ascii="Calibri" w:eastAsia="Times New Roman" w:hAnsi="Calibri" w:cs="Calibri"/>
              </w:rPr>
            </w:pPr>
          </w:p>
          <w:p w14:paraId="610BA96C" w14:textId="77777777" w:rsidR="0045799A" w:rsidRPr="0045799A" w:rsidRDefault="0045799A" w:rsidP="0045799A">
            <w:pPr>
              <w:jc w:val="both"/>
              <w:rPr>
                <w:rFonts w:ascii="Calibri" w:eastAsia="Times New Roman" w:hAnsi="Calibri" w:cs="Calibri"/>
                <w:i/>
                <w:iCs/>
                <w:lang w:val="en-GB"/>
              </w:rPr>
            </w:pPr>
            <w:r w:rsidRPr="0045799A">
              <w:rPr>
                <w:rFonts w:ascii="Calibri" w:eastAsia="Times New Roman" w:hAnsi="Calibri" w:cs="Calibri"/>
                <w:i/>
                <w:iCs/>
                <w:lang w:val="en-GB"/>
              </w:rPr>
              <w:t>Example:</w:t>
            </w:r>
          </w:p>
          <w:p w14:paraId="176F6BD4" w14:textId="77777777" w:rsidR="0045799A" w:rsidRPr="0045799A" w:rsidRDefault="0045799A" w:rsidP="0045799A">
            <w:pPr>
              <w:jc w:val="both"/>
              <w:rPr>
                <w:rFonts w:ascii="Calibri" w:eastAsia="Times New Roman" w:hAnsi="Calibri" w:cs="Calibri"/>
                <w:i/>
                <w:iCs/>
              </w:rPr>
            </w:pPr>
            <w:r w:rsidRPr="0045799A">
              <w:rPr>
                <w:rFonts w:ascii="Calibri" w:eastAsia="Times New Roman" w:hAnsi="Calibri" w:cs="Calibri"/>
                <w:i/>
                <w:iCs/>
              </w:rPr>
              <w:t xml:space="preserve">If a maximum score of 400 marks is available for a criterion or sub-criterion (40%), the base score is 40 (400/10).  </w:t>
            </w:r>
          </w:p>
          <w:p w14:paraId="28886475" w14:textId="77777777" w:rsidR="0045799A" w:rsidRPr="0045799A" w:rsidRDefault="0045799A" w:rsidP="0045799A">
            <w:pPr>
              <w:jc w:val="both"/>
              <w:rPr>
                <w:rFonts w:ascii="Calibri" w:eastAsia="Times New Roman" w:hAnsi="Calibri" w:cs="Calibri"/>
                <w:i/>
                <w:iCs/>
              </w:rPr>
            </w:pPr>
          </w:p>
          <w:p w14:paraId="13829813" w14:textId="77777777" w:rsidR="0045799A" w:rsidRPr="0045799A" w:rsidRDefault="0045799A" w:rsidP="0045799A">
            <w:pPr>
              <w:jc w:val="both"/>
              <w:rPr>
                <w:rFonts w:ascii="Calibri" w:eastAsia="Times New Roman" w:hAnsi="Calibri" w:cs="Calibri"/>
                <w:i/>
                <w:iCs/>
              </w:rPr>
            </w:pPr>
            <w:r w:rsidRPr="0045799A">
              <w:rPr>
                <w:rFonts w:ascii="Calibri" w:eastAsia="Times New Roman" w:hAnsi="Calibri" w:cs="Calibri"/>
                <w:i/>
                <w:iCs/>
              </w:rPr>
              <w:t>If the Supplier is given a multiplier of 10 (excellent), a score of 400 will be awarded (40 x 10). If the Suppliers is given a multiplier of 2 (poor), a score of 80 will be awarded (40 x 2).</w:t>
            </w:r>
          </w:p>
          <w:p w14:paraId="53F75524" w14:textId="77777777" w:rsidR="0045799A" w:rsidRDefault="0045799A" w:rsidP="00617ECF">
            <w:pPr>
              <w:jc w:val="both"/>
              <w:rPr>
                <w:rFonts w:ascii="Calibri" w:eastAsia="Times New Roman" w:hAnsi="Calibri" w:cs="Calibri"/>
              </w:rPr>
            </w:pPr>
          </w:p>
          <w:p w14:paraId="569BD786" w14:textId="6C9670EC" w:rsidR="00EF0521" w:rsidRDefault="00B10DAE" w:rsidP="00617ECF">
            <w:pPr>
              <w:jc w:val="both"/>
              <w:rPr>
                <w:rFonts w:ascii="Calibri" w:eastAsia="Times New Roman" w:hAnsi="Calibri" w:cs="Calibri"/>
              </w:rPr>
            </w:pPr>
            <w:r w:rsidRPr="00617ECF">
              <w:rPr>
                <w:rFonts w:ascii="Calibri" w:eastAsia="Times New Roman" w:hAnsi="Calibri" w:cs="Calibri"/>
              </w:rPr>
              <w:t xml:space="preserve">Tenders must achieve a </w:t>
            </w:r>
            <w:r w:rsidRPr="00AF454F">
              <w:rPr>
                <w:rFonts w:ascii="Calibri" w:eastAsia="Times New Roman" w:hAnsi="Calibri" w:cs="Calibri"/>
              </w:rPr>
              <w:t>minimum of 50%</w:t>
            </w:r>
            <w:r w:rsidR="00CB7A9C" w:rsidRPr="00AF454F">
              <w:rPr>
                <w:rFonts w:ascii="Calibri" w:eastAsia="Times New Roman" w:hAnsi="Calibri" w:cs="Calibri"/>
              </w:rPr>
              <w:t xml:space="preserve"> </w:t>
            </w:r>
            <w:r w:rsidR="00212D03" w:rsidRPr="00AF454F">
              <w:rPr>
                <w:rFonts w:ascii="Calibri" w:eastAsia="Times New Roman" w:hAnsi="Calibri" w:cs="Calibri"/>
              </w:rPr>
              <w:t xml:space="preserve">of the combined </w:t>
            </w:r>
            <w:r w:rsidR="00CB7A9C" w:rsidRPr="00AF454F">
              <w:rPr>
                <w:rFonts w:ascii="Calibri" w:eastAsia="Times New Roman" w:hAnsi="Calibri" w:cs="Calibri"/>
              </w:rPr>
              <w:t>qualitative award</w:t>
            </w:r>
            <w:r w:rsidR="00CB7A9C" w:rsidRPr="00617ECF">
              <w:rPr>
                <w:rFonts w:ascii="Calibri" w:eastAsia="Times New Roman" w:hAnsi="Calibri" w:cs="Calibri"/>
              </w:rPr>
              <w:t xml:space="preserve"> criteri</w:t>
            </w:r>
            <w:r w:rsidR="006A68DE">
              <w:rPr>
                <w:rFonts w:ascii="Calibri" w:eastAsia="Times New Roman" w:hAnsi="Calibri" w:cs="Calibri"/>
              </w:rPr>
              <w:t xml:space="preserve">on </w:t>
            </w:r>
            <w:r w:rsidR="00356095">
              <w:rPr>
                <w:rFonts w:ascii="Calibri" w:eastAsia="Times New Roman" w:hAnsi="Calibri" w:cs="Calibri"/>
              </w:rPr>
              <w:t>to</w:t>
            </w:r>
            <w:r w:rsidRPr="00617ECF">
              <w:rPr>
                <w:rFonts w:ascii="Calibri" w:eastAsia="Times New Roman" w:hAnsi="Calibri" w:cs="Calibri"/>
              </w:rPr>
              <w:t xml:space="preserve"> remain in the competition. </w:t>
            </w:r>
          </w:p>
          <w:p w14:paraId="4386948A" w14:textId="6A7DFD97" w:rsidR="00CA4763" w:rsidRPr="00617ECF" w:rsidRDefault="00B10DAE" w:rsidP="00617ECF">
            <w:pPr>
              <w:jc w:val="both"/>
              <w:rPr>
                <w:rFonts w:ascii="Calibri" w:eastAsia="Times New Roman" w:hAnsi="Calibri" w:cs="Calibri"/>
              </w:rPr>
            </w:pPr>
            <w:r w:rsidRPr="00617ECF">
              <w:rPr>
                <w:rFonts w:ascii="Calibri" w:eastAsia="Times New Roman" w:hAnsi="Calibri" w:cs="Calibri"/>
              </w:rPr>
              <w:t>Tenderers who fail to achieve this minimum will be eliminated from the tender</w:t>
            </w:r>
            <w:r w:rsidR="0018214D">
              <w:rPr>
                <w:rFonts w:ascii="Calibri" w:eastAsia="Times New Roman" w:hAnsi="Calibri" w:cs="Calibri"/>
              </w:rPr>
              <w:t xml:space="preserve"> for that Lot</w:t>
            </w:r>
            <w:r w:rsidRPr="00617ECF">
              <w:rPr>
                <w:rFonts w:ascii="Calibri" w:eastAsia="Times New Roman" w:hAnsi="Calibri" w:cs="Calibri"/>
              </w:rPr>
              <w:t>.</w:t>
            </w:r>
          </w:p>
        </w:tc>
      </w:tr>
      <w:bookmarkEnd w:id="43"/>
    </w:tbl>
    <w:p w14:paraId="2E5B6AF1" w14:textId="5D0B0971" w:rsidR="00EF0521" w:rsidRDefault="00EF0521" w:rsidP="001D1F00">
      <w:pPr>
        <w:spacing w:after="0" w:line="240" w:lineRule="auto"/>
        <w:jc w:val="both"/>
        <w:rPr>
          <w:rFonts w:ascii="Calibri" w:eastAsia="Times New Roman" w:hAnsi="Calibri" w:cs="Calibri"/>
          <w:sz w:val="24"/>
          <w:szCs w:val="24"/>
        </w:rPr>
      </w:pPr>
    </w:p>
    <w:p w14:paraId="7296F8AA" w14:textId="319E03DB" w:rsidR="00AF454F" w:rsidRDefault="00AB56F4" w:rsidP="00B66241">
      <w:pPr>
        <w:rPr>
          <w:rFonts w:eastAsia="Times New Roman" w:cstheme="minorHAnsi"/>
          <w:bCs/>
          <w:spacing w:val="-2"/>
          <w:sz w:val="20"/>
          <w:szCs w:val="20"/>
        </w:rPr>
      </w:pPr>
      <w:r w:rsidRPr="00EF254B">
        <w:rPr>
          <w:rFonts w:eastAsia="Times New Roman" w:cstheme="minorHAnsi"/>
          <w:bCs/>
          <w:spacing w:val="-2"/>
          <w:sz w:val="20"/>
          <w:szCs w:val="20"/>
        </w:rPr>
        <w:t xml:space="preserve">The evaluation of the non-cost criteria as identified in this CfT shall be ranked under the headings of Poor, Fair, Good, Very Good and Excellent as outlined on the table </w:t>
      </w:r>
      <w:r w:rsidR="00B66241" w:rsidRPr="00EF254B">
        <w:rPr>
          <w:rFonts w:eastAsia="Times New Roman" w:cstheme="minorHAnsi"/>
          <w:bCs/>
          <w:spacing w:val="-2"/>
          <w:sz w:val="20"/>
          <w:szCs w:val="20"/>
        </w:rPr>
        <w:t>overleaf.</w:t>
      </w:r>
    </w:p>
    <w:p w14:paraId="1606B1D7" w14:textId="77777777" w:rsidR="00AF454F" w:rsidRDefault="00AF454F">
      <w:pPr>
        <w:rPr>
          <w:rFonts w:eastAsia="Times New Roman" w:cstheme="minorHAnsi"/>
          <w:bCs/>
          <w:spacing w:val="-2"/>
          <w:sz w:val="20"/>
          <w:szCs w:val="20"/>
        </w:rPr>
      </w:pPr>
      <w:r>
        <w:rPr>
          <w:rFonts w:eastAsia="Times New Roman" w:cstheme="minorHAnsi"/>
          <w:bCs/>
          <w:spacing w:val="-2"/>
          <w:sz w:val="20"/>
          <w:szCs w:val="20"/>
        </w:rPr>
        <w:br w:type="page"/>
      </w:r>
    </w:p>
    <w:p w14:paraId="415D4146" w14:textId="77777777" w:rsidR="00AB56F4" w:rsidRPr="00EF254B" w:rsidRDefault="00AB56F4" w:rsidP="00B66241">
      <w:pPr>
        <w:rPr>
          <w:rFonts w:eastAsia="Times New Roman" w:cstheme="minorHAnsi"/>
          <w:bCs/>
          <w:spacing w:val="-2"/>
          <w:sz w:val="20"/>
          <w:szCs w:val="20"/>
        </w:rPr>
      </w:pPr>
    </w:p>
    <w:tbl>
      <w:tblPr>
        <w:tblW w:w="527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09"/>
        <w:gridCol w:w="851"/>
        <w:gridCol w:w="850"/>
        <w:gridCol w:w="874"/>
        <w:gridCol w:w="10"/>
        <w:gridCol w:w="959"/>
        <w:gridCol w:w="1009"/>
        <w:gridCol w:w="1991"/>
        <w:gridCol w:w="1927"/>
      </w:tblGrid>
      <w:tr w:rsidR="00B10DAE" w:rsidRPr="00D05862" w14:paraId="1DDA80F9" w14:textId="77777777" w:rsidTr="00AF454F">
        <w:trPr>
          <w:trHeight w:val="263"/>
        </w:trPr>
        <w:tc>
          <w:tcPr>
            <w:tcW w:w="10881" w:type="dxa"/>
            <w:gridSpan w:val="11"/>
            <w:shd w:val="clear" w:color="auto" w:fill="FBE4D5"/>
          </w:tcPr>
          <w:p w14:paraId="3017D887" w14:textId="77777777" w:rsidR="00B10DAE" w:rsidRPr="00D05862" w:rsidRDefault="00B10DAE" w:rsidP="00C26B03">
            <w:pPr>
              <w:rPr>
                <w:b/>
              </w:rPr>
            </w:pPr>
            <w:r w:rsidRPr="00D05862">
              <w:rPr>
                <w:b/>
              </w:rPr>
              <w:t>Scoring Range</w:t>
            </w:r>
          </w:p>
        </w:tc>
      </w:tr>
      <w:tr w:rsidR="00B10DAE" w:rsidRPr="00D05862" w14:paraId="002911C3" w14:textId="77777777" w:rsidTr="00AF454F">
        <w:trPr>
          <w:trHeight w:val="371"/>
        </w:trPr>
        <w:tc>
          <w:tcPr>
            <w:tcW w:w="1701" w:type="dxa"/>
            <w:gridSpan w:val="2"/>
            <w:tcBorders>
              <w:bottom w:val="single" w:sz="4" w:space="0" w:color="auto"/>
            </w:tcBorders>
            <w:shd w:val="clear" w:color="auto" w:fill="ED7D31"/>
            <w:vAlign w:val="center"/>
          </w:tcPr>
          <w:p w14:paraId="62928056" w14:textId="36191116" w:rsidR="00B10DAE" w:rsidRPr="00CB7A9C" w:rsidRDefault="00C83303" w:rsidP="001C5ADC">
            <w:pPr>
              <w:jc w:val="center"/>
              <w:rPr>
                <w:rFonts w:cstheme="minorHAnsi"/>
                <w:b/>
                <w:bCs/>
                <w:sz w:val="18"/>
                <w:szCs w:val="18"/>
              </w:rPr>
            </w:pPr>
            <w:r>
              <w:rPr>
                <w:rFonts w:cstheme="minorHAnsi"/>
                <w:b/>
                <w:bCs/>
                <w:sz w:val="18"/>
                <w:szCs w:val="18"/>
              </w:rPr>
              <w:t>Poor</w:t>
            </w:r>
          </w:p>
        </w:tc>
        <w:tc>
          <w:tcPr>
            <w:tcW w:w="1560" w:type="dxa"/>
            <w:gridSpan w:val="2"/>
            <w:tcBorders>
              <w:bottom w:val="single" w:sz="4" w:space="0" w:color="auto"/>
            </w:tcBorders>
            <w:shd w:val="clear" w:color="auto" w:fill="ED7D31"/>
            <w:vAlign w:val="center"/>
          </w:tcPr>
          <w:p w14:paraId="29523FB5" w14:textId="77777777" w:rsidR="00B10DAE" w:rsidRPr="00CB7A9C" w:rsidRDefault="00B10DAE" w:rsidP="001C5ADC">
            <w:pPr>
              <w:jc w:val="center"/>
              <w:rPr>
                <w:rFonts w:cstheme="minorHAnsi"/>
                <w:b/>
                <w:bCs/>
                <w:sz w:val="18"/>
                <w:szCs w:val="18"/>
              </w:rPr>
            </w:pPr>
            <w:r w:rsidRPr="00CB7A9C">
              <w:rPr>
                <w:rFonts w:cstheme="minorHAnsi"/>
                <w:b/>
                <w:bCs/>
                <w:sz w:val="18"/>
                <w:szCs w:val="18"/>
              </w:rPr>
              <w:t>Fair</w:t>
            </w:r>
          </w:p>
        </w:tc>
        <w:tc>
          <w:tcPr>
            <w:tcW w:w="1724" w:type="dxa"/>
            <w:gridSpan w:val="2"/>
            <w:tcBorders>
              <w:bottom w:val="single" w:sz="4" w:space="0" w:color="auto"/>
            </w:tcBorders>
            <w:shd w:val="clear" w:color="auto" w:fill="ED7D31"/>
            <w:vAlign w:val="center"/>
          </w:tcPr>
          <w:p w14:paraId="5362BBC6" w14:textId="77777777" w:rsidR="00B10DAE" w:rsidRPr="00CB7A9C" w:rsidRDefault="00B10DAE" w:rsidP="001C5ADC">
            <w:pPr>
              <w:jc w:val="center"/>
              <w:rPr>
                <w:rFonts w:cstheme="minorHAnsi"/>
                <w:b/>
                <w:bCs/>
                <w:sz w:val="18"/>
                <w:szCs w:val="18"/>
              </w:rPr>
            </w:pPr>
            <w:r w:rsidRPr="00CB7A9C">
              <w:rPr>
                <w:rFonts w:cstheme="minorHAnsi"/>
                <w:b/>
                <w:bCs/>
                <w:sz w:val="18"/>
                <w:szCs w:val="18"/>
              </w:rPr>
              <w:t>Good</w:t>
            </w:r>
          </w:p>
        </w:tc>
        <w:tc>
          <w:tcPr>
            <w:tcW w:w="1978" w:type="dxa"/>
            <w:gridSpan w:val="3"/>
            <w:tcBorders>
              <w:bottom w:val="single" w:sz="4" w:space="0" w:color="auto"/>
            </w:tcBorders>
            <w:shd w:val="clear" w:color="auto" w:fill="ED7D31"/>
            <w:vAlign w:val="center"/>
          </w:tcPr>
          <w:p w14:paraId="0DCA7D8A" w14:textId="77777777" w:rsidR="00B10DAE" w:rsidRPr="00CB7A9C" w:rsidRDefault="00B10DAE" w:rsidP="001C5ADC">
            <w:pPr>
              <w:jc w:val="center"/>
              <w:rPr>
                <w:rFonts w:cstheme="minorHAnsi"/>
                <w:b/>
                <w:bCs/>
                <w:sz w:val="18"/>
                <w:szCs w:val="18"/>
              </w:rPr>
            </w:pPr>
            <w:r w:rsidRPr="00CB7A9C">
              <w:rPr>
                <w:rFonts w:cstheme="minorHAnsi"/>
                <w:b/>
                <w:bCs/>
                <w:sz w:val="18"/>
                <w:szCs w:val="18"/>
              </w:rPr>
              <w:t>Very Good</w:t>
            </w:r>
          </w:p>
        </w:tc>
        <w:tc>
          <w:tcPr>
            <w:tcW w:w="3918" w:type="dxa"/>
            <w:gridSpan w:val="2"/>
            <w:tcBorders>
              <w:bottom w:val="single" w:sz="4" w:space="0" w:color="auto"/>
            </w:tcBorders>
            <w:shd w:val="clear" w:color="auto" w:fill="ED7D31"/>
            <w:vAlign w:val="center"/>
          </w:tcPr>
          <w:p w14:paraId="2C3ECC1C" w14:textId="77777777" w:rsidR="00B10DAE" w:rsidRPr="00CB7A9C" w:rsidRDefault="00B10DAE" w:rsidP="001C5ADC">
            <w:pPr>
              <w:jc w:val="center"/>
              <w:rPr>
                <w:rFonts w:cstheme="minorHAnsi"/>
                <w:b/>
                <w:bCs/>
                <w:sz w:val="18"/>
                <w:szCs w:val="18"/>
              </w:rPr>
            </w:pPr>
            <w:r w:rsidRPr="00CB7A9C">
              <w:rPr>
                <w:rFonts w:cstheme="minorHAnsi"/>
                <w:b/>
                <w:bCs/>
                <w:sz w:val="18"/>
                <w:szCs w:val="18"/>
              </w:rPr>
              <w:t>Excellent</w:t>
            </w:r>
          </w:p>
        </w:tc>
      </w:tr>
      <w:tr w:rsidR="00617ECF" w:rsidRPr="00D05862" w14:paraId="4449F368" w14:textId="77777777" w:rsidTr="00AF454F">
        <w:trPr>
          <w:trHeight w:val="372"/>
        </w:trPr>
        <w:tc>
          <w:tcPr>
            <w:tcW w:w="851" w:type="dxa"/>
            <w:shd w:val="clear" w:color="auto" w:fill="ED7D31"/>
            <w:vAlign w:val="center"/>
          </w:tcPr>
          <w:p w14:paraId="429B132C" w14:textId="77777777" w:rsidR="00B10DAE" w:rsidRPr="00CB7A9C" w:rsidRDefault="00B10DAE" w:rsidP="00AA04F8">
            <w:pPr>
              <w:jc w:val="center"/>
              <w:rPr>
                <w:rFonts w:cstheme="minorHAnsi"/>
                <w:b/>
                <w:bCs/>
                <w:sz w:val="18"/>
                <w:szCs w:val="18"/>
              </w:rPr>
            </w:pPr>
            <w:r w:rsidRPr="00CB7A9C">
              <w:rPr>
                <w:rFonts w:cstheme="minorHAnsi"/>
                <w:b/>
                <w:bCs/>
                <w:sz w:val="18"/>
                <w:szCs w:val="18"/>
              </w:rPr>
              <w:t>1</w:t>
            </w:r>
          </w:p>
        </w:tc>
        <w:tc>
          <w:tcPr>
            <w:tcW w:w="850" w:type="dxa"/>
            <w:shd w:val="clear" w:color="auto" w:fill="ED7D31"/>
            <w:vAlign w:val="center"/>
          </w:tcPr>
          <w:p w14:paraId="523B54B4" w14:textId="77777777" w:rsidR="00B10DAE" w:rsidRPr="00CB7A9C" w:rsidRDefault="00B10DAE" w:rsidP="00AA04F8">
            <w:pPr>
              <w:jc w:val="center"/>
              <w:rPr>
                <w:rFonts w:cstheme="minorHAnsi"/>
                <w:b/>
                <w:bCs/>
                <w:sz w:val="18"/>
                <w:szCs w:val="18"/>
              </w:rPr>
            </w:pPr>
            <w:r w:rsidRPr="00CB7A9C">
              <w:rPr>
                <w:rFonts w:cstheme="minorHAnsi"/>
                <w:b/>
                <w:bCs/>
                <w:sz w:val="18"/>
                <w:szCs w:val="18"/>
              </w:rPr>
              <w:t>2</w:t>
            </w:r>
          </w:p>
        </w:tc>
        <w:tc>
          <w:tcPr>
            <w:tcW w:w="709" w:type="dxa"/>
            <w:shd w:val="clear" w:color="auto" w:fill="ED7D31"/>
            <w:vAlign w:val="center"/>
          </w:tcPr>
          <w:p w14:paraId="492D5DD3" w14:textId="77777777" w:rsidR="00B10DAE" w:rsidRPr="00CB7A9C" w:rsidRDefault="00B10DAE" w:rsidP="00AA04F8">
            <w:pPr>
              <w:jc w:val="center"/>
              <w:rPr>
                <w:rFonts w:cstheme="minorHAnsi"/>
                <w:b/>
                <w:bCs/>
                <w:sz w:val="18"/>
                <w:szCs w:val="18"/>
              </w:rPr>
            </w:pPr>
            <w:r w:rsidRPr="00CB7A9C">
              <w:rPr>
                <w:rFonts w:cstheme="minorHAnsi"/>
                <w:b/>
                <w:bCs/>
                <w:sz w:val="18"/>
                <w:szCs w:val="18"/>
              </w:rPr>
              <w:t>3</w:t>
            </w:r>
          </w:p>
        </w:tc>
        <w:tc>
          <w:tcPr>
            <w:tcW w:w="851" w:type="dxa"/>
            <w:shd w:val="clear" w:color="auto" w:fill="ED7D31"/>
            <w:vAlign w:val="center"/>
          </w:tcPr>
          <w:p w14:paraId="6C7538B9" w14:textId="77777777" w:rsidR="00B10DAE" w:rsidRPr="00CB7A9C" w:rsidRDefault="00B10DAE" w:rsidP="00AA04F8">
            <w:pPr>
              <w:jc w:val="center"/>
              <w:rPr>
                <w:rFonts w:cstheme="minorHAnsi"/>
                <w:b/>
                <w:bCs/>
                <w:sz w:val="18"/>
                <w:szCs w:val="18"/>
              </w:rPr>
            </w:pPr>
            <w:r w:rsidRPr="00CB7A9C">
              <w:rPr>
                <w:rFonts w:cstheme="minorHAnsi"/>
                <w:b/>
                <w:bCs/>
                <w:sz w:val="18"/>
                <w:szCs w:val="18"/>
              </w:rPr>
              <w:t>4</w:t>
            </w:r>
          </w:p>
        </w:tc>
        <w:tc>
          <w:tcPr>
            <w:tcW w:w="850" w:type="dxa"/>
            <w:shd w:val="clear" w:color="auto" w:fill="ED7D31"/>
            <w:vAlign w:val="center"/>
          </w:tcPr>
          <w:p w14:paraId="680DFF93" w14:textId="77777777" w:rsidR="00B10DAE" w:rsidRPr="00CB7A9C" w:rsidRDefault="00B10DAE" w:rsidP="00AA04F8">
            <w:pPr>
              <w:jc w:val="center"/>
              <w:rPr>
                <w:rFonts w:cstheme="minorHAnsi"/>
                <w:b/>
                <w:bCs/>
                <w:sz w:val="18"/>
                <w:szCs w:val="18"/>
              </w:rPr>
            </w:pPr>
            <w:r w:rsidRPr="00CB7A9C">
              <w:rPr>
                <w:rFonts w:cstheme="minorHAnsi"/>
                <w:b/>
                <w:bCs/>
                <w:sz w:val="18"/>
                <w:szCs w:val="18"/>
              </w:rPr>
              <w:t>5</w:t>
            </w:r>
          </w:p>
        </w:tc>
        <w:tc>
          <w:tcPr>
            <w:tcW w:w="884" w:type="dxa"/>
            <w:gridSpan w:val="2"/>
            <w:shd w:val="clear" w:color="auto" w:fill="ED7D31"/>
            <w:vAlign w:val="center"/>
          </w:tcPr>
          <w:p w14:paraId="7C1299AB" w14:textId="77777777" w:rsidR="00B10DAE" w:rsidRPr="00CB7A9C" w:rsidRDefault="00B10DAE" w:rsidP="00AA04F8">
            <w:pPr>
              <w:jc w:val="center"/>
              <w:rPr>
                <w:rFonts w:cstheme="minorHAnsi"/>
                <w:b/>
                <w:bCs/>
                <w:sz w:val="18"/>
                <w:szCs w:val="18"/>
              </w:rPr>
            </w:pPr>
            <w:r w:rsidRPr="00CB7A9C">
              <w:rPr>
                <w:rFonts w:cstheme="minorHAnsi"/>
                <w:b/>
                <w:bCs/>
                <w:sz w:val="18"/>
                <w:szCs w:val="18"/>
              </w:rPr>
              <w:t>6</w:t>
            </w:r>
          </w:p>
        </w:tc>
        <w:tc>
          <w:tcPr>
            <w:tcW w:w="959" w:type="dxa"/>
            <w:shd w:val="clear" w:color="auto" w:fill="ED7D31"/>
            <w:vAlign w:val="center"/>
          </w:tcPr>
          <w:p w14:paraId="709E2B35" w14:textId="77777777" w:rsidR="00B10DAE" w:rsidRPr="00CB7A9C" w:rsidRDefault="00B10DAE" w:rsidP="00AA04F8">
            <w:pPr>
              <w:jc w:val="center"/>
              <w:rPr>
                <w:rFonts w:cstheme="minorHAnsi"/>
                <w:b/>
                <w:bCs/>
                <w:sz w:val="18"/>
                <w:szCs w:val="18"/>
              </w:rPr>
            </w:pPr>
            <w:r w:rsidRPr="00CB7A9C">
              <w:rPr>
                <w:rFonts w:cstheme="minorHAnsi"/>
                <w:b/>
                <w:bCs/>
                <w:sz w:val="18"/>
                <w:szCs w:val="18"/>
              </w:rPr>
              <w:t>7</w:t>
            </w:r>
          </w:p>
        </w:tc>
        <w:tc>
          <w:tcPr>
            <w:tcW w:w="1009" w:type="dxa"/>
            <w:shd w:val="clear" w:color="auto" w:fill="ED7D31"/>
            <w:vAlign w:val="center"/>
          </w:tcPr>
          <w:p w14:paraId="7EEC7448" w14:textId="77777777" w:rsidR="00B10DAE" w:rsidRPr="00CB7A9C" w:rsidRDefault="00B10DAE" w:rsidP="00AA04F8">
            <w:pPr>
              <w:jc w:val="center"/>
              <w:rPr>
                <w:rFonts w:cstheme="minorHAnsi"/>
                <w:b/>
                <w:bCs/>
                <w:sz w:val="18"/>
                <w:szCs w:val="18"/>
              </w:rPr>
            </w:pPr>
            <w:r w:rsidRPr="00CB7A9C">
              <w:rPr>
                <w:rFonts w:cstheme="minorHAnsi"/>
                <w:b/>
                <w:bCs/>
                <w:sz w:val="18"/>
                <w:szCs w:val="18"/>
              </w:rPr>
              <w:t>8</w:t>
            </w:r>
          </w:p>
        </w:tc>
        <w:tc>
          <w:tcPr>
            <w:tcW w:w="1991" w:type="dxa"/>
            <w:shd w:val="clear" w:color="auto" w:fill="ED7D31"/>
            <w:vAlign w:val="center"/>
          </w:tcPr>
          <w:p w14:paraId="5035DAE0" w14:textId="77777777" w:rsidR="00B10DAE" w:rsidRPr="00CB7A9C" w:rsidRDefault="00B10DAE" w:rsidP="00AA04F8">
            <w:pPr>
              <w:jc w:val="center"/>
              <w:rPr>
                <w:rFonts w:cstheme="minorHAnsi"/>
                <w:b/>
                <w:bCs/>
                <w:sz w:val="18"/>
                <w:szCs w:val="18"/>
              </w:rPr>
            </w:pPr>
            <w:r w:rsidRPr="00CB7A9C">
              <w:rPr>
                <w:rFonts w:cstheme="minorHAnsi"/>
                <w:b/>
                <w:bCs/>
                <w:sz w:val="18"/>
                <w:szCs w:val="18"/>
              </w:rPr>
              <w:t>9</w:t>
            </w:r>
          </w:p>
        </w:tc>
        <w:tc>
          <w:tcPr>
            <w:tcW w:w="1927" w:type="dxa"/>
            <w:shd w:val="clear" w:color="auto" w:fill="ED7D31"/>
            <w:vAlign w:val="center"/>
          </w:tcPr>
          <w:p w14:paraId="3D1AB2CB" w14:textId="77777777" w:rsidR="00B10DAE" w:rsidRPr="00CB7A9C" w:rsidRDefault="00B10DAE" w:rsidP="00AA04F8">
            <w:pPr>
              <w:jc w:val="center"/>
              <w:rPr>
                <w:rFonts w:cstheme="minorHAnsi"/>
                <w:b/>
                <w:bCs/>
                <w:sz w:val="18"/>
                <w:szCs w:val="18"/>
              </w:rPr>
            </w:pPr>
            <w:r w:rsidRPr="00CB7A9C">
              <w:rPr>
                <w:rFonts w:cstheme="minorHAnsi"/>
                <w:b/>
                <w:bCs/>
                <w:sz w:val="18"/>
                <w:szCs w:val="18"/>
              </w:rPr>
              <w:t>10</w:t>
            </w:r>
          </w:p>
        </w:tc>
      </w:tr>
      <w:tr w:rsidR="00B10DAE" w:rsidRPr="00D05862" w14:paraId="4A0F205C" w14:textId="77777777" w:rsidTr="00AF454F">
        <w:trPr>
          <w:trHeight w:val="5963"/>
        </w:trPr>
        <w:tc>
          <w:tcPr>
            <w:tcW w:w="1701" w:type="dxa"/>
            <w:gridSpan w:val="2"/>
          </w:tcPr>
          <w:p w14:paraId="30B48013" w14:textId="77777777" w:rsidR="00B10DAE" w:rsidRPr="00CB7A9C" w:rsidRDefault="00B10DAE" w:rsidP="00C26B03">
            <w:pPr>
              <w:rPr>
                <w:rFonts w:cstheme="minorHAnsi"/>
                <w:sz w:val="18"/>
                <w:szCs w:val="18"/>
              </w:rPr>
            </w:pPr>
            <w:r w:rsidRPr="00CB7A9C">
              <w:rPr>
                <w:rFonts w:cstheme="minorHAnsi"/>
                <w:sz w:val="18"/>
                <w:szCs w:val="18"/>
              </w:rPr>
              <w:t>Significant deficiencies in the response leading to considerable cause for concern.</w:t>
            </w:r>
          </w:p>
          <w:p w14:paraId="3FE129FA" w14:textId="77777777" w:rsidR="00B10DAE" w:rsidRPr="00CB7A9C" w:rsidRDefault="00B10DAE" w:rsidP="00C26B03">
            <w:pPr>
              <w:rPr>
                <w:rFonts w:cstheme="minorHAnsi"/>
                <w:sz w:val="18"/>
                <w:szCs w:val="18"/>
              </w:rPr>
            </w:pPr>
            <w:r w:rsidRPr="00CB7A9C">
              <w:rPr>
                <w:rFonts w:cstheme="minorHAnsi"/>
                <w:sz w:val="18"/>
                <w:szCs w:val="18"/>
              </w:rPr>
              <w:t xml:space="preserve">Very limited detail provided, </w:t>
            </w:r>
            <w:r w:rsidRPr="00CB7A9C">
              <w:rPr>
                <w:rFonts w:cstheme="minorHAnsi"/>
                <w:sz w:val="18"/>
                <w:szCs w:val="18"/>
                <w:lang w:val="en-GB"/>
              </w:rPr>
              <w:t>or the response has fundamental flaws, or is seriously inadequate or seriously lacks credibility with a high risk of non-delivery.</w:t>
            </w:r>
          </w:p>
          <w:p w14:paraId="0A0F91CB" w14:textId="0C4818D8" w:rsidR="00B10DAE" w:rsidRPr="00CB7A9C" w:rsidRDefault="00B10DAE" w:rsidP="00C26B03">
            <w:pPr>
              <w:rPr>
                <w:rFonts w:cstheme="minorHAnsi"/>
                <w:sz w:val="18"/>
                <w:szCs w:val="18"/>
              </w:rPr>
            </w:pPr>
            <w:r w:rsidRPr="00CB7A9C">
              <w:rPr>
                <w:rFonts w:cstheme="minorHAnsi"/>
                <w:sz w:val="18"/>
                <w:szCs w:val="18"/>
              </w:rPr>
              <w:t>Does not satisfy minimum requirements.</w:t>
            </w:r>
          </w:p>
        </w:tc>
        <w:tc>
          <w:tcPr>
            <w:tcW w:w="1560" w:type="dxa"/>
            <w:gridSpan w:val="2"/>
          </w:tcPr>
          <w:p w14:paraId="7337FD08" w14:textId="77777777" w:rsidR="00B10DAE" w:rsidRPr="00CB7A9C" w:rsidRDefault="00B10DAE" w:rsidP="00C26B03">
            <w:pPr>
              <w:rPr>
                <w:rFonts w:cstheme="minorHAnsi"/>
                <w:sz w:val="18"/>
                <w:szCs w:val="18"/>
              </w:rPr>
            </w:pPr>
            <w:r w:rsidRPr="00CB7A9C">
              <w:rPr>
                <w:rFonts w:cstheme="minorHAnsi"/>
                <w:sz w:val="18"/>
                <w:szCs w:val="18"/>
              </w:rPr>
              <w:t xml:space="preserve">Some deficiencies in the response leading to some cause for concern. </w:t>
            </w:r>
          </w:p>
          <w:p w14:paraId="19B5797E" w14:textId="77777777" w:rsidR="00B10DAE" w:rsidRPr="00CB7A9C" w:rsidRDefault="00B10DAE" w:rsidP="00C26B03">
            <w:pPr>
              <w:rPr>
                <w:rFonts w:cstheme="minorHAnsi"/>
                <w:sz w:val="18"/>
                <w:szCs w:val="18"/>
              </w:rPr>
            </w:pPr>
            <w:r w:rsidRPr="00CB7A9C">
              <w:rPr>
                <w:rFonts w:cstheme="minorHAnsi"/>
                <w:sz w:val="18"/>
                <w:szCs w:val="18"/>
              </w:rPr>
              <w:t>Some detail provided but only a high-level response.</w:t>
            </w:r>
          </w:p>
          <w:p w14:paraId="62028ED1" w14:textId="77777777" w:rsidR="00B10DAE" w:rsidRPr="00CB7A9C" w:rsidRDefault="00B10DAE" w:rsidP="00C26B03">
            <w:pPr>
              <w:rPr>
                <w:rFonts w:cstheme="minorHAnsi"/>
                <w:sz w:val="18"/>
                <w:szCs w:val="18"/>
              </w:rPr>
            </w:pPr>
            <w:r w:rsidRPr="00CB7A9C">
              <w:rPr>
                <w:rFonts w:cstheme="minorHAnsi"/>
                <w:sz w:val="18"/>
                <w:szCs w:val="18"/>
                <w:lang w:val="en-GB"/>
              </w:rPr>
              <w:t>Lacks full credibility or convincing detail and does not provide confidence to the Contracting Authority that the required Goods/Services will be successfully delivered.</w:t>
            </w:r>
          </w:p>
          <w:p w14:paraId="566B9474" w14:textId="77777777" w:rsidR="00B10DAE" w:rsidRPr="00CB7A9C" w:rsidRDefault="00B10DAE" w:rsidP="00C26B03">
            <w:pPr>
              <w:rPr>
                <w:rFonts w:cstheme="minorHAnsi"/>
                <w:sz w:val="18"/>
                <w:szCs w:val="18"/>
              </w:rPr>
            </w:pPr>
            <w:r w:rsidRPr="00CB7A9C">
              <w:rPr>
                <w:rFonts w:cstheme="minorHAnsi"/>
                <w:sz w:val="18"/>
                <w:szCs w:val="18"/>
              </w:rPr>
              <w:t>Does not fully satisfy all minimum requirements.</w:t>
            </w:r>
          </w:p>
        </w:tc>
        <w:tc>
          <w:tcPr>
            <w:tcW w:w="1724" w:type="dxa"/>
            <w:gridSpan w:val="2"/>
          </w:tcPr>
          <w:p w14:paraId="265A3E75" w14:textId="77777777" w:rsidR="00B10DAE" w:rsidRPr="00CB7A9C" w:rsidRDefault="00B10DAE" w:rsidP="00C26B03">
            <w:pPr>
              <w:rPr>
                <w:rFonts w:cstheme="minorHAnsi"/>
                <w:sz w:val="18"/>
                <w:szCs w:val="18"/>
                <w:lang w:val="en-GB"/>
              </w:rPr>
            </w:pPr>
            <w:r w:rsidRPr="00CB7A9C">
              <w:rPr>
                <w:rFonts w:cstheme="minorHAnsi"/>
                <w:sz w:val="18"/>
                <w:szCs w:val="18"/>
                <w:lang w:val="en-GB"/>
              </w:rPr>
              <w:t>A satisfactory or good response which demonstrates a reasonable understanding of requirements and gives reasonable assurance of delivery to an adequate standard but does not provide sufficiently convincing assurance to award a higher mark.</w:t>
            </w:r>
          </w:p>
          <w:p w14:paraId="759851EA" w14:textId="77777777" w:rsidR="00B10DAE" w:rsidRPr="00CB7A9C" w:rsidRDefault="00B10DAE" w:rsidP="00C26B03">
            <w:pPr>
              <w:rPr>
                <w:rFonts w:cstheme="minorHAnsi"/>
                <w:sz w:val="18"/>
                <w:szCs w:val="18"/>
              </w:rPr>
            </w:pPr>
            <w:r w:rsidRPr="00CB7A9C">
              <w:rPr>
                <w:rFonts w:cstheme="minorHAnsi"/>
                <w:sz w:val="18"/>
                <w:szCs w:val="18"/>
              </w:rPr>
              <w:t>May not fully satisfy all minimum requirements.</w:t>
            </w:r>
          </w:p>
        </w:tc>
        <w:tc>
          <w:tcPr>
            <w:tcW w:w="1978" w:type="dxa"/>
            <w:gridSpan w:val="3"/>
          </w:tcPr>
          <w:p w14:paraId="54B23828" w14:textId="05DDEE8D" w:rsidR="00B10DAE" w:rsidRPr="00CB7A9C" w:rsidRDefault="00B10DAE" w:rsidP="00C26B03">
            <w:pPr>
              <w:rPr>
                <w:rFonts w:cstheme="minorHAnsi"/>
                <w:sz w:val="18"/>
                <w:szCs w:val="18"/>
              </w:rPr>
            </w:pPr>
            <w:r w:rsidRPr="00CB7A9C">
              <w:rPr>
                <w:rFonts w:cstheme="minorHAnsi"/>
                <w:sz w:val="18"/>
                <w:szCs w:val="18"/>
                <w:lang w:val="en-GB"/>
              </w:rPr>
              <w:t>A very good response that meets the requirements and exceeds them in some respects</w:t>
            </w:r>
            <w:r w:rsidR="00421577" w:rsidRPr="00CB7A9C">
              <w:rPr>
                <w:rFonts w:cstheme="minorHAnsi"/>
                <w:sz w:val="18"/>
                <w:szCs w:val="18"/>
                <w:lang w:val="en-GB"/>
              </w:rPr>
              <w:t xml:space="preserve">. </w:t>
            </w:r>
            <w:r w:rsidRPr="00CB7A9C">
              <w:rPr>
                <w:rFonts w:cstheme="minorHAnsi"/>
                <w:sz w:val="18"/>
                <w:szCs w:val="18"/>
                <w:lang w:val="en-GB"/>
              </w:rPr>
              <w:t xml:space="preserve">Response provides detailed assurance that the Tenderer will deliver to a very good or high standard. </w:t>
            </w:r>
          </w:p>
          <w:p w14:paraId="1B06DEA1" w14:textId="77777777" w:rsidR="00B10DAE" w:rsidRPr="00CB7A9C" w:rsidRDefault="00B10DAE" w:rsidP="00C26B03">
            <w:pPr>
              <w:rPr>
                <w:rFonts w:cstheme="minorHAnsi"/>
                <w:sz w:val="18"/>
                <w:szCs w:val="18"/>
              </w:rPr>
            </w:pPr>
            <w:r w:rsidRPr="00CB7A9C">
              <w:rPr>
                <w:rFonts w:cstheme="minorHAnsi"/>
                <w:sz w:val="18"/>
                <w:szCs w:val="18"/>
              </w:rPr>
              <w:t>Satisfies all minimum requirements.</w:t>
            </w:r>
          </w:p>
          <w:p w14:paraId="20A54621" w14:textId="7DD5C088" w:rsidR="00B10DAE" w:rsidRPr="00CB7A9C" w:rsidRDefault="00B10DAE" w:rsidP="00CB7A9C">
            <w:pPr>
              <w:rPr>
                <w:rFonts w:cstheme="minorHAnsi"/>
                <w:sz w:val="18"/>
                <w:szCs w:val="18"/>
              </w:rPr>
            </w:pPr>
            <w:r w:rsidRPr="00CB7A9C">
              <w:rPr>
                <w:rFonts w:cstheme="minorHAnsi"/>
                <w:sz w:val="18"/>
                <w:szCs w:val="18"/>
              </w:rPr>
              <w:t xml:space="preserve">A response which would otherwise be “Good” can achieve this score where it demonstrates a degree of innovation in certain respects and/or a certain amount of additional functionality that exceeds the minimum requirements </w:t>
            </w:r>
            <w:r w:rsidRPr="00CB7A9C">
              <w:rPr>
                <w:rFonts w:cstheme="minorHAnsi"/>
                <w:sz w:val="18"/>
                <w:szCs w:val="18"/>
                <w:u w:val="single"/>
              </w:rPr>
              <w:t xml:space="preserve">without additional cost </w:t>
            </w:r>
            <w:r w:rsidRPr="00CB7A9C">
              <w:rPr>
                <w:rFonts w:cstheme="minorHAnsi"/>
                <w:iCs/>
                <w:sz w:val="18"/>
                <w:szCs w:val="18"/>
                <w:u w:val="single"/>
              </w:rPr>
              <w:t>the Contracting Authority.</w:t>
            </w:r>
            <w:r w:rsidRPr="00CB7A9C">
              <w:rPr>
                <w:rFonts w:cstheme="minorHAnsi"/>
                <w:sz w:val="18"/>
                <w:szCs w:val="18"/>
              </w:rPr>
              <w:t xml:space="preserve"> </w:t>
            </w:r>
          </w:p>
        </w:tc>
        <w:tc>
          <w:tcPr>
            <w:tcW w:w="1991" w:type="dxa"/>
          </w:tcPr>
          <w:p w14:paraId="7007476F" w14:textId="77777777" w:rsidR="00B10DAE" w:rsidRPr="00CB7A9C" w:rsidRDefault="00B10DAE" w:rsidP="00C26B03">
            <w:pPr>
              <w:rPr>
                <w:rFonts w:cstheme="minorHAnsi"/>
                <w:sz w:val="18"/>
                <w:szCs w:val="18"/>
              </w:rPr>
            </w:pPr>
            <w:r w:rsidRPr="00CB7A9C">
              <w:rPr>
                <w:rFonts w:cstheme="minorHAnsi"/>
                <w:sz w:val="18"/>
                <w:szCs w:val="18"/>
              </w:rPr>
              <w:t xml:space="preserve">Excellent demonstration of capability to meet requirements and detailed explanation of each factor. </w:t>
            </w:r>
          </w:p>
          <w:p w14:paraId="26DF3F24" w14:textId="77777777" w:rsidR="00B10DAE" w:rsidRPr="00CB7A9C" w:rsidRDefault="00B10DAE" w:rsidP="00C26B03">
            <w:pPr>
              <w:rPr>
                <w:rFonts w:cstheme="minorHAnsi"/>
                <w:sz w:val="18"/>
                <w:szCs w:val="18"/>
              </w:rPr>
            </w:pPr>
            <w:r w:rsidRPr="00CB7A9C">
              <w:rPr>
                <w:rFonts w:cstheme="minorHAnsi"/>
                <w:sz w:val="18"/>
                <w:szCs w:val="18"/>
              </w:rPr>
              <w:t xml:space="preserve">Response provides confidence that the solution will fully meet requirements. </w:t>
            </w:r>
          </w:p>
          <w:p w14:paraId="5D86042B" w14:textId="77777777" w:rsidR="00B10DAE" w:rsidRDefault="00B10DAE" w:rsidP="00C26B03">
            <w:pPr>
              <w:rPr>
                <w:rFonts w:cstheme="minorHAnsi"/>
                <w:sz w:val="18"/>
                <w:szCs w:val="18"/>
              </w:rPr>
            </w:pPr>
            <w:r w:rsidRPr="00CB7A9C">
              <w:rPr>
                <w:rFonts w:cstheme="minorHAnsi"/>
                <w:sz w:val="18"/>
                <w:szCs w:val="18"/>
              </w:rPr>
              <w:t>Capabilities and methodologies of operation set out in clear, unambiguous detail.</w:t>
            </w:r>
          </w:p>
          <w:p w14:paraId="4FA41CB1" w14:textId="1FE7D4BD" w:rsidR="00B10DAE" w:rsidRPr="00CB7A9C" w:rsidRDefault="00B10DAE" w:rsidP="00CB7A9C">
            <w:pPr>
              <w:rPr>
                <w:rFonts w:cstheme="minorHAnsi"/>
                <w:sz w:val="18"/>
                <w:szCs w:val="18"/>
              </w:rPr>
            </w:pPr>
            <w:r w:rsidRPr="00CB7A9C">
              <w:rPr>
                <w:rFonts w:cstheme="minorHAnsi"/>
                <w:sz w:val="18"/>
                <w:szCs w:val="18"/>
              </w:rPr>
              <w:t xml:space="preserve">A response which would otherwise be “Very Good” can achieve this score where it demonstrates a degree of innovation or additional functionality that exceeds the minimum requirements </w:t>
            </w:r>
            <w:r w:rsidRPr="00CB7A9C">
              <w:rPr>
                <w:rFonts w:cstheme="minorHAnsi"/>
                <w:sz w:val="18"/>
                <w:szCs w:val="18"/>
                <w:u w:val="single"/>
              </w:rPr>
              <w:t xml:space="preserve">without additional cost </w:t>
            </w:r>
            <w:r w:rsidRPr="00CB7A9C">
              <w:rPr>
                <w:rFonts w:cstheme="minorHAnsi"/>
                <w:iCs/>
                <w:sz w:val="18"/>
                <w:szCs w:val="18"/>
                <w:u w:val="single"/>
              </w:rPr>
              <w:t>the Contracting Authority.</w:t>
            </w:r>
          </w:p>
        </w:tc>
        <w:tc>
          <w:tcPr>
            <w:tcW w:w="1927" w:type="dxa"/>
          </w:tcPr>
          <w:p w14:paraId="65962DB4" w14:textId="77777777" w:rsidR="00B10DAE" w:rsidRPr="00CB7A9C" w:rsidRDefault="00B10DAE" w:rsidP="00AA04F8">
            <w:pPr>
              <w:rPr>
                <w:rFonts w:cstheme="minorHAnsi"/>
                <w:sz w:val="18"/>
                <w:szCs w:val="18"/>
              </w:rPr>
            </w:pPr>
            <w:r w:rsidRPr="00CB7A9C">
              <w:rPr>
                <w:rFonts w:cstheme="minorHAnsi"/>
                <w:sz w:val="18"/>
                <w:szCs w:val="18"/>
              </w:rPr>
              <w:t>Excellent demonstration of capability to meet requirements and detailed explanation of each factor and convincing</w:t>
            </w:r>
            <w:r w:rsidRPr="00CB7A9C">
              <w:rPr>
                <w:rFonts w:cstheme="minorHAnsi"/>
                <w:sz w:val="18"/>
                <w:szCs w:val="18"/>
                <w:lang w:val="en-GB"/>
              </w:rPr>
              <w:t xml:space="preserve"> assurance that the Tenderer will deliver to an excellent standard.</w:t>
            </w:r>
          </w:p>
          <w:p w14:paraId="4D644AE0" w14:textId="77777777" w:rsidR="00B10DAE" w:rsidRPr="00CB7A9C" w:rsidRDefault="00B10DAE" w:rsidP="00AA04F8">
            <w:pPr>
              <w:rPr>
                <w:rFonts w:cstheme="minorHAnsi"/>
                <w:sz w:val="18"/>
                <w:szCs w:val="18"/>
              </w:rPr>
            </w:pPr>
            <w:r w:rsidRPr="00CB7A9C">
              <w:rPr>
                <w:rFonts w:cstheme="minorHAnsi"/>
                <w:sz w:val="18"/>
                <w:szCs w:val="18"/>
              </w:rPr>
              <w:t xml:space="preserve">Excellent fit to requirements. </w:t>
            </w:r>
          </w:p>
          <w:p w14:paraId="63A7037A" w14:textId="77777777" w:rsidR="00B10DAE" w:rsidRPr="00CB7A9C" w:rsidRDefault="00B10DAE" w:rsidP="00AA04F8">
            <w:pPr>
              <w:rPr>
                <w:rFonts w:cstheme="minorHAnsi"/>
                <w:sz w:val="18"/>
                <w:szCs w:val="18"/>
              </w:rPr>
            </w:pPr>
            <w:r w:rsidRPr="00CB7A9C">
              <w:rPr>
                <w:rFonts w:cstheme="minorHAnsi"/>
                <w:sz w:val="18"/>
                <w:szCs w:val="18"/>
              </w:rPr>
              <w:t>Capabilities and methodologies of operation set out in clear, unambiguous detail.</w:t>
            </w:r>
          </w:p>
          <w:p w14:paraId="60C03DC9" w14:textId="2D88B512" w:rsidR="00B10DAE" w:rsidRPr="00CB7A9C" w:rsidRDefault="00B10DAE" w:rsidP="00AA04F8">
            <w:pPr>
              <w:rPr>
                <w:rFonts w:cstheme="minorHAnsi"/>
                <w:sz w:val="18"/>
                <w:szCs w:val="18"/>
              </w:rPr>
            </w:pPr>
            <w:r w:rsidRPr="00CB7A9C">
              <w:rPr>
                <w:rFonts w:cstheme="minorHAnsi"/>
                <w:sz w:val="18"/>
                <w:szCs w:val="18"/>
              </w:rPr>
              <w:t xml:space="preserve">Demonstrates a highly innovative approach to delivery of the services required which includes additional innovation and/or functionality that exceeds the minimum requirements as identified in the tender specifications </w:t>
            </w:r>
            <w:r w:rsidRPr="00CB7A9C">
              <w:rPr>
                <w:rFonts w:cstheme="minorHAnsi"/>
                <w:iCs/>
                <w:sz w:val="18"/>
                <w:szCs w:val="18"/>
                <w:u w:val="single"/>
              </w:rPr>
              <w:t xml:space="preserve">without additional costs to the CA.  </w:t>
            </w:r>
          </w:p>
        </w:tc>
      </w:tr>
    </w:tbl>
    <w:p w14:paraId="63257F1D" w14:textId="77777777" w:rsidR="0045799A" w:rsidRDefault="0045799A" w:rsidP="00EF0521"/>
    <w:p w14:paraId="147B6C42" w14:textId="7429C62C" w:rsidR="00617ECF" w:rsidRDefault="00EF0521" w:rsidP="00AA04F8">
      <w:pPr>
        <w:jc w:val="both"/>
      </w:pPr>
      <w:r w:rsidRPr="00601B8F">
        <w:t xml:space="preserve">As noted in the scoring range table above, </w:t>
      </w:r>
      <w:r>
        <w:t xml:space="preserve">Tenderers who </w:t>
      </w:r>
      <w:r w:rsidRPr="00601B8F">
        <w:t xml:space="preserve">provide </w:t>
      </w:r>
      <w:r>
        <w:t xml:space="preserve">and demonstrate solutions which the </w:t>
      </w:r>
      <w:r w:rsidR="004F72A6">
        <w:t xml:space="preserve">procurement evaluation group </w:t>
      </w:r>
      <w:r>
        <w:t>considers would provide benefits e</w:t>
      </w:r>
      <w:r w:rsidRPr="00601B8F">
        <w:t>xceed</w:t>
      </w:r>
      <w:r>
        <w:t>ing</w:t>
      </w:r>
      <w:r w:rsidRPr="00601B8F">
        <w:t xml:space="preserve"> th</w:t>
      </w:r>
      <w:r>
        <w:t xml:space="preserve">ose specified </w:t>
      </w:r>
      <w:r w:rsidRPr="00601B8F">
        <w:rPr>
          <w:u w:val="single"/>
        </w:rPr>
        <w:t>without additional costs to the C</w:t>
      </w:r>
      <w:r w:rsidR="004F72A6">
        <w:rPr>
          <w:u w:val="single"/>
        </w:rPr>
        <w:t xml:space="preserve">ontracting </w:t>
      </w:r>
      <w:r>
        <w:rPr>
          <w:u w:val="single"/>
        </w:rPr>
        <w:t>A</w:t>
      </w:r>
      <w:r w:rsidR="004F72A6">
        <w:rPr>
          <w:u w:val="single"/>
        </w:rPr>
        <w:t>uthority</w:t>
      </w:r>
      <w:r>
        <w:t xml:space="preserve"> are likely to score </w:t>
      </w:r>
      <w:r w:rsidRPr="00601B8F">
        <w:t xml:space="preserve">higher </w:t>
      </w:r>
      <w:r>
        <w:t>than those that do not.</w:t>
      </w:r>
    </w:p>
    <w:p w14:paraId="2FE7359E" w14:textId="18F7A8A2" w:rsidR="00EF0521" w:rsidRDefault="00EF0521" w:rsidP="00EF0521">
      <w:pPr>
        <w:rPr>
          <w:b/>
          <w:bCs/>
          <w:color w:val="C45911" w:themeColor="accent2" w:themeShade="BF"/>
        </w:rPr>
      </w:pPr>
    </w:p>
    <w:p w14:paraId="6F01AE3A" w14:textId="77777777" w:rsidR="00EF0521" w:rsidRDefault="00EF0521" w:rsidP="00EF0521">
      <w:pPr>
        <w:rPr>
          <w:b/>
          <w:bCs/>
          <w:color w:val="C45911" w:themeColor="accent2" w:themeShade="BF"/>
        </w:rPr>
      </w:pPr>
    </w:p>
    <w:p w14:paraId="56FC61DD" w14:textId="77777777" w:rsidR="00AA04F8" w:rsidRDefault="00AA04F8" w:rsidP="00EF0521">
      <w:pPr>
        <w:rPr>
          <w:b/>
          <w:bCs/>
          <w:color w:val="C45911" w:themeColor="accent2" w:themeShade="BF"/>
        </w:rPr>
      </w:pPr>
    </w:p>
    <w:p w14:paraId="506A6F7B" w14:textId="77777777" w:rsidR="00AA04F8" w:rsidRDefault="00AA04F8" w:rsidP="00EF0521">
      <w:pPr>
        <w:rPr>
          <w:b/>
          <w:bCs/>
          <w:color w:val="C45911" w:themeColor="accent2" w:themeShade="BF"/>
        </w:rPr>
      </w:pPr>
    </w:p>
    <w:p w14:paraId="2D02EDD6" w14:textId="77777777" w:rsidR="00EF0521" w:rsidRDefault="00EF0521" w:rsidP="00EF0521"/>
    <w:p w14:paraId="0A7316B4" w14:textId="77777777" w:rsidR="00E061CE" w:rsidRDefault="00E061CE" w:rsidP="00EF0521"/>
    <w:p w14:paraId="59BC49DD" w14:textId="77777777" w:rsidR="00E061CE" w:rsidRPr="00EF0521" w:rsidRDefault="00E061CE" w:rsidP="00EF0521"/>
    <w:p w14:paraId="02BC9223" w14:textId="77777777" w:rsidR="00EF0521" w:rsidRDefault="00EF0521" w:rsidP="00EF0521"/>
    <w:p w14:paraId="5BFAB8D1" w14:textId="2702A228" w:rsidR="00B6755B" w:rsidRPr="00B6755B" w:rsidRDefault="00D16F5A" w:rsidP="00B6755B">
      <w:pPr>
        <w:pStyle w:val="Heading2"/>
        <w:rPr>
          <w:rFonts w:ascii="Calibri" w:eastAsia="Times New Roman" w:hAnsi="Calibri" w:cs="Calibri"/>
          <w:b/>
          <w:bCs/>
          <w:color w:val="000000" w:themeColor="text1"/>
          <w:sz w:val="24"/>
          <w:szCs w:val="24"/>
          <w:lang w:val="en"/>
        </w:rPr>
      </w:pPr>
      <w:bookmarkStart w:id="44" w:name="_Toc231474974"/>
      <w:r>
        <w:rPr>
          <w:rFonts w:eastAsia="Times New Roman"/>
          <w:b/>
          <w:bCs/>
          <w:color w:val="C45911" w:themeColor="accent2" w:themeShade="BF"/>
        </w:rPr>
        <w:lastRenderedPageBreak/>
        <w:t xml:space="preserve">3.3 </w:t>
      </w:r>
      <w:r w:rsidR="0060460A">
        <w:rPr>
          <w:rFonts w:eastAsia="Times New Roman"/>
          <w:b/>
          <w:bCs/>
          <w:color w:val="C45911" w:themeColor="accent2" w:themeShade="BF"/>
        </w:rPr>
        <w:t>Award Criteria - Qualitative and Financial</w:t>
      </w:r>
      <w:bookmarkEnd w:id="44"/>
      <w:r w:rsidR="001D1F00" w:rsidRPr="001D1F00">
        <w:rPr>
          <w:rFonts w:ascii="Calibri" w:eastAsia="Times New Roman" w:hAnsi="Calibri" w:cs="Calibri"/>
          <w:sz w:val="24"/>
          <w:szCs w:val="24"/>
        </w:rPr>
        <w:t xml:space="preserve">   </w:t>
      </w:r>
    </w:p>
    <w:p w14:paraId="5D8E7693" w14:textId="3C91178C" w:rsidR="001D1F00" w:rsidRDefault="001D1F00" w:rsidP="0060460A">
      <w:pPr>
        <w:pStyle w:val="Heading2"/>
        <w:rPr>
          <w:rFonts w:ascii="Calibri" w:eastAsia="Times New Roman" w:hAnsi="Calibri" w:cs="Calibri"/>
          <w:b/>
          <w:bCs/>
          <w:color w:val="auto"/>
          <w:sz w:val="24"/>
          <w:szCs w:val="24"/>
        </w:rPr>
      </w:pPr>
    </w:p>
    <w:p w14:paraId="722CD325" w14:textId="2B139AC5" w:rsidR="00E061CE" w:rsidRPr="00E061CE" w:rsidRDefault="00E061CE" w:rsidP="00E061CE">
      <w:r w:rsidRPr="00E061CE">
        <w:t xml:space="preserve">The Goods Contract will be awarded </w:t>
      </w:r>
      <w:r w:rsidR="00F67665" w:rsidRPr="00E061CE">
        <w:t>based on</w:t>
      </w:r>
      <w:r w:rsidRPr="00E061CE">
        <w:t xml:space="preserve"> the </w:t>
      </w:r>
      <w:bookmarkStart w:id="45" w:name="Dropdown11"/>
      <w:r w:rsidRPr="00E061CE">
        <w:t>most economically advantageous tender(s) as identified in accordance with the following criteria:</w:t>
      </w:r>
      <w:bookmarkEnd w:id="45"/>
    </w:p>
    <w:tbl>
      <w:tblPr>
        <w:tblStyle w:val="TableGrid"/>
        <w:tblW w:w="0" w:type="auto"/>
        <w:tblLook w:val="04A0" w:firstRow="1" w:lastRow="0" w:firstColumn="1" w:lastColumn="0" w:noHBand="0" w:noVBand="1"/>
      </w:tblPr>
      <w:tblGrid>
        <w:gridCol w:w="10201"/>
      </w:tblGrid>
      <w:tr w:rsidR="00DA7970" w:rsidRPr="00372996" w14:paraId="38CF6926" w14:textId="77777777" w:rsidTr="00DA275C">
        <w:tc>
          <w:tcPr>
            <w:tcW w:w="10201" w:type="dxa"/>
            <w:shd w:val="clear" w:color="auto" w:fill="F7CAAC" w:themeFill="accent2" w:themeFillTint="66"/>
          </w:tcPr>
          <w:p w14:paraId="527049E3" w14:textId="579614EF" w:rsidR="00DA7970" w:rsidRPr="00372996" w:rsidRDefault="00D05862" w:rsidP="00874E0C">
            <w:pPr>
              <w:pStyle w:val="NHCBodycopy7"/>
              <w:jc w:val="center"/>
              <w:rPr>
                <w:rFonts w:asciiTheme="minorHAnsi" w:hAnsiTheme="minorHAnsi" w:cstheme="minorHAnsi"/>
                <w:b/>
                <w:bCs/>
                <w:sz w:val="28"/>
                <w:szCs w:val="28"/>
              </w:rPr>
            </w:pPr>
            <w:bookmarkStart w:id="46" w:name="_Hlk214635887"/>
            <w:r>
              <w:rPr>
                <w:rFonts w:asciiTheme="minorHAnsi" w:hAnsiTheme="minorHAnsi" w:cstheme="minorHAnsi"/>
                <w:b/>
                <w:bCs/>
                <w:sz w:val="28"/>
                <w:szCs w:val="28"/>
              </w:rPr>
              <w:t xml:space="preserve">Award Criteria </w:t>
            </w:r>
            <w:r w:rsidR="00AF454F">
              <w:rPr>
                <w:rFonts w:asciiTheme="minorHAnsi" w:hAnsiTheme="minorHAnsi" w:cstheme="minorHAnsi"/>
                <w:b/>
                <w:bCs/>
                <w:sz w:val="28"/>
                <w:szCs w:val="28"/>
              </w:rPr>
              <w:t>(</w:t>
            </w:r>
            <w:r w:rsidR="0018214D">
              <w:rPr>
                <w:rFonts w:asciiTheme="minorHAnsi" w:hAnsiTheme="minorHAnsi" w:cstheme="minorHAnsi"/>
                <w:b/>
                <w:bCs/>
                <w:sz w:val="28"/>
                <w:szCs w:val="28"/>
              </w:rPr>
              <w:t>per Lot</w:t>
            </w:r>
            <w:r w:rsidR="00AF454F">
              <w:rPr>
                <w:rFonts w:asciiTheme="minorHAnsi" w:hAnsiTheme="minorHAnsi" w:cstheme="minorHAnsi"/>
                <w:b/>
                <w:bCs/>
                <w:sz w:val="28"/>
                <w:szCs w:val="28"/>
              </w:rPr>
              <w:t>)</w:t>
            </w:r>
          </w:p>
        </w:tc>
      </w:tr>
    </w:tbl>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811"/>
        <w:gridCol w:w="1418"/>
        <w:gridCol w:w="1417"/>
      </w:tblGrid>
      <w:tr w:rsidR="003F25C5" w:rsidRPr="000353B1" w14:paraId="4E464DFF" w14:textId="568F300D" w:rsidTr="009D4DC5">
        <w:trPr>
          <w:trHeight w:val="615"/>
        </w:trPr>
        <w:tc>
          <w:tcPr>
            <w:tcW w:w="1560" w:type="dxa"/>
            <w:shd w:val="clear" w:color="auto" w:fill="F4B083"/>
          </w:tcPr>
          <w:p w14:paraId="177B8859" w14:textId="7F794B4E" w:rsidR="003F25C5" w:rsidRPr="00623FE3" w:rsidRDefault="003F25C5" w:rsidP="00842B9F">
            <w:pPr>
              <w:pStyle w:val="NHCBodycopy7"/>
              <w:jc w:val="center"/>
              <w:rPr>
                <w:rFonts w:asciiTheme="minorHAnsi" w:hAnsiTheme="minorHAnsi" w:cstheme="minorHAnsi"/>
                <w:b/>
                <w:bCs/>
                <w:sz w:val="22"/>
                <w:szCs w:val="24"/>
              </w:rPr>
            </w:pPr>
            <w:bookmarkStart w:id="47" w:name="_Hlk214635923"/>
            <w:bookmarkEnd w:id="46"/>
            <w:r>
              <w:rPr>
                <w:rFonts w:asciiTheme="minorHAnsi" w:hAnsiTheme="minorHAnsi" w:cstheme="minorHAnsi"/>
                <w:b/>
                <w:bCs/>
                <w:sz w:val="22"/>
                <w:szCs w:val="24"/>
              </w:rPr>
              <w:t xml:space="preserve">Assessed </w:t>
            </w:r>
            <w:r w:rsidRPr="00623FE3">
              <w:rPr>
                <w:rFonts w:asciiTheme="minorHAnsi" w:hAnsiTheme="minorHAnsi" w:cstheme="minorHAnsi"/>
                <w:b/>
                <w:bCs/>
                <w:sz w:val="22"/>
                <w:szCs w:val="24"/>
              </w:rPr>
              <w:t>Criteria</w:t>
            </w:r>
          </w:p>
        </w:tc>
        <w:tc>
          <w:tcPr>
            <w:tcW w:w="5811" w:type="dxa"/>
            <w:shd w:val="clear" w:color="auto" w:fill="F4B083"/>
          </w:tcPr>
          <w:p w14:paraId="792A7840" w14:textId="77777777" w:rsidR="003F25C5" w:rsidRPr="00623FE3" w:rsidRDefault="003F25C5" w:rsidP="00842B9F">
            <w:pPr>
              <w:pStyle w:val="NHCBodycopy7"/>
              <w:jc w:val="center"/>
              <w:rPr>
                <w:rFonts w:asciiTheme="minorHAnsi" w:hAnsiTheme="minorHAnsi" w:cstheme="minorHAnsi"/>
                <w:b/>
                <w:bCs/>
                <w:sz w:val="22"/>
                <w:szCs w:val="24"/>
              </w:rPr>
            </w:pPr>
            <w:r w:rsidRPr="00623FE3">
              <w:rPr>
                <w:rFonts w:asciiTheme="minorHAnsi" w:hAnsiTheme="minorHAnsi" w:cstheme="minorHAnsi"/>
                <w:b/>
                <w:bCs/>
                <w:sz w:val="22"/>
                <w:szCs w:val="24"/>
              </w:rPr>
              <w:t>Sub-Criteria</w:t>
            </w:r>
          </w:p>
        </w:tc>
        <w:tc>
          <w:tcPr>
            <w:tcW w:w="1418" w:type="dxa"/>
            <w:shd w:val="clear" w:color="auto" w:fill="F4B083"/>
          </w:tcPr>
          <w:p w14:paraId="6D5418BF" w14:textId="77777777" w:rsidR="003F25C5" w:rsidRPr="003F25C5" w:rsidRDefault="003F25C5" w:rsidP="009D4DC5">
            <w:pPr>
              <w:pStyle w:val="NHCBodycopy7"/>
              <w:spacing w:after="0"/>
              <w:jc w:val="center"/>
              <w:rPr>
                <w:rFonts w:asciiTheme="minorHAnsi" w:hAnsiTheme="minorHAnsi" w:cstheme="minorHAnsi"/>
                <w:b/>
                <w:bCs/>
                <w:sz w:val="22"/>
                <w:szCs w:val="24"/>
              </w:rPr>
            </w:pPr>
            <w:r w:rsidRPr="003F25C5">
              <w:rPr>
                <w:rFonts w:asciiTheme="minorHAnsi" w:hAnsiTheme="minorHAnsi" w:cstheme="minorHAnsi"/>
                <w:b/>
                <w:bCs/>
                <w:sz w:val="22"/>
                <w:szCs w:val="24"/>
              </w:rPr>
              <w:t>Maximum Score Available</w:t>
            </w:r>
          </w:p>
        </w:tc>
        <w:tc>
          <w:tcPr>
            <w:tcW w:w="1417" w:type="dxa"/>
            <w:shd w:val="clear" w:color="auto" w:fill="D9D9D9" w:themeFill="background1" w:themeFillShade="D9"/>
          </w:tcPr>
          <w:p w14:paraId="4E334747" w14:textId="7BE9DB88" w:rsidR="003F25C5" w:rsidRPr="003F25C5" w:rsidRDefault="003F25C5" w:rsidP="009D4DC5">
            <w:pPr>
              <w:pStyle w:val="NHCBodycopy7"/>
              <w:spacing w:after="0"/>
              <w:jc w:val="center"/>
              <w:rPr>
                <w:rFonts w:asciiTheme="minorHAnsi" w:hAnsiTheme="minorHAnsi" w:cstheme="minorHAnsi"/>
                <w:sz w:val="22"/>
                <w:szCs w:val="24"/>
              </w:rPr>
            </w:pPr>
            <w:r w:rsidRPr="003F25C5">
              <w:rPr>
                <w:rFonts w:asciiTheme="minorHAnsi" w:hAnsiTheme="minorHAnsi" w:cstheme="minorHAnsi"/>
                <w:sz w:val="22"/>
                <w:szCs w:val="24"/>
              </w:rPr>
              <w:t>Minimum 50% score to be achieved</w:t>
            </w:r>
          </w:p>
        </w:tc>
      </w:tr>
      <w:tr w:rsidR="006D2E18" w14:paraId="75BFCE65" w14:textId="20423F7E" w:rsidTr="009C3275">
        <w:trPr>
          <w:trHeight w:val="431"/>
        </w:trPr>
        <w:tc>
          <w:tcPr>
            <w:tcW w:w="1560" w:type="dxa"/>
            <w:vMerge w:val="restart"/>
          </w:tcPr>
          <w:p w14:paraId="7A2B1E27" w14:textId="77777777" w:rsidR="006D2E18" w:rsidRPr="009977A9" w:rsidRDefault="006D2E18" w:rsidP="00220A40">
            <w:pPr>
              <w:pStyle w:val="NHCBodycopy7"/>
              <w:spacing w:before="0" w:after="0"/>
              <w:jc w:val="center"/>
              <w:rPr>
                <w:rFonts w:asciiTheme="minorHAnsi" w:hAnsiTheme="minorHAnsi" w:cstheme="minorHAnsi"/>
                <w:b/>
                <w:bCs/>
                <w:sz w:val="22"/>
                <w:szCs w:val="24"/>
              </w:rPr>
            </w:pPr>
            <w:r w:rsidRPr="009977A9">
              <w:rPr>
                <w:rFonts w:asciiTheme="minorHAnsi" w:hAnsiTheme="minorHAnsi" w:cstheme="minorHAnsi"/>
                <w:b/>
                <w:bCs/>
                <w:sz w:val="22"/>
                <w:szCs w:val="24"/>
              </w:rPr>
              <w:t>1. Qualitative</w:t>
            </w:r>
          </w:p>
          <w:p w14:paraId="04251647" w14:textId="77777777" w:rsidR="009C3275" w:rsidRDefault="009C3275" w:rsidP="006F41EB">
            <w:pPr>
              <w:pStyle w:val="NHCBodycopy7"/>
              <w:spacing w:before="0" w:after="0"/>
              <w:jc w:val="center"/>
              <w:rPr>
                <w:rFonts w:asciiTheme="minorHAnsi" w:hAnsiTheme="minorHAnsi" w:cstheme="minorHAnsi"/>
                <w:b/>
                <w:bCs/>
                <w:sz w:val="22"/>
                <w:szCs w:val="24"/>
              </w:rPr>
            </w:pPr>
          </w:p>
          <w:p w14:paraId="5F8E39A2" w14:textId="41F8E2E4" w:rsidR="006D2E18" w:rsidRPr="009977A9" w:rsidRDefault="009C3275" w:rsidP="006F41EB">
            <w:pPr>
              <w:pStyle w:val="NHCBodycopy7"/>
              <w:spacing w:before="0" w:after="0"/>
              <w:jc w:val="center"/>
              <w:rPr>
                <w:rFonts w:asciiTheme="minorHAnsi" w:hAnsiTheme="minorHAnsi" w:cstheme="minorHAnsi"/>
                <w:b/>
                <w:bCs/>
                <w:sz w:val="22"/>
                <w:szCs w:val="24"/>
              </w:rPr>
            </w:pPr>
            <w:r>
              <w:rPr>
                <w:rFonts w:asciiTheme="minorHAnsi" w:hAnsiTheme="minorHAnsi" w:cstheme="minorHAnsi"/>
                <w:b/>
                <w:bCs/>
                <w:sz w:val="22"/>
                <w:szCs w:val="24"/>
              </w:rPr>
              <w:t>6</w:t>
            </w:r>
            <w:r w:rsidR="006D2E18">
              <w:rPr>
                <w:rFonts w:asciiTheme="minorHAnsi" w:hAnsiTheme="minorHAnsi" w:cstheme="minorHAnsi"/>
                <w:b/>
                <w:bCs/>
                <w:sz w:val="22"/>
                <w:szCs w:val="24"/>
              </w:rPr>
              <w:t>00</w:t>
            </w:r>
            <w:r w:rsidR="006D2E18" w:rsidRPr="009977A9">
              <w:rPr>
                <w:rFonts w:asciiTheme="minorHAnsi" w:hAnsiTheme="minorHAnsi" w:cstheme="minorHAnsi"/>
                <w:b/>
                <w:bCs/>
                <w:sz w:val="22"/>
                <w:szCs w:val="24"/>
              </w:rPr>
              <w:t xml:space="preserve"> Marks</w:t>
            </w:r>
          </w:p>
        </w:tc>
        <w:tc>
          <w:tcPr>
            <w:tcW w:w="5811" w:type="dxa"/>
          </w:tcPr>
          <w:p w14:paraId="6BE6BE2C" w14:textId="77777777" w:rsidR="00AF454F" w:rsidRPr="004B18FE" w:rsidRDefault="00AF454F" w:rsidP="00AF454F">
            <w:pPr>
              <w:pStyle w:val="NHCBodycopy7"/>
              <w:spacing w:before="0" w:after="0"/>
              <w:jc w:val="left"/>
              <w:rPr>
                <w:rFonts w:asciiTheme="minorHAnsi" w:hAnsiTheme="minorHAnsi" w:cstheme="minorHAnsi"/>
                <w:sz w:val="22"/>
                <w:szCs w:val="24"/>
              </w:rPr>
            </w:pPr>
          </w:p>
          <w:p w14:paraId="0C7C26ED" w14:textId="43CBF369" w:rsidR="006D2E18" w:rsidRPr="004B18FE" w:rsidRDefault="00212D03" w:rsidP="004B18FE">
            <w:pPr>
              <w:pStyle w:val="NHCBodycopy7"/>
              <w:numPr>
                <w:ilvl w:val="0"/>
                <w:numId w:val="25"/>
              </w:numPr>
              <w:spacing w:before="0" w:after="120"/>
              <w:jc w:val="left"/>
              <w:rPr>
                <w:rFonts w:asciiTheme="minorHAnsi" w:hAnsiTheme="minorHAnsi" w:cstheme="minorHAnsi"/>
                <w:sz w:val="22"/>
                <w:szCs w:val="24"/>
              </w:rPr>
            </w:pPr>
            <w:r w:rsidRPr="004B18FE">
              <w:rPr>
                <w:rFonts w:asciiTheme="minorHAnsi" w:hAnsiTheme="minorHAnsi" w:cstheme="minorHAnsi"/>
                <w:sz w:val="22"/>
                <w:szCs w:val="24"/>
              </w:rPr>
              <w:t>Clinical Suitability, Durability</w:t>
            </w:r>
            <w:r w:rsidR="00AF454F" w:rsidRPr="004B18FE">
              <w:rPr>
                <w:rFonts w:asciiTheme="minorHAnsi" w:hAnsiTheme="minorHAnsi" w:cstheme="minorHAnsi"/>
                <w:sz w:val="22"/>
                <w:szCs w:val="24"/>
              </w:rPr>
              <w:t xml:space="preserve">, </w:t>
            </w:r>
            <w:r w:rsidRPr="004B18FE">
              <w:rPr>
                <w:rFonts w:asciiTheme="minorHAnsi" w:hAnsiTheme="minorHAnsi" w:cstheme="minorHAnsi"/>
                <w:sz w:val="22"/>
                <w:szCs w:val="24"/>
              </w:rPr>
              <w:t xml:space="preserve">Hygiene &amp; </w:t>
            </w:r>
            <w:r w:rsidR="006D2E18" w:rsidRPr="004B18FE">
              <w:rPr>
                <w:rFonts w:asciiTheme="minorHAnsi" w:hAnsiTheme="minorHAnsi" w:cstheme="minorHAnsi"/>
                <w:sz w:val="22"/>
                <w:szCs w:val="24"/>
              </w:rPr>
              <w:t>Innovation</w:t>
            </w:r>
          </w:p>
        </w:tc>
        <w:tc>
          <w:tcPr>
            <w:tcW w:w="1418" w:type="dxa"/>
          </w:tcPr>
          <w:p w14:paraId="11EE159C" w14:textId="528022D1" w:rsidR="006D2E18" w:rsidRPr="009070BE" w:rsidRDefault="009C3275" w:rsidP="009C3275">
            <w:pPr>
              <w:pStyle w:val="NHCBodycopy7"/>
              <w:jc w:val="center"/>
              <w:rPr>
                <w:rFonts w:asciiTheme="minorHAnsi" w:hAnsiTheme="minorHAnsi" w:cstheme="minorHAnsi"/>
                <w:b/>
                <w:bCs/>
                <w:sz w:val="22"/>
                <w:szCs w:val="24"/>
              </w:rPr>
            </w:pPr>
            <w:r>
              <w:rPr>
                <w:rFonts w:asciiTheme="minorHAnsi" w:hAnsiTheme="minorHAnsi" w:cstheme="minorHAnsi"/>
                <w:b/>
                <w:bCs/>
                <w:sz w:val="22"/>
                <w:szCs w:val="24"/>
              </w:rPr>
              <w:t>5</w:t>
            </w:r>
            <w:r w:rsidR="006D2E18">
              <w:rPr>
                <w:rFonts w:asciiTheme="minorHAnsi" w:hAnsiTheme="minorHAnsi" w:cstheme="minorHAnsi"/>
                <w:b/>
                <w:bCs/>
                <w:sz w:val="22"/>
                <w:szCs w:val="24"/>
              </w:rPr>
              <w:t>00</w:t>
            </w:r>
          </w:p>
        </w:tc>
        <w:tc>
          <w:tcPr>
            <w:tcW w:w="1417" w:type="dxa"/>
            <w:vMerge w:val="restart"/>
            <w:shd w:val="clear" w:color="auto" w:fill="D9D9D9" w:themeFill="background1" w:themeFillShade="D9"/>
          </w:tcPr>
          <w:p w14:paraId="171E4A56" w14:textId="77777777" w:rsidR="006D2E18" w:rsidRDefault="006D2E18" w:rsidP="00CA1E3B">
            <w:pPr>
              <w:pStyle w:val="NHCBodycopy7"/>
              <w:jc w:val="center"/>
              <w:rPr>
                <w:rFonts w:asciiTheme="minorHAnsi" w:hAnsiTheme="minorHAnsi" w:cstheme="minorHAnsi"/>
                <w:sz w:val="22"/>
                <w:szCs w:val="24"/>
              </w:rPr>
            </w:pPr>
          </w:p>
          <w:p w14:paraId="4140EEF8" w14:textId="45440DC6" w:rsidR="006D2E18" w:rsidRPr="009070BE" w:rsidRDefault="0018214D" w:rsidP="00CA1E3B">
            <w:pPr>
              <w:pStyle w:val="NHCBodycopy7"/>
              <w:jc w:val="center"/>
              <w:rPr>
                <w:rFonts w:asciiTheme="minorHAnsi" w:hAnsiTheme="minorHAnsi" w:cstheme="minorHAnsi"/>
                <w:sz w:val="22"/>
                <w:szCs w:val="24"/>
              </w:rPr>
            </w:pPr>
            <w:r>
              <w:rPr>
                <w:rFonts w:asciiTheme="minorHAnsi" w:hAnsiTheme="minorHAnsi" w:cstheme="minorHAnsi"/>
                <w:sz w:val="22"/>
                <w:szCs w:val="24"/>
              </w:rPr>
              <w:t>3</w:t>
            </w:r>
            <w:r w:rsidR="009C3275">
              <w:rPr>
                <w:rFonts w:asciiTheme="minorHAnsi" w:hAnsiTheme="minorHAnsi" w:cstheme="minorHAnsi"/>
                <w:sz w:val="22"/>
                <w:szCs w:val="24"/>
              </w:rPr>
              <w:t>0</w:t>
            </w:r>
            <w:r>
              <w:rPr>
                <w:rFonts w:asciiTheme="minorHAnsi" w:hAnsiTheme="minorHAnsi" w:cstheme="minorHAnsi"/>
                <w:sz w:val="22"/>
                <w:szCs w:val="24"/>
              </w:rPr>
              <w:t>0</w:t>
            </w:r>
          </w:p>
          <w:p w14:paraId="288A904E" w14:textId="300D8A9F" w:rsidR="006D2E18" w:rsidRPr="009070BE" w:rsidRDefault="006D2E18" w:rsidP="0009128C">
            <w:pPr>
              <w:pStyle w:val="NHCBodycopy7"/>
              <w:jc w:val="center"/>
              <w:rPr>
                <w:rFonts w:asciiTheme="minorHAnsi" w:hAnsiTheme="minorHAnsi" w:cstheme="minorHAnsi"/>
                <w:sz w:val="22"/>
                <w:szCs w:val="24"/>
              </w:rPr>
            </w:pPr>
          </w:p>
        </w:tc>
      </w:tr>
      <w:tr w:rsidR="006D2E18" w14:paraId="250B2980" w14:textId="77777777" w:rsidTr="009C3275">
        <w:trPr>
          <w:trHeight w:val="469"/>
        </w:trPr>
        <w:tc>
          <w:tcPr>
            <w:tcW w:w="1560" w:type="dxa"/>
            <w:vMerge/>
          </w:tcPr>
          <w:p w14:paraId="6C67983A" w14:textId="77777777" w:rsidR="006D2E18" w:rsidRPr="009977A9" w:rsidRDefault="006D2E18" w:rsidP="00220A40">
            <w:pPr>
              <w:pStyle w:val="NHCBodycopy7"/>
              <w:spacing w:before="0" w:after="0"/>
              <w:jc w:val="center"/>
              <w:rPr>
                <w:rFonts w:asciiTheme="minorHAnsi" w:hAnsiTheme="minorHAnsi" w:cstheme="minorHAnsi"/>
                <w:b/>
                <w:bCs/>
                <w:sz w:val="22"/>
                <w:szCs w:val="24"/>
              </w:rPr>
            </w:pPr>
          </w:p>
        </w:tc>
        <w:tc>
          <w:tcPr>
            <w:tcW w:w="5811" w:type="dxa"/>
          </w:tcPr>
          <w:p w14:paraId="7751B1BA" w14:textId="77777777" w:rsidR="00AF454F" w:rsidRPr="004B18FE" w:rsidRDefault="00AF454F" w:rsidP="00AF454F">
            <w:pPr>
              <w:pStyle w:val="NHCBodycopy7"/>
              <w:spacing w:before="0" w:after="0"/>
              <w:jc w:val="left"/>
              <w:rPr>
                <w:rFonts w:asciiTheme="minorHAnsi" w:hAnsiTheme="minorHAnsi" w:cstheme="minorHAnsi"/>
                <w:sz w:val="22"/>
                <w:szCs w:val="24"/>
              </w:rPr>
            </w:pPr>
          </w:p>
          <w:p w14:paraId="5D47DF88" w14:textId="60068745" w:rsidR="006D2E18" w:rsidRPr="004B18FE" w:rsidRDefault="006D2E18" w:rsidP="004B18FE">
            <w:pPr>
              <w:pStyle w:val="NHCBodycopy7"/>
              <w:numPr>
                <w:ilvl w:val="0"/>
                <w:numId w:val="25"/>
              </w:numPr>
              <w:spacing w:before="0" w:after="120"/>
              <w:jc w:val="left"/>
              <w:rPr>
                <w:rFonts w:asciiTheme="minorHAnsi" w:hAnsiTheme="minorHAnsi" w:cstheme="minorHAnsi"/>
                <w:sz w:val="22"/>
                <w:szCs w:val="24"/>
              </w:rPr>
            </w:pPr>
            <w:r w:rsidRPr="004B18FE">
              <w:rPr>
                <w:rFonts w:asciiTheme="minorHAnsi" w:hAnsiTheme="minorHAnsi" w:cstheme="minorHAnsi"/>
                <w:sz w:val="22"/>
                <w:szCs w:val="24"/>
              </w:rPr>
              <w:t>Delivery</w:t>
            </w:r>
            <w:r w:rsidR="009B28BA">
              <w:rPr>
                <w:rFonts w:asciiTheme="minorHAnsi" w:hAnsiTheme="minorHAnsi" w:cstheme="minorHAnsi"/>
                <w:sz w:val="22"/>
                <w:szCs w:val="24"/>
              </w:rPr>
              <w:t xml:space="preserve">, </w:t>
            </w:r>
            <w:r w:rsidRPr="004B18FE">
              <w:rPr>
                <w:rFonts w:asciiTheme="minorHAnsi" w:hAnsiTheme="minorHAnsi" w:cstheme="minorHAnsi"/>
                <w:sz w:val="22"/>
                <w:szCs w:val="24"/>
              </w:rPr>
              <w:t>Training</w:t>
            </w:r>
            <w:r w:rsidR="009B28BA">
              <w:rPr>
                <w:rFonts w:asciiTheme="minorHAnsi" w:hAnsiTheme="minorHAnsi" w:cstheme="minorHAnsi"/>
                <w:sz w:val="22"/>
                <w:szCs w:val="24"/>
              </w:rPr>
              <w:t xml:space="preserve"> &amp;</w:t>
            </w:r>
            <w:r w:rsidR="00FF3884" w:rsidRPr="004B18FE">
              <w:rPr>
                <w:rFonts w:asciiTheme="minorHAnsi" w:hAnsiTheme="minorHAnsi" w:cstheme="minorHAnsi"/>
                <w:sz w:val="22"/>
                <w:szCs w:val="24"/>
              </w:rPr>
              <w:t xml:space="preserve"> </w:t>
            </w:r>
            <w:r w:rsidR="004B18FE" w:rsidRPr="004B18FE">
              <w:rPr>
                <w:rFonts w:asciiTheme="minorHAnsi" w:hAnsiTheme="minorHAnsi" w:cstheme="minorHAnsi"/>
                <w:sz w:val="22"/>
                <w:szCs w:val="24"/>
              </w:rPr>
              <w:t xml:space="preserve">Customer </w:t>
            </w:r>
            <w:r w:rsidR="00FF3884" w:rsidRPr="004B18FE">
              <w:rPr>
                <w:rFonts w:asciiTheme="minorHAnsi" w:hAnsiTheme="minorHAnsi" w:cstheme="minorHAnsi"/>
                <w:sz w:val="22"/>
                <w:szCs w:val="24"/>
              </w:rPr>
              <w:t>Support</w:t>
            </w:r>
          </w:p>
        </w:tc>
        <w:tc>
          <w:tcPr>
            <w:tcW w:w="1418" w:type="dxa"/>
          </w:tcPr>
          <w:p w14:paraId="295744FE" w14:textId="4933114D" w:rsidR="006D2E18" w:rsidRPr="009070BE" w:rsidRDefault="00AF454F" w:rsidP="0009128C">
            <w:pPr>
              <w:pStyle w:val="NHCBodycopy7"/>
              <w:jc w:val="center"/>
              <w:rPr>
                <w:rFonts w:asciiTheme="minorHAnsi" w:hAnsiTheme="minorHAnsi" w:cstheme="minorHAnsi"/>
                <w:b/>
                <w:bCs/>
                <w:sz w:val="22"/>
                <w:szCs w:val="24"/>
              </w:rPr>
            </w:pPr>
            <w:r>
              <w:rPr>
                <w:rFonts w:asciiTheme="minorHAnsi" w:hAnsiTheme="minorHAnsi" w:cstheme="minorHAnsi"/>
                <w:b/>
                <w:bCs/>
                <w:sz w:val="22"/>
                <w:szCs w:val="24"/>
              </w:rPr>
              <w:t>5</w:t>
            </w:r>
            <w:r w:rsidR="006D2E18">
              <w:rPr>
                <w:rFonts w:asciiTheme="minorHAnsi" w:hAnsiTheme="minorHAnsi" w:cstheme="minorHAnsi"/>
                <w:b/>
                <w:bCs/>
                <w:sz w:val="22"/>
                <w:szCs w:val="24"/>
              </w:rPr>
              <w:t>0</w:t>
            </w:r>
          </w:p>
        </w:tc>
        <w:tc>
          <w:tcPr>
            <w:tcW w:w="1417" w:type="dxa"/>
            <w:vMerge/>
            <w:shd w:val="clear" w:color="auto" w:fill="D9D9D9" w:themeFill="background1" w:themeFillShade="D9"/>
          </w:tcPr>
          <w:p w14:paraId="13FE7CEC" w14:textId="1C714A6D" w:rsidR="006D2E18" w:rsidRPr="009977A9" w:rsidRDefault="006D2E18" w:rsidP="0009128C">
            <w:pPr>
              <w:pStyle w:val="NHCBodycopy7"/>
              <w:jc w:val="center"/>
              <w:rPr>
                <w:rFonts w:asciiTheme="minorHAnsi" w:hAnsiTheme="minorHAnsi" w:cstheme="minorHAnsi"/>
                <w:sz w:val="22"/>
                <w:szCs w:val="24"/>
              </w:rPr>
            </w:pPr>
          </w:p>
        </w:tc>
      </w:tr>
      <w:tr w:rsidR="006D2E18" w14:paraId="26F5984C" w14:textId="77777777" w:rsidTr="009C3275">
        <w:trPr>
          <w:trHeight w:val="365"/>
        </w:trPr>
        <w:tc>
          <w:tcPr>
            <w:tcW w:w="1560" w:type="dxa"/>
            <w:vMerge/>
          </w:tcPr>
          <w:p w14:paraId="33FF8379" w14:textId="77777777" w:rsidR="006D2E18" w:rsidRPr="009977A9" w:rsidRDefault="006D2E18" w:rsidP="00220A40">
            <w:pPr>
              <w:pStyle w:val="NHCBodycopy7"/>
              <w:spacing w:before="0" w:after="0"/>
              <w:jc w:val="center"/>
              <w:rPr>
                <w:rFonts w:asciiTheme="minorHAnsi" w:hAnsiTheme="minorHAnsi" w:cstheme="minorHAnsi"/>
                <w:b/>
                <w:bCs/>
                <w:sz w:val="22"/>
                <w:szCs w:val="24"/>
              </w:rPr>
            </w:pPr>
          </w:p>
        </w:tc>
        <w:tc>
          <w:tcPr>
            <w:tcW w:w="5811" w:type="dxa"/>
          </w:tcPr>
          <w:p w14:paraId="4F01A24C" w14:textId="77777777" w:rsidR="006D2E18" w:rsidRPr="004B18FE" w:rsidRDefault="006D2E18" w:rsidP="006D2E18">
            <w:pPr>
              <w:pStyle w:val="NHCBodycopy7"/>
              <w:spacing w:before="0" w:after="0"/>
              <w:jc w:val="left"/>
              <w:rPr>
                <w:rFonts w:asciiTheme="minorHAnsi" w:hAnsiTheme="minorHAnsi" w:cstheme="minorHAnsi"/>
                <w:sz w:val="22"/>
                <w:szCs w:val="24"/>
              </w:rPr>
            </w:pPr>
          </w:p>
          <w:p w14:paraId="6C637AAB" w14:textId="649F515F" w:rsidR="006D2E18" w:rsidRPr="004B18FE" w:rsidRDefault="006D2E18" w:rsidP="004B18FE">
            <w:pPr>
              <w:pStyle w:val="NHCBodycopy7"/>
              <w:numPr>
                <w:ilvl w:val="0"/>
                <w:numId w:val="25"/>
              </w:numPr>
              <w:spacing w:before="0" w:after="120"/>
              <w:jc w:val="left"/>
              <w:rPr>
                <w:rFonts w:asciiTheme="minorHAnsi" w:hAnsiTheme="minorHAnsi" w:cstheme="minorHAnsi"/>
                <w:sz w:val="22"/>
                <w:szCs w:val="24"/>
              </w:rPr>
            </w:pPr>
            <w:r w:rsidRPr="004B18FE">
              <w:rPr>
                <w:rFonts w:asciiTheme="minorHAnsi" w:hAnsiTheme="minorHAnsi" w:cstheme="minorHAnsi"/>
                <w:sz w:val="22"/>
                <w:szCs w:val="24"/>
              </w:rPr>
              <w:t xml:space="preserve">Environmental Considerations </w:t>
            </w:r>
          </w:p>
        </w:tc>
        <w:tc>
          <w:tcPr>
            <w:tcW w:w="1418" w:type="dxa"/>
            <w:shd w:val="clear" w:color="auto" w:fill="FFFFFF" w:themeFill="background1"/>
          </w:tcPr>
          <w:p w14:paraId="3F65D76D" w14:textId="596CBF8A" w:rsidR="006D2E18" w:rsidRPr="009070BE" w:rsidRDefault="006D2E18" w:rsidP="0009128C">
            <w:pPr>
              <w:pStyle w:val="NHCBodycopy7"/>
              <w:jc w:val="center"/>
              <w:rPr>
                <w:rFonts w:asciiTheme="minorHAnsi" w:hAnsiTheme="minorHAnsi" w:cstheme="minorHAnsi"/>
                <w:b/>
                <w:bCs/>
                <w:sz w:val="22"/>
                <w:szCs w:val="24"/>
              </w:rPr>
            </w:pPr>
            <w:r w:rsidRPr="009070BE">
              <w:rPr>
                <w:rFonts w:asciiTheme="minorHAnsi" w:hAnsiTheme="minorHAnsi" w:cstheme="minorHAnsi"/>
                <w:b/>
                <w:bCs/>
                <w:sz w:val="22"/>
                <w:szCs w:val="24"/>
              </w:rPr>
              <w:t>50</w:t>
            </w:r>
          </w:p>
        </w:tc>
        <w:tc>
          <w:tcPr>
            <w:tcW w:w="1417" w:type="dxa"/>
            <w:vMerge/>
            <w:shd w:val="clear" w:color="auto" w:fill="D9D9D9" w:themeFill="background1" w:themeFillShade="D9"/>
          </w:tcPr>
          <w:p w14:paraId="41063A41" w14:textId="15441647" w:rsidR="006D2E18" w:rsidRPr="009977A9" w:rsidRDefault="006D2E18" w:rsidP="0009128C">
            <w:pPr>
              <w:pStyle w:val="NHCBodycopy7"/>
              <w:jc w:val="center"/>
              <w:rPr>
                <w:rFonts w:asciiTheme="minorHAnsi" w:hAnsiTheme="minorHAnsi" w:cstheme="minorHAnsi"/>
                <w:sz w:val="22"/>
                <w:szCs w:val="24"/>
              </w:rPr>
            </w:pPr>
          </w:p>
        </w:tc>
      </w:tr>
      <w:tr w:rsidR="00CA1E3B" w14:paraId="44666C1A" w14:textId="59962D39" w:rsidTr="009C3275">
        <w:tc>
          <w:tcPr>
            <w:tcW w:w="1560" w:type="dxa"/>
          </w:tcPr>
          <w:p w14:paraId="2D89F621" w14:textId="77777777" w:rsidR="00CA1E3B" w:rsidRPr="009977A9" w:rsidRDefault="00CA1E3B" w:rsidP="00CA1E3B">
            <w:pPr>
              <w:pStyle w:val="NHCBodycopy7"/>
              <w:spacing w:before="0" w:after="0"/>
              <w:jc w:val="center"/>
              <w:rPr>
                <w:rFonts w:asciiTheme="minorHAnsi" w:hAnsiTheme="minorHAnsi" w:cstheme="minorHAnsi"/>
                <w:b/>
                <w:bCs/>
                <w:sz w:val="22"/>
                <w:szCs w:val="24"/>
              </w:rPr>
            </w:pPr>
            <w:r w:rsidRPr="009977A9">
              <w:rPr>
                <w:rFonts w:asciiTheme="minorHAnsi" w:hAnsiTheme="minorHAnsi" w:cstheme="minorHAnsi"/>
                <w:b/>
                <w:bCs/>
                <w:sz w:val="22"/>
                <w:szCs w:val="24"/>
              </w:rPr>
              <w:t>2. Financial Assessment</w:t>
            </w:r>
          </w:p>
          <w:p w14:paraId="78648C61" w14:textId="77777777" w:rsidR="009C3275" w:rsidRDefault="00CA1E3B" w:rsidP="00CA1E3B">
            <w:pPr>
              <w:pStyle w:val="NHCBodycopy7"/>
              <w:spacing w:before="0" w:after="0"/>
              <w:rPr>
                <w:rFonts w:cstheme="minorHAnsi"/>
                <w:b/>
                <w:bCs/>
                <w:szCs w:val="24"/>
              </w:rPr>
            </w:pPr>
            <w:r w:rsidRPr="009977A9">
              <w:rPr>
                <w:rFonts w:cstheme="minorHAnsi"/>
                <w:b/>
                <w:bCs/>
                <w:szCs w:val="24"/>
              </w:rPr>
              <w:t xml:space="preserve">  </w:t>
            </w:r>
          </w:p>
          <w:p w14:paraId="20B424A9" w14:textId="3E7AEBFA" w:rsidR="00CA1E3B" w:rsidRPr="009977A9" w:rsidRDefault="009C3275" w:rsidP="00CA1E3B">
            <w:pPr>
              <w:pStyle w:val="NHCBodycopy7"/>
              <w:spacing w:before="0" w:after="0"/>
              <w:rPr>
                <w:rFonts w:asciiTheme="minorHAnsi" w:hAnsiTheme="minorHAnsi" w:cstheme="minorHAnsi"/>
                <w:sz w:val="22"/>
                <w:szCs w:val="24"/>
              </w:rPr>
            </w:pPr>
            <w:r>
              <w:rPr>
                <w:rFonts w:cstheme="minorHAnsi"/>
                <w:b/>
                <w:bCs/>
                <w:szCs w:val="24"/>
              </w:rPr>
              <w:t>4</w:t>
            </w:r>
            <w:r w:rsidR="006D2E18">
              <w:rPr>
                <w:rFonts w:cstheme="minorHAnsi"/>
                <w:b/>
                <w:bCs/>
                <w:szCs w:val="24"/>
              </w:rPr>
              <w:t>0</w:t>
            </w:r>
            <w:r w:rsidR="00354237">
              <w:rPr>
                <w:rFonts w:cstheme="minorHAnsi"/>
                <w:b/>
                <w:bCs/>
                <w:szCs w:val="24"/>
              </w:rPr>
              <w:t>0</w:t>
            </w:r>
            <w:r w:rsidR="00CA1E3B" w:rsidRPr="009977A9">
              <w:rPr>
                <w:rFonts w:cstheme="minorHAnsi"/>
                <w:b/>
                <w:bCs/>
                <w:szCs w:val="24"/>
              </w:rPr>
              <w:t xml:space="preserve"> Marks</w:t>
            </w:r>
          </w:p>
        </w:tc>
        <w:tc>
          <w:tcPr>
            <w:tcW w:w="5811" w:type="dxa"/>
          </w:tcPr>
          <w:p w14:paraId="3AB556B6" w14:textId="77777777" w:rsidR="00A64530" w:rsidRDefault="00CA1E3B" w:rsidP="00E20459">
            <w:pPr>
              <w:pStyle w:val="NHCBodycopy7"/>
              <w:numPr>
                <w:ilvl w:val="0"/>
                <w:numId w:val="7"/>
              </w:numPr>
              <w:spacing w:before="0" w:after="0"/>
              <w:jc w:val="left"/>
              <w:rPr>
                <w:rFonts w:asciiTheme="minorHAnsi" w:hAnsiTheme="minorHAnsi" w:cstheme="minorHAnsi"/>
                <w:sz w:val="22"/>
                <w:szCs w:val="24"/>
              </w:rPr>
            </w:pPr>
            <w:r w:rsidRPr="00E20459">
              <w:rPr>
                <w:rFonts w:asciiTheme="minorHAnsi" w:hAnsiTheme="minorHAnsi" w:cstheme="minorHAnsi"/>
                <w:sz w:val="22"/>
                <w:szCs w:val="24"/>
              </w:rPr>
              <w:t xml:space="preserve">Cost </w:t>
            </w:r>
            <w:r w:rsidR="00A64530">
              <w:rPr>
                <w:rFonts w:asciiTheme="minorHAnsi" w:hAnsiTheme="minorHAnsi" w:cstheme="minorHAnsi"/>
                <w:sz w:val="22"/>
                <w:szCs w:val="24"/>
              </w:rPr>
              <w:t>of Lot</w:t>
            </w:r>
          </w:p>
          <w:p w14:paraId="408A0EC0" w14:textId="513B8719" w:rsidR="006D2E18" w:rsidRPr="009977A9" w:rsidRDefault="00A64530" w:rsidP="00A64530">
            <w:pPr>
              <w:pStyle w:val="NHCBodycopy7"/>
              <w:spacing w:before="0" w:after="0"/>
              <w:ind w:left="360"/>
              <w:jc w:val="left"/>
              <w:rPr>
                <w:rFonts w:asciiTheme="minorHAnsi" w:hAnsiTheme="minorHAnsi" w:cstheme="minorHAnsi"/>
                <w:sz w:val="22"/>
                <w:szCs w:val="24"/>
              </w:rPr>
            </w:pPr>
            <w:r>
              <w:rPr>
                <w:rFonts w:asciiTheme="minorHAnsi" w:hAnsiTheme="minorHAnsi" w:cstheme="minorHAnsi"/>
                <w:sz w:val="22"/>
                <w:szCs w:val="24"/>
              </w:rPr>
              <w:t>(</w:t>
            </w:r>
            <w:r w:rsidR="006D2E18" w:rsidRPr="00E20459">
              <w:rPr>
                <w:rFonts w:asciiTheme="minorHAnsi" w:hAnsiTheme="minorHAnsi" w:cstheme="minorHAnsi"/>
                <w:sz w:val="22"/>
                <w:szCs w:val="24"/>
              </w:rPr>
              <w:t>Roller Boards</w:t>
            </w:r>
            <w:r w:rsidR="00E20459" w:rsidRPr="00E20459">
              <w:rPr>
                <w:rFonts w:asciiTheme="minorHAnsi" w:hAnsiTheme="minorHAnsi" w:cstheme="minorHAnsi"/>
                <w:sz w:val="22"/>
                <w:szCs w:val="24"/>
              </w:rPr>
              <w:t xml:space="preserve">, </w:t>
            </w:r>
            <w:r w:rsidR="006D2E18" w:rsidRPr="00E20459">
              <w:rPr>
                <w:rFonts w:asciiTheme="minorHAnsi" w:hAnsiTheme="minorHAnsi" w:cstheme="minorHAnsi"/>
                <w:sz w:val="22"/>
                <w:szCs w:val="24"/>
              </w:rPr>
              <w:t>Spinal Boards</w:t>
            </w:r>
            <w:r w:rsidR="00E20459">
              <w:rPr>
                <w:rFonts w:asciiTheme="minorHAnsi" w:hAnsiTheme="minorHAnsi" w:cstheme="minorHAnsi"/>
                <w:sz w:val="22"/>
                <w:szCs w:val="24"/>
              </w:rPr>
              <w:t xml:space="preserve">, </w:t>
            </w:r>
            <w:r w:rsidR="006D2E18">
              <w:rPr>
                <w:rFonts w:asciiTheme="minorHAnsi" w:hAnsiTheme="minorHAnsi" w:cstheme="minorHAnsi"/>
                <w:sz w:val="22"/>
                <w:szCs w:val="24"/>
              </w:rPr>
              <w:t>Slide Boards</w:t>
            </w:r>
            <w:r w:rsidR="004553D6">
              <w:rPr>
                <w:rFonts w:asciiTheme="minorHAnsi" w:hAnsiTheme="minorHAnsi" w:cstheme="minorHAnsi"/>
                <w:sz w:val="22"/>
                <w:szCs w:val="24"/>
              </w:rPr>
              <w:t xml:space="preserve"> </w:t>
            </w:r>
            <w:r>
              <w:rPr>
                <w:rFonts w:asciiTheme="minorHAnsi" w:hAnsiTheme="minorHAnsi" w:cstheme="minorHAnsi"/>
                <w:sz w:val="22"/>
                <w:szCs w:val="24"/>
              </w:rPr>
              <w:t xml:space="preserve">x </w:t>
            </w:r>
            <w:r w:rsidR="004553D6">
              <w:rPr>
                <w:rFonts w:asciiTheme="minorHAnsi" w:hAnsiTheme="minorHAnsi" w:cstheme="minorHAnsi"/>
                <w:sz w:val="22"/>
                <w:szCs w:val="24"/>
              </w:rPr>
              <w:t>quantities &amp; sizes stated)</w:t>
            </w:r>
          </w:p>
        </w:tc>
        <w:tc>
          <w:tcPr>
            <w:tcW w:w="1418" w:type="dxa"/>
          </w:tcPr>
          <w:p w14:paraId="3DF3934B" w14:textId="7EDF413A" w:rsidR="006D2E18" w:rsidRPr="009070BE" w:rsidRDefault="003F1643" w:rsidP="006D2E18">
            <w:pPr>
              <w:pStyle w:val="NHCBodycopy7"/>
              <w:spacing w:before="0" w:after="0"/>
              <w:jc w:val="center"/>
              <w:rPr>
                <w:rFonts w:asciiTheme="minorHAnsi" w:hAnsiTheme="minorHAnsi" w:cstheme="minorHAnsi"/>
                <w:b/>
                <w:bCs/>
                <w:sz w:val="22"/>
                <w:szCs w:val="24"/>
              </w:rPr>
            </w:pPr>
            <w:r>
              <w:rPr>
                <w:rFonts w:asciiTheme="minorHAnsi" w:hAnsiTheme="minorHAnsi" w:cstheme="minorHAnsi"/>
                <w:b/>
                <w:bCs/>
                <w:sz w:val="22"/>
                <w:szCs w:val="24"/>
              </w:rPr>
              <w:t>4</w:t>
            </w:r>
            <w:r w:rsidR="00E20459">
              <w:rPr>
                <w:rFonts w:asciiTheme="minorHAnsi" w:hAnsiTheme="minorHAnsi" w:cstheme="minorHAnsi"/>
                <w:b/>
                <w:bCs/>
                <w:sz w:val="22"/>
                <w:szCs w:val="24"/>
              </w:rPr>
              <w:t>00</w:t>
            </w:r>
          </w:p>
        </w:tc>
        <w:tc>
          <w:tcPr>
            <w:tcW w:w="1417" w:type="dxa"/>
            <w:shd w:val="clear" w:color="auto" w:fill="D9D9D9" w:themeFill="background1" w:themeFillShade="D9"/>
          </w:tcPr>
          <w:p w14:paraId="7151B813" w14:textId="4FC8D9C5" w:rsidR="00CA1E3B" w:rsidRPr="009977A9" w:rsidRDefault="00476ABA" w:rsidP="00CA1E3B">
            <w:pPr>
              <w:pStyle w:val="NHCBodycopy7"/>
              <w:spacing w:before="0" w:after="120"/>
              <w:jc w:val="center"/>
              <w:rPr>
                <w:rFonts w:asciiTheme="minorHAnsi" w:hAnsiTheme="minorHAnsi" w:cstheme="minorHAnsi"/>
                <w:sz w:val="22"/>
                <w:szCs w:val="24"/>
              </w:rPr>
            </w:pPr>
            <w:r>
              <w:rPr>
                <w:rFonts w:asciiTheme="minorHAnsi" w:hAnsiTheme="minorHAnsi" w:cstheme="minorHAnsi"/>
                <w:sz w:val="22"/>
                <w:szCs w:val="24"/>
              </w:rPr>
              <w:t>All marks considered</w:t>
            </w:r>
          </w:p>
        </w:tc>
      </w:tr>
      <w:tr w:rsidR="00CA1E3B" w14:paraId="38C6958D" w14:textId="77777777" w:rsidTr="009977A9">
        <w:tc>
          <w:tcPr>
            <w:tcW w:w="7371" w:type="dxa"/>
            <w:gridSpan w:val="2"/>
          </w:tcPr>
          <w:p w14:paraId="72BB00FD" w14:textId="5D06C420" w:rsidR="00CA1E3B" w:rsidRPr="009977A9" w:rsidRDefault="00CA1E3B" w:rsidP="00CA1E3B">
            <w:pPr>
              <w:pStyle w:val="NHCBodycopy7"/>
              <w:spacing w:before="0" w:after="120"/>
              <w:ind w:left="720"/>
              <w:jc w:val="center"/>
              <w:rPr>
                <w:rFonts w:asciiTheme="minorHAnsi" w:hAnsiTheme="minorHAnsi" w:cstheme="minorHAnsi"/>
                <w:b/>
                <w:bCs/>
                <w:sz w:val="22"/>
                <w:szCs w:val="24"/>
              </w:rPr>
            </w:pPr>
            <w:r w:rsidRPr="009977A9">
              <w:rPr>
                <w:rFonts w:asciiTheme="minorHAnsi" w:hAnsiTheme="minorHAnsi" w:cstheme="minorHAnsi"/>
                <w:b/>
                <w:bCs/>
                <w:sz w:val="22"/>
                <w:szCs w:val="24"/>
              </w:rPr>
              <w:t>Total</w:t>
            </w:r>
          </w:p>
        </w:tc>
        <w:tc>
          <w:tcPr>
            <w:tcW w:w="1418" w:type="dxa"/>
          </w:tcPr>
          <w:p w14:paraId="0B21DE5A" w14:textId="3784EF53" w:rsidR="00CA1E3B" w:rsidRPr="009977A9" w:rsidRDefault="00CA1E3B" w:rsidP="00CA1E3B">
            <w:pPr>
              <w:pStyle w:val="NHCBodycopy7"/>
              <w:spacing w:before="0" w:after="120"/>
              <w:jc w:val="center"/>
              <w:rPr>
                <w:rFonts w:asciiTheme="minorHAnsi" w:hAnsiTheme="minorHAnsi" w:cstheme="minorHAnsi"/>
                <w:b/>
                <w:bCs/>
                <w:sz w:val="22"/>
                <w:szCs w:val="24"/>
              </w:rPr>
            </w:pPr>
            <w:r w:rsidRPr="009977A9">
              <w:rPr>
                <w:rFonts w:asciiTheme="minorHAnsi" w:hAnsiTheme="minorHAnsi" w:cstheme="minorHAnsi"/>
                <w:b/>
                <w:bCs/>
                <w:sz w:val="22"/>
                <w:szCs w:val="24"/>
              </w:rPr>
              <w:t>1000 marks</w:t>
            </w:r>
          </w:p>
        </w:tc>
        <w:tc>
          <w:tcPr>
            <w:tcW w:w="1417" w:type="dxa"/>
          </w:tcPr>
          <w:p w14:paraId="2D5BE0AA" w14:textId="77777777" w:rsidR="00CA1E3B" w:rsidRPr="009977A9" w:rsidRDefault="00CA1E3B" w:rsidP="00CA1E3B">
            <w:pPr>
              <w:pStyle w:val="NHCBodycopy7"/>
              <w:spacing w:before="0" w:after="120"/>
              <w:jc w:val="center"/>
              <w:rPr>
                <w:rFonts w:asciiTheme="minorHAnsi" w:hAnsiTheme="minorHAnsi" w:cstheme="minorHAnsi"/>
                <w:sz w:val="22"/>
                <w:szCs w:val="24"/>
              </w:rPr>
            </w:pPr>
          </w:p>
        </w:tc>
      </w:tr>
    </w:tbl>
    <w:tbl>
      <w:tblPr>
        <w:tblStyle w:val="TableGrid"/>
        <w:tblW w:w="0" w:type="auto"/>
        <w:tblLook w:val="04A0" w:firstRow="1" w:lastRow="0" w:firstColumn="1" w:lastColumn="0" w:noHBand="0" w:noVBand="1"/>
      </w:tblPr>
      <w:tblGrid>
        <w:gridCol w:w="1555"/>
        <w:gridCol w:w="8646"/>
      </w:tblGrid>
      <w:tr w:rsidR="00F115DD" w14:paraId="7F9B1223" w14:textId="77777777" w:rsidTr="0074301D">
        <w:trPr>
          <w:trHeight w:val="366"/>
        </w:trPr>
        <w:tc>
          <w:tcPr>
            <w:tcW w:w="10201" w:type="dxa"/>
            <w:gridSpan w:val="2"/>
          </w:tcPr>
          <w:p w14:paraId="0098C3C5" w14:textId="3E0411A3" w:rsidR="00F115DD" w:rsidRPr="00D57DB9" w:rsidRDefault="00BE21B2" w:rsidP="00940737">
            <w:pPr>
              <w:pStyle w:val="NHCBodycopy7"/>
              <w:spacing w:after="0"/>
              <w:rPr>
                <w:rFonts w:asciiTheme="minorHAnsi" w:hAnsiTheme="minorHAnsi" w:cstheme="minorHAnsi"/>
                <w:b/>
                <w:bCs/>
                <w:sz w:val="22"/>
                <w:szCs w:val="24"/>
              </w:rPr>
            </w:pPr>
            <w:bookmarkStart w:id="48" w:name="_Hlk214636102"/>
            <w:bookmarkEnd w:id="47"/>
            <w:r>
              <w:rPr>
                <w:rFonts w:asciiTheme="minorHAnsi" w:hAnsiTheme="minorHAnsi" w:cstheme="minorHAnsi"/>
                <w:b/>
                <w:bCs/>
                <w:sz w:val="22"/>
                <w:szCs w:val="24"/>
              </w:rPr>
              <w:t xml:space="preserve">Evaluation of Associated Costs </w:t>
            </w:r>
          </w:p>
        </w:tc>
      </w:tr>
      <w:tr w:rsidR="00F115DD" w14:paraId="13E195A7" w14:textId="77777777" w:rsidTr="005A0ECF">
        <w:tc>
          <w:tcPr>
            <w:tcW w:w="1555" w:type="dxa"/>
          </w:tcPr>
          <w:p w14:paraId="7B13C40B" w14:textId="612E27E6" w:rsidR="00F115DD" w:rsidRDefault="00BE21B2" w:rsidP="0009128C">
            <w:pPr>
              <w:pStyle w:val="NHCBodycopy7"/>
              <w:jc w:val="left"/>
              <w:rPr>
                <w:rFonts w:asciiTheme="minorHAnsi" w:hAnsiTheme="minorHAnsi" w:cstheme="minorHAnsi"/>
                <w:sz w:val="22"/>
                <w:szCs w:val="24"/>
              </w:rPr>
            </w:pPr>
            <w:r>
              <w:rPr>
                <w:rFonts w:asciiTheme="minorHAnsi" w:hAnsiTheme="minorHAnsi" w:cstheme="minorHAnsi"/>
                <w:sz w:val="22"/>
                <w:szCs w:val="24"/>
              </w:rPr>
              <w:t>Cost</w:t>
            </w:r>
            <w:r w:rsidR="001F12F1">
              <w:rPr>
                <w:rFonts w:asciiTheme="minorHAnsi" w:hAnsiTheme="minorHAnsi" w:cstheme="minorHAnsi"/>
                <w:sz w:val="22"/>
                <w:szCs w:val="24"/>
              </w:rPr>
              <w:t xml:space="preserve"> of Equipment</w:t>
            </w:r>
          </w:p>
        </w:tc>
        <w:tc>
          <w:tcPr>
            <w:tcW w:w="8646" w:type="dxa"/>
          </w:tcPr>
          <w:p w14:paraId="727F8685" w14:textId="77777777" w:rsidR="001F12F1" w:rsidRPr="00AF454F" w:rsidRDefault="001F12F1" w:rsidP="001F12F1">
            <w:pPr>
              <w:pStyle w:val="NHCBodycopy7"/>
              <w:rPr>
                <w:rFonts w:asciiTheme="minorHAnsi" w:hAnsiTheme="minorHAnsi" w:cstheme="minorHAnsi"/>
                <w:sz w:val="22"/>
                <w:szCs w:val="24"/>
              </w:rPr>
            </w:pPr>
            <w:r w:rsidRPr="00AF454F">
              <w:rPr>
                <w:rFonts w:asciiTheme="minorHAnsi" w:hAnsiTheme="minorHAnsi" w:cstheme="minorHAnsi"/>
                <w:sz w:val="22"/>
                <w:szCs w:val="24"/>
              </w:rPr>
              <w:t>Cost will be evaluated using the following standard pro-rata formula:</w:t>
            </w:r>
          </w:p>
          <w:p w14:paraId="21589A7F" w14:textId="1B5E8602" w:rsidR="001F12F1" w:rsidRPr="00AF454F" w:rsidRDefault="001F12F1" w:rsidP="006769B6">
            <w:pPr>
              <w:pStyle w:val="NHCBodycopy7"/>
              <w:spacing w:before="0"/>
              <w:rPr>
                <w:rFonts w:asciiTheme="minorHAnsi" w:hAnsiTheme="minorHAnsi" w:cstheme="minorHAnsi"/>
                <w:sz w:val="22"/>
                <w:szCs w:val="24"/>
              </w:rPr>
            </w:pPr>
            <w:r w:rsidRPr="00AF454F">
              <w:rPr>
                <w:rFonts w:asciiTheme="minorHAnsi" w:hAnsiTheme="minorHAnsi" w:cstheme="minorHAnsi"/>
                <w:sz w:val="22"/>
                <w:szCs w:val="24"/>
                <w:u w:val="single"/>
              </w:rPr>
              <w:t>Max mark available (</w:t>
            </w:r>
            <w:r w:rsidR="00A64530">
              <w:rPr>
                <w:rFonts w:asciiTheme="minorHAnsi" w:hAnsiTheme="minorHAnsi" w:cstheme="minorHAnsi"/>
                <w:sz w:val="22"/>
                <w:szCs w:val="24"/>
                <w:u w:val="single"/>
              </w:rPr>
              <w:t>4</w:t>
            </w:r>
            <w:r w:rsidR="009070BE" w:rsidRPr="00AF454F">
              <w:rPr>
                <w:rFonts w:asciiTheme="minorHAnsi" w:hAnsiTheme="minorHAnsi" w:cstheme="minorHAnsi"/>
                <w:sz w:val="22"/>
                <w:szCs w:val="24"/>
                <w:u w:val="single"/>
              </w:rPr>
              <w:t>0</w:t>
            </w:r>
            <w:r w:rsidRPr="00AF454F">
              <w:rPr>
                <w:rFonts w:asciiTheme="minorHAnsi" w:hAnsiTheme="minorHAnsi" w:cstheme="minorHAnsi"/>
                <w:sz w:val="22"/>
                <w:szCs w:val="24"/>
                <w:u w:val="single"/>
              </w:rPr>
              <w:t>0) X Lowest Cost of Equipment Valid tender</w:t>
            </w:r>
            <w:r w:rsidRPr="00AF454F">
              <w:rPr>
                <w:rFonts w:asciiTheme="minorHAnsi" w:hAnsiTheme="minorHAnsi" w:cstheme="minorHAnsi"/>
                <w:sz w:val="22"/>
                <w:szCs w:val="24"/>
              </w:rPr>
              <w:t xml:space="preserve"> = Mark Awarded</w:t>
            </w:r>
          </w:p>
          <w:p w14:paraId="5F2BCF7A" w14:textId="77777777" w:rsidR="001F12F1" w:rsidRPr="001F12F1" w:rsidRDefault="001F12F1" w:rsidP="006769B6">
            <w:pPr>
              <w:pStyle w:val="NHCBodycopy7"/>
              <w:spacing w:before="0"/>
              <w:rPr>
                <w:rFonts w:asciiTheme="minorHAnsi" w:hAnsiTheme="minorHAnsi" w:cstheme="minorHAnsi"/>
                <w:sz w:val="22"/>
                <w:szCs w:val="24"/>
              </w:rPr>
            </w:pPr>
            <w:r w:rsidRPr="00AF454F">
              <w:rPr>
                <w:rFonts w:asciiTheme="minorHAnsi" w:hAnsiTheme="minorHAnsi" w:cstheme="minorHAnsi"/>
                <w:sz w:val="22"/>
                <w:szCs w:val="24"/>
              </w:rPr>
              <w:t xml:space="preserve"> Cost of Tender being evaluated</w:t>
            </w:r>
          </w:p>
          <w:p w14:paraId="4054E4FD" w14:textId="2BE577BD" w:rsidR="00F115DD" w:rsidRDefault="001F12F1" w:rsidP="009003E4">
            <w:pPr>
              <w:pStyle w:val="NHCBodycopy7"/>
              <w:spacing w:after="0"/>
              <w:rPr>
                <w:rFonts w:asciiTheme="minorHAnsi" w:hAnsiTheme="minorHAnsi" w:cstheme="minorHAnsi"/>
                <w:sz w:val="22"/>
                <w:szCs w:val="24"/>
              </w:rPr>
            </w:pPr>
            <w:r w:rsidRPr="001F12F1">
              <w:rPr>
                <w:rFonts w:asciiTheme="minorHAnsi" w:hAnsiTheme="minorHAnsi" w:cstheme="minorHAnsi"/>
                <w:sz w:val="22"/>
                <w:szCs w:val="24"/>
              </w:rPr>
              <w:t xml:space="preserve">Using this methodology the lowest price offered will receive the maximum marks </w:t>
            </w:r>
            <w:r>
              <w:rPr>
                <w:rFonts w:asciiTheme="minorHAnsi" w:hAnsiTheme="minorHAnsi" w:cstheme="minorHAnsi"/>
                <w:sz w:val="22"/>
                <w:szCs w:val="24"/>
              </w:rPr>
              <w:t xml:space="preserve">available </w:t>
            </w:r>
            <w:r w:rsidRPr="001F12F1">
              <w:rPr>
                <w:rFonts w:asciiTheme="minorHAnsi" w:hAnsiTheme="minorHAnsi" w:cstheme="minorHAnsi"/>
                <w:sz w:val="22"/>
                <w:szCs w:val="24"/>
              </w:rPr>
              <w:t>and all other prices</w:t>
            </w:r>
            <w:r>
              <w:rPr>
                <w:rFonts w:asciiTheme="minorHAnsi" w:hAnsiTheme="minorHAnsi" w:cstheme="minorHAnsi"/>
                <w:sz w:val="22"/>
                <w:szCs w:val="24"/>
              </w:rPr>
              <w:t xml:space="preserve"> </w:t>
            </w:r>
            <w:r w:rsidRPr="001F12F1">
              <w:rPr>
                <w:rFonts w:asciiTheme="minorHAnsi" w:hAnsiTheme="minorHAnsi" w:cstheme="minorHAnsi"/>
                <w:sz w:val="22"/>
                <w:szCs w:val="24"/>
              </w:rPr>
              <w:t>offered will receive marks relative to this lowest price.</w:t>
            </w:r>
          </w:p>
        </w:tc>
      </w:tr>
      <w:tr w:rsidR="00203D7A" w14:paraId="3B48E436" w14:textId="77777777" w:rsidTr="005A0ECF">
        <w:tc>
          <w:tcPr>
            <w:tcW w:w="1555" w:type="dxa"/>
          </w:tcPr>
          <w:p w14:paraId="1ED8B012" w14:textId="2A75FA89" w:rsidR="00203D7A" w:rsidRDefault="00203D7A" w:rsidP="00203D7A">
            <w:pPr>
              <w:pStyle w:val="NHCBodycopy7"/>
              <w:jc w:val="left"/>
              <w:rPr>
                <w:rFonts w:asciiTheme="minorHAnsi" w:hAnsiTheme="minorHAnsi" w:cstheme="minorHAnsi"/>
                <w:sz w:val="22"/>
                <w:szCs w:val="24"/>
              </w:rPr>
            </w:pPr>
            <w:r>
              <w:rPr>
                <w:rFonts w:asciiTheme="minorHAnsi" w:hAnsiTheme="minorHAnsi" w:cstheme="minorHAnsi"/>
                <w:sz w:val="22"/>
                <w:szCs w:val="24"/>
              </w:rPr>
              <w:t>Costs</w:t>
            </w:r>
            <w:r w:rsidR="0074301D">
              <w:rPr>
                <w:rFonts w:asciiTheme="minorHAnsi" w:hAnsiTheme="minorHAnsi" w:cstheme="minorHAnsi"/>
                <w:sz w:val="22"/>
                <w:szCs w:val="24"/>
              </w:rPr>
              <w:t xml:space="preserve"> of Optional Extras, Accessories, Other transfer aids available</w:t>
            </w:r>
          </w:p>
        </w:tc>
        <w:tc>
          <w:tcPr>
            <w:tcW w:w="8646" w:type="dxa"/>
          </w:tcPr>
          <w:p w14:paraId="09767A73" w14:textId="30D3506E" w:rsidR="00203D7A" w:rsidRPr="00EF254B" w:rsidRDefault="00203D7A" w:rsidP="00203D7A">
            <w:pPr>
              <w:pStyle w:val="NHCBodycopy7"/>
              <w:rPr>
                <w:rFonts w:asciiTheme="minorHAnsi" w:hAnsiTheme="minorHAnsi" w:cstheme="minorHAnsi"/>
                <w:sz w:val="22"/>
              </w:rPr>
            </w:pPr>
            <w:r w:rsidRPr="00EF254B">
              <w:rPr>
                <w:rFonts w:asciiTheme="minorHAnsi" w:hAnsiTheme="minorHAnsi" w:cstheme="minorHAnsi"/>
                <w:sz w:val="22"/>
              </w:rPr>
              <w:t>Tenderers must complete</w:t>
            </w:r>
            <w:r w:rsidR="0074301D">
              <w:rPr>
                <w:rFonts w:asciiTheme="minorHAnsi" w:hAnsiTheme="minorHAnsi" w:cstheme="minorHAnsi"/>
                <w:sz w:val="22"/>
              </w:rPr>
              <w:t xml:space="preserve"> Optional </w:t>
            </w:r>
            <w:r w:rsidR="00940737" w:rsidRPr="00940737">
              <w:rPr>
                <w:rFonts w:asciiTheme="minorHAnsi" w:hAnsiTheme="minorHAnsi" w:cstheme="minorHAnsi"/>
                <w:sz w:val="22"/>
              </w:rPr>
              <w:t xml:space="preserve">Costings </w:t>
            </w:r>
            <w:r w:rsidRPr="00EF254B">
              <w:rPr>
                <w:rFonts w:asciiTheme="minorHAnsi" w:hAnsiTheme="minorHAnsi" w:cstheme="minorHAnsi"/>
                <w:sz w:val="22"/>
              </w:rPr>
              <w:t xml:space="preserve">as set out in Appendix </w:t>
            </w:r>
            <w:r w:rsidR="006769B6">
              <w:rPr>
                <w:rFonts w:asciiTheme="minorHAnsi" w:hAnsiTheme="minorHAnsi" w:cstheme="minorHAnsi"/>
                <w:sz w:val="22"/>
              </w:rPr>
              <w:t>2</w:t>
            </w:r>
            <w:r w:rsidRPr="00EF254B">
              <w:rPr>
                <w:rFonts w:asciiTheme="minorHAnsi" w:hAnsiTheme="minorHAnsi" w:cstheme="minorHAnsi"/>
                <w:sz w:val="22"/>
              </w:rPr>
              <w:t xml:space="preserve">, Pricing Schedule, </w:t>
            </w:r>
            <w:r w:rsidR="006D2E18">
              <w:rPr>
                <w:rFonts w:asciiTheme="minorHAnsi" w:hAnsiTheme="minorHAnsi" w:cstheme="minorHAnsi"/>
                <w:sz w:val="22"/>
              </w:rPr>
              <w:t>for information purposes only. This will not be scored as part of the evaluation.</w:t>
            </w:r>
          </w:p>
          <w:p w14:paraId="79E758DC" w14:textId="01B4C816" w:rsidR="00203D7A" w:rsidRPr="00940737" w:rsidRDefault="0074301D" w:rsidP="00203D7A">
            <w:pPr>
              <w:pStyle w:val="NHCBodycopy7"/>
              <w:rPr>
                <w:rFonts w:asciiTheme="minorHAnsi" w:hAnsiTheme="minorHAnsi" w:cstheme="minorHAnsi"/>
                <w:sz w:val="22"/>
              </w:rPr>
            </w:pPr>
            <w:r>
              <w:rPr>
                <w:rFonts w:asciiTheme="minorHAnsi" w:hAnsiTheme="minorHAnsi" w:cstheme="minorHAnsi"/>
                <w:sz w:val="22"/>
              </w:rPr>
              <w:t>S</w:t>
            </w:r>
            <w:r w:rsidR="00203D7A" w:rsidRPr="00940737">
              <w:rPr>
                <w:rFonts w:asciiTheme="minorHAnsi" w:hAnsiTheme="minorHAnsi" w:cstheme="minorHAnsi"/>
                <w:sz w:val="22"/>
              </w:rPr>
              <w:t xml:space="preserve">pare </w:t>
            </w:r>
            <w:r w:rsidR="00B3615E" w:rsidRPr="00940737">
              <w:rPr>
                <w:rFonts w:asciiTheme="minorHAnsi" w:hAnsiTheme="minorHAnsi" w:cstheme="minorHAnsi"/>
                <w:sz w:val="22"/>
              </w:rPr>
              <w:t>p</w:t>
            </w:r>
            <w:r w:rsidR="00203D7A" w:rsidRPr="00940737">
              <w:rPr>
                <w:rFonts w:asciiTheme="minorHAnsi" w:hAnsiTheme="minorHAnsi" w:cstheme="minorHAnsi"/>
                <w:sz w:val="22"/>
              </w:rPr>
              <w:t xml:space="preserve">arts and </w:t>
            </w:r>
            <w:r w:rsidR="00B3615E" w:rsidRPr="00940737">
              <w:rPr>
                <w:rFonts w:asciiTheme="minorHAnsi" w:hAnsiTheme="minorHAnsi" w:cstheme="minorHAnsi"/>
                <w:color w:val="auto"/>
                <w:sz w:val="22"/>
              </w:rPr>
              <w:t>l</w:t>
            </w:r>
            <w:r w:rsidR="00203D7A" w:rsidRPr="00940737">
              <w:rPr>
                <w:rFonts w:asciiTheme="minorHAnsi" w:hAnsiTheme="minorHAnsi" w:cstheme="minorHAnsi"/>
                <w:color w:val="auto"/>
                <w:sz w:val="22"/>
              </w:rPr>
              <w:t>abour</w:t>
            </w:r>
            <w:r w:rsidR="00547D0B" w:rsidRPr="00940737">
              <w:rPr>
                <w:rFonts w:asciiTheme="minorHAnsi" w:hAnsiTheme="minorHAnsi" w:cstheme="minorHAnsi"/>
                <w:color w:val="auto"/>
                <w:sz w:val="22"/>
              </w:rPr>
              <w:t xml:space="preserve"> not covered under contract</w:t>
            </w:r>
            <w:r w:rsidR="00203D7A" w:rsidRPr="00940737">
              <w:rPr>
                <w:rFonts w:asciiTheme="minorHAnsi" w:hAnsiTheme="minorHAnsi" w:cstheme="minorHAnsi"/>
                <w:color w:val="auto"/>
                <w:sz w:val="22"/>
              </w:rPr>
              <w:t xml:space="preserve"> </w:t>
            </w:r>
            <w:r w:rsidR="00E445A0" w:rsidRPr="00940737">
              <w:rPr>
                <w:rFonts w:asciiTheme="minorHAnsi" w:hAnsiTheme="minorHAnsi" w:cstheme="minorHAnsi"/>
                <w:color w:val="auto"/>
                <w:sz w:val="22"/>
              </w:rPr>
              <w:t>are</w:t>
            </w:r>
            <w:r w:rsidR="00203D7A" w:rsidRPr="00940737">
              <w:rPr>
                <w:rFonts w:asciiTheme="minorHAnsi" w:hAnsiTheme="minorHAnsi" w:cstheme="minorHAnsi"/>
                <w:color w:val="auto"/>
                <w:sz w:val="22"/>
              </w:rPr>
              <w:t xml:space="preserve"> to be provided </w:t>
            </w:r>
            <w:r w:rsidR="006D2E18">
              <w:rPr>
                <w:rFonts w:asciiTheme="minorHAnsi" w:hAnsiTheme="minorHAnsi" w:cstheme="minorHAnsi"/>
                <w:color w:val="auto"/>
                <w:sz w:val="22"/>
              </w:rPr>
              <w:t>also.</w:t>
            </w:r>
          </w:p>
        </w:tc>
      </w:tr>
      <w:tr w:rsidR="00203D7A" w14:paraId="32FB3F63" w14:textId="77777777" w:rsidTr="005A0ECF">
        <w:tc>
          <w:tcPr>
            <w:tcW w:w="10201" w:type="dxa"/>
            <w:gridSpan w:val="2"/>
          </w:tcPr>
          <w:p w14:paraId="5BC1C04D" w14:textId="06B964F2" w:rsidR="00203D7A" w:rsidRPr="00940737" w:rsidRDefault="00CA1E3B" w:rsidP="00CA1E3B">
            <w:pPr>
              <w:pStyle w:val="NHCBodycopy7"/>
              <w:rPr>
                <w:rFonts w:asciiTheme="minorHAnsi" w:hAnsiTheme="minorHAnsi" w:cstheme="minorHAnsi"/>
                <w:sz w:val="22"/>
              </w:rPr>
            </w:pPr>
            <w:r w:rsidRPr="00940737">
              <w:rPr>
                <w:rFonts w:asciiTheme="minorHAnsi" w:hAnsiTheme="minorHAnsi" w:cstheme="minorHAnsi"/>
                <w:sz w:val="22"/>
              </w:rPr>
              <w:t>The Supplier scoring the highest marks when the marks under all of the above criteria are aggregated will be deemed to have submitted the most economically advantageous tender proposal for contract award recommendation.</w:t>
            </w:r>
          </w:p>
        </w:tc>
      </w:tr>
    </w:tbl>
    <w:p w14:paraId="77E97E17" w14:textId="77777777" w:rsidR="00EC2EA9" w:rsidRDefault="00EC2EA9" w:rsidP="00EC2EA9">
      <w:pPr>
        <w:jc w:val="both"/>
        <w:rPr>
          <w:b/>
          <w:bCs/>
          <w:color w:val="C45911" w:themeColor="accent2" w:themeShade="BF"/>
        </w:rPr>
      </w:pPr>
      <w:bookmarkStart w:id="49" w:name="_Toc162031940"/>
      <w:bookmarkStart w:id="50" w:name="_Toc129112691"/>
      <w:bookmarkStart w:id="51" w:name="_Toc129114017"/>
      <w:bookmarkStart w:id="52" w:name="_Toc129114068"/>
      <w:bookmarkEnd w:id="48"/>
    </w:p>
    <w:p w14:paraId="49951130" w14:textId="72DC39B1" w:rsidR="00CA1E3B" w:rsidRPr="00EF254B" w:rsidRDefault="00CA1E3B" w:rsidP="00CA1E3B">
      <w:pPr>
        <w:spacing w:after="0" w:line="240" w:lineRule="auto"/>
        <w:jc w:val="both"/>
        <w:rPr>
          <w:rFonts w:eastAsia="Times New Roman" w:cstheme="minorHAnsi"/>
          <w:spacing w:val="-2"/>
        </w:rPr>
      </w:pPr>
      <w:r w:rsidRPr="00EF254B">
        <w:rPr>
          <w:rFonts w:eastAsia="Times New Roman" w:cstheme="minorHAnsi"/>
          <w:b/>
          <w:spacing w:val="-2"/>
          <w:u w:val="single"/>
        </w:rPr>
        <w:t>Note</w:t>
      </w:r>
      <w:r w:rsidRPr="00EF254B">
        <w:rPr>
          <w:rFonts w:eastAsia="Times New Roman" w:cstheme="minorHAnsi"/>
          <w:b/>
          <w:spacing w:val="-2"/>
        </w:rPr>
        <w:t>:</w:t>
      </w:r>
      <w:r w:rsidRPr="00EF254B">
        <w:rPr>
          <w:rFonts w:eastAsia="Times New Roman" w:cstheme="minorHAnsi"/>
          <w:spacing w:val="-2"/>
        </w:rPr>
        <w:t xml:space="preserve"> Tender proposals must achieve the minimum % of the available marks for the </w:t>
      </w:r>
      <w:r w:rsidR="009003E4">
        <w:rPr>
          <w:rFonts w:eastAsia="Times New Roman" w:cstheme="minorHAnsi"/>
          <w:spacing w:val="-2"/>
        </w:rPr>
        <w:t>qualitative</w:t>
      </w:r>
      <w:r w:rsidRPr="00EF254B">
        <w:rPr>
          <w:rFonts w:eastAsia="Times New Roman" w:cstheme="minorHAnsi"/>
          <w:spacing w:val="-2"/>
        </w:rPr>
        <w:t xml:space="preserve"> criteria listed above. Failure to achieve the minimum marks required for each of the following;</w:t>
      </w:r>
    </w:p>
    <w:p w14:paraId="76C12AF0" w14:textId="63265C9A" w:rsidR="00CA1E3B" w:rsidRPr="009003E4" w:rsidRDefault="00CA1E3B" w:rsidP="009070BE">
      <w:pPr>
        <w:shd w:val="clear" w:color="auto" w:fill="FFFFFF" w:themeFill="background1"/>
        <w:spacing w:after="0" w:line="240" w:lineRule="auto"/>
        <w:jc w:val="both"/>
        <w:rPr>
          <w:rFonts w:eastAsia="Times New Roman" w:cstheme="minorHAnsi"/>
          <w:spacing w:val="-2"/>
          <w:highlight w:val="yellow"/>
        </w:rPr>
      </w:pPr>
      <w:r w:rsidRPr="009070BE">
        <w:rPr>
          <w:rFonts w:eastAsia="Times New Roman" w:cstheme="minorHAnsi"/>
          <w:spacing w:val="-2"/>
        </w:rPr>
        <w:t xml:space="preserve">- </w:t>
      </w:r>
      <w:r w:rsidR="0074301D" w:rsidRPr="0074301D">
        <w:rPr>
          <w:rFonts w:eastAsia="Times New Roman" w:cstheme="minorHAnsi"/>
          <w:b/>
          <w:bCs/>
          <w:spacing w:val="-2"/>
        </w:rPr>
        <w:t xml:space="preserve">Clinical Suitability, Durability, Hygiene &amp; Innovation </w:t>
      </w:r>
    </w:p>
    <w:p w14:paraId="035475ED" w14:textId="76B73723" w:rsidR="00940737" w:rsidRPr="0074301D" w:rsidRDefault="00CA1E3B" w:rsidP="0074301D">
      <w:pPr>
        <w:spacing w:after="0" w:line="240" w:lineRule="auto"/>
        <w:jc w:val="both"/>
        <w:rPr>
          <w:rFonts w:eastAsia="Times New Roman" w:cstheme="minorHAnsi"/>
          <w:spacing w:val="-2"/>
        </w:rPr>
      </w:pPr>
      <w:r w:rsidRPr="0074301D">
        <w:rPr>
          <w:rFonts w:eastAsia="Times New Roman" w:cstheme="minorHAnsi"/>
          <w:spacing w:val="-2"/>
        </w:rPr>
        <w:t xml:space="preserve">- </w:t>
      </w:r>
      <w:r w:rsidR="00940737" w:rsidRPr="0074301D">
        <w:rPr>
          <w:rFonts w:eastAsia="Times New Roman" w:cstheme="minorHAnsi"/>
          <w:b/>
          <w:bCs/>
          <w:spacing w:val="-2"/>
        </w:rPr>
        <w:t>Delivery &amp; Training</w:t>
      </w:r>
      <w:r w:rsidR="004B18FE">
        <w:rPr>
          <w:rFonts w:eastAsia="Times New Roman" w:cstheme="minorHAnsi"/>
          <w:b/>
          <w:bCs/>
          <w:spacing w:val="-2"/>
        </w:rPr>
        <w:t>, Customer Support</w:t>
      </w:r>
      <w:r w:rsidR="00940737" w:rsidRPr="0074301D">
        <w:rPr>
          <w:rFonts w:eastAsia="Times New Roman" w:cstheme="minorHAnsi"/>
          <w:spacing w:val="-2"/>
        </w:rPr>
        <w:t xml:space="preserve"> </w:t>
      </w:r>
    </w:p>
    <w:p w14:paraId="6D198714" w14:textId="41F84607" w:rsidR="00CA1E3B" w:rsidRPr="00EF254B" w:rsidRDefault="00940737" w:rsidP="0074301D">
      <w:pPr>
        <w:spacing w:after="0" w:line="240" w:lineRule="auto"/>
        <w:jc w:val="both"/>
        <w:rPr>
          <w:rFonts w:eastAsia="Times New Roman" w:cstheme="minorHAnsi"/>
          <w:spacing w:val="-2"/>
        </w:rPr>
      </w:pPr>
      <w:r w:rsidRPr="0074301D">
        <w:rPr>
          <w:rFonts w:eastAsia="Times New Roman" w:cstheme="minorHAnsi"/>
          <w:spacing w:val="-2"/>
        </w:rPr>
        <w:t xml:space="preserve">- </w:t>
      </w:r>
      <w:r w:rsidRPr="0074301D">
        <w:rPr>
          <w:rFonts w:eastAsia="Times New Roman" w:cstheme="minorHAnsi"/>
          <w:b/>
          <w:bCs/>
          <w:spacing w:val="-2"/>
        </w:rPr>
        <w:t xml:space="preserve">Environmental Considerations </w:t>
      </w:r>
      <w:r w:rsidR="00CA1E3B" w:rsidRPr="0074301D">
        <w:rPr>
          <w:rFonts w:eastAsia="Times New Roman" w:cstheme="minorHAnsi"/>
          <w:spacing w:val="-2"/>
        </w:rPr>
        <w:t>will be eliminated from this mini</w:t>
      </w:r>
      <w:r w:rsidR="00CA1E3B" w:rsidRPr="00EF254B">
        <w:rPr>
          <w:rFonts w:eastAsia="Times New Roman" w:cstheme="minorHAnsi"/>
          <w:spacing w:val="-2"/>
        </w:rPr>
        <w:t xml:space="preserve"> competition. </w:t>
      </w:r>
    </w:p>
    <w:p w14:paraId="076008F9" w14:textId="77777777" w:rsidR="00CA1E3B" w:rsidRPr="00EF254B" w:rsidRDefault="00CA1E3B" w:rsidP="00CA1E3B">
      <w:pPr>
        <w:spacing w:after="0" w:line="240" w:lineRule="auto"/>
        <w:jc w:val="both"/>
        <w:rPr>
          <w:rFonts w:eastAsia="Times New Roman" w:cstheme="minorHAnsi"/>
          <w:spacing w:val="-2"/>
        </w:rPr>
      </w:pPr>
    </w:p>
    <w:p w14:paraId="069A0309" w14:textId="09917238" w:rsidR="00EC2EA9" w:rsidRPr="0009128C" w:rsidRDefault="00EC2EA9" w:rsidP="00B6755B">
      <w:pPr>
        <w:pStyle w:val="Heading3"/>
        <w:rPr>
          <w:b/>
          <w:bCs/>
          <w:color w:val="C45911" w:themeColor="accent2" w:themeShade="BF"/>
        </w:rPr>
      </w:pPr>
      <w:bookmarkStart w:id="53" w:name="_Toc231474975"/>
      <w:r w:rsidRPr="0009128C">
        <w:rPr>
          <w:b/>
          <w:bCs/>
          <w:color w:val="C45911" w:themeColor="accent2" w:themeShade="BF"/>
        </w:rPr>
        <w:lastRenderedPageBreak/>
        <w:t xml:space="preserve">3.3.1 </w:t>
      </w:r>
      <w:r w:rsidR="00852C1C">
        <w:rPr>
          <w:b/>
          <w:bCs/>
          <w:color w:val="C45911" w:themeColor="accent2" w:themeShade="BF"/>
        </w:rPr>
        <w:t xml:space="preserve">Provision of </w:t>
      </w:r>
      <w:r w:rsidR="00E46CA4">
        <w:rPr>
          <w:b/>
          <w:bCs/>
          <w:color w:val="C45911" w:themeColor="accent2" w:themeShade="BF"/>
        </w:rPr>
        <w:t>Sampl</w:t>
      </w:r>
      <w:bookmarkEnd w:id="49"/>
      <w:r w:rsidR="00852C1C">
        <w:rPr>
          <w:b/>
          <w:bCs/>
          <w:color w:val="C45911" w:themeColor="accent2" w:themeShade="BF"/>
        </w:rPr>
        <w:t>es for Verification Purposes</w:t>
      </w:r>
      <w:bookmarkEnd w:id="53"/>
    </w:p>
    <w:p w14:paraId="0BA806E2" w14:textId="76EB487D" w:rsidR="00275CDF" w:rsidRDefault="0074301D" w:rsidP="00275CDF">
      <w:pPr>
        <w:shd w:val="clear" w:color="auto" w:fill="FFFFFF" w:themeFill="background1"/>
        <w:spacing w:line="240" w:lineRule="auto"/>
        <w:jc w:val="both"/>
        <w:rPr>
          <w:lang w:val="en-GB"/>
        </w:rPr>
      </w:pPr>
      <w:r w:rsidRPr="0074301D">
        <w:t>The contracting authority reserves the right to request product samples from any or all tenderers for the purpose of verifying compliance with the specified requirements and the accuracy of written responses provided in their tender submissions.</w:t>
      </w:r>
      <w:r>
        <w:t xml:space="preserve"> </w:t>
      </w:r>
      <w:r w:rsidR="00FB3A9F" w:rsidRPr="00275CDF">
        <w:rPr>
          <w:lang w:val="en-GB"/>
        </w:rPr>
        <w:t xml:space="preserve">The </w:t>
      </w:r>
      <w:r w:rsidR="00852C1C" w:rsidRPr="00275CDF">
        <w:rPr>
          <w:lang w:val="en-GB"/>
        </w:rPr>
        <w:t xml:space="preserve">equipment </w:t>
      </w:r>
      <w:r w:rsidR="00F279B8" w:rsidRPr="00275CDF">
        <w:rPr>
          <w:lang w:val="en-GB"/>
        </w:rPr>
        <w:t>may</w:t>
      </w:r>
      <w:r w:rsidR="008C4B74">
        <w:rPr>
          <w:lang w:val="en-GB"/>
        </w:rPr>
        <w:t xml:space="preserve"> </w:t>
      </w:r>
      <w:r w:rsidR="00F279B8" w:rsidRPr="00275CDF">
        <w:rPr>
          <w:lang w:val="en-GB"/>
        </w:rPr>
        <w:t>be</w:t>
      </w:r>
      <w:r w:rsidR="00FB3A9F" w:rsidRPr="00275CDF">
        <w:rPr>
          <w:lang w:val="en-GB"/>
        </w:rPr>
        <w:t xml:space="preserve"> required to be </w:t>
      </w:r>
      <w:r w:rsidR="00F279B8" w:rsidRPr="00275CDF">
        <w:rPr>
          <w:lang w:val="en-GB"/>
        </w:rPr>
        <w:t xml:space="preserve">sampled </w:t>
      </w:r>
      <w:r w:rsidR="009003E4">
        <w:rPr>
          <w:lang w:val="en-GB"/>
        </w:rPr>
        <w:t>in a location of choice by the Contracting Authority.</w:t>
      </w:r>
      <w:r w:rsidR="00275CDF">
        <w:rPr>
          <w:lang w:val="en-GB"/>
        </w:rPr>
        <w:t xml:space="preserve"> </w:t>
      </w:r>
      <w:r w:rsidR="00FB3A9F" w:rsidRPr="00275CDF">
        <w:rPr>
          <w:lang w:val="en-GB"/>
        </w:rPr>
        <w:t>It is expected this will be completed during a working day or two</w:t>
      </w:r>
      <w:r w:rsidR="00E061CE" w:rsidRPr="00275CDF">
        <w:t>.</w:t>
      </w:r>
      <w:r w:rsidR="00E061CE" w:rsidRPr="00275CDF">
        <w:rPr>
          <w:lang w:val="en-GB"/>
        </w:rPr>
        <w:t xml:space="preserve"> </w:t>
      </w:r>
      <w:r w:rsidR="00F279B8" w:rsidRPr="00275CDF">
        <w:rPr>
          <w:lang w:val="en-GB"/>
        </w:rPr>
        <w:t xml:space="preserve">This may be subject to change. </w:t>
      </w:r>
    </w:p>
    <w:p w14:paraId="2C2DAD38" w14:textId="6E901A12" w:rsidR="00D932CF" w:rsidRPr="00D932CF" w:rsidRDefault="00EC2EA9" w:rsidP="00275CDF">
      <w:pPr>
        <w:shd w:val="clear" w:color="auto" w:fill="FFFFFF" w:themeFill="background1"/>
        <w:spacing w:line="240" w:lineRule="auto"/>
        <w:jc w:val="both"/>
        <w:rPr>
          <w:lang w:val="en-GB"/>
        </w:rPr>
      </w:pPr>
      <w:r w:rsidRPr="00275CDF">
        <w:rPr>
          <w:lang w:val="en-GB"/>
        </w:rPr>
        <w:t xml:space="preserve">No samples should be submitted unless requested. </w:t>
      </w:r>
      <w:r w:rsidR="00D932CF" w:rsidRPr="00275CDF">
        <w:rPr>
          <w:lang w:val="en-GB"/>
        </w:rPr>
        <w:t>All samples must be clearly labelled with the Manufacturer’s Brand, Product Code or Model Number.</w:t>
      </w:r>
      <w:r w:rsidR="006E519E" w:rsidRPr="00275CDF">
        <w:rPr>
          <w:lang w:val="en-GB"/>
        </w:rPr>
        <w:t xml:space="preserve"> If th</w:t>
      </w:r>
      <w:r w:rsidR="009003E4">
        <w:rPr>
          <w:lang w:val="en-GB"/>
        </w:rPr>
        <w:t xml:space="preserve">ere is an extended </w:t>
      </w:r>
      <w:r w:rsidR="006E519E" w:rsidRPr="00275CDF">
        <w:rPr>
          <w:lang w:val="en-GB"/>
        </w:rPr>
        <w:t>lead time</w:t>
      </w:r>
      <w:r w:rsidR="009003E4">
        <w:rPr>
          <w:lang w:val="en-GB"/>
        </w:rPr>
        <w:t xml:space="preserve"> for samples to be issued t</w:t>
      </w:r>
      <w:r w:rsidR="006E519E" w:rsidRPr="00275CDF">
        <w:rPr>
          <w:lang w:val="en-GB"/>
        </w:rPr>
        <w:t xml:space="preserve">his </w:t>
      </w:r>
      <w:r w:rsidR="009003E4">
        <w:rPr>
          <w:lang w:val="en-GB"/>
        </w:rPr>
        <w:t xml:space="preserve">verification requirement </w:t>
      </w:r>
      <w:r w:rsidR="006E519E" w:rsidRPr="00275CDF">
        <w:rPr>
          <w:lang w:val="en-GB"/>
        </w:rPr>
        <w:t>may be subject to change</w:t>
      </w:r>
      <w:r w:rsidR="006F41EB" w:rsidRPr="00275CDF">
        <w:rPr>
          <w:lang w:val="en-GB"/>
        </w:rPr>
        <w:t>.</w:t>
      </w:r>
    </w:p>
    <w:p w14:paraId="5D731D9A" w14:textId="7F3C966A" w:rsidR="00EC2EA9" w:rsidRPr="00852C1C" w:rsidRDefault="00EC2EA9" w:rsidP="00852C1C">
      <w:pPr>
        <w:spacing w:line="240" w:lineRule="auto"/>
        <w:jc w:val="both"/>
        <w:rPr>
          <w:lang w:val="en-GB"/>
        </w:rPr>
      </w:pPr>
      <w:r w:rsidRPr="00852C1C">
        <w:rPr>
          <w:lang w:val="en-GB"/>
        </w:rPr>
        <w:t xml:space="preserve">Vendors will be required to bear their own costs in respect of </w:t>
      </w:r>
      <w:r w:rsidR="00B66FD5" w:rsidRPr="00852C1C">
        <w:rPr>
          <w:lang w:val="en-GB"/>
        </w:rPr>
        <w:t>a presentation</w:t>
      </w:r>
      <w:r w:rsidR="00E061CE" w:rsidRPr="00852C1C">
        <w:rPr>
          <w:lang w:val="en-GB"/>
        </w:rPr>
        <w:t xml:space="preserve">, </w:t>
      </w:r>
      <w:r w:rsidRPr="00852C1C">
        <w:rPr>
          <w:lang w:val="en-GB"/>
        </w:rPr>
        <w:t xml:space="preserve">delivery and collection of samples </w:t>
      </w:r>
      <w:r w:rsidR="00085DC9" w:rsidRPr="00852C1C">
        <w:rPr>
          <w:lang w:val="en-GB"/>
        </w:rPr>
        <w:t>pro</w:t>
      </w:r>
      <w:r w:rsidRPr="00852C1C">
        <w:rPr>
          <w:lang w:val="en-GB"/>
        </w:rPr>
        <w:t xml:space="preserve">posed </w:t>
      </w:r>
      <w:r w:rsidR="006E519E" w:rsidRPr="00852C1C">
        <w:rPr>
          <w:lang w:val="en-GB"/>
        </w:rPr>
        <w:t xml:space="preserve">to </w:t>
      </w:r>
      <w:r w:rsidR="005C4150" w:rsidRPr="00852C1C">
        <w:rPr>
          <w:lang w:val="en-GB"/>
        </w:rPr>
        <w:t xml:space="preserve">and from </w:t>
      </w:r>
      <w:r w:rsidR="006E519E" w:rsidRPr="00852C1C">
        <w:rPr>
          <w:lang w:val="en-GB"/>
        </w:rPr>
        <w:t>the required location</w:t>
      </w:r>
      <w:r w:rsidR="009003E4">
        <w:rPr>
          <w:lang w:val="en-GB"/>
        </w:rPr>
        <w:t xml:space="preserve">. </w:t>
      </w:r>
      <w:r w:rsidRPr="00852C1C">
        <w:rPr>
          <w:lang w:val="en-GB"/>
        </w:rPr>
        <w:t>The PEG reserve the right to invite some or no Vendors to present and supply their OEM samples.</w:t>
      </w:r>
    </w:p>
    <w:p w14:paraId="244372AA" w14:textId="3CE706C8" w:rsidR="00EC2EA9" w:rsidRDefault="00EC2EA9" w:rsidP="00852C1C">
      <w:pPr>
        <w:spacing w:after="0" w:line="240" w:lineRule="auto"/>
        <w:jc w:val="both"/>
        <w:rPr>
          <w:lang w:val="en-GB"/>
        </w:rPr>
      </w:pPr>
      <w:r w:rsidRPr="00852C1C">
        <w:rPr>
          <w:lang w:val="en-GB"/>
        </w:rPr>
        <w:t>All documentation and manuals submitted (where requested) must be in the English language only.</w:t>
      </w:r>
      <w:r w:rsidRPr="00EC2EA9">
        <w:rPr>
          <w:lang w:val="en-GB"/>
        </w:rPr>
        <w:br/>
      </w:r>
    </w:p>
    <w:p w14:paraId="5C1858E7" w14:textId="21838A9C" w:rsidR="00B5375A" w:rsidRPr="00802193" w:rsidRDefault="00802193" w:rsidP="00802193">
      <w:pPr>
        <w:pStyle w:val="Heading2"/>
        <w:rPr>
          <w:b/>
          <w:bCs/>
          <w:color w:val="C45911" w:themeColor="accent2" w:themeShade="BF"/>
        </w:rPr>
      </w:pPr>
      <w:bookmarkStart w:id="54" w:name="_Toc231474976"/>
      <w:r>
        <w:rPr>
          <w:b/>
          <w:bCs/>
          <w:color w:val="C45911" w:themeColor="accent2" w:themeShade="BF"/>
        </w:rPr>
        <w:t xml:space="preserve">3.4 </w:t>
      </w:r>
      <w:r w:rsidR="00B5375A" w:rsidRPr="00802193">
        <w:rPr>
          <w:b/>
          <w:bCs/>
          <w:color w:val="C45911" w:themeColor="accent2" w:themeShade="BF"/>
        </w:rPr>
        <w:t>Standstill Period – Remedies Directive</w:t>
      </w:r>
      <w:bookmarkEnd w:id="54"/>
    </w:p>
    <w:p w14:paraId="2D177C7F" w14:textId="6280EC57" w:rsidR="00B5375A" w:rsidRDefault="00B5375A" w:rsidP="00B5375A">
      <w:pPr>
        <w:spacing w:after="0" w:line="240" w:lineRule="auto"/>
        <w:jc w:val="both"/>
        <w:rPr>
          <w:rFonts w:ascii="Times New Roman" w:hAnsi="Times New Roman" w:cs="Times New Roman"/>
          <w:color w:val="000000"/>
          <w:lang w:val="en"/>
        </w:rPr>
      </w:pPr>
      <w:r>
        <w:rPr>
          <w:color w:val="000000"/>
          <w:lang w:val="en"/>
        </w:rPr>
        <w:t>In accordance with the European Communities (Public Authorities' Contracts) (Review Procedures) Regulations 2010 and amendments 2015,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p w14:paraId="790FE129" w14:textId="75BD7431" w:rsidR="00B5375A" w:rsidRDefault="00B5375A" w:rsidP="006971BA">
      <w:pPr>
        <w:spacing w:after="0" w:line="240" w:lineRule="auto"/>
        <w:jc w:val="both"/>
        <w:rPr>
          <w:rFonts w:ascii="Calibri" w:hAnsi="Calibri" w:cs="Calibri"/>
          <w:color w:val="000000"/>
        </w:rPr>
      </w:pPr>
      <w:r>
        <w:rPr>
          <w:color w:val="000000"/>
          <w:lang w:val="en"/>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4C865A5F" w14:textId="77777777" w:rsidR="00802193" w:rsidRDefault="00802193" w:rsidP="00802193">
      <w:pPr>
        <w:pStyle w:val="Heading2"/>
        <w:rPr>
          <w:b/>
          <w:bCs/>
          <w:color w:val="C45911" w:themeColor="accent2" w:themeShade="BF"/>
        </w:rPr>
      </w:pPr>
    </w:p>
    <w:p w14:paraId="713DD79B" w14:textId="61F573C5" w:rsidR="00B5375A" w:rsidRPr="00802193" w:rsidRDefault="00802193" w:rsidP="00802193">
      <w:pPr>
        <w:pStyle w:val="Heading2"/>
        <w:rPr>
          <w:b/>
          <w:bCs/>
          <w:color w:val="C45911" w:themeColor="accent2" w:themeShade="BF"/>
        </w:rPr>
      </w:pPr>
      <w:bookmarkStart w:id="55" w:name="_Toc231474977"/>
      <w:r>
        <w:rPr>
          <w:b/>
          <w:bCs/>
          <w:color w:val="C45911" w:themeColor="accent2" w:themeShade="BF"/>
        </w:rPr>
        <w:t xml:space="preserve">3.5 </w:t>
      </w:r>
      <w:r w:rsidR="00B5375A" w:rsidRPr="00802193">
        <w:rPr>
          <w:b/>
          <w:bCs/>
          <w:color w:val="C45911" w:themeColor="accent2" w:themeShade="BF"/>
        </w:rPr>
        <w:t>Return of Signed Contracts</w:t>
      </w:r>
      <w:bookmarkEnd w:id="55"/>
    </w:p>
    <w:p w14:paraId="4E7F7EC1" w14:textId="45D3EC20" w:rsidR="00B5375A" w:rsidRDefault="00B5375A" w:rsidP="006971BA">
      <w:pPr>
        <w:spacing w:after="0" w:line="240" w:lineRule="auto"/>
        <w:jc w:val="both"/>
        <w:rPr>
          <w:rFonts w:ascii="Calibri" w:hAnsi="Calibri" w:cs="Calibri"/>
          <w:lang w:val="en"/>
        </w:rPr>
      </w:pPr>
      <w:r>
        <w:rPr>
          <w:lang w:val="en"/>
        </w:rPr>
        <w:t>The successful Tenderer</w:t>
      </w:r>
      <w:r w:rsidR="00B6755B">
        <w:rPr>
          <w:lang w:val="en"/>
        </w:rPr>
        <w:t>(s)</w:t>
      </w:r>
      <w:r>
        <w:rPr>
          <w:lang w:val="en"/>
        </w:rPr>
        <w:t xml:space="preserve"> must sign and return the Goods Contract and the Service Level </w:t>
      </w:r>
      <w:r w:rsidR="00E445A0">
        <w:rPr>
          <w:lang w:val="en"/>
        </w:rPr>
        <w:t>Agreement</w:t>
      </w:r>
      <w:r>
        <w:rPr>
          <w:lang w:val="en"/>
        </w:rPr>
        <w:t xml:space="preserve"> to the Contracting Authority no later than fourteen (14)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above. </w:t>
      </w:r>
    </w:p>
    <w:p w14:paraId="638FE7B7" w14:textId="77777777" w:rsidR="006971BA" w:rsidRPr="004B18FE" w:rsidRDefault="006971BA" w:rsidP="006971BA">
      <w:pPr>
        <w:spacing w:after="0" w:line="240" w:lineRule="auto"/>
        <w:jc w:val="both"/>
        <w:rPr>
          <w:sz w:val="16"/>
          <w:szCs w:val="16"/>
          <w:lang w:val="en"/>
        </w:rPr>
      </w:pPr>
    </w:p>
    <w:p w14:paraId="0C2E9B8A" w14:textId="4119B54C" w:rsidR="00B5375A" w:rsidRDefault="00B5375A" w:rsidP="006971BA">
      <w:pPr>
        <w:spacing w:after="0" w:line="240" w:lineRule="auto"/>
        <w:jc w:val="both"/>
        <w:rPr>
          <w:lang w:val="en-GB"/>
        </w:rPr>
      </w:pPr>
      <w:r>
        <w:rPr>
          <w:lang w:val="en"/>
        </w:rPr>
        <w:t>Where the signed Goods Contract and the Confidentiality Agreement have not been received by the Contracting Authority within the period as specified then the Contracting Authority may proceed to award the Goods Contract to the next highest-ranked Tenderer</w:t>
      </w:r>
      <w:r w:rsidR="00B6755B">
        <w:rPr>
          <w:lang w:val="en"/>
        </w:rPr>
        <w:t xml:space="preserve"> for that Lot</w:t>
      </w:r>
      <w:r>
        <w:rPr>
          <w:lang w:val="en"/>
        </w:rPr>
        <w:t xml:space="preserve"> in accordance with paragraph above.</w:t>
      </w:r>
    </w:p>
    <w:bookmarkEnd w:id="50"/>
    <w:bookmarkEnd w:id="51"/>
    <w:bookmarkEnd w:id="52"/>
    <w:p w14:paraId="1F2B2F74" w14:textId="77777777" w:rsidR="00B5375A" w:rsidRPr="00B5375A" w:rsidRDefault="00B5375A" w:rsidP="00B5375A">
      <w:pPr>
        <w:rPr>
          <w:b/>
          <w:bCs/>
          <w:color w:val="ED7D31" w:themeColor="accent2"/>
          <w:lang w:val="en-GB"/>
        </w:rPr>
      </w:pPr>
    </w:p>
    <w:p w14:paraId="130C664A" w14:textId="62DA7556" w:rsidR="00623FE3" w:rsidRPr="00C16851" w:rsidRDefault="00623FE3" w:rsidP="00836908">
      <w:pPr>
        <w:pStyle w:val="Heading2"/>
        <w:spacing w:before="0"/>
        <w:rPr>
          <w:b/>
          <w:bCs/>
          <w:color w:val="ED7D31" w:themeColor="accent2"/>
        </w:rPr>
      </w:pPr>
      <w:bookmarkStart w:id="56" w:name="_Toc231474978"/>
      <w:r w:rsidRPr="0009128C">
        <w:rPr>
          <w:b/>
          <w:bCs/>
          <w:color w:val="C45911" w:themeColor="accent2" w:themeShade="BF"/>
        </w:rPr>
        <w:t>3.</w:t>
      </w:r>
      <w:r w:rsidR="006971BA" w:rsidRPr="0009128C">
        <w:rPr>
          <w:b/>
          <w:bCs/>
          <w:color w:val="C45911" w:themeColor="accent2" w:themeShade="BF"/>
        </w:rPr>
        <w:t>6</w:t>
      </w:r>
      <w:r w:rsidRPr="0009128C">
        <w:rPr>
          <w:b/>
          <w:bCs/>
          <w:color w:val="C45911" w:themeColor="accent2" w:themeShade="BF"/>
        </w:rPr>
        <w:t xml:space="preserve"> </w:t>
      </w:r>
      <w:r w:rsidR="00176312" w:rsidRPr="0009128C">
        <w:rPr>
          <w:b/>
          <w:bCs/>
          <w:color w:val="C45911" w:themeColor="accent2" w:themeShade="BF"/>
        </w:rPr>
        <w:t>Tender</w:t>
      </w:r>
      <w:r w:rsidR="00457D3C" w:rsidRPr="0009128C">
        <w:rPr>
          <w:b/>
          <w:bCs/>
          <w:color w:val="C45911" w:themeColor="accent2" w:themeShade="BF"/>
        </w:rPr>
        <w:t xml:space="preserve">ers </w:t>
      </w:r>
      <w:r w:rsidR="0023585E" w:rsidRPr="0009128C">
        <w:rPr>
          <w:b/>
          <w:bCs/>
          <w:color w:val="C45911" w:themeColor="accent2" w:themeShade="BF"/>
        </w:rPr>
        <w:t>Checkli</w:t>
      </w:r>
      <w:r w:rsidR="00D140A7" w:rsidRPr="0009128C">
        <w:rPr>
          <w:b/>
          <w:bCs/>
          <w:color w:val="C45911" w:themeColor="accent2" w:themeShade="BF"/>
        </w:rPr>
        <w:t>s</w:t>
      </w:r>
      <w:r w:rsidR="0023585E" w:rsidRPr="0009128C">
        <w:rPr>
          <w:b/>
          <w:bCs/>
          <w:color w:val="C45911" w:themeColor="accent2" w:themeShade="BF"/>
        </w:rPr>
        <w:t xml:space="preserve">t </w:t>
      </w:r>
      <w:r w:rsidR="00176312" w:rsidRPr="0009128C">
        <w:rPr>
          <w:b/>
          <w:bCs/>
          <w:color w:val="C45911" w:themeColor="accent2" w:themeShade="BF"/>
        </w:rPr>
        <w:t>for Tender Submission</w:t>
      </w:r>
      <w:bookmarkEnd w:id="56"/>
      <w:r w:rsidR="00BF56AC">
        <w:rPr>
          <w:b/>
          <w:bCs/>
          <w:color w:val="C45911" w:themeColor="accent2" w:themeShade="BF"/>
        </w:rPr>
        <w:t xml:space="preserve"> </w:t>
      </w:r>
    </w:p>
    <w:p w14:paraId="763527E1" w14:textId="77777777" w:rsidR="00623FE3" w:rsidRPr="00623FE3" w:rsidRDefault="00623FE3" w:rsidP="004B18FE">
      <w:pPr>
        <w:pStyle w:val="NHCBodycopy7"/>
        <w:spacing w:before="0" w:after="0"/>
        <w:rPr>
          <w:rFonts w:asciiTheme="minorHAnsi" w:hAnsiTheme="minorHAnsi" w:cstheme="minorHAnsi"/>
          <w:sz w:val="22"/>
          <w:szCs w:val="24"/>
        </w:rPr>
      </w:pPr>
      <w:r w:rsidRPr="00623FE3">
        <w:rPr>
          <w:rFonts w:asciiTheme="minorHAnsi" w:hAnsiTheme="minorHAnsi" w:cstheme="minorHAnsi"/>
          <w:sz w:val="22"/>
          <w:szCs w:val="24"/>
        </w:rPr>
        <w:t xml:space="preserve">Tenderers must complete and provide the following documents to the Contracting Authority in order to provide an admissible Tender for evaluation. All documents listed below are available for download from eTenders. </w:t>
      </w:r>
    </w:p>
    <w:p w14:paraId="2580FB94" w14:textId="3A6B0911" w:rsidR="0023585E" w:rsidRPr="0023585E" w:rsidRDefault="0023585E" w:rsidP="004B18FE">
      <w:pPr>
        <w:spacing w:after="0"/>
      </w:pPr>
      <w:r w:rsidRPr="0023585E">
        <w:t xml:space="preserve">This is a checklist </w:t>
      </w:r>
      <w:r w:rsidR="00CF4D9D">
        <w:t xml:space="preserve">for Tenderers </w:t>
      </w:r>
      <w:r w:rsidR="00C16851">
        <w:t xml:space="preserve">of the documents which </w:t>
      </w:r>
      <w:r w:rsidRPr="0023585E">
        <w:t xml:space="preserve">need to be </w:t>
      </w:r>
      <w:r w:rsidR="005A0ECF">
        <w:t xml:space="preserve">completed and </w:t>
      </w:r>
      <w:r w:rsidRPr="0023585E">
        <w:t xml:space="preserve">returned with the Submission. </w:t>
      </w:r>
    </w:p>
    <w:tbl>
      <w:tblPr>
        <w:tblStyle w:val="TableGrid"/>
        <w:tblW w:w="10343" w:type="dxa"/>
        <w:tblLook w:val="04A0" w:firstRow="1" w:lastRow="0" w:firstColumn="1" w:lastColumn="0" w:noHBand="0" w:noVBand="1"/>
      </w:tblPr>
      <w:tblGrid>
        <w:gridCol w:w="328"/>
        <w:gridCol w:w="9448"/>
        <w:gridCol w:w="567"/>
      </w:tblGrid>
      <w:tr w:rsidR="00CF4D9D" w:rsidRPr="0023585E" w14:paraId="3C6D92A5" w14:textId="77777777" w:rsidTr="004B18FE">
        <w:tc>
          <w:tcPr>
            <w:tcW w:w="328" w:type="dxa"/>
          </w:tcPr>
          <w:p w14:paraId="2C42E328" w14:textId="164DBC68" w:rsidR="00CF4D9D" w:rsidRPr="0023585E" w:rsidRDefault="00CF4D9D" w:rsidP="0023585E">
            <w:r>
              <w:t>1</w:t>
            </w:r>
          </w:p>
        </w:tc>
        <w:tc>
          <w:tcPr>
            <w:tcW w:w="9448" w:type="dxa"/>
          </w:tcPr>
          <w:p w14:paraId="1D1134A0" w14:textId="373E8CDC" w:rsidR="00CF4D9D" w:rsidRDefault="00CF4D9D" w:rsidP="0023585E">
            <w:pPr>
              <w:rPr>
                <w:lang w:val="en-GB"/>
              </w:rPr>
            </w:pPr>
            <w:r>
              <w:rPr>
                <w:lang w:val="en-GB"/>
              </w:rPr>
              <w:t>Link to ESPD</w:t>
            </w:r>
            <w:r w:rsidR="00220A40">
              <w:rPr>
                <w:lang w:val="en-GB"/>
              </w:rPr>
              <w:t xml:space="preserve"> &amp; ESPD completed</w:t>
            </w:r>
          </w:p>
        </w:tc>
        <w:tc>
          <w:tcPr>
            <w:tcW w:w="567" w:type="dxa"/>
          </w:tcPr>
          <w:p w14:paraId="381C9ADB" w14:textId="06591FB7" w:rsidR="00CF4D9D" w:rsidRPr="0023585E" w:rsidRDefault="00EC2EA9" w:rsidP="0023585E">
            <w:r w:rsidRPr="00EC2EA9">
              <w:sym w:font="Wingdings" w:char="F06F"/>
            </w:r>
          </w:p>
        </w:tc>
      </w:tr>
      <w:tr w:rsidR="0023585E" w:rsidRPr="0023585E" w14:paraId="20CAC4FB" w14:textId="77777777" w:rsidTr="004B18FE">
        <w:trPr>
          <w:trHeight w:val="334"/>
        </w:trPr>
        <w:tc>
          <w:tcPr>
            <w:tcW w:w="328" w:type="dxa"/>
          </w:tcPr>
          <w:p w14:paraId="604024FF" w14:textId="3F418CAE" w:rsidR="0023585E" w:rsidRPr="0023585E" w:rsidRDefault="00CF4D9D" w:rsidP="0023585E">
            <w:pPr>
              <w:spacing w:after="160" w:line="259" w:lineRule="auto"/>
            </w:pPr>
            <w:r>
              <w:t>2</w:t>
            </w:r>
          </w:p>
        </w:tc>
        <w:tc>
          <w:tcPr>
            <w:tcW w:w="9448" w:type="dxa"/>
          </w:tcPr>
          <w:p w14:paraId="17D82860" w14:textId="2F9062EF" w:rsidR="0023585E" w:rsidRPr="0023585E" w:rsidRDefault="00095F2B" w:rsidP="0023585E">
            <w:pPr>
              <w:spacing w:after="160" w:line="259" w:lineRule="auto"/>
            </w:pPr>
            <w:r>
              <w:rPr>
                <w:lang w:val="en-GB"/>
              </w:rPr>
              <w:t>C</w:t>
            </w:r>
            <w:r w:rsidR="00EC2EA9">
              <w:rPr>
                <w:lang w:val="en-GB"/>
              </w:rPr>
              <w:t>f</w:t>
            </w:r>
            <w:r>
              <w:rPr>
                <w:lang w:val="en-GB"/>
              </w:rPr>
              <w:t>T</w:t>
            </w:r>
            <w:r w:rsidR="008F3EB7">
              <w:rPr>
                <w:lang w:val="en-GB"/>
              </w:rPr>
              <w:t xml:space="preserve"> (this document)</w:t>
            </w:r>
            <w:r w:rsidR="00CF4D9D">
              <w:rPr>
                <w:lang w:val="en-GB"/>
              </w:rPr>
              <w:t xml:space="preserve"> </w:t>
            </w:r>
            <w:r w:rsidR="0023585E">
              <w:rPr>
                <w:lang w:val="en-GB"/>
              </w:rPr>
              <w:t xml:space="preserve">Appendix A: </w:t>
            </w:r>
            <w:r w:rsidR="0023585E" w:rsidRPr="0023585E">
              <w:rPr>
                <w:lang w:val="en-GB"/>
              </w:rPr>
              <w:t xml:space="preserve">Completed and signed Tenderers’ Statement </w:t>
            </w:r>
          </w:p>
        </w:tc>
        <w:tc>
          <w:tcPr>
            <w:tcW w:w="567" w:type="dxa"/>
          </w:tcPr>
          <w:p w14:paraId="5A91A744" w14:textId="77777777" w:rsidR="0023585E" w:rsidRPr="0023585E" w:rsidRDefault="0023585E" w:rsidP="0023585E">
            <w:pPr>
              <w:spacing w:after="160" w:line="259" w:lineRule="auto"/>
            </w:pPr>
            <w:r w:rsidRPr="0023585E">
              <w:sym w:font="Wingdings" w:char="F06F"/>
            </w:r>
          </w:p>
        </w:tc>
      </w:tr>
      <w:tr w:rsidR="00E061CE" w:rsidRPr="0023585E" w14:paraId="1CDC9347" w14:textId="77777777" w:rsidTr="004B18FE">
        <w:tc>
          <w:tcPr>
            <w:tcW w:w="328" w:type="dxa"/>
          </w:tcPr>
          <w:p w14:paraId="1CE5B401" w14:textId="36EF7CE0" w:rsidR="00E061CE" w:rsidRDefault="00E061CE" w:rsidP="0023585E">
            <w:r>
              <w:t>3</w:t>
            </w:r>
          </w:p>
        </w:tc>
        <w:tc>
          <w:tcPr>
            <w:tcW w:w="9448" w:type="dxa"/>
          </w:tcPr>
          <w:p w14:paraId="333756CB" w14:textId="70FF68EB" w:rsidR="00E061CE" w:rsidRDefault="00E061CE" w:rsidP="0023585E">
            <w:pPr>
              <w:rPr>
                <w:lang w:val="en-GB"/>
              </w:rPr>
            </w:pPr>
            <w:r>
              <w:rPr>
                <w:lang w:val="en-GB"/>
              </w:rPr>
              <w:t xml:space="preserve">CfT </w:t>
            </w:r>
            <w:r w:rsidR="008F3EB7">
              <w:rPr>
                <w:lang w:val="en-GB"/>
              </w:rPr>
              <w:t xml:space="preserve">(this document) </w:t>
            </w:r>
            <w:r>
              <w:rPr>
                <w:lang w:val="en-GB"/>
              </w:rPr>
              <w:t xml:space="preserve">Appendix B: </w:t>
            </w:r>
            <w:r w:rsidR="00220A40" w:rsidRPr="00220A40">
              <w:rPr>
                <w:lang w:val="en-GB"/>
              </w:rPr>
              <w:t xml:space="preserve">Letter of Undertaking from Parent or Supporting Company </w:t>
            </w:r>
          </w:p>
        </w:tc>
        <w:tc>
          <w:tcPr>
            <w:tcW w:w="567" w:type="dxa"/>
          </w:tcPr>
          <w:p w14:paraId="6D0967B6" w14:textId="5CAF289C" w:rsidR="00E061CE" w:rsidRPr="0023585E" w:rsidRDefault="00220A40" w:rsidP="0023585E">
            <w:r w:rsidRPr="00220A40">
              <w:sym w:font="Wingdings" w:char="F06F"/>
            </w:r>
          </w:p>
        </w:tc>
      </w:tr>
      <w:tr w:rsidR="0023585E" w:rsidRPr="0023585E" w14:paraId="160D85BE" w14:textId="77777777" w:rsidTr="004B18FE">
        <w:tc>
          <w:tcPr>
            <w:tcW w:w="328" w:type="dxa"/>
          </w:tcPr>
          <w:p w14:paraId="743DE7DF" w14:textId="5426021E" w:rsidR="0023585E" w:rsidRPr="0023585E" w:rsidRDefault="00E061CE" w:rsidP="0023585E">
            <w:r>
              <w:t>4</w:t>
            </w:r>
          </w:p>
        </w:tc>
        <w:tc>
          <w:tcPr>
            <w:tcW w:w="9448" w:type="dxa"/>
          </w:tcPr>
          <w:p w14:paraId="05F552EC" w14:textId="16EBE3EF" w:rsidR="00CF4D9D" w:rsidRPr="00803B7F" w:rsidRDefault="0023585E" w:rsidP="006769B6">
            <w:r w:rsidRPr="00803B7F">
              <w:rPr>
                <w:lang w:val="en-GB"/>
              </w:rPr>
              <w:t xml:space="preserve">Appendix </w:t>
            </w:r>
            <w:r w:rsidR="006769B6">
              <w:rPr>
                <w:lang w:val="en-GB"/>
              </w:rPr>
              <w:t>1</w:t>
            </w:r>
            <w:r w:rsidR="009003E4">
              <w:rPr>
                <w:lang w:val="en-GB"/>
              </w:rPr>
              <w:t xml:space="preserve"> Transfer </w:t>
            </w:r>
            <w:r w:rsidR="00FE13F1">
              <w:rPr>
                <w:lang w:val="en-GB"/>
              </w:rPr>
              <w:t>Aids</w:t>
            </w:r>
            <w:r w:rsidR="009003E4">
              <w:rPr>
                <w:lang w:val="en-GB"/>
              </w:rPr>
              <w:t xml:space="preserve"> </w:t>
            </w:r>
            <w:r w:rsidR="0018214D">
              <w:rPr>
                <w:lang w:val="en-GB"/>
              </w:rPr>
              <w:t>V2 Standards Specification and Tender</w:t>
            </w:r>
            <w:r w:rsidR="00BF56AC" w:rsidRPr="00BF56AC">
              <w:t>ers Response Book</w:t>
            </w:r>
            <w:r w:rsidR="00BF56AC" w:rsidRPr="00BF56AC">
              <w:rPr>
                <w:lang w:val="en-GB"/>
              </w:rPr>
              <w:t xml:space="preserve"> </w:t>
            </w:r>
            <w:r w:rsidR="00BF56AC">
              <w:rPr>
                <w:lang w:val="en-GB"/>
              </w:rPr>
              <w:t>(sep</w:t>
            </w:r>
            <w:r w:rsidR="00D97996" w:rsidRPr="00803B7F">
              <w:rPr>
                <w:lang w:val="en-GB"/>
              </w:rPr>
              <w:t xml:space="preserve">arate </w:t>
            </w:r>
            <w:r w:rsidR="004B18FE">
              <w:rPr>
                <w:lang w:val="en-GB"/>
              </w:rPr>
              <w:t>E</w:t>
            </w:r>
            <w:r w:rsidR="009003E4">
              <w:rPr>
                <w:lang w:val="en-GB"/>
              </w:rPr>
              <w:t xml:space="preserve">xcel file </w:t>
            </w:r>
            <w:r w:rsidR="00D97996" w:rsidRPr="00803B7F">
              <w:rPr>
                <w:lang w:val="en-GB"/>
              </w:rPr>
              <w:t>document)</w:t>
            </w:r>
          </w:p>
        </w:tc>
        <w:tc>
          <w:tcPr>
            <w:tcW w:w="567" w:type="dxa"/>
          </w:tcPr>
          <w:p w14:paraId="2F7AD36B" w14:textId="6382C9B3" w:rsidR="0023585E" w:rsidRPr="0023585E" w:rsidRDefault="0023585E" w:rsidP="0023585E">
            <w:r w:rsidRPr="0023585E">
              <w:sym w:font="Wingdings" w:char="F06F"/>
            </w:r>
          </w:p>
        </w:tc>
      </w:tr>
      <w:tr w:rsidR="0023585E" w:rsidRPr="0023585E" w14:paraId="17CA5CAE" w14:textId="77777777" w:rsidTr="004B18FE">
        <w:tc>
          <w:tcPr>
            <w:tcW w:w="328" w:type="dxa"/>
          </w:tcPr>
          <w:p w14:paraId="0B8E4076" w14:textId="07D96A8A" w:rsidR="0023585E" w:rsidRPr="0023585E" w:rsidRDefault="005A0ECF" w:rsidP="0023585E">
            <w:r>
              <w:t>5</w:t>
            </w:r>
          </w:p>
        </w:tc>
        <w:tc>
          <w:tcPr>
            <w:tcW w:w="9448" w:type="dxa"/>
          </w:tcPr>
          <w:p w14:paraId="6B4B92D5" w14:textId="2BC5E4F9" w:rsidR="00CF4D9D" w:rsidRPr="00803B7F" w:rsidRDefault="000A6F8F" w:rsidP="0023585E">
            <w:r w:rsidRPr="00803B7F">
              <w:t xml:space="preserve">Appendix </w:t>
            </w:r>
            <w:r w:rsidR="006769B6">
              <w:t>2</w:t>
            </w:r>
            <w:r w:rsidR="009003E4">
              <w:t xml:space="preserve"> Transfer </w:t>
            </w:r>
            <w:r w:rsidR="00FE13F1">
              <w:t>Aids</w:t>
            </w:r>
            <w:r w:rsidR="009003E4">
              <w:t xml:space="preserve"> </w:t>
            </w:r>
            <w:r w:rsidR="0018214D">
              <w:t xml:space="preserve">V2 </w:t>
            </w:r>
            <w:r w:rsidR="00BF56AC" w:rsidRPr="00BF56AC">
              <w:t xml:space="preserve"> Tenderers </w:t>
            </w:r>
            <w:r w:rsidR="00695273" w:rsidRPr="00803B7F">
              <w:t xml:space="preserve">Pricing Schedule </w:t>
            </w:r>
            <w:r w:rsidRPr="00803B7F">
              <w:t>for Tendered goods and services specified</w:t>
            </w:r>
            <w:r w:rsidR="008F3EB7" w:rsidRPr="00803B7F">
              <w:t xml:space="preserve"> (separate </w:t>
            </w:r>
            <w:r w:rsidR="004B18FE">
              <w:t>E</w:t>
            </w:r>
            <w:r w:rsidR="009003E4">
              <w:t xml:space="preserve">xcel file </w:t>
            </w:r>
            <w:r w:rsidR="008F3EB7" w:rsidRPr="00803B7F">
              <w:t>document)</w:t>
            </w:r>
            <w:r w:rsidRPr="00803B7F">
              <w:t xml:space="preserve"> – Tenderers to submit </w:t>
            </w:r>
            <w:r w:rsidRPr="00803B7F">
              <w:rPr>
                <w:b/>
                <w:bCs/>
              </w:rPr>
              <w:t>one Uncosted version</w:t>
            </w:r>
            <w:r w:rsidRPr="00803B7F">
              <w:t xml:space="preserve"> plus </w:t>
            </w:r>
            <w:r w:rsidRPr="00803B7F">
              <w:rPr>
                <w:b/>
                <w:bCs/>
              </w:rPr>
              <w:t>one fully costed version</w:t>
            </w:r>
            <w:r w:rsidR="00490582" w:rsidRPr="00803B7F">
              <w:rPr>
                <w:b/>
                <w:bCs/>
              </w:rPr>
              <w:t>.</w:t>
            </w:r>
          </w:p>
        </w:tc>
        <w:tc>
          <w:tcPr>
            <w:tcW w:w="567" w:type="dxa"/>
          </w:tcPr>
          <w:p w14:paraId="4D4CD669" w14:textId="074AB440" w:rsidR="0023585E" w:rsidRPr="0023585E" w:rsidRDefault="0023585E" w:rsidP="0023585E">
            <w:r w:rsidRPr="0023585E">
              <w:sym w:font="Wingdings" w:char="F06F"/>
            </w:r>
          </w:p>
        </w:tc>
      </w:tr>
    </w:tbl>
    <w:p w14:paraId="6C7D3D4B" w14:textId="110FD7E3" w:rsidR="00B5375A" w:rsidRPr="00E061CE" w:rsidRDefault="0023585E" w:rsidP="004B18FE">
      <w:pPr>
        <w:jc w:val="both"/>
        <w:rPr>
          <w:sz w:val="20"/>
          <w:szCs w:val="20"/>
        </w:rPr>
      </w:pPr>
      <w:r w:rsidRPr="00E061CE">
        <w:rPr>
          <w:b/>
          <w:sz w:val="20"/>
          <w:szCs w:val="20"/>
        </w:rPr>
        <w:t>Note:</w:t>
      </w:r>
      <w:r w:rsidR="004B18FE">
        <w:rPr>
          <w:b/>
          <w:sz w:val="20"/>
          <w:szCs w:val="20"/>
        </w:rPr>
        <w:t xml:space="preserve"> </w:t>
      </w:r>
      <w:r w:rsidR="00CF4D9D" w:rsidRPr="00E061CE">
        <w:rPr>
          <w:b/>
          <w:sz w:val="20"/>
          <w:szCs w:val="20"/>
        </w:rPr>
        <w:t xml:space="preserve">Tenderers </w:t>
      </w:r>
      <w:r w:rsidRPr="00E061CE">
        <w:rPr>
          <w:b/>
          <w:sz w:val="20"/>
          <w:szCs w:val="20"/>
        </w:rPr>
        <w:t xml:space="preserve">must not </w:t>
      </w:r>
      <w:r w:rsidR="00C26595" w:rsidRPr="00E061CE">
        <w:rPr>
          <w:b/>
          <w:sz w:val="20"/>
          <w:szCs w:val="20"/>
        </w:rPr>
        <w:t>alter the</w:t>
      </w:r>
      <w:r w:rsidR="000738AC">
        <w:rPr>
          <w:b/>
          <w:sz w:val="20"/>
          <w:szCs w:val="20"/>
        </w:rPr>
        <w:t xml:space="preserve"> format or contents of </w:t>
      </w:r>
      <w:r w:rsidRPr="00E061CE">
        <w:rPr>
          <w:b/>
          <w:sz w:val="20"/>
          <w:szCs w:val="20"/>
        </w:rPr>
        <w:t>any of the documents supplied by the Contracting Authority except by completing and signing the documents as required.</w:t>
      </w:r>
      <w:r w:rsidR="00B5375A" w:rsidRPr="00E061CE">
        <w:rPr>
          <w:sz w:val="20"/>
          <w:szCs w:val="20"/>
        </w:rPr>
        <w:br w:type="page"/>
      </w:r>
    </w:p>
    <w:p w14:paraId="5B9B0160" w14:textId="73EF6201" w:rsidR="00185E0C" w:rsidRDefault="00185E0C" w:rsidP="00185E0C">
      <w:pPr>
        <w:spacing w:after="60" w:line="240" w:lineRule="auto"/>
        <w:jc w:val="both"/>
        <w:rPr>
          <w:rFonts w:ascii="Arial" w:eastAsia="Times New Roman" w:hAnsi="Arial" w:cs="Arial"/>
          <w:sz w:val="20"/>
          <w:szCs w:val="20"/>
        </w:rPr>
      </w:pPr>
      <w:bookmarkStart w:id="57" w:name="_Toc231474979"/>
      <w:bookmarkStart w:id="58" w:name="_Toc61450322"/>
      <w:r w:rsidRPr="0009128C">
        <w:rPr>
          <w:rStyle w:val="Heading2Char"/>
          <w:b/>
          <w:bCs/>
          <w:color w:val="C45911" w:themeColor="accent2" w:themeShade="BF"/>
        </w:rPr>
        <w:lastRenderedPageBreak/>
        <w:t>A</w:t>
      </w:r>
      <w:r w:rsidR="001C7B58" w:rsidRPr="0009128C">
        <w:rPr>
          <w:rStyle w:val="Heading2Char"/>
          <w:b/>
          <w:bCs/>
          <w:color w:val="C45911" w:themeColor="accent2" w:themeShade="BF"/>
        </w:rPr>
        <w:t xml:space="preserve">ppendix </w:t>
      </w:r>
      <w:r w:rsidRPr="0009128C">
        <w:rPr>
          <w:rStyle w:val="Heading2Char"/>
          <w:b/>
          <w:bCs/>
          <w:color w:val="C45911" w:themeColor="accent2" w:themeShade="BF"/>
        </w:rPr>
        <w:t>A</w:t>
      </w:r>
      <w:r w:rsidR="00734756" w:rsidRPr="0009128C">
        <w:rPr>
          <w:rStyle w:val="Heading2Char"/>
          <w:b/>
          <w:bCs/>
          <w:color w:val="C45911" w:themeColor="accent2" w:themeShade="BF"/>
        </w:rPr>
        <w:t xml:space="preserve"> Tenderers Declaration</w:t>
      </w:r>
      <w:bookmarkEnd w:id="57"/>
      <w:r w:rsidR="00734756" w:rsidRPr="0009128C">
        <w:rPr>
          <w:rFonts w:ascii="Calibri" w:eastAsia="Times New Roman" w:hAnsi="Calibri" w:cs="Calibri"/>
          <w:color w:val="C45911" w:themeColor="accent2" w:themeShade="BF"/>
          <w:kern w:val="3"/>
          <w:sz w:val="28"/>
          <w:szCs w:val="28"/>
          <w:lang w:val="en-US"/>
        </w:rPr>
        <w:t xml:space="preserve"> </w:t>
      </w:r>
      <w:bookmarkEnd w:id="58"/>
      <w:r w:rsidR="001C7B58">
        <w:rPr>
          <w:rFonts w:ascii="Calibri" w:eastAsia="Times New Roman" w:hAnsi="Calibri" w:cs="Calibri"/>
          <w:kern w:val="3"/>
          <w:sz w:val="28"/>
          <w:szCs w:val="28"/>
          <w:lang w:val="en-US"/>
        </w:rPr>
        <w:t xml:space="preserve">– </w:t>
      </w:r>
      <w:r w:rsidR="001C7B58" w:rsidRPr="001C7B58">
        <w:t>to be supplied on Tenderers Headed Paper</w:t>
      </w:r>
      <w:r w:rsidR="001C7B58">
        <w:rPr>
          <w:rFonts w:ascii="Calibri" w:eastAsia="Times New Roman" w:hAnsi="Calibri" w:cs="Calibri"/>
          <w:kern w:val="3"/>
          <w:sz w:val="28"/>
          <w:szCs w:val="28"/>
          <w:lang w:val="en-US"/>
        </w:rPr>
        <w:t xml:space="preserve"> </w:t>
      </w:r>
    </w:p>
    <w:p w14:paraId="48684C84" w14:textId="77777777" w:rsidR="006971BA" w:rsidRDefault="006971BA" w:rsidP="00734756">
      <w:pPr>
        <w:spacing w:line="316" w:lineRule="auto"/>
        <w:jc w:val="both"/>
        <w:rPr>
          <w:rFonts w:ascii="Calibri" w:hAnsi="Calibri" w:cs="Calibri"/>
          <w:b/>
          <w:iCs/>
          <w:lang w:val="en"/>
        </w:rPr>
      </w:pPr>
    </w:p>
    <w:p w14:paraId="092AE392" w14:textId="6B4B722E" w:rsidR="00734756" w:rsidRPr="00091CC0" w:rsidRDefault="00734756" w:rsidP="00734756">
      <w:pPr>
        <w:spacing w:line="316" w:lineRule="auto"/>
        <w:jc w:val="both"/>
        <w:rPr>
          <w:rFonts w:ascii="Calibri" w:hAnsi="Calibri" w:cs="Calibri"/>
          <w:bCs/>
          <w:iCs/>
          <w:lang w:val="en"/>
        </w:rPr>
      </w:pPr>
      <w:r w:rsidRPr="00091CC0">
        <w:rPr>
          <w:rFonts w:ascii="Calibri" w:hAnsi="Calibri" w:cs="Calibri"/>
          <w:b/>
          <w:iCs/>
          <w:lang w:val="en"/>
        </w:rPr>
        <w:t>To:</w:t>
      </w:r>
      <w:r w:rsidRPr="00091CC0">
        <w:rPr>
          <w:rFonts w:ascii="Calibri" w:hAnsi="Calibri" w:cs="Calibri"/>
          <w:bCs/>
          <w:iCs/>
          <w:lang w:val="en"/>
        </w:rPr>
        <w:t xml:space="preserve"> National Paediatric Hospital Development Board</w:t>
      </w:r>
    </w:p>
    <w:p w14:paraId="4D6915A1" w14:textId="4468F45A" w:rsidR="00734756" w:rsidRPr="009003E4" w:rsidRDefault="00734756" w:rsidP="00734756">
      <w:pPr>
        <w:spacing w:after="200" w:line="316" w:lineRule="auto"/>
        <w:jc w:val="both"/>
        <w:rPr>
          <w:rFonts w:ascii="Calibri" w:hAnsi="Calibri" w:cs="Calibri"/>
          <w:b/>
          <w:bCs/>
          <w:iCs/>
        </w:rPr>
      </w:pPr>
      <w:r w:rsidRPr="00091CC0">
        <w:rPr>
          <w:rFonts w:ascii="Calibri" w:hAnsi="Calibri" w:cs="Calibri"/>
          <w:b/>
          <w:iCs/>
          <w:lang w:val="en"/>
        </w:rPr>
        <w:t>Re:</w:t>
      </w:r>
      <w:r w:rsidRPr="00091CC0">
        <w:rPr>
          <w:rFonts w:ascii="Calibri" w:hAnsi="Calibri" w:cs="Calibri"/>
          <w:bCs/>
          <w:iCs/>
          <w:lang w:val="en"/>
        </w:rPr>
        <w:t xml:space="preserve"> </w:t>
      </w:r>
      <w:r w:rsidR="002F0A75">
        <w:rPr>
          <w:rFonts w:ascii="Calibri" w:hAnsi="Calibri" w:cs="Calibri"/>
          <w:bCs/>
          <w:iCs/>
          <w:lang w:val="en"/>
        </w:rPr>
        <w:t>Call</w:t>
      </w:r>
      <w:r w:rsidRPr="00091CC0">
        <w:rPr>
          <w:rFonts w:ascii="Calibri" w:hAnsi="Calibri" w:cs="Calibri"/>
          <w:bCs/>
          <w:iCs/>
          <w:lang w:val="en"/>
        </w:rPr>
        <w:t xml:space="preserve"> for Tender for </w:t>
      </w:r>
      <w:r w:rsidR="009003E4" w:rsidRPr="009003E4">
        <w:rPr>
          <w:rFonts w:ascii="Calibri" w:hAnsi="Calibri" w:cs="Calibri"/>
          <w:b/>
          <w:bCs/>
          <w:iCs/>
        </w:rPr>
        <w:t xml:space="preserve">Patient Transfer </w:t>
      </w:r>
      <w:r w:rsidR="00FE13F1">
        <w:rPr>
          <w:rFonts w:ascii="Calibri" w:hAnsi="Calibri" w:cs="Calibri"/>
          <w:b/>
          <w:bCs/>
          <w:iCs/>
        </w:rPr>
        <w:t>Aid</w:t>
      </w:r>
      <w:r w:rsidR="009003E4" w:rsidRPr="009003E4">
        <w:rPr>
          <w:rFonts w:ascii="Calibri" w:hAnsi="Calibri" w:cs="Calibri"/>
          <w:b/>
          <w:bCs/>
          <w:iCs/>
        </w:rPr>
        <w:t>s</w:t>
      </w:r>
      <w:r w:rsidR="0018214D">
        <w:rPr>
          <w:rFonts w:ascii="Calibri" w:hAnsi="Calibri" w:cs="Calibri"/>
          <w:b/>
          <w:bCs/>
          <w:iCs/>
        </w:rPr>
        <w:t xml:space="preserve"> V2 </w:t>
      </w:r>
      <w:r w:rsidR="009003E4" w:rsidRPr="009003E4">
        <w:rPr>
          <w:rFonts w:ascii="Calibri" w:hAnsi="Calibri" w:cs="Calibri"/>
          <w:b/>
          <w:bCs/>
          <w:iCs/>
        </w:rPr>
        <w:t>for the New Children’s Hospital of Ireland, Dublin 8</w:t>
      </w:r>
      <w:r w:rsidR="00B93421">
        <w:rPr>
          <w:rFonts w:ascii="Calibri" w:hAnsi="Calibri" w:cs="Calibri"/>
          <w:bCs/>
          <w:iCs/>
          <w:lang w:val="en"/>
        </w:rPr>
        <w:t xml:space="preserve">, </w:t>
      </w:r>
      <w:r w:rsidR="00421577">
        <w:rPr>
          <w:rFonts w:ascii="Calibri" w:hAnsi="Calibri" w:cs="Calibri"/>
          <w:bCs/>
          <w:iCs/>
          <w:lang w:val="en"/>
        </w:rPr>
        <w:t>eTenders</w:t>
      </w:r>
      <w:r w:rsidR="00B93421">
        <w:rPr>
          <w:rFonts w:ascii="Calibri" w:hAnsi="Calibri" w:cs="Calibri"/>
          <w:bCs/>
          <w:iCs/>
          <w:lang w:val="en"/>
        </w:rPr>
        <w:t xml:space="preserve"> Ref: </w:t>
      </w:r>
    </w:p>
    <w:p w14:paraId="536FA72A" w14:textId="7A7285F2" w:rsidR="00734756" w:rsidRPr="00091CC0" w:rsidRDefault="00734756" w:rsidP="00734756">
      <w:pPr>
        <w:spacing w:after="200" w:line="316" w:lineRule="auto"/>
        <w:jc w:val="both"/>
        <w:rPr>
          <w:rFonts w:ascii="Calibri" w:hAnsi="Calibri" w:cs="Calibri"/>
          <w:bCs/>
          <w:iCs/>
          <w:lang w:val="en"/>
        </w:rPr>
      </w:pPr>
      <w:r w:rsidRPr="00091CC0">
        <w:rPr>
          <w:rFonts w:ascii="Calibri" w:hAnsi="Calibri" w:cs="Calibri"/>
          <w:bCs/>
          <w:iCs/>
          <w:lang w:val="en"/>
        </w:rPr>
        <w:t xml:space="preserve">Capitalised terms not defined in this Tenderer’s Statement have the meaning given to them in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w:t>
      </w:r>
    </w:p>
    <w:p w14:paraId="7D6CE2C0" w14:textId="6C2D39EE" w:rsidR="00734756" w:rsidRPr="00091CC0" w:rsidRDefault="00734756" w:rsidP="00734756">
      <w:pPr>
        <w:spacing w:after="200" w:line="316" w:lineRule="auto"/>
        <w:jc w:val="both"/>
        <w:rPr>
          <w:rFonts w:ascii="Calibri" w:hAnsi="Calibri" w:cs="Calibri"/>
          <w:bCs/>
          <w:iCs/>
          <w:lang w:val="en"/>
        </w:rPr>
      </w:pPr>
      <w:r w:rsidRPr="00091CC0">
        <w:rPr>
          <w:rFonts w:ascii="Calibri" w:hAnsi="Calibri" w:cs="Calibri"/>
          <w:bCs/>
          <w:iCs/>
          <w:lang w:val="en"/>
        </w:rPr>
        <w:t xml:space="preserve">Having examined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including </w:t>
      </w:r>
      <w:r w:rsidR="00F817AA" w:rsidRPr="00091CC0">
        <w:rPr>
          <w:rFonts w:ascii="Calibri" w:hAnsi="Calibri" w:cs="Calibri"/>
          <w:bCs/>
          <w:iCs/>
          <w:lang w:val="en"/>
        </w:rPr>
        <w:t>all</w:t>
      </w:r>
      <w:r w:rsidRPr="00091CC0">
        <w:rPr>
          <w:rFonts w:ascii="Calibri" w:hAnsi="Calibri" w:cs="Calibri"/>
          <w:bCs/>
          <w:iCs/>
          <w:lang w:val="en"/>
        </w:rPr>
        <w:t xml:space="preserve"> its Appendices, the Instructions to Tenderers, the Award Criteria, the </w:t>
      </w:r>
      <w:r w:rsidR="00220A40" w:rsidRPr="00091CC0">
        <w:rPr>
          <w:rFonts w:ascii="Calibri" w:hAnsi="Calibri" w:cs="Calibri"/>
          <w:bCs/>
          <w:iCs/>
          <w:lang w:val="en"/>
        </w:rPr>
        <w:t>way</w:t>
      </w:r>
      <w:r w:rsidRPr="00091CC0">
        <w:rPr>
          <w:rFonts w:ascii="Calibri" w:hAnsi="Calibri" w:cs="Calibri"/>
          <w:bCs/>
          <w:iCs/>
          <w:lang w:val="en"/>
        </w:rPr>
        <w:t xml:space="preserve"> the Contracting Authority will evaluate Tenders, the URS and the provisions of the Contract, we hereby agree, declare and warrant the following:</w:t>
      </w:r>
    </w:p>
    <w:tbl>
      <w:tblPr>
        <w:tblW w:w="4808" w:type="pct"/>
        <w:tblLook w:val="01E0" w:firstRow="1" w:lastRow="1" w:firstColumn="1" w:lastColumn="1" w:noHBand="0" w:noVBand="0"/>
      </w:tblPr>
      <w:tblGrid>
        <w:gridCol w:w="222"/>
        <w:gridCol w:w="9702"/>
      </w:tblGrid>
      <w:tr w:rsidR="00734756" w:rsidRPr="00091CC0" w14:paraId="31B8B673" w14:textId="77777777" w:rsidTr="0074301D">
        <w:tc>
          <w:tcPr>
            <w:tcW w:w="112" w:type="pct"/>
            <w:hideMark/>
          </w:tcPr>
          <w:p w14:paraId="5543E08D" w14:textId="77777777" w:rsidR="00734756" w:rsidRPr="00091CC0" w:rsidRDefault="00734756" w:rsidP="00D92736">
            <w:pPr>
              <w:ind w:left="720"/>
              <w:rPr>
                <w:rFonts w:ascii="Calibri" w:hAnsi="Calibri" w:cs="Calibri"/>
                <w:bCs/>
                <w:iCs/>
                <w:lang w:val="en"/>
              </w:rPr>
            </w:pPr>
          </w:p>
        </w:tc>
        <w:tc>
          <w:tcPr>
            <w:tcW w:w="4888" w:type="pct"/>
            <w:hideMark/>
          </w:tcPr>
          <w:p w14:paraId="78870593" w14:textId="0AD5D16D" w:rsidR="00734756" w:rsidRDefault="00734756" w:rsidP="0074301D">
            <w:pPr>
              <w:numPr>
                <w:ilvl w:val="0"/>
                <w:numId w:val="5"/>
              </w:numPr>
              <w:spacing w:after="0" w:line="240" w:lineRule="auto"/>
              <w:ind w:left="703" w:right="-90" w:hanging="633"/>
              <w:jc w:val="both"/>
              <w:rPr>
                <w:rFonts w:ascii="Calibri" w:hAnsi="Calibri" w:cs="Calibri"/>
                <w:bCs/>
                <w:iCs/>
                <w:lang w:val="en"/>
              </w:rPr>
            </w:pPr>
            <w:r w:rsidRPr="00091CC0">
              <w:rPr>
                <w:rFonts w:ascii="Calibri" w:hAnsi="Calibri" w:cs="Calibri"/>
                <w:bCs/>
                <w:iCs/>
                <w:lang w:val="en"/>
              </w:rPr>
              <w:t xml:space="preserve">We understand the nature and extent of the Services required to be delivered as specified in </w:t>
            </w:r>
            <w:r w:rsidR="00695273">
              <w:rPr>
                <w:rFonts w:ascii="Calibri" w:hAnsi="Calibri" w:cs="Calibri"/>
                <w:bCs/>
                <w:iCs/>
                <w:lang w:val="en"/>
              </w:rPr>
              <w:t xml:space="preserve">Appendix </w:t>
            </w:r>
            <w:r w:rsidR="00262388">
              <w:rPr>
                <w:rFonts w:ascii="Calibri" w:hAnsi="Calibri" w:cs="Calibri"/>
                <w:bCs/>
                <w:iCs/>
                <w:lang w:val="en"/>
              </w:rPr>
              <w:t>1 &amp; 2</w:t>
            </w:r>
            <w:r w:rsidR="00695273">
              <w:rPr>
                <w:rFonts w:ascii="Calibri" w:hAnsi="Calibri" w:cs="Calibri"/>
                <w:bCs/>
                <w:iCs/>
                <w:lang w:val="en"/>
              </w:rPr>
              <w:t xml:space="preserve"> Response Book </w:t>
            </w:r>
            <w:r w:rsidRPr="00091CC0">
              <w:rPr>
                <w:rFonts w:ascii="Calibri" w:hAnsi="Calibri" w:cs="Calibri"/>
                <w:bCs/>
                <w:iCs/>
                <w:lang w:val="en"/>
              </w:rPr>
              <w:t>(a</w:t>
            </w:r>
            <w:r w:rsidR="00695273">
              <w:rPr>
                <w:rFonts w:ascii="Calibri" w:hAnsi="Calibri" w:cs="Calibri"/>
                <w:bCs/>
                <w:iCs/>
                <w:lang w:val="en"/>
              </w:rPr>
              <w:t>nd</w:t>
            </w:r>
            <w:r w:rsidRPr="00091CC0">
              <w:rPr>
                <w:rFonts w:ascii="Calibri" w:hAnsi="Calibri" w:cs="Calibri"/>
                <w:bCs/>
                <w:iCs/>
                <w:lang w:val="en"/>
              </w:rPr>
              <w:t xml:space="preserve"> Appendix </w:t>
            </w:r>
            <w:r w:rsidR="006769B6">
              <w:rPr>
                <w:rFonts w:ascii="Calibri" w:hAnsi="Calibri" w:cs="Calibri"/>
                <w:bCs/>
                <w:iCs/>
                <w:lang w:val="en"/>
              </w:rPr>
              <w:t>1</w:t>
            </w:r>
            <w:r w:rsidRPr="00091CC0">
              <w:rPr>
                <w:rFonts w:ascii="Calibri" w:hAnsi="Calibri" w:cs="Calibri"/>
                <w:bCs/>
                <w:iCs/>
                <w:lang w:val="en"/>
              </w:rPr>
              <w:t xml:space="preserve">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and elsewhere in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We understand the requirements of the Contracting Authority. </w:t>
            </w:r>
          </w:p>
          <w:p w14:paraId="280A645B" w14:textId="455C45A8" w:rsidR="00E061CE" w:rsidRPr="00091CC0" w:rsidRDefault="00E061CE" w:rsidP="00E061CE">
            <w:pPr>
              <w:spacing w:after="0" w:line="240" w:lineRule="auto"/>
              <w:ind w:left="703"/>
              <w:jc w:val="both"/>
              <w:rPr>
                <w:rFonts w:ascii="Calibri" w:hAnsi="Calibri" w:cs="Calibri"/>
                <w:bCs/>
                <w:iCs/>
                <w:lang w:val="en"/>
              </w:rPr>
            </w:pPr>
          </w:p>
        </w:tc>
      </w:tr>
      <w:tr w:rsidR="00734756" w:rsidRPr="00091CC0" w14:paraId="1B546885" w14:textId="77777777" w:rsidTr="0074301D">
        <w:tc>
          <w:tcPr>
            <w:tcW w:w="112" w:type="pct"/>
            <w:hideMark/>
          </w:tcPr>
          <w:p w14:paraId="163C26E2" w14:textId="77777777" w:rsidR="00734756" w:rsidRPr="00091CC0" w:rsidRDefault="00734756" w:rsidP="00D92736">
            <w:pPr>
              <w:ind w:left="360"/>
              <w:rPr>
                <w:rFonts w:ascii="Calibri" w:hAnsi="Calibri" w:cs="Calibri"/>
                <w:bCs/>
                <w:iCs/>
                <w:lang w:val="en"/>
              </w:rPr>
            </w:pPr>
          </w:p>
        </w:tc>
        <w:tc>
          <w:tcPr>
            <w:tcW w:w="4888" w:type="pct"/>
            <w:hideMark/>
          </w:tcPr>
          <w:p w14:paraId="1CAC5C0F" w14:textId="15EC3E63"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accept all the Award Criteria and the </w:t>
            </w:r>
            <w:r w:rsidR="00220A40" w:rsidRPr="00091CC0">
              <w:rPr>
                <w:rFonts w:ascii="Calibri" w:hAnsi="Calibri" w:cs="Calibri"/>
                <w:bCs/>
                <w:iCs/>
                <w:lang w:val="en"/>
              </w:rPr>
              <w:t>way</w:t>
            </w:r>
            <w:r w:rsidRPr="00091CC0">
              <w:rPr>
                <w:rFonts w:ascii="Calibri" w:hAnsi="Calibri" w:cs="Calibri"/>
                <w:bCs/>
                <w:iCs/>
                <w:lang w:val="en"/>
              </w:rPr>
              <w:t xml:space="preserve"> the Contracting Authority will evaluate our Tender as set out in Section 3 &amp; 4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w:t>
            </w:r>
          </w:p>
        </w:tc>
      </w:tr>
      <w:tr w:rsidR="00734756" w:rsidRPr="00091CC0" w14:paraId="487B582F" w14:textId="77777777" w:rsidTr="0074301D">
        <w:tc>
          <w:tcPr>
            <w:tcW w:w="112" w:type="pct"/>
            <w:hideMark/>
          </w:tcPr>
          <w:p w14:paraId="103A6B38" w14:textId="77777777" w:rsidR="00734756" w:rsidRPr="00091CC0" w:rsidRDefault="00734756" w:rsidP="00D92736">
            <w:pPr>
              <w:ind w:left="360"/>
              <w:rPr>
                <w:rFonts w:ascii="Calibri" w:hAnsi="Calibri" w:cs="Calibri"/>
                <w:bCs/>
                <w:iCs/>
                <w:lang w:val="en"/>
              </w:rPr>
            </w:pPr>
          </w:p>
        </w:tc>
        <w:tc>
          <w:tcPr>
            <w:tcW w:w="4888" w:type="pct"/>
            <w:hideMark/>
          </w:tcPr>
          <w:p w14:paraId="2C2FFFF6" w14:textId="6AA8B03E"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If successful, we agree to provide the goods and services in accordance with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and the </w:t>
            </w:r>
            <w:r w:rsidR="00695273">
              <w:rPr>
                <w:rFonts w:ascii="Calibri" w:hAnsi="Calibri" w:cs="Calibri"/>
                <w:bCs/>
                <w:iCs/>
                <w:lang w:val="en"/>
              </w:rPr>
              <w:t>Response Book</w:t>
            </w:r>
            <w:r w:rsidR="00B93421">
              <w:rPr>
                <w:rFonts w:ascii="Calibri" w:hAnsi="Calibri" w:cs="Calibri"/>
                <w:bCs/>
                <w:iCs/>
                <w:lang w:val="en"/>
              </w:rPr>
              <w:t xml:space="preserve"> and Pricing </w:t>
            </w:r>
            <w:r w:rsidR="005C4527">
              <w:rPr>
                <w:rFonts w:ascii="Calibri" w:hAnsi="Calibri" w:cs="Calibri"/>
                <w:bCs/>
                <w:iCs/>
                <w:lang w:val="en"/>
              </w:rPr>
              <w:t>Schedule</w:t>
            </w:r>
            <w:r w:rsidRPr="00091CC0">
              <w:rPr>
                <w:rFonts w:ascii="Calibri" w:hAnsi="Calibri" w:cs="Calibri"/>
                <w:bCs/>
                <w:iCs/>
                <w:lang w:val="en"/>
              </w:rPr>
              <w:t xml:space="preserve">. </w:t>
            </w:r>
          </w:p>
        </w:tc>
      </w:tr>
      <w:tr w:rsidR="00734756" w:rsidRPr="00091CC0" w14:paraId="147D9002" w14:textId="77777777" w:rsidTr="0074301D">
        <w:tc>
          <w:tcPr>
            <w:tcW w:w="112" w:type="pct"/>
            <w:hideMark/>
          </w:tcPr>
          <w:p w14:paraId="3EF2D86B" w14:textId="77777777" w:rsidR="00734756" w:rsidRPr="00091CC0" w:rsidRDefault="00734756" w:rsidP="00D92736">
            <w:pPr>
              <w:ind w:left="360"/>
              <w:rPr>
                <w:rFonts w:ascii="Calibri" w:hAnsi="Calibri" w:cs="Calibri"/>
                <w:bCs/>
                <w:iCs/>
                <w:lang w:val="en"/>
              </w:rPr>
            </w:pPr>
          </w:p>
        </w:tc>
        <w:tc>
          <w:tcPr>
            <w:tcW w:w="4888" w:type="pct"/>
            <w:hideMark/>
          </w:tcPr>
          <w:p w14:paraId="05655671" w14:textId="59DD3698" w:rsidR="00734756" w:rsidRPr="00091CC0" w:rsidRDefault="00734756" w:rsidP="00451B1D">
            <w:pPr>
              <w:numPr>
                <w:ilvl w:val="0"/>
                <w:numId w:val="5"/>
              </w:numPr>
              <w:spacing w:after="200" w:line="316" w:lineRule="auto"/>
              <w:ind w:left="703" w:hanging="633"/>
              <w:jc w:val="both"/>
              <w:rPr>
                <w:rFonts w:ascii="Calibri" w:hAnsi="Calibri" w:cs="Calibri"/>
                <w:bCs/>
                <w:iCs/>
                <w:lang w:val="en"/>
              </w:rPr>
            </w:pPr>
            <w:r w:rsidRPr="00091CC0">
              <w:rPr>
                <w:rFonts w:ascii="Calibri" w:hAnsi="Calibri" w:cs="Calibri"/>
                <w:bCs/>
                <w:iCs/>
                <w:lang w:val="en"/>
              </w:rPr>
              <w:t xml:space="preserve">We confirm that we comply with all requirements as set out in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w:t>
            </w:r>
          </w:p>
          <w:p w14:paraId="1BB1F12A" w14:textId="6E77AD41" w:rsidR="00734756" w:rsidRPr="00091CC0" w:rsidRDefault="00F817AA"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All</w:t>
            </w:r>
            <w:r w:rsidR="00734756" w:rsidRPr="00091CC0">
              <w:rPr>
                <w:rFonts w:ascii="Calibri" w:hAnsi="Calibri" w:cs="Calibri"/>
                <w:bCs/>
                <w:iCs/>
                <w:lang w:val="en"/>
              </w:rPr>
              <w:t xml:space="preserve"> the information supplied in our Tender is accurate to the best of our knowledge. We understand and accept that false information could result in the rejection of our Tender. </w:t>
            </w:r>
          </w:p>
        </w:tc>
      </w:tr>
      <w:tr w:rsidR="00734756" w:rsidRPr="00091CC0" w14:paraId="5CC147B8" w14:textId="77777777" w:rsidTr="0074301D">
        <w:tc>
          <w:tcPr>
            <w:tcW w:w="112" w:type="pct"/>
            <w:hideMark/>
          </w:tcPr>
          <w:p w14:paraId="300A5599" w14:textId="77777777" w:rsidR="00734756" w:rsidRPr="00091CC0" w:rsidRDefault="00734756" w:rsidP="00D92736">
            <w:pPr>
              <w:ind w:left="360"/>
              <w:rPr>
                <w:rFonts w:ascii="Calibri" w:hAnsi="Calibri" w:cs="Calibri"/>
                <w:bCs/>
                <w:iCs/>
                <w:lang w:val="en"/>
              </w:rPr>
            </w:pPr>
          </w:p>
        </w:tc>
        <w:tc>
          <w:tcPr>
            <w:tcW w:w="4888" w:type="pct"/>
            <w:hideMark/>
          </w:tcPr>
          <w:p w14:paraId="1782A341" w14:textId="33BFD51B"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all prices quoted in our Tender will remain valid for the period of 12 months from </w:t>
            </w:r>
            <w:r w:rsidR="005036E2" w:rsidRPr="00091CC0">
              <w:rPr>
                <w:rFonts w:ascii="Calibri" w:hAnsi="Calibri" w:cs="Calibri"/>
                <w:bCs/>
                <w:iCs/>
                <w:lang w:val="en"/>
              </w:rPr>
              <w:t>the time</w:t>
            </w:r>
            <w:r w:rsidRPr="00091CC0">
              <w:rPr>
                <w:rFonts w:ascii="Calibri" w:hAnsi="Calibri" w:cs="Calibri"/>
                <w:bCs/>
                <w:iCs/>
                <w:lang w:val="en"/>
              </w:rPr>
              <w:t xml:space="preserve"> commencing from the closing date for the receipt of Tenders as specified at Section 1.6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We confirm that this is a bona fide Tender which is intended to be competitive and that we have not fixed or adjusted the amount of the Tender by, under or in accordance with any agreement by collusion or arrangement with any other person. </w:t>
            </w:r>
          </w:p>
          <w:p w14:paraId="09BDB1D5" w14:textId="77777777"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we continue to meet the criteria specified in the PQQ and that we will notify the Contracting Authority immediately of any changes to the information given as part of this Tender Process. </w:t>
            </w:r>
          </w:p>
          <w:p w14:paraId="4D5BFB37" w14:textId="763BAA06"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we have highlighted any perceived shortcomings in the Tender Process to the Contracting Authority and any part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or other aspects of the Tender Process, which we consider to be unclear or not compliant with any relevant legislation. </w:t>
            </w:r>
          </w:p>
        </w:tc>
      </w:tr>
      <w:tr w:rsidR="00734756" w:rsidRPr="00091CC0" w14:paraId="741D2A0E" w14:textId="77777777" w:rsidTr="0074301D">
        <w:tc>
          <w:tcPr>
            <w:tcW w:w="112" w:type="pct"/>
            <w:hideMark/>
          </w:tcPr>
          <w:p w14:paraId="7DE93668" w14:textId="77777777" w:rsidR="00734756" w:rsidRPr="00091CC0" w:rsidRDefault="00734756" w:rsidP="00D92736">
            <w:pPr>
              <w:ind w:left="360"/>
              <w:rPr>
                <w:rFonts w:ascii="Calibri" w:hAnsi="Calibri" w:cs="Calibri"/>
                <w:bCs/>
                <w:iCs/>
                <w:lang w:val="en"/>
              </w:rPr>
            </w:pPr>
          </w:p>
        </w:tc>
        <w:tc>
          <w:tcPr>
            <w:tcW w:w="4888" w:type="pct"/>
            <w:hideMark/>
          </w:tcPr>
          <w:p w14:paraId="76D92871" w14:textId="010DFBF6"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acknowledge that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does not constitute an offer to </w:t>
            </w:r>
            <w:r w:rsidR="00220A40" w:rsidRPr="00091CC0">
              <w:rPr>
                <w:rFonts w:ascii="Calibri" w:hAnsi="Calibri" w:cs="Calibri"/>
                <w:bCs/>
                <w:iCs/>
                <w:lang w:val="en"/>
              </w:rPr>
              <w:t>enter</w:t>
            </w:r>
            <w:r w:rsidRPr="00091CC0">
              <w:rPr>
                <w:rFonts w:ascii="Calibri" w:hAnsi="Calibri" w:cs="Calibri"/>
                <w:bCs/>
                <w:iCs/>
                <w:lang w:val="en"/>
              </w:rPr>
              <w:t xml:space="preserve"> any Contract and neither this document nor any of the information set out therein should be regarded as a commitment or representation on the part of the Contracting Authority or any other person to </w:t>
            </w:r>
            <w:r w:rsidR="00C26595" w:rsidRPr="00091CC0">
              <w:rPr>
                <w:rFonts w:ascii="Calibri" w:hAnsi="Calibri" w:cs="Calibri"/>
                <w:bCs/>
                <w:iCs/>
                <w:lang w:val="en"/>
              </w:rPr>
              <w:t>enter</w:t>
            </w:r>
            <w:r w:rsidRPr="00091CC0">
              <w:rPr>
                <w:rFonts w:ascii="Calibri" w:hAnsi="Calibri" w:cs="Calibri"/>
                <w:bCs/>
                <w:iCs/>
                <w:lang w:val="en"/>
              </w:rPr>
              <w:t xml:space="preserve"> a contractual arrangement. No enforceable commitment of any kind, contractual or otherwise, shall exist unless and until a formal written contract has been executed by both the Tenderer and the Contracting Authority. Any notification of preferred bidder status by the Contracting Authority shall not give rise to any enforceable rights by the Tenderer. The Contracting Authority may, at its absolute discretion, cancel this Competition </w:t>
            </w:r>
            <w:r w:rsidR="000A6F8F">
              <w:rPr>
                <w:rFonts w:ascii="Calibri" w:hAnsi="Calibri" w:cs="Calibri"/>
                <w:bCs/>
                <w:iCs/>
                <w:lang w:val="en"/>
              </w:rPr>
              <w:t xml:space="preserve">and or any Lot(s) </w:t>
            </w:r>
            <w:r w:rsidRPr="00091CC0">
              <w:rPr>
                <w:rFonts w:ascii="Calibri" w:hAnsi="Calibri" w:cs="Calibri"/>
                <w:bCs/>
                <w:iCs/>
                <w:lang w:val="en"/>
              </w:rPr>
              <w:t>at any time prior to a formal Purchase Order (PO) being issued on behalf of the Contracting Authority.</w:t>
            </w:r>
          </w:p>
          <w:p w14:paraId="03F17037" w14:textId="77777777"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we accept the terms of and have no further comments on the Contract provided as part of this Tender Process. We confirm that we are satisfied with our Pricing Schedule and confirm that the impact of any errors discovered subsequently will be borne by us. </w:t>
            </w:r>
          </w:p>
          <w:p w14:paraId="606A9684" w14:textId="6E3ECCC2"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lastRenderedPageBreak/>
              <w:t xml:space="preserve">We confirm that we are satisfied that we have appropriate resources available to comply with the Contract and to supply, deliver and install the goods and services on time to specification in accordance with the requirements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and the Contract. </w:t>
            </w:r>
          </w:p>
        </w:tc>
      </w:tr>
      <w:tr w:rsidR="00734756" w:rsidRPr="00AF7317" w14:paraId="4CE225AF" w14:textId="77777777" w:rsidTr="0074301D">
        <w:tc>
          <w:tcPr>
            <w:tcW w:w="112" w:type="pct"/>
            <w:hideMark/>
          </w:tcPr>
          <w:p w14:paraId="1DE34EB4" w14:textId="77777777" w:rsidR="00734756" w:rsidRPr="00AF7317" w:rsidRDefault="00734756" w:rsidP="00D92736">
            <w:pPr>
              <w:ind w:left="360"/>
              <w:rPr>
                <w:rFonts w:ascii="Arial" w:hAnsi="Arial" w:cs="Arial"/>
                <w:sz w:val="20"/>
                <w:szCs w:val="20"/>
              </w:rPr>
            </w:pPr>
          </w:p>
        </w:tc>
        <w:tc>
          <w:tcPr>
            <w:tcW w:w="4888" w:type="pct"/>
            <w:hideMark/>
          </w:tcPr>
          <w:p w14:paraId="344F0D5B" w14:textId="542E8730" w:rsidR="00734756" w:rsidRPr="00E061CE" w:rsidRDefault="00734756" w:rsidP="00451B1D">
            <w:pPr>
              <w:numPr>
                <w:ilvl w:val="0"/>
                <w:numId w:val="5"/>
              </w:numPr>
              <w:spacing w:after="200" w:line="316" w:lineRule="auto"/>
              <w:ind w:left="703" w:hanging="633"/>
              <w:jc w:val="both"/>
              <w:rPr>
                <w:rFonts w:cstheme="minorHAnsi"/>
              </w:rPr>
            </w:pPr>
            <w:r w:rsidRPr="00E061CE">
              <w:rPr>
                <w:rFonts w:cstheme="minorHAnsi"/>
              </w:rPr>
              <w:t xml:space="preserve">We satisfy the Award Criteria as set out at Section 3 &amp; 4 of the </w:t>
            </w:r>
            <w:r w:rsidR="00095F2B" w:rsidRPr="00E061CE">
              <w:rPr>
                <w:rFonts w:cstheme="minorHAnsi"/>
              </w:rPr>
              <w:t>C</w:t>
            </w:r>
            <w:r w:rsidR="000A6F8F" w:rsidRPr="00E061CE">
              <w:rPr>
                <w:rFonts w:cstheme="minorHAnsi"/>
              </w:rPr>
              <w:t>f</w:t>
            </w:r>
            <w:r w:rsidR="00095F2B" w:rsidRPr="00E061CE">
              <w:rPr>
                <w:rFonts w:cstheme="minorHAnsi"/>
              </w:rPr>
              <w:t>T</w:t>
            </w:r>
            <w:r w:rsidRPr="00E061CE">
              <w:rPr>
                <w:rFonts w:cstheme="minorHAnsi"/>
              </w:rPr>
              <w:t>.</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5372"/>
            </w:tblGrid>
            <w:tr w:rsidR="00734756" w:rsidRPr="00AF7317" w14:paraId="28AB9653" w14:textId="77777777" w:rsidTr="002F15FC">
              <w:tc>
                <w:tcPr>
                  <w:tcW w:w="3417" w:type="dxa"/>
                  <w:shd w:val="clear" w:color="auto" w:fill="F7CAAC"/>
                </w:tcPr>
                <w:p w14:paraId="57C03E37" w14:textId="5C9955EC"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br w:type="page"/>
                  </w:r>
                  <w:r w:rsidRPr="00AF7317">
                    <w:rPr>
                      <w:rFonts w:ascii="Arial" w:hAnsi="Arial" w:cs="Arial"/>
                      <w:b/>
                      <w:sz w:val="20"/>
                      <w:szCs w:val="20"/>
                    </w:rPr>
                    <w:t xml:space="preserve">Signed: </w:t>
                  </w:r>
                  <w:r w:rsidRPr="00AF7317">
                    <w:rPr>
                      <w:rFonts w:ascii="Arial" w:hAnsi="Arial" w:cs="Arial"/>
                      <w:sz w:val="20"/>
                      <w:szCs w:val="20"/>
                    </w:rPr>
                    <w:t>(Authori</w:t>
                  </w:r>
                  <w:r w:rsidR="001C7B58">
                    <w:rPr>
                      <w:rFonts w:ascii="Arial" w:hAnsi="Arial" w:cs="Arial"/>
                      <w:sz w:val="20"/>
                      <w:szCs w:val="20"/>
                    </w:rPr>
                    <w:t>s</w:t>
                  </w:r>
                  <w:r w:rsidRPr="00AF7317">
                    <w:rPr>
                      <w:rFonts w:ascii="Arial" w:hAnsi="Arial" w:cs="Arial"/>
                      <w:sz w:val="20"/>
                      <w:szCs w:val="20"/>
                    </w:rPr>
                    <w:t>ed Signatory)</w:t>
                  </w:r>
                </w:p>
              </w:tc>
              <w:tc>
                <w:tcPr>
                  <w:tcW w:w="5372" w:type="dxa"/>
                  <w:shd w:val="clear" w:color="auto" w:fill="F7CAAC"/>
                </w:tcPr>
                <w:p w14:paraId="051F9BE0"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p>
              </w:tc>
            </w:tr>
            <w:tr w:rsidR="00734756" w:rsidRPr="00AF7317" w14:paraId="2E8DC58D" w14:textId="77777777" w:rsidTr="002F15FC">
              <w:tc>
                <w:tcPr>
                  <w:tcW w:w="3417" w:type="dxa"/>
                  <w:shd w:val="clear" w:color="auto" w:fill="F7CAAC"/>
                </w:tcPr>
                <w:p w14:paraId="59B2BF99"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Block Capitals:</w:t>
                  </w:r>
                </w:p>
              </w:tc>
              <w:tc>
                <w:tcPr>
                  <w:tcW w:w="5372" w:type="dxa"/>
                  <w:shd w:val="clear" w:color="auto" w:fill="F7CAAC"/>
                </w:tcPr>
                <w:p w14:paraId="396D3B6E"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fldChar w:fldCharType="begin">
                      <w:ffData>
                        <w:name w:val=""/>
                        <w:enabled/>
                        <w:calcOnExit w:val="0"/>
                        <w:textInput>
                          <w:default w:val="Click here and insert name"/>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name</w:t>
                  </w:r>
                  <w:r w:rsidRPr="00AF7317">
                    <w:rPr>
                      <w:rFonts w:ascii="Arial" w:hAnsi="Arial" w:cs="Arial"/>
                      <w:sz w:val="20"/>
                      <w:szCs w:val="20"/>
                    </w:rPr>
                    <w:fldChar w:fldCharType="end"/>
                  </w:r>
                </w:p>
              </w:tc>
            </w:tr>
            <w:tr w:rsidR="00734756" w:rsidRPr="00AF7317" w14:paraId="72A45DA1" w14:textId="77777777" w:rsidTr="002F15FC">
              <w:tc>
                <w:tcPr>
                  <w:tcW w:w="3417" w:type="dxa"/>
                  <w:shd w:val="clear" w:color="auto" w:fill="F7CAAC"/>
                </w:tcPr>
                <w:p w14:paraId="0FE07CDB"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Position:</w:t>
                  </w:r>
                </w:p>
              </w:tc>
              <w:tc>
                <w:tcPr>
                  <w:tcW w:w="5372" w:type="dxa"/>
                  <w:shd w:val="clear" w:color="auto" w:fill="F7CAAC"/>
                </w:tcPr>
                <w:p w14:paraId="32228DBD"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fldChar w:fldCharType="begin">
                      <w:ffData>
                        <w:name w:val="Text1"/>
                        <w:enabled/>
                        <w:calcOnExit w:val="0"/>
                        <w:textInput>
                          <w:default w:val="Click here and insert detail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details</w:t>
                  </w:r>
                  <w:r w:rsidRPr="00AF7317">
                    <w:rPr>
                      <w:rFonts w:ascii="Arial" w:hAnsi="Arial" w:cs="Arial"/>
                      <w:sz w:val="20"/>
                      <w:szCs w:val="20"/>
                    </w:rPr>
                    <w:fldChar w:fldCharType="end"/>
                  </w:r>
                </w:p>
              </w:tc>
            </w:tr>
            <w:tr w:rsidR="00734756" w:rsidRPr="00AF7317" w14:paraId="50E531AE" w14:textId="77777777" w:rsidTr="002F15FC">
              <w:tc>
                <w:tcPr>
                  <w:tcW w:w="3417" w:type="dxa"/>
                  <w:shd w:val="clear" w:color="auto" w:fill="F7CAAC"/>
                </w:tcPr>
                <w:p w14:paraId="26A8DEC1"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Company:</w:t>
                  </w:r>
                </w:p>
              </w:tc>
              <w:tc>
                <w:tcPr>
                  <w:tcW w:w="5372" w:type="dxa"/>
                  <w:shd w:val="clear" w:color="auto" w:fill="F7CAAC"/>
                </w:tcPr>
                <w:p w14:paraId="37764FEE"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sz w:val="20"/>
                      <w:szCs w:val="20"/>
                    </w:rPr>
                  </w:pPr>
                  <w:r w:rsidRPr="00AF7317">
                    <w:rPr>
                      <w:rFonts w:ascii="Arial" w:hAnsi="Arial" w:cs="Arial"/>
                      <w:sz w:val="20"/>
                      <w:szCs w:val="20"/>
                    </w:rPr>
                    <w:fldChar w:fldCharType="begin">
                      <w:ffData>
                        <w:name w:val="Text1"/>
                        <w:enabled/>
                        <w:calcOnExit w:val="0"/>
                        <w:textInput>
                          <w:default w:val="Click here and insert detail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details</w:t>
                  </w:r>
                  <w:r w:rsidRPr="00AF7317">
                    <w:rPr>
                      <w:rFonts w:ascii="Arial" w:hAnsi="Arial" w:cs="Arial"/>
                      <w:sz w:val="20"/>
                      <w:szCs w:val="20"/>
                    </w:rPr>
                    <w:fldChar w:fldCharType="end"/>
                  </w:r>
                </w:p>
              </w:tc>
            </w:tr>
            <w:tr w:rsidR="00734756" w:rsidRPr="00AF7317" w14:paraId="36F6F8E6" w14:textId="77777777" w:rsidTr="002F15FC">
              <w:tc>
                <w:tcPr>
                  <w:tcW w:w="3417" w:type="dxa"/>
                  <w:shd w:val="clear" w:color="auto" w:fill="F7CAAC"/>
                </w:tcPr>
                <w:p w14:paraId="03AFC059"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Registered Office:</w:t>
                  </w:r>
                </w:p>
              </w:tc>
              <w:tc>
                <w:tcPr>
                  <w:tcW w:w="5372" w:type="dxa"/>
                  <w:shd w:val="clear" w:color="auto" w:fill="F7CAAC"/>
                </w:tcPr>
                <w:p w14:paraId="0872CB89"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sz w:val="20"/>
                      <w:szCs w:val="20"/>
                    </w:rPr>
                  </w:pPr>
                  <w:r w:rsidRPr="00AF7317">
                    <w:rPr>
                      <w:rFonts w:ascii="Arial" w:hAnsi="Arial" w:cs="Arial"/>
                      <w:sz w:val="20"/>
                      <w:szCs w:val="20"/>
                    </w:rPr>
                    <w:fldChar w:fldCharType="begin">
                      <w:ffData>
                        <w:name w:val=""/>
                        <w:enabled/>
                        <w:calcOnExit w:val="0"/>
                        <w:textInput>
                          <w:default w:val="Click here and insert addres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address</w:t>
                  </w:r>
                  <w:r w:rsidRPr="00AF7317">
                    <w:rPr>
                      <w:rFonts w:ascii="Arial" w:hAnsi="Arial" w:cs="Arial"/>
                      <w:sz w:val="20"/>
                      <w:szCs w:val="20"/>
                    </w:rPr>
                    <w:fldChar w:fldCharType="end"/>
                  </w:r>
                </w:p>
              </w:tc>
            </w:tr>
            <w:tr w:rsidR="00734756" w:rsidRPr="00AF7317" w14:paraId="5710B32E" w14:textId="77777777" w:rsidTr="002F15FC">
              <w:tc>
                <w:tcPr>
                  <w:tcW w:w="3417" w:type="dxa"/>
                  <w:shd w:val="clear" w:color="auto" w:fill="F7CAAC"/>
                </w:tcPr>
                <w:p w14:paraId="3BB756E3"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p>
              </w:tc>
              <w:tc>
                <w:tcPr>
                  <w:tcW w:w="5372" w:type="dxa"/>
                  <w:shd w:val="clear" w:color="auto" w:fill="F7CAAC"/>
                </w:tcPr>
                <w:p w14:paraId="038D1950"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sz w:val="20"/>
                      <w:szCs w:val="20"/>
                    </w:rPr>
                  </w:pPr>
                  <w:r w:rsidRPr="00AF7317">
                    <w:rPr>
                      <w:rFonts w:ascii="Arial" w:hAnsi="Arial" w:cs="Arial"/>
                      <w:sz w:val="20"/>
                      <w:szCs w:val="20"/>
                    </w:rPr>
                    <w:fldChar w:fldCharType="begin">
                      <w:ffData>
                        <w:name w:val=""/>
                        <w:enabled/>
                        <w:calcOnExit w:val="0"/>
                        <w:textInput>
                          <w:default w:val="Click here and insert addres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address</w:t>
                  </w:r>
                  <w:r w:rsidRPr="00AF7317">
                    <w:rPr>
                      <w:rFonts w:ascii="Arial" w:hAnsi="Arial" w:cs="Arial"/>
                      <w:sz w:val="20"/>
                      <w:szCs w:val="20"/>
                    </w:rPr>
                    <w:fldChar w:fldCharType="end"/>
                  </w:r>
                </w:p>
              </w:tc>
            </w:tr>
            <w:tr w:rsidR="00734756" w:rsidRPr="00AF7317" w14:paraId="448A259E" w14:textId="77777777" w:rsidTr="002F15FC">
              <w:tc>
                <w:tcPr>
                  <w:tcW w:w="3417" w:type="dxa"/>
                  <w:shd w:val="clear" w:color="auto" w:fill="F7CAAC"/>
                </w:tcPr>
                <w:p w14:paraId="36B6D07E"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Date:</w:t>
                  </w:r>
                </w:p>
              </w:tc>
              <w:tc>
                <w:tcPr>
                  <w:tcW w:w="5372" w:type="dxa"/>
                  <w:shd w:val="clear" w:color="auto" w:fill="F7CAAC"/>
                </w:tcPr>
                <w:p w14:paraId="1E693104"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fldChar w:fldCharType="begin">
                      <w:ffData>
                        <w:name w:val=""/>
                        <w:enabled/>
                        <w:calcOnExit w:val="0"/>
                        <w:textInput>
                          <w:default w:val="Click here and insert date"/>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date</w:t>
                  </w:r>
                  <w:r w:rsidRPr="00AF7317">
                    <w:rPr>
                      <w:rFonts w:ascii="Arial" w:hAnsi="Arial" w:cs="Arial"/>
                      <w:sz w:val="20"/>
                      <w:szCs w:val="20"/>
                    </w:rPr>
                    <w:fldChar w:fldCharType="end"/>
                  </w:r>
                </w:p>
              </w:tc>
            </w:tr>
          </w:tbl>
          <w:p w14:paraId="02D1FCF6" w14:textId="77777777" w:rsidR="00734756" w:rsidRPr="00AF7317" w:rsidRDefault="00734756" w:rsidP="00D92736">
            <w:pPr>
              <w:spacing w:after="200" w:line="316" w:lineRule="auto"/>
              <w:ind w:left="703" w:hanging="633"/>
              <w:jc w:val="both"/>
              <w:rPr>
                <w:rFonts w:ascii="Arial" w:hAnsi="Arial" w:cs="Arial"/>
                <w:sz w:val="20"/>
                <w:szCs w:val="20"/>
              </w:rPr>
            </w:pPr>
          </w:p>
        </w:tc>
      </w:tr>
    </w:tbl>
    <w:p w14:paraId="1ACC8CE3" w14:textId="77777777" w:rsidR="00734756" w:rsidRDefault="00734756" w:rsidP="00734756">
      <w:pPr>
        <w:pStyle w:val="Heading1"/>
        <w:ind w:left="432" w:hanging="432"/>
      </w:pPr>
    </w:p>
    <w:p w14:paraId="69F90389" w14:textId="0019D38D" w:rsidR="00043619" w:rsidRDefault="00043619">
      <w:pPr>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59642D06" w14:textId="59738BFD" w:rsidR="00185E0C" w:rsidRPr="00043619" w:rsidRDefault="00185E0C" w:rsidP="00043619">
      <w:pPr>
        <w:pStyle w:val="Heading2"/>
        <w:rPr>
          <w:b/>
          <w:bCs/>
          <w:color w:val="C45911" w:themeColor="accent2" w:themeShade="BF"/>
        </w:rPr>
      </w:pPr>
      <w:bookmarkStart w:id="59" w:name="_Toc61450324"/>
      <w:bookmarkStart w:id="60" w:name="_Toc231474980"/>
      <w:r w:rsidRPr="00043619">
        <w:rPr>
          <w:rFonts w:eastAsia="Calibri"/>
          <w:b/>
          <w:bCs/>
          <w:color w:val="C45911" w:themeColor="accent2" w:themeShade="BF"/>
          <w:lang w:val="en-US"/>
        </w:rPr>
        <w:lastRenderedPageBreak/>
        <w:t>A</w:t>
      </w:r>
      <w:r w:rsidR="001C7B58" w:rsidRPr="00043619">
        <w:rPr>
          <w:rFonts w:eastAsia="Calibri"/>
          <w:b/>
          <w:bCs/>
          <w:color w:val="C45911" w:themeColor="accent2" w:themeShade="BF"/>
          <w:lang w:val="en-US"/>
        </w:rPr>
        <w:t xml:space="preserve">ppendix </w:t>
      </w:r>
      <w:r w:rsidR="000A6F8F" w:rsidRPr="00043619">
        <w:rPr>
          <w:rFonts w:eastAsia="Calibri"/>
          <w:b/>
          <w:bCs/>
          <w:color w:val="C45911" w:themeColor="accent2" w:themeShade="BF"/>
          <w:lang w:val="en-US"/>
        </w:rPr>
        <w:t>B</w:t>
      </w:r>
      <w:r w:rsidRPr="00043619">
        <w:rPr>
          <w:rFonts w:eastAsia="Calibri"/>
          <w:b/>
          <w:bCs/>
          <w:color w:val="C45911" w:themeColor="accent2" w:themeShade="BF"/>
          <w:lang w:val="en-US"/>
        </w:rPr>
        <w:t xml:space="preserve"> </w:t>
      </w:r>
      <w:r w:rsidR="00220A40" w:rsidRPr="00043619">
        <w:rPr>
          <w:rFonts w:eastAsia="Calibri"/>
          <w:b/>
          <w:bCs/>
          <w:color w:val="C45911" w:themeColor="accent2" w:themeShade="BF"/>
          <w:lang w:val="en-US"/>
        </w:rPr>
        <w:t xml:space="preserve">- </w:t>
      </w:r>
      <w:r w:rsidRPr="00043619">
        <w:rPr>
          <w:rFonts w:eastAsia="Calibri"/>
          <w:b/>
          <w:bCs/>
          <w:color w:val="C45911" w:themeColor="accent2" w:themeShade="BF"/>
          <w:lang w:val="en-US"/>
        </w:rPr>
        <w:t>Letter of Undertaking from Parent or Supporting Company</w:t>
      </w:r>
      <w:bookmarkEnd w:id="59"/>
      <w:r w:rsidRPr="00043619">
        <w:rPr>
          <w:rFonts w:eastAsia="Calibri"/>
          <w:b/>
          <w:bCs/>
          <w:color w:val="C45911" w:themeColor="accent2" w:themeShade="BF"/>
          <w:lang w:val="en-US"/>
        </w:rPr>
        <w:t xml:space="preserve"> </w:t>
      </w:r>
      <w:bookmarkStart w:id="61" w:name="_Hlk166236460"/>
      <w:r w:rsidRPr="00043619">
        <w:rPr>
          <w:rFonts w:eastAsia="Calibri"/>
          <w:b/>
          <w:bCs/>
          <w:color w:val="C45911" w:themeColor="accent2" w:themeShade="BF"/>
          <w:lang w:val="en-US"/>
        </w:rPr>
        <w:t>(</w:t>
      </w:r>
      <w:bookmarkEnd w:id="61"/>
      <w:r w:rsidR="000046F1">
        <w:rPr>
          <w:rFonts w:eastAsia="Calibri"/>
          <w:b/>
          <w:bCs/>
          <w:color w:val="C45911" w:themeColor="accent2" w:themeShade="BF"/>
          <w:lang w:val="en-US"/>
        </w:rPr>
        <w:t>CfT</w:t>
      </w:r>
      <w:r w:rsidR="00D24CDA">
        <w:rPr>
          <w:rFonts w:eastAsia="Calibri"/>
          <w:b/>
          <w:bCs/>
          <w:color w:val="C45911" w:themeColor="accent2" w:themeShade="BF"/>
        </w:rPr>
        <w:t xml:space="preserve"> </w:t>
      </w:r>
      <w:r w:rsidR="00421577">
        <w:rPr>
          <w:rFonts w:eastAsia="Calibri"/>
          <w:b/>
          <w:bCs/>
          <w:color w:val="C45911" w:themeColor="accent2" w:themeShade="BF"/>
        </w:rPr>
        <w:t>8323074</w:t>
      </w:r>
      <w:r w:rsidR="005036E2">
        <w:rPr>
          <w:rFonts w:eastAsia="Calibri"/>
          <w:b/>
          <w:bCs/>
          <w:color w:val="C45911" w:themeColor="accent2" w:themeShade="BF"/>
        </w:rPr>
        <w:t>)</w:t>
      </w:r>
      <w:bookmarkEnd w:id="60"/>
    </w:p>
    <w:p w14:paraId="73203617" w14:textId="77777777" w:rsidR="00185E0C" w:rsidRDefault="00185E0C" w:rsidP="00185E0C">
      <w:pPr>
        <w:spacing w:after="240" w:line="240" w:lineRule="auto"/>
        <w:jc w:val="both"/>
        <w:rPr>
          <w:rFonts w:ascii="Arial" w:eastAsia="Times New Roman" w:hAnsi="Arial" w:cs="Arial"/>
          <w:b/>
          <w:sz w:val="20"/>
          <w:szCs w:val="20"/>
        </w:rPr>
      </w:pPr>
    </w:p>
    <w:p w14:paraId="35C7F450" w14:textId="77777777" w:rsidR="00185E0C" w:rsidRDefault="00185E0C" w:rsidP="00185E0C">
      <w:pPr>
        <w:spacing w:after="240" w:line="240" w:lineRule="auto"/>
        <w:jc w:val="both"/>
        <w:rPr>
          <w:rFonts w:ascii="Arial" w:eastAsia="Times New Roman" w:hAnsi="Arial" w:cs="Arial"/>
          <w:b/>
          <w:sz w:val="20"/>
          <w:szCs w:val="20"/>
        </w:rPr>
      </w:pPr>
      <w:r>
        <w:rPr>
          <w:rFonts w:ascii="Arial" w:eastAsia="Times New Roman" w:hAnsi="Arial" w:cs="Arial"/>
          <w:b/>
          <w:sz w:val="20"/>
          <w:szCs w:val="20"/>
        </w:rPr>
        <w:t xml:space="preserve">Letter of Undertaking from Parent or Supporting Company regarding availability of their resources to the Tenderer </w:t>
      </w:r>
    </w:p>
    <w:p w14:paraId="52F46087" w14:textId="77777777" w:rsidR="00185E0C" w:rsidRDefault="00185E0C" w:rsidP="00185E0C">
      <w:pPr>
        <w:spacing w:after="240" w:line="240" w:lineRule="auto"/>
        <w:jc w:val="both"/>
        <w:rPr>
          <w:rFonts w:ascii="Arial" w:eastAsia="Times New Roman" w:hAnsi="Arial" w:cs="Arial"/>
          <w:b/>
          <w:sz w:val="20"/>
          <w:szCs w:val="20"/>
        </w:rPr>
      </w:pPr>
    </w:p>
    <w:tbl>
      <w:tblPr>
        <w:tblW w:w="9606" w:type="dxa"/>
        <w:tblCellMar>
          <w:left w:w="10" w:type="dxa"/>
          <w:right w:w="10" w:type="dxa"/>
        </w:tblCellMar>
        <w:tblLook w:val="04A0" w:firstRow="1" w:lastRow="0" w:firstColumn="1" w:lastColumn="0" w:noHBand="0" w:noVBand="1"/>
      </w:tblPr>
      <w:tblGrid>
        <w:gridCol w:w="2235"/>
        <w:gridCol w:w="7371"/>
      </w:tblGrid>
      <w:tr w:rsidR="00185E0C" w14:paraId="0C6ED2BE" w14:textId="77777777" w:rsidTr="00842B9F">
        <w:tc>
          <w:tcPr>
            <w:tcW w:w="2235" w:type="dxa"/>
            <w:tcBorders>
              <w:right w:val="single" w:sz="4" w:space="0" w:color="000000"/>
            </w:tcBorders>
            <w:tcMar>
              <w:top w:w="0" w:type="dxa"/>
              <w:left w:w="108" w:type="dxa"/>
              <w:bottom w:w="0" w:type="dxa"/>
              <w:right w:w="108" w:type="dxa"/>
            </w:tcMar>
          </w:tcPr>
          <w:p w14:paraId="0427EF1E"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To:</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CFDBC" w14:textId="738675E7" w:rsidR="00185E0C" w:rsidRDefault="00D02148" w:rsidP="00842B9F">
            <w:pPr>
              <w:spacing w:after="240" w:line="240" w:lineRule="auto"/>
              <w:jc w:val="both"/>
            </w:pPr>
            <w:r>
              <w:rPr>
                <w:rFonts w:ascii="Arial" w:eastAsia="Calibri" w:hAnsi="Arial" w:cs="Arial"/>
                <w:sz w:val="20"/>
                <w:szCs w:val="20"/>
              </w:rPr>
              <w:t xml:space="preserve">National Paediatric Hospital Development Board </w:t>
            </w:r>
            <w:r w:rsidR="00185E0C">
              <w:rPr>
                <w:rFonts w:ascii="Arial" w:eastAsia="Calibri" w:hAnsi="Arial" w:cs="Arial"/>
                <w:sz w:val="20"/>
                <w:szCs w:val="20"/>
              </w:rPr>
              <w:t>(the “</w:t>
            </w:r>
            <w:r w:rsidR="00185E0C">
              <w:rPr>
                <w:rFonts w:ascii="Arial" w:eastAsia="Calibri" w:hAnsi="Arial" w:cs="Arial"/>
                <w:b/>
                <w:sz w:val="20"/>
                <w:szCs w:val="20"/>
              </w:rPr>
              <w:t>Contracting Authority</w:t>
            </w:r>
            <w:r w:rsidR="00185E0C">
              <w:rPr>
                <w:rFonts w:ascii="Arial" w:eastAsia="Calibri" w:hAnsi="Arial" w:cs="Arial"/>
                <w:sz w:val="20"/>
                <w:szCs w:val="20"/>
              </w:rPr>
              <w:t>”)</w:t>
            </w:r>
          </w:p>
        </w:tc>
      </w:tr>
      <w:tr w:rsidR="00185E0C" w14:paraId="1B098270" w14:textId="77777777" w:rsidTr="00842B9F">
        <w:tc>
          <w:tcPr>
            <w:tcW w:w="2235" w:type="dxa"/>
            <w:tcBorders>
              <w:right w:val="single" w:sz="4" w:space="0" w:color="000000"/>
            </w:tcBorders>
            <w:tcMar>
              <w:top w:w="0" w:type="dxa"/>
              <w:left w:w="108" w:type="dxa"/>
              <w:bottom w:w="0" w:type="dxa"/>
              <w:right w:w="108" w:type="dxa"/>
            </w:tcMar>
          </w:tcPr>
          <w:p w14:paraId="12977467"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Invitation to provide:</w:t>
            </w:r>
          </w:p>
        </w:tc>
        <w:tc>
          <w:tcPr>
            <w:tcW w:w="7371" w:type="dxa"/>
            <w:tcBorders>
              <w:top w:val="single" w:sz="4" w:space="0" w:color="000000"/>
              <w:left w:val="single" w:sz="4" w:space="0" w:color="000000"/>
              <w:right w:val="single" w:sz="4" w:space="0" w:color="000000"/>
            </w:tcBorders>
            <w:tcMar>
              <w:top w:w="0" w:type="dxa"/>
              <w:left w:w="108" w:type="dxa"/>
              <w:bottom w:w="0" w:type="dxa"/>
              <w:right w:w="108" w:type="dxa"/>
            </w:tcMar>
          </w:tcPr>
          <w:p w14:paraId="575961CB" w14:textId="1073515C" w:rsidR="00185E0C" w:rsidRPr="00B93421" w:rsidRDefault="00B93421" w:rsidP="00842B9F">
            <w:pPr>
              <w:spacing w:after="240" w:line="240" w:lineRule="auto"/>
              <w:jc w:val="both"/>
              <w:rPr>
                <w:b/>
                <w:bCs/>
                <w:iCs/>
              </w:rPr>
            </w:pPr>
            <w:r w:rsidRPr="00B93421">
              <w:rPr>
                <w:bCs/>
                <w:iCs/>
                <w:lang w:val="en"/>
              </w:rPr>
              <w:t xml:space="preserve">Call for Tender for </w:t>
            </w:r>
            <w:r w:rsidRPr="00B93421">
              <w:rPr>
                <w:b/>
                <w:bCs/>
                <w:iCs/>
              </w:rPr>
              <w:t xml:space="preserve">Patient Transfer </w:t>
            </w:r>
            <w:r w:rsidR="00FE13F1">
              <w:rPr>
                <w:b/>
                <w:bCs/>
                <w:iCs/>
              </w:rPr>
              <w:t>Aid</w:t>
            </w:r>
            <w:r w:rsidRPr="00B93421">
              <w:rPr>
                <w:b/>
                <w:bCs/>
                <w:iCs/>
              </w:rPr>
              <w:t xml:space="preserve">s </w:t>
            </w:r>
            <w:r w:rsidR="0018214D">
              <w:rPr>
                <w:b/>
                <w:bCs/>
                <w:iCs/>
              </w:rPr>
              <w:t xml:space="preserve">V2 </w:t>
            </w:r>
            <w:r w:rsidRPr="00B93421">
              <w:rPr>
                <w:b/>
                <w:bCs/>
                <w:iCs/>
              </w:rPr>
              <w:t>for the New Children’s Hospital of Ireland, Dublin 8</w:t>
            </w:r>
            <w:r w:rsidRPr="00B93421">
              <w:rPr>
                <w:bCs/>
                <w:iCs/>
                <w:lang w:val="en"/>
              </w:rPr>
              <w:t xml:space="preserve"> </w:t>
            </w:r>
          </w:p>
        </w:tc>
      </w:tr>
      <w:tr w:rsidR="00185E0C" w14:paraId="6E6B581F" w14:textId="77777777" w:rsidTr="00842B9F">
        <w:tc>
          <w:tcPr>
            <w:tcW w:w="2235" w:type="dxa"/>
            <w:tcBorders>
              <w:right w:val="single" w:sz="4" w:space="0" w:color="000000"/>
            </w:tcBorders>
            <w:tcMar>
              <w:top w:w="0" w:type="dxa"/>
              <w:left w:w="108" w:type="dxa"/>
              <w:bottom w:w="0" w:type="dxa"/>
              <w:right w:w="108" w:type="dxa"/>
            </w:tcMar>
          </w:tcPr>
          <w:p w14:paraId="56DDC66C"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 xml:space="preserve">In relation to: </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1FEDE" w14:textId="3304EF4B" w:rsidR="00185E0C" w:rsidRDefault="00095F2B" w:rsidP="00842B9F">
            <w:pPr>
              <w:spacing w:after="240" w:line="240" w:lineRule="auto"/>
              <w:jc w:val="both"/>
            </w:pPr>
            <w:r>
              <w:rPr>
                <w:rFonts w:ascii="Arial" w:eastAsia="Calibri" w:hAnsi="Arial" w:cs="Arial"/>
                <w:sz w:val="20"/>
                <w:szCs w:val="20"/>
              </w:rPr>
              <w:t>C</w:t>
            </w:r>
            <w:r w:rsidR="00043619">
              <w:rPr>
                <w:rFonts w:ascii="Arial" w:eastAsia="Calibri" w:hAnsi="Arial" w:cs="Arial"/>
                <w:sz w:val="20"/>
                <w:szCs w:val="20"/>
              </w:rPr>
              <w:t>f</w:t>
            </w:r>
            <w:r w:rsidRPr="00043619">
              <w:rPr>
                <w:rFonts w:ascii="Arial" w:eastAsia="Calibri" w:hAnsi="Arial" w:cs="Arial"/>
                <w:sz w:val="20"/>
                <w:szCs w:val="20"/>
              </w:rPr>
              <w:t>T</w:t>
            </w:r>
            <w:r w:rsidR="00B93421">
              <w:rPr>
                <w:rFonts w:ascii="Arial" w:eastAsia="Calibri" w:hAnsi="Arial" w:cs="Arial"/>
                <w:sz w:val="20"/>
                <w:szCs w:val="20"/>
              </w:rPr>
              <w:t xml:space="preserve"> </w:t>
            </w:r>
            <w:r w:rsidR="00DE66F5">
              <w:rPr>
                <w:rFonts w:ascii="Arial" w:eastAsia="Calibri" w:hAnsi="Arial" w:cs="Arial"/>
                <w:sz w:val="20"/>
                <w:szCs w:val="20"/>
              </w:rPr>
              <w:t>eTenders R</w:t>
            </w:r>
            <w:r w:rsidR="00B93421">
              <w:rPr>
                <w:rFonts w:ascii="Arial" w:eastAsia="Calibri" w:hAnsi="Arial" w:cs="Arial"/>
                <w:sz w:val="20"/>
                <w:szCs w:val="20"/>
              </w:rPr>
              <w:t xml:space="preserve">ef: </w:t>
            </w:r>
          </w:p>
        </w:tc>
      </w:tr>
      <w:tr w:rsidR="00185E0C" w14:paraId="73A20874" w14:textId="77777777" w:rsidTr="0009128C">
        <w:tc>
          <w:tcPr>
            <w:tcW w:w="2235" w:type="dxa"/>
            <w:tcBorders>
              <w:right w:val="single" w:sz="4" w:space="0" w:color="000000"/>
            </w:tcBorders>
            <w:tcMar>
              <w:top w:w="0" w:type="dxa"/>
              <w:left w:w="108" w:type="dxa"/>
              <w:bottom w:w="0" w:type="dxa"/>
              <w:right w:w="108" w:type="dxa"/>
            </w:tcMar>
          </w:tcPr>
          <w:p w14:paraId="2720966C"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Date:</w:t>
            </w:r>
          </w:p>
        </w:tc>
        <w:tc>
          <w:tcPr>
            <w:tcW w:w="7371"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0" w:type="dxa"/>
              <w:left w:w="108" w:type="dxa"/>
              <w:bottom w:w="0" w:type="dxa"/>
              <w:right w:w="108" w:type="dxa"/>
            </w:tcMar>
          </w:tcPr>
          <w:p w14:paraId="28377C23" w14:textId="77777777" w:rsidR="00185E0C" w:rsidRDefault="00185E0C" w:rsidP="00842B9F">
            <w:pPr>
              <w:spacing w:after="240" w:line="240" w:lineRule="auto"/>
              <w:jc w:val="both"/>
              <w:rPr>
                <w:rFonts w:ascii="Arial" w:hAnsi="Arial" w:cs="Arial"/>
                <w:sz w:val="20"/>
                <w:szCs w:val="20"/>
              </w:rPr>
            </w:pPr>
          </w:p>
        </w:tc>
      </w:tr>
    </w:tbl>
    <w:p w14:paraId="2A2B3DC2" w14:textId="77777777" w:rsidR="00185E0C" w:rsidRDefault="00185E0C" w:rsidP="00185E0C">
      <w:pPr>
        <w:spacing w:after="0" w:line="240" w:lineRule="auto"/>
        <w:jc w:val="both"/>
        <w:rPr>
          <w:rFonts w:ascii="Arial" w:hAnsi="Arial" w:cs="Arial"/>
          <w:sz w:val="20"/>
          <w:szCs w:val="20"/>
        </w:rPr>
      </w:pPr>
    </w:p>
    <w:p w14:paraId="57ECF971" w14:textId="77777777" w:rsidR="00185E0C" w:rsidRDefault="00185E0C" w:rsidP="00185E0C">
      <w:pPr>
        <w:spacing w:after="0" w:line="240" w:lineRule="auto"/>
        <w:jc w:val="both"/>
        <w:rPr>
          <w:rFonts w:ascii="Arial" w:hAnsi="Arial" w:cs="Arial"/>
          <w:sz w:val="20"/>
          <w:szCs w:val="20"/>
        </w:rPr>
      </w:pPr>
    </w:p>
    <w:p w14:paraId="392A4635" w14:textId="77777777"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 xml:space="preserve">On Parent or Supporting Company letter-headed paper </w:t>
      </w:r>
    </w:p>
    <w:p w14:paraId="25D43726" w14:textId="77777777"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A Dhaoine Uaisle</w:t>
      </w:r>
    </w:p>
    <w:p w14:paraId="595462C0" w14:textId="77777777"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We refer to the tender for the above contract submitted by</w:t>
      </w:r>
    </w:p>
    <w:tbl>
      <w:tblPr>
        <w:tblW w:w="9634" w:type="dxa"/>
        <w:tblCellMar>
          <w:left w:w="10" w:type="dxa"/>
          <w:right w:w="10" w:type="dxa"/>
        </w:tblCellMar>
        <w:tblLook w:val="04A0" w:firstRow="1" w:lastRow="0" w:firstColumn="1" w:lastColumn="0" w:noHBand="0" w:noVBand="1"/>
      </w:tblPr>
      <w:tblGrid>
        <w:gridCol w:w="9634"/>
      </w:tblGrid>
      <w:tr w:rsidR="00185E0C" w14:paraId="38F4F3CC" w14:textId="77777777" w:rsidTr="002F15FC">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D5790" w14:textId="77777777" w:rsidR="00185E0C" w:rsidRDefault="00185E0C" w:rsidP="00842B9F">
            <w:pPr>
              <w:spacing w:after="240" w:line="240" w:lineRule="auto"/>
              <w:jc w:val="both"/>
            </w:pPr>
            <w:r>
              <w:rPr>
                <w:rFonts w:ascii="Arial" w:eastAsia="Calibri" w:hAnsi="Arial" w:cs="Arial"/>
                <w:sz w:val="20"/>
                <w:szCs w:val="20"/>
              </w:rPr>
              <w:t>[</w:t>
            </w:r>
            <w:r>
              <w:rPr>
                <w:rFonts w:ascii="Arial" w:eastAsia="Calibri" w:hAnsi="Arial" w:cs="Arial"/>
                <w:i/>
                <w:sz w:val="20"/>
                <w:szCs w:val="20"/>
              </w:rPr>
              <w:t>Name of Tenderer</w:t>
            </w:r>
            <w:r>
              <w:rPr>
                <w:rFonts w:ascii="Arial" w:eastAsia="Calibri" w:hAnsi="Arial" w:cs="Arial"/>
                <w:sz w:val="20"/>
                <w:szCs w:val="20"/>
              </w:rPr>
              <w:t>]</w:t>
            </w:r>
          </w:p>
        </w:tc>
      </w:tr>
    </w:tbl>
    <w:p w14:paraId="2839B3B3" w14:textId="77777777" w:rsidR="00185E0C" w:rsidRDefault="00185E0C" w:rsidP="00185E0C">
      <w:pPr>
        <w:spacing w:after="0" w:line="240" w:lineRule="auto"/>
        <w:jc w:val="both"/>
        <w:rPr>
          <w:rFonts w:ascii="Arial" w:hAnsi="Arial" w:cs="Arial"/>
          <w:sz w:val="20"/>
          <w:szCs w:val="20"/>
        </w:rPr>
      </w:pPr>
    </w:p>
    <w:p w14:paraId="48AFA4A8" w14:textId="6CD8C2AE"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 xml:space="preserve">We are aware that [insert name of Tenderer] in making a tender submission in respect of the above </w:t>
      </w:r>
      <w:r w:rsidR="000A6F8F">
        <w:rPr>
          <w:rFonts w:ascii="Arial" w:eastAsia="Times New Roman" w:hAnsi="Arial" w:cs="Arial"/>
          <w:sz w:val="20"/>
          <w:szCs w:val="20"/>
        </w:rPr>
        <w:t xml:space="preserve">Lot </w:t>
      </w:r>
      <w:r>
        <w:rPr>
          <w:rFonts w:ascii="Arial" w:eastAsia="Times New Roman" w:hAnsi="Arial" w:cs="Arial"/>
          <w:sz w:val="20"/>
          <w:szCs w:val="20"/>
        </w:rPr>
        <w:t>is relying on certain resources being proved by an external source.</w:t>
      </w:r>
    </w:p>
    <w:p w14:paraId="154C9794" w14:textId="1A4718C9"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If successful in this competition [</w:t>
      </w:r>
      <w:r>
        <w:rPr>
          <w:rFonts w:ascii="Arial" w:eastAsia="Times New Roman" w:hAnsi="Arial" w:cs="Arial"/>
          <w:i/>
          <w:sz w:val="20"/>
          <w:szCs w:val="20"/>
        </w:rPr>
        <w:t>insert name of entity</w:t>
      </w:r>
      <w:r>
        <w:rPr>
          <w:rFonts w:ascii="Arial" w:eastAsia="Times New Roman" w:hAnsi="Arial" w:cs="Arial"/>
          <w:sz w:val="20"/>
          <w:szCs w:val="20"/>
        </w:rPr>
        <w:t>] will make available to [</w:t>
      </w:r>
      <w:r>
        <w:rPr>
          <w:rFonts w:ascii="Arial" w:eastAsia="Times New Roman" w:hAnsi="Arial" w:cs="Arial"/>
          <w:i/>
          <w:sz w:val="20"/>
          <w:szCs w:val="20"/>
        </w:rPr>
        <w:t>insert name of Tenderer</w:t>
      </w:r>
      <w:r>
        <w:rPr>
          <w:rFonts w:ascii="Arial" w:eastAsia="Times New Roman" w:hAnsi="Arial" w:cs="Arial"/>
          <w:sz w:val="20"/>
          <w:szCs w:val="20"/>
        </w:rPr>
        <w:t>] those resources to enable [</w:t>
      </w:r>
      <w:r>
        <w:rPr>
          <w:rFonts w:ascii="Arial" w:eastAsia="Times New Roman" w:hAnsi="Arial" w:cs="Arial"/>
          <w:i/>
          <w:sz w:val="20"/>
          <w:szCs w:val="20"/>
        </w:rPr>
        <w:t>insert name of Tenderer</w:t>
      </w:r>
      <w:r>
        <w:rPr>
          <w:rFonts w:ascii="Arial" w:eastAsia="Times New Roman" w:hAnsi="Arial" w:cs="Arial"/>
          <w:sz w:val="20"/>
          <w:szCs w:val="20"/>
        </w:rPr>
        <w:t xml:space="preserve">] carry out the services in question for the Contracting Authority and we hereby confirm that if requested by the Contracting </w:t>
      </w:r>
      <w:r w:rsidR="000A6F8F">
        <w:rPr>
          <w:rFonts w:ascii="Arial" w:eastAsia="Times New Roman" w:hAnsi="Arial" w:cs="Arial"/>
          <w:sz w:val="20"/>
          <w:szCs w:val="20"/>
        </w:rPr>
        <w:t>Authority,</w:t>
      </w:r>
      <w:r>
        <w:rPr>
          <w:rFonts w:ascii="Arial" w:eastAsia="Times New Roman" w:hAnsi="Arial" w:cs="Arial"/>
          <w:sz w:val="20"/>
          <w:szCs w:val="20"/>
        </w:rPr>
        <w:t xml:space="preserve"> we will execute a formal agreement to this effect in the format required by the Contracting Authority at or prior </w:t>
      </w:r>
      <w:r w:rsidR="00F817AA">
        <w:rPr>
          <w:rFonts w:ascii="Arial" w:eastAsia="Times New Roman" w:hAnsi="Arial" w:cs="Arial"/>
          <w:sz w:val="20"/>
          <w:szCs w:val="20"/>
        </w:rPr>
        <w:t>to the</w:t>
      </w:r>
      <w:r>
        <w:rPr>
          <w:rFonts w:ascii="Arial" w:eastAsia="Times New Roman" w:hAnsi="Arial" w:cs="Arial"/>
          <w:sz w:val="20"/>
          <w:szCs w:val="20"/>
        </w:rPr>
        <w:t xml:space="preserve"> execution of the Services Contract.</w:t>
      </w:r>
    </w:p>
    <w:p w14:paraId="7BFBE1C2" w14:textId="77777777" w:rsidR="0074301D" w:rsidRDefault="0074301D" w:rsidP="00185E0C">
      <w:pPr>
        <w:spacing w:after="240" w:line="240" w:lineRule="auto"/>
        <w:jc w:val="both"/>
      </w:pPr>
    </w:p>
    <w:p w14:paraId="365FB460" w14:textId="77777777" w:rsidR="00185E0C" w:rsidRDefault="00185E0C" w:rsidP="00185E0C">
      <w:pPr>
        <w:spacing w:after="0" w:line="240" w:lineRule="auto"/>
        <w:jc w:val="both"/>
        <w:rPr>
          <w:rFonts w:ascii="Arial" w:eastAsia="Times New Roman" w:hAnsi="Arial" w:cs="Arial"/>
          <w:sz w:val="20"/>
          <w:szCs w:val="20"/>
        </w:rPr>
      </w:pPr>
      <w:r>
        <w:rPr>
          <w:rFonts w:ascii="Arial" w:eastAsia="Times New Roman" w:hAnsi="Arial" w:cs="Arial"/>
          <w:sz w:val="20"/>
          <w:szCs w:val="20"/>
        </w:rPr>
        <w:t>Is sinne, le meas</w:t>
      </w:r>
    </w:p>
    <w:p w14:paraId="109795C7" w14:textId="77777777" w:rsidR="00185E0C" w:rsidRDefault="00185E0C" w:rsidP="00185E0C">
      <w:pPr>
        <w:spacing w:after="0" w:line="240" w:lineRule="auto"/>
        <w:jc w:val="both"/>
        <w:rPr>
          <w:rFonts w:ascii="Arial" w:eastAsia="Times New Roman" w:hAnsi="Arial" w:cs="Arial"/>
          <w:sz w:val="20"/>
          <w:szCs w:val="20"/>
        </w:rPr>
      </w:pPr>
    </w:p>
    <w:p w14:paraId="63BD063C" w14:textId="77777777" w:rsidR="0074301D" w:rsidRDefault="0074301D" w:rsidP="00185E0C">
      <w:pPr>
        <w:spacing w:after="0" w:line="240" w:lineRule="auto"/>
        <w:jc w:val="both"/>
        <w:rPr>
          <w:rFonts w:ascii="Arial" w:eastAsia="Times New Roman" w:hAnsi="Arial" w:cs="Arial"/>
          <w:sz w:val="20"/>
          <w:szCs w:val="20"/>
        </w:rPr>
      </w:pPr>
    </w:p>
    <w:p w14:paraId="0C14737F" w14:textId="77777777" w:rsidR="0074301D" w:rsidRDefault="0074301D" w:rsidP="00185E0C">
      <w:pPr>
        <w:spacing w:after="0" w:line="240" w:lineRule="auto"/>
        <w:jc w:val="both"/>
        <w:rPr>
          <w:rFonts w:ascii="Arial" w:eastAsia="Times New Roman" w:hAnsi="Arial" w:cs="Arial"/>
          <w:sz w:val="20"/>
          <w:szCs w:val="20"/>
        </w:rPr>
      </w:pPr>
    </w:p>
    <w:p w14:paraId="2259B109" w14:textId="77777777" w:rsidR="00185E0C" w:rsidRDefault="00185E0C" w:rsidP="00185E0C">
      <w:pPr>
        <w:spacing w:after="0" w:line="240" w:lineRule="auto"/>
        <w:jc w:val="both"/>
        <w:rPr>
          <w:rFonts w:ascii="Arial" w:eastAsia="Times New Roman" w:hAnsi="Arial" w:cs="Arial"/>
          <w:sz w:val="20"/>
          <w:szCs w:val="20"/>
        </w:rPr>
      </w:pPr>
    </w:p>
    <w:p w14:paraId="65E97385" w14:textId="77777777" w:rsidR="00185E0C" w:rsidRDefault="00185E0C" w:rsidP="00185E0C">
      <w:pPr>
        <w:spacing w:after="0" w:line="240" w:lineRule="auto"/>
        <w:jc w:val="both"/>
        <w:rPr>
          <w:rFonts w:ascii="Arial" w:eastAsia="Times New Roman" w:hAnsi="Arial" w:cs="Arial"/>
          <w:i/>
          <w:sz w:val="20"/>
          <w:szCs w:val="20"/>
        </w:rPr>
      </w:pPr>
      <w:r>
        <w:rPr>
          <w:rFonts w:ascii="Arial" w:eastAsia="Times New Roman" w:hAnsi="Arial" w:cs="Arial"/>
          <w:i/>
          <w:sz w:val="20"/>
          <w:szCs w:val="20"/>
        </w:rPr>
        <w:t>Signature of Director</w:t>
      </w:r>
    </w:p>
    <w:p w14:paraId="48019992" w14:textId="77777777" w:rsidR="00185E0C" w:rsidRDefault="00185E0C" w:rsidP="00185E0C">
      <w:pPr>
        <w:spacing w:after="0" w:line="240" w:lineRule="auto"/>
        <w:jc w:val="both"/>
        <w:rPr>
          <w:rFonts w:ascii="Arial" w:eastAsia="Times New Roman" w:hAnsi="Arial" w:cs="Arial"/>
          <w:sz w:val="20"/>
          <w:szCs w:val="20"/>
        </w:rPr>
      </w:pPr>
      <w:r>
        <w:rPr>
          <w:rFonts w:ascii="Arial" w:eastAsia="Times New Roman" w:hAnsi="Arial" w:cs="Arial"/>
          <w:sz w:val="20"/>
          <w:szCs w:val="20"/>
        </w:rPr>
        <w:t>___________________________________</w:t>
      </w:r>
    </w:p>
    <w:p w14:paraId="006D513B" w14:textId="77777777" w:rsidR="00185E0C" w:rsidRDefault="00185E0C" w:rsidP="00185E0C">
      <w:pPr>
        <w:spacing w:after="0" w:line="240" w:lineRule="auto"/>
        <w:jc w:val="both"/>
        <w:rPr>
          <w:rFonts w:ascii="Arial" w:eastAsia="Times New Roman" w:hAnsi="Arial" w:cs="Arial"/>
          <w:sz w:val="20"/>
          <w:szCs w:val="20"/>
        </w:rPr>
      </w:pPr>
      <w:r>
        <w:rPr>
          <w:rFonts w:ascii="Arial" w:eastAsia="Times New Roman" w:hAnsi="Arial" w:cs="Arial"/>
          <w:sz w:val="20"/>
          <w:szCs w:val="20"/>
        </w:rPr>
        <w:t>Name of Signatory [block letters] Director</w:t>
      </w:r>
    </w:p>
    <w:p w14:paraId="7CD1FA14" w14:textId="77777777" w:rsidR="00185E0C" w:rsidRDefault="00185E0C" w:rsidP="00185E0C">
      <w:pPr>
        <w:spacing w:after="0" w:line="240" w:lineRule="auto"/>
        <w:jc w:val="both"/>
        <w:rPr>
          <w:rFonts w:ascii="Arial" w:eastAsia="Times New Roman" w:hAnsi="Arial" w:cs="Arial"/>
          <w:i/>
          <w:sz w:val="20"/>
          <w:szCs w:val="20"/>
        </w:rPr>
      </w:pPr>
      <w:r>
        <w:rPr>
          <w:rFonts w:ascii="Arial" w:eastAsia="Times New Roman" w:hAnsi="Arial" w:cs="Arial"/>
          <w:i/>
          <w:sz w:val="20"/>
          <w:szCs w:val="20"/>
        </w:rPr>
        <w:t>[Name of Company]</w:t>
      </w:r>
    </w:p>
    <w:p w14:paraId="1E73D392" w14:textId="77777777" w:rsidR="00185E0C" w:rsidRDefault="00185E0C" w:rsidP="00185E0C">
      <w:pPr>
        <w:spacing w:after="0" w:line="240" w:lineRule="auto"/>
        <w:jc w:val="both"/>
        <w:rPr>
          <w:rFonts w:ascii="Arial" w:hAnsi="Arial" w:cs="Arial"/>
          <w:sz w:val="20"/>
          <w:szCs w:val="20"/>
        </w:rPr>
      </w:pPr>
    </w:p>
    <w:sectPr w:rsidR="00185E0C" w:rsidSect="00F159D8">
      <w:headerReference w:type="even" r:id="rId22"/>
      <w:headerReference w:type="default" r:id="rId23"/>
      <w:footerReference w:type="even" r:id="rId24"/>
      <w:footerReference w:type="default" r:id="rId25"/>
      <w:headerReference w:type="first" r:id="rId26"/>
      <w:footerReference w:type="first" r:id="rId27"/>
      <w:pgSz w:w="11906" w:h="16838"/>
      <w:pgMar w:top="539" w:right="506" w:bottom="1134" w:left="1080" w:header="709"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2A3D9" w14:textId="77777777" w:rsidR="00E97B3C" w:rsidRDefault="00E97B3C" w:rsidP="00EA1301">
      <w:pPr>
        <w:spacing w:after="0" w:line="240" w:lineRule="auto"/>
      </w:pPr>
      <w:r>
        <w:separator/>
      </w:r>
    </w:p>
  </w:endnote>
  <w:endnote w:type="continuationSeparator" w:id="0">
    <w:p w14:paraId="2EBF6B73" w14:textId="77777777" w:rsidR="00E97B3C" w:rsidRDefault="00E97B3C" w:rsidP="00EA1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70EE" w14:textId="77777777" w:rsidR="00C561FC" w:rsidRDefault="00C56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928812"/>
      <w:docPartObj>
        <w:docPartGallery w:val="Page Numbers (Bottom of Page)"/>
        <w:docPartUnique/>
      </w:docPartObj>
    </w:sdtPr>
    <w:sdtEndPr>
      <w:rPr>
        <w:noProof/>
      </w:rPr>
    </w:sdtEndPr>
    <w:sdtContent>
      <w:p w14:paraId="2F434AB5" w14:textId="6358F2F4" w:rsidR="00EA1301" w:rsidRDefault="00EA1301">
        <w:pPr>
          <w:pStyle w:val="Footer"/>
        </w:pPr>
        <w:r>
          <w:fldChar w:fldCharType="begin"/>
        </w:r>
        <w:r>
          <w:instrText xml:space="preserve"> PAGE   \* MERGEFORMAT </w:instrText>
        </w:r>
        <w:r>
          <w:fldChar w:fldCharType="separate"/>
        </w:r>
        <w:r>
          <w:rPr>
            <w:noProof/>
          </w:rPr>
          <w:t>2</w:t>
        </w:r>
        <w:r>
          <w:rPr>
            <w:noProof/>
          </w:rPr>
          <w:fldChar w:fldCharType="end"/>
        </w:r>
      </w:p>
    </w:sdtContent>
  </w:sdt>
  <w:p w14:paraId="5076A787" w14:textId="77777777" w:rsidR="00EA1301" w:rsidRDefault="00EA13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EBBB" w14:textId="77777777" w:rsidR="00C561FC" w:rsidRDefault="00C56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61261" w14:textId="77777777" w:rsidR="00E97B3C" w:rsidRDefault="00E97B3C" w:rsidP="00EA1301">
      <w:pPr>
        <w:spacing w:after="0" w:line="240" w:lineRule="auto"/>
      </w:pPr>
      <w:r>
        <w:separator/>
      </w:r>
    </w:p>
  </w:footnote>
  <w:footnote w:type="continuationSeparator" w:id="0">
    <w:p w14:paraId="73C222D7" w14:textId="77777777" w:rsidR="00E97B3C" w:rsidRDefault="00E97B3C" w:rsidP="00EA1301">
      <w:pPr>
        <w:spacing w:after="0" w:line="240" w:lineRule="auto"/>
      </w:pPr>
      <w:r>
        <w:continuationSeparator/>
      </w:r>
    </w:p>
  </w:footnote>
  <w:footnote w:id="1">
    <w:p w14:paraId="19ED3049" w14:textId="5BB575B3" w:rsidR="00837ABE" w:rsidRPr="00161BDA" w:rsidRDefault="00837ABE" w:rsidP="00837ABE">
      <w:pPr>
        <w:shd w:val="clear" w:color="auto" w:fill="FFFFFF" w:themeFill="background1"/>
        <w:ind w:left="360"/>
        <w:jc w:val="both"/>
        <w:rPr>
          <w:rFonts w:ascii="Calibri" w:hAnsi="Calibri" w:cs="Calibri"/>
          <w:bCs/>
          <w:lang w:val="en-GB"/>
        </w:rPr>
      </w:pPr>
      <w:r>
        <w:rPr>
          <w:rStyle w:val="FootnoteReference"/>
        </w:rPr>
        <w:footnoteRef/>
      </w:r>
      <w:r>
        <w:t xml:space="preserve"> </w:t>
      </w:r>
      <w:r w:rsidRPr="00837ABE">
        <w:rPr>
          <w:rFonts w:ascii="Calibri" w:hAnsi="Calibri" w:cs="Calibri"/>
          <w:bCs/>
          <w:sz w:val="16"/>
          <w:szCs w:val="16"/>
          <w:lang w:val="en-GB"/>
        </w:rPr>
        <w:t>Children’s Health Ireland (CHI) comprises:  CHI at Crumlin, National Children’s Hospital at Tallaght, and CHI at Temple Street plus two urgent care and outpatient facilities at Connolly and Tallaght Hospitals.</w:t>
      </w:r>
      <w:r w:rsidRPr="00161BDA">
        <w:rPr>
          <w:rFonts w:ascii="Calibri" w:hAnsi="Calibri" w:cs="Calibri"/>
          <w:bCs/>
          <w:lang w:val="en-GB"/>
        </w:rPr>
        <w:t xml:space="preserve"> </w:t>
      </w:r>
    </w:p>
    <w:p w14:paraId="07651D88" w14:textId="3B6218B7" w:rsidR="00837ABE" w:rsidRDefault="00837ABE">
      <w:pPr>
        <w:pStyle w:val="FootnoteText"/>
      </w:pPr>
    </w:p>
  </w:footnote>
  <w:footnote w:id="2">
    <w:p w14:paraId="261856CD" w14:textId="77777777" w:rsidR="004C2825" w:rsidRPr="00575C0E" w:rsidRDefault="004C2825" w:rsidP="004C2825">
      <w:pPr>
        <w:jc w:val="both"/>
        <w:rPr>
          <w:rFonts w:ascii="Calibri" w:hAnsi="Calibri" w:cs="Calibri"/>
          <w:i/>
          <w:sz w:val="20"/>
          <w:szCs w:val="20"/>
        </w:rPr>
      </w:pPr>
      <w:r>
        <w:rPr>
          <w:rStyle w:val="FootnoteReference"/>
        </w:rPr>
        <w:footnoteRef/>
      </w:r>
      <w:r>
        <w:t xml:space="preserve"> </w:t>
      </w:r>
      <w:r w:rsidRPr="00575C0E">
        <w:rPr>
          <w:rFonts w:ascii="Calibri" w:hAnsi="Calibri" w:cs="Calibri"/>
          <w:i/>
          <w:sz w:val="20"/>
          <w:szCs w:val="20"/>
        </w:rPr>
        <w:t xml:space="preserve">This is provided that the amendment and/or change, in the opinion of the </w:t>
      </w:r>
      <w:r>
        <w:rPr>
          <w:rFonts w:ascii="Calibri" w:hAnsi="Calibri" w:cs="Calibri"/>
          <w:i/>
          <w:sz w:val="20"/>
          <w:szCs w:val="20"/>
        </w:rPr>
        <w:t>Contracting Authority</w:t>
      </w:r>
      <w:r w:rsidRPr="00575C0E">
        <w:rPr>
          <w:rFonts w:ascii="Calibri" w:hAnsi="Calibri" w:cs="Calibri"/>
          <w:i/>
          <w:sz w:val="20"/>
          <w:szCs w:val="20"/>
        </w:rPr>
        <w:t xml:space="preserve">, if accepted, would not constitute a material amendment and/or change to the stated requirements. </w:t>
      </w:r>
    </w:p>
    <w:p w14:paraId="0EC6B93D" w14:textId="77777777" w:rsidR="004C2825" w:rsidRDefault="004C2825" w:rsidP="004C2825">
      <w:pPr>
        <w:pStyle w:val="FootnoteText"/>
      </w:pPr>
    </w:p>
  </w:footnote>
  <w:footnote w:id="3">
    <w:p w14:paraId="219997CC" w14:textId="77777777" w:rsidR="00F17CFC" w:rsidRDefault="00F17CFC" w:rsidP="00F17CFC">
      <w:pPr>
        <w:pStyle w:val="FootnoteText"/>
      </w:pPr>
      <w:r>
        <w:rPr>
          <w:rStyle w:val="FootnoteReference"/>
        </w:rPr>
        <w:footnoteRef/>
      </w:r>
      <w:r>
        <w:t xml:space="preserve"> Public Procurement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EA5FE" w14:textId="3E5D0E2A" w:rsidR="008C531A" w:rsidRDefault="00000000">
    <w:pPr>
      <w:pStyle w:val="Header"/>
    </w:pPr>
    <w:r>
      <w:rPr>
        <w:noProof/>
      </w:rPr>
      <w:pict w14:anchorId="7B426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363.75pt;height:363.75pt;rotation:315;z-index:-251655168;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F130" w14:textId="6C2CC425" w:rsidR="008C531A" w:rsidRDefault="00000000">
    <w:pPr>
      <w:pStyle w:val="Header"/>
    </w:pPr>
    <w:r>
      <w:rPr>
        <w:noProof/>
      </w:rPr>
      <w:pict w14:anchorId="5A683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363.75pt;height:363.75pt;rotation:315;z-index:-251653120;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4F21" w14:textId="7678C296" w:rsidR="008C531A" w:rsidRDefault="00000000">
    <w:pPr>
      <w:pStyle w:val="Header"/>
    </w:pPr>
    <w:r>
      <w:rPr>
        <w:noProof/>
      </w:rPr>
      <w:pict w14:anchorId="368063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363.75pt;height:363.75pt;rotation:315;z-index:-251657216;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40EA"/>
    <w:multiLevelType w:val="hybridMultilevel"/>
    <w:tmpl w:val="6EAC44C0"/>
    <w:lvl w:ilvl="0" w:tplc="08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 w15:restartNumberingAfterBreak="0">
    <w:nsid w:val="05F3642B"/>
    <w:multiLevelType w:val="hybridMultilevel"/>
    <w:tmpl w:val="3E1AC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A6458"/>
    <w:multiLevelType w:val="hybridMultilevel"/>
    <w:tmpl w:val="BF2A3966"/>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 w15:restartNumberingAfterBreak="0">
    <w:nsid w:val="085B321A"/>
    <w:multiLevelType w:val="multilevel"/>
    <w:tmpl w:val="B2A4D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D6C0C"/>
    <w:multiLevelType w:val="multilevel"/>
    <w:tmpl w:val="D2CA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F299C"/>
    <w:multiLevelType w:val="multilevel"/>
    <w:tmpl w:val="CCEAD4F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8"/>
        <w:szCs w:val="28"/>
      </w:rPr>
    </w:lvl>
    <w:lvl w:ilvl="2">
      <w:start w:val="1"/>
      <w:numFmt w:val="decimal"/>
      <w:lvlText w:val="%1.%2.%3"/>
      <w:lvlJc w:val="left"/>
      <w:pPr>
        <w:ind w:left="720" w:hanging="720"/>
      </w:pPr>
      <w:rPr>
        <w:rFonts w:ascii="Calibri" w:hAnsi="Calibri" w:cs="Calibri"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8B0E1E"/>
    <w:multiLevelType w:val="hybridMultilevel"/>
    <w:tmpl w:val="199CDE08"/>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9C0994"/>
    <w:multiLevelType w:val="hybridMultilevel"/>
    <w:tmpl w:val="4A06356C"/>
    <w:lvl w:ilvl="0" w:tplc="2F088D0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D723EF"/>
    <w:multiLevelType w:val="hybridMultilevel"/>
    <w:tmpl w:val="8814EB3A"/>
    <w:lvl w:ilvl="0" w:tplc="0F36D33C">
      <w:start w:val="1"/>
      <w:numFmt w:val="decimal"/>
      <w:lvlText w:val="%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C56C7E"/>
    <w:multiLevelType w:val="hybridMultilevel"/>
    <w:tmpl w:val="7A86FAD2"/>
    <w:lvl w:ilvl="0" w:tplc="CB36912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A3D3E15"/>
    <w:multiLevelType w:val="multilevel"/>
    <w:tmpl w:val="F328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91134"/>
    <w:multiLevelType w:val="hybridMultilevel"/>
    <w:tmpl w:val="472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379D0"/>
    <w:multiLevelType w:val="multilevel"/>
    <w:tmpl w:val="C8EA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91799B"/>
    <w:multiLevelType w:val="multilevel"/>
    <w:tmpl w:val="F6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E405B3"/>
    <w:multiLevelType w:val="hybridMultilevel"/>
    <w:tmpl w:val="999A39C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12F1253"/>
    <w:multiLevelType w:val="multilevel"/>
    <w:tmpl w:val="35A08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04637"/>
    <w:multiLevelType w:val="hybridMultilevel"/>
    <w:tmpl w:val="EBCEDA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602683"/>
    <w:multiLevelType w:val="hybridMultilevel"/>
    <w:tmpl w:val="687A736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C364BF"/>
    <w:multiLevelType w:val="multilevel"/>
    <w:tmpl w:val="950E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C7150"/>
    <w:multiLevelType w:val="multilevel"/>
    <w:tmpl w:val="A29CC406"/>
    <w:lvl w:ilvl="0">
      <w:start w:val="1"/>
      <w:numFmt w:val="decimal"/>
      <w:lvlText w:val="%1"/>
      <w:lvlJc w:val="left"/>
      <w:pPr>
        <w:ind w:left="360" w:hanging="360"/>
      </w:pPr>
      <w:rPr>
        <w:rFonts w:hint="default"/>
      </w:rPr>
    </w:lvl>
    <w:lvl w:ilv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931D83"/>
    <w:multiLevelType w:val="multilevel"/>
    <w:tmpl w:val="B426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22F5F"/>
    <w:multiLevelType w:val="hybridMultilevel"/>
    <w:tmpl w:val="317264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E131AE"/>
    <w:multiLevelType w:val="multilevel"/>
    <w:tmpl w:val="1B2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B22393"/>
    <w:multiLevelType w:val="multilevel"/>
    <w:tmpl w:val="FC1A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3E7069"/>
    <w:multiLevelType w:val="hybridMultilevel"/>
    <w:tmpl w:val="60D0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298455">
    <w:abstractNumId w:val="19"/>
  </w:num>
  <w:num w:numId="2" w16cid:durableId="31928108">
    <w:abstractNumId w:val="5"/>
  </w:num>
  <w:num w:numId="3" w16cid:durableId="1101560824">
    <w:abstractNumId w:val="7"/>
  </w:num>
  <w:num w:numId="4" w16cid:durableId="746995261">
    <w:abstractNumId w:val="9"/>
  </w:num>
  <w:num w:numId="5" w16cid:durableId="1192915201">
    <w:abstractNumId w:val="1"/>
  </w:num>
  <w:num w:numId="6" w16cid:durableId="339505764">
    <w:abstractNumId w:val="0"/>
  </w:num>
  <w:num w:numId="7" w16cid:durableId="1937708832">
    <w:abstractNumId w:val="24"/>
  </w:num>
  <w:num w:numId="8" w16cid:durableId="2081441120">
    <w:abstractNumId w:val="16"/>
  </w:num>
  <w:num w:numId="9" w16cid:durableId="1283146249">
    <w:abstractNumId w:val="6"/>
  </w:num>
  <w:num w:numId="10" w16cid:durableId="988365442">
    <w:abstractNumId w:val="17"/>
  </w:num>
  <w:num w:numId="11" w16cid:durableId="139999931">
    <w:abstractNumId w:val="21"/>
  </w:num>
  <w:num w:numId="12" w16cid:durableId="1140533332">
    <w:abstractNumId w:val="2"/>
  </w:num>
  <w:num w:numId="13" w16cid:durableId="1021277752">
    <w:abstractNumId w:val="13"/>
  </w:num>
  <w:num w:numId="14" w16cid:durableId="1014842402">
    <w:abstractNumId w:val="4"/>
  </w:num>
  <w:num w:numId="15" w16cid:durableId="1645892902">
    <w:abstractNumId w:val="12"/>
  </w:num>
  <w:num w:numId="16" w16cid:durableId="423841352">
    <w:abstractNumId w:val="18"/>
  </w:num>
  <w:num w:numId="17" w16cid:durableId="94062797">
    <w:abstractNumId w:val="23"/>
  </w:num>
  <w:num w:numId="18" w16cid:durableId="462046498">
    <w:abstractNumId w:val="20"/>
  </w:num>
  <w:num w:numId="19" w16cid:durableId="1202520144">
    <w:abstractNumId w:val="22"/>
  </w:num>
  <w:num w:numId="20" w16cid:durableId="18824809">
    <w:abstractNumId w:val="15"/>
  </w:num>
  <w:num w:numId="21" w16cid:durableId="645428711">
    <w:abstractNumId w:val="3"/>
  </w:num>
  <w:num w:numId="22" w16cid:durableId="33968567">
    <w:abstractNumId w:val="14"/>
  </w:num>
  <w:num w:numId="23" w16cid:durableId="576939949">
    <w:abstractNumId w:val="8"/>
  </w:num>
  <w:num w:numId="24" w16cid:durableId="522864094">
    <w:abstractNumId w:val="10"/>
  </w:num>
  <w:num w:numId="25" w16cid:durableId="141501320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301"/>
    <w:rsid w:val="00000241"/>
    <w:rsid w:val="00000290"/>
    <w:rsid w:val="00000394"/>
    <w:rsid w:val="000042AF"/>
    <w:rsid w:val="000045F6"/>
    <w:rsid w:val="000046F1"/>
    <w:rsid w:val="00005DB3"/>
    <w:rsid w:val="0001292E"/>
    <w:rsid w:val="00016134"/>
    <w:rsid w:val="00016D25"/>
    <w:rsid w:val="00021802"/>
    <w:rsid w:val="000246B6"/>
    <w:rsid w:val="00031114"/>
    <w:rsid w:val="00040572"/>
    <w:rsid w:val="00043619"/>
    <w:rsid w:val="00050803"/>
    <w:rsid w:val="00061B0F"/>
    <w:rsid w:val="00061F3A"/>
    <w:rsid w:val="00063C92"/>
    <w:rsid w:val="00064E30"/>
    <w:rsid w:val="00070716"/>
    <w:rsid w:val="000738AC"/>
    <w:rsid w:val="000752CC"/>
    <w:rsid w:val="00080D47"/>
    <w:rsid w:val="00085DC9"/>
    <w:rsid w:val="00087145"/>
    <w:rsid w:val="0009128C"/>
    <w:rsid w:val="00095BE7"/>
    <w:rsid w:val="00095F2B"/>
    <w:rsid w:val="000A1B15"/>
    <w:rsid w:val="000A218A"/>
    <w:rsid w:val="000A236A"/>
    <w:rsid w:val="000A6F8F"/>
    <w:rsid w:val="000A76A1"/>
    <w:rsid w:val="000B4B4E"/>
    <w:rsid w:val="000B53C8"/>
    <w:rsid w:val="000B7321"/>
    <w:rsid w:val="000D59C1"/>
    <w:rsid w:val="000E2580"/>
    <w:rsid w:val="000F095A"/>
    <w:rsid w:val="000F1065"/>
    <w:rsid w:val="000F1AAF"/>
    <w:rsid w:val="000F30B5"/>
    <w:rsid w:val="000F32C4"/>
    <w:rsid w:val="000F3A81"/>
    <w:rsid w:val="000F5FCC"/>
    <w:rsid w:val="000F666A"/>
    <w:rsid w:val="001034B5"/>
    <w:rsid w:val="00103C38"/>
    <w:rsid w:val="00104B22"/>
    <w:rsid w:val="0011011A"/>
    <w:rsid w:val="00111F10"/>
    <w:rsid w:val="00113CC5"/>
    <w:rsid w:val="0012241C"/>
    <w:rsid w:val="00124ED6"/>
    <w:rsid w:val="001301F2"/>
    <w:rsid w:val="0013373D"/>
    <w:rsid w:val="001421A2"/>
    <w:rsid w:val="00153B6C"/>
    <w:rsid w:val="00161BDA"/>
    <w:rsid w:val="00162A3D"/>
    <w:rsid w:val="001675F8"/>
    <w:rsid w:val="00173888"/>
    <w:rsid w:val="00174931"/>
    <w:rsid w:val="00175291"/>
    <w:rsid w:val="00176312"/>
    <w:rsid w:val="0018214D"/>
    <w:rsid w:val="00184827"/>
    <w:rsid w:val="00185943"/>
    <w:rsid w:val="00185E0C"/>
    <w:rsid w:val="00194021"/>
    <w:rsid w:val="00197B39"/>
    <w:rsid w:val="001A2151"/>
    <w:rsid w:val="001A307B"/>
    <w:rsid w:val="001A435F"/>
    <w:rsid w:val="001A5335"/>
    <w:rsid w:val="001A5E44"/>
    <w:rsid w:val="001A627D"/>
    <w:rsid w:val="001B39A9"/>
    <w:rsid w:val="001B4C59"/>
    <w:rsid w:val="001B60F2"/>
    <w:rsid w:val="001C5ADC"/>
    <w:rsid w:val="001C7B58"/>
    <w:rsid w:val="001D122B"/>
    <w:rsid w:val="001D1F00"/>
    <w:rsid w:val="001D2173"/>
    <w:rsid w:val="001E7802"/>
    <w:rsid w:val="001F12F1"/>
    <w:rsid w:val="001F42F2"/>
    <w:rsid w:val="001F50C1"/>
    <w:rsid w:val="001F757E"/>
    <w:rsid w:val="00202C1D"/>
    <w:rsid w:val="00203D7A"/>
    <w:rsid w:val="002069B4"/>
    <w:rsid w:val="00212B51"/>
    <w:rsid w:val="00212D03"/>
    <w:rsid w:val="0021691D"/>
    <w:rsid w:val="00220A40"/>
    <w:rsid w:val="00227567"/>
    <w:rsid w:val="00230589"/>
    <w:rsid w:val="0023585E"/>
    <w:rsid w:val="00247DB6"/>
    <w:rsid w:val="00252084"/>
    <w:rsid w:val="00252AFE"/>
    <w:rsid w:val="00262388"/>
    <w:rsid w:val="00263243"/>
    <w:rsid w:val="0027154B"/>
    <w:rsid w:val="00275CDF"/>
    <w:rsid w:val="00276DF2"/>
    <w:rsid w:val="00277A16"/>
    <w:rsid w:val="002808DD"/>
    <w:rsid w:val="002A03FA"/>
    <w:rsid w:val="002A35EF"/>
    <w:rsid w:val="002A659B"/>
    <w:rsid w:val="002A6EFE"/>
    <w:rsid w:val="002B350B"/>
    <w:rsid w:val="002B4EDB"/>
    <w:rsid w:val="002C0040"/>
    <w:rsid w:val="002C7A63"/>
    <w:rsid w:val="002D2E81"/>
    <w:rsid w:val="002D43CB"/>
    <w:rsid w:val="002D610D"/>
    <w:rsid w:val="002E3648"/>
    <w:rsid w:val="002E3AF7"/>
    <w:rsid w:val="002E42EF"/>
    <w:rsid w:val="002F0235"/>
    <w:rsid w:val="002F0A75"/>
    <w:rsid w:val="002F15FC"/>
    <w:rsid w:val="002F1BC0"/>
    <w:rsid w:val="002F600A"/>
    <w:rsid w:val="00300719"/>
    <w:rsid w:val="00300990"/>
    <w:rsid w:val="0030449D"/>
    <w:rsid w:val="00304E3A"/>
    <w:rsid w:val="00306A27"/>
    <w:rsid w:val="0031172B"/>
    <w:rsid w:val="00320107"/>
    <w:rsid w:val="00321BB9"/>
    <w:rsid w:val="00325FB2"/>
    <w:rsid w:val="0033189A"/>
    <w:rsid w:val="00334E11"/>
    <w:rsid w:val="00335038"/>
    <w:rsid w:val="0033587C"/>
    <w:rsid w:val="00347369"/>
    <w:rsid w:val="00351165"/>
    <w:rsid w:val="00352148"/>
    <w:rsid w:val="00352256"/>
    <w:rsid w:val="003530DB"/>
    <w:rsid w:val="00354237"/>
    <w:rsid w:val="003557C1"/>
    <w:rsid w:val="00356095"/>
    <w:rsid w:val="00361577"/>
    <w:rsid w:val="003617B2"/>
    <w:rsid w:val="00366CC3"/>
    <w:rsid w:val="00367A02"/>
    <w:rsid w:val="00371A4D"/>
    <w:rsid w:val="00372996"/>
    <w:rsid w:val="0037322D"/>
    <w:rsid w:val="00373D24"/>
    <w:rsid w:val="00377783"/>
    <w:rsid w:val="00377892"/>
    <w:rsid w:val="003832B8"/>
    <w:rsid w:val="0038439E"/>
    <w:rsid w:val="00386731"/>
    <w:rsid w:val="00395D28"/>
    <w:rsid w:val="0039740A"/>
    <w:rsid w:val="003A1F27"/>
    <w:rsid w:val="003A7F1F"/>
    <w:rsid w:val="003B01F8"/>
    <w:rsid w:val="003B2AE4"/>
    <w:rsid w:val="003B63E5"/>
    <w:rsid w:val="003C698C"/>
    <w:rsid w:val="003D4C1D"/>
    <w:rsid w:val="003D5612"/>
    <w:rsid w:val="003F1643"/>
    <w:rsid w:val="003F25C5"/>
    <w:rsid w:val="00401C53"/>
    <w:rsid w:val="004040AF"/>
    <w:rsid w:val="00404619"/>
    <w:rsid w:val="0040607D"/>
    <w:rsid w:val="0041138D"/>
    <w:rsid w:val="00412187"/>
    <w:rsid w:val="00421577"/>
    <w:rsid w:val="00423F5B"/>
    <w:rsid w:val="00423F6D"/>
    <w:rsid w:val="00426733"/>
    <w:rsid w:val="0043398A"/>
    <w:rsid w:val="004367E3"/>
    <w:rsid w:val="00440090"/>
    <w:rsid w:val="004440D6"/>
    <w:rsid w:val="00444BF3"/>
    <w:rsid w:val="00451B1D"/>
    <w:rsid w:val="004553D6"/>
    <w:rsid w:val="00455691"/>
    <w:rsid w:val="0045775E"/>
    <w:rsid w:val="0045799A"/>
    <w:rsid w:val="00457D3C"/>
    <w:rsid w:val="00474781"/>
    <w:rsid w:val="00475B67"/>
    <w:rsid w:val="00476ABA"/>
    <w:rsid w:val="00490582"/>
    <w:rsid w:val="00495A58"/>
    <w:rsid w:val="004B18FE"/>
    <w:rsid w:val="004B4C5B"/>
    <w:rsid w:val="004C0536"/>
    <w:rsid w:val="004C0784"/>
    <w:rsid w:val="004C094D"/>
    <w:rsid w:val="004C2825"/>
    <w:rsid w:val="004C2F09"/>
    <w:rsid w:val="004C6381"/>
    <w:rsid w:val="004C76B4"/>
    <w:rsid w:val="004D121A"/>
    <w:rsid w:val="004D1E70"/>
    <w:rsid w:val="004D2698"/>
    <w:rsid w:val="004E0087"/>
    <w:rsid w:val="004E052B"/>
    <w:rsid w:val="004E12DD"/>
    <w:rsid w:val="004E2FE9"/>
    <w:rsid w:val="004E340B"/>
    <w:rsid w:val="004E7439"/>
    <w:rsid w:val="004F20DA"/>
    <w:rsid w:val="004F4EF0"/>
    <w:rsid w:val="004F504B"/>
    <w:rsid w:val="004F566F"/>
    <w:rsid w:val="004F72A6"/>
    <w:rsid w:val="005036E2"/>
    <w:rsid w:val="00505957"/>
    <w:rsid w:val="00505D16"/>
    <w:rsid w:val="00511C44"/>
    <w:rsid w:val="00513436"/>
    <w:rsid w:val="00513DDD"/>
    <w:rsid w:val="0053039D"/>
    <w:rsid w:val="00531028"/>
    <w:rsid w:val="00541C86"/>
    <w:rsid w:val="0054271C"/>
    <w:rsid w:val="00543BC0"/>
    <w:rsid w:val="0054407F"/>
    <w:rsid w:val="005445D4"/>
    <w:rsid w:val="00547D0B"/>
    <w:rsid w:val="00553889"/>
    <w:rsid w:val="0056272A"/>
    <w:rsid w:val="005667E7"/>
    <w:rsid w:val="005808AE"/>
    <w:rsid w:val="00583E9E"/>
    <w:rsid w:val="005865B7"/>
    <w:rsid w:val="00586DFE"/>
    <w:rsid w:val="0059010D"/>
    <w:rsid w:val="005A0ECF"/>
    <w:rsid w:val="005A42AE"/>
    <w:rsid w:val="005B7820"/>
    <w:rsid w:val="005C4150"/>
    <w:rsid w:val="005C4527"/>
    <w:rsid w:val="005C6FD2"/>
    <w:rsid w:val="005D008B"/>
    <w:rsid w:val="005D2611"/>
    <w:rsid w:val="005D675D"/>
    <w:rsid w:val="005D6D1A"/>
    <w:rsid w:val="005E1731"/>
    <w:rsid w:val="005E28A0"/>
    <w:rsid w:val="005E3340"/>
    <w:rsid w:val="005E3C4B"/>
    <w:rsid w:val="005F25A7"/>
    <w:rsid w:val="00601B8F"/>
    <w:rsid w:val="0060460A"/>
    <w:rsid w:val="00604938"/>
    <w:rsid w:val="006051C5"/>
    <w:rsid w:val="00606F08"/>
    <w:rsid w:val="00617ECF"/>
    <w:rsid w:val="00617F89"/>
    <w:rsid w:val="00620878"/>
    <w:rsid w:val="00623FE3"/>
    <w:rsid w:val="0062643C"/>
    <w:rsid w:val="006325DB"/>
    <w:rsid w:val="00634632"/>
    <w:rsid w:val="00635F17"/>
    <w:rsid w:val="00636295"/>
    <w:rsid w:val="00654557"/>
    <w:rsid w:val="00656D0C"/>
    <w:rsid w:val="00657C92"/>
    <w:rsid w:val="00664497"/>
    <w:rsid w:val="006675CF"/>
    <w:rsid w:val="0066778C"/>
    <w:rsid w:val="006769B6"/>
    <w:rsid w:val="00683A54"/>
    <w:rsid w:val="00684B0F"/>
    <w:rsid w:val="00686531"/>
    <w:rsid w:val="00692535"/>
    <w:rsid w:val="006933EB"/>
    <w:rsid w:val="00695273"/>
    <w:rsid w:val="0069652D"/>
    <w:rsid w:val="006971BA"/>
    <w:rsid w:val="006A3A86"/>
    <w:rsid w:val="006A5416"/>
    <w:rsid w:val="006A5966"/>
    <w:rsid w:val="006A68DE"/>
    <w:rsid w:val="006B3457"/>
    <w:rsid w:val="006B7A31"/>
    <w:rsid w:val="006C2ABD"/>
    <w:rsid w:val="006C2BE7"/>
    <w:rsid w:val="006C74A1"/>
    <w:rsid w:val="006D082A"/>
    <w:rsid w:val="006D2E18"/>
    <w:rsid w:val="006E2A82"/>
    <w:rsid w:val="006E519E"/>
    <w:rsid w:val="006F2B74"/>
    <w:rsid w:val="006F41EB"/>
    <w:rsid w:val="006F600C"/>
    <w:rsid w:val="006F75B2"/>
    <w:rsid w:val="00700103"/>
    <w:rsid w:val="00700B78"/>
    <w:rsid w:val="00705EFB"/>
    <w:rsid w:val="0071510C"/>
    <w:rsid w:val="00715E6B"/>
    <w:rsid w:val="00720155"/>
    <w:rsid w:val="007208F1"/>
    <w:rsid w:val="00721D31"/>
    <w:rsid w:val="0072480F"/>
    <w:rsid w:val="00731E29"/>
    <w:rsid w:val="00734756"/>
    <w:rsid w:val="00741560"/>
    <w:rsid w:val="0074301D"/>
    <w:rsid w:val="00747787"/>
    <w:rsid w:val="007555E3"/>
    <w:rsid w:val="0075568E"/>
    <w:rsid w:val="0076128D"/>
    <w:rsid w:val="007614C3"/>
    <w:rsid w:val="00767A88"/>
    <w:rsid w:val="00767C90"/>
    <w:rsid w:val="00776C33"/>
    <w:rsid w:val="00780936"/>
    <w:rsid w:val="00782BFB"/>
    <w:rsid w:val="00784011"/>
    <w:rsid w:val="0078411C"/>
    <w:rsid w:val="00790ED4"/>
    <w:rsid w:val="00795288"/>
    <w:rsid w:val="0079580A"/>
    <w:rsid w:val="007A37B3"/>
    <w:rsid w:val="007B0B77"/>
    <w:rsid w:val="007B2B39"/>
    <w:rsid w:val="007C5105"/>
    <w:rsid w:val="007D1A36"/>
    <w:rsid w:val="007D4968"/>
    <w:rsid w:val="007D7EBF"/>
    <w:rsid w:val="007E1B51"/>
    <w:rsid w:val="007E2F66"/>
    <w:rsid w:val="007E3C97"/>
    <w:rsid w:val="007F0FC5"/>
    <w:rsid w:val="00802193"/>
    <w:rsid w:val="00803B7F"/>
    <w:rsid w:val="00804691"/>
    <w:rsid w:val="0081532B"/>
    <w:rsid w:val="008155AD"/>
    <w:rsid w:val="008210B7"/>
    <w:rsid w:val="008244EF"/>
    <w:rsid w:val="0082721D"/>
    <w:rsid w:val="008277BD"/>
    <w:rsid w:val="00827EDB"/>
    <w:rsid w:val="00834A6E"/>
    <w:rsid w:val="008358A1"/>
    <w:rsid w:val="00836908"/>
    <w:rsid w:val="00837ABE"/>
    <w:rsid w:val="008410B1"/>
    <w:rsid w:val="00842B96"/>
    <w:rsid w:val="008445DD"/>
    <w:rsid w:val="00844FED"/>
    <w:rsid w:val="00852C1C"/>
    <w:rsid w:val="00860B83"/>
    <w:rsid w:val="00862FF5"/>
    <w:rsid w:val="0086458D"/>
    <w:rsid w:val="00864C55"/>
    <w:rsid w:val="008670EB"/>
    <w:rsid w:val="00867169"/>
    <w:rsid w:val="00874E0C"/>
    <w:rsid w:val="0088411C"/>
    <w:rsid w:val="00892359"/>
    <w:rsid w:val="008929B4"/>
    <w:rsid w:val="00892B33"/>
    <w:rsid w:val="0089323B"/>
    <w:rsid w:val="008A1E7C"/>
    <w:rsid w:val="008A343F"/>
    <w:rsid w:val="008A571E"/>
    <w:rsid w:val="008B3BB6"/>
    <w:rsid w:val="008B775E"/>
    <w:rsid w:val="008C0386"/>
    <w:rsid w:val="008C2809"/>
    <w:rsid w:val="008C4B74"/>
    <w:rsid w:val="008C531A"/>
    <w:rsid w:val="008C62FB"/>
    <w:rsid w:val="008D3716"/>
    <w:rsid w:val="008D4098"/>
    <w:rsid w:val="008D5AA0"/>
    <w:rsid w:val="008E2A3B"/>
    <w:rsid w:val="008E6E7D"/>
    <w:rsid w:val="008F3EB7"/>
    <w:rsid w:val="009003E4"/>
    <w:rsid w:val="00903038"/>
    <w:rsid w:val="009070BE"/>
    <w:rsid w:val="0091196F"/>
    <w:rsid w:val="00911E05"/>
    <w:rsid w:val="00915CFA"/>
    <w:rsid w:val="00922BB5"/>
    <w:rsid w:val="00940737"/>
    <w:rsid w:val="00943970"/>
    <w:rsid w:val="00945C0E"/>
    <w:rsid w:val="00951237"/>
    <w:rsid w:val="00964723"/>
    <w:rsid w:val="0096490F"/>
    <w:rsid w:val="00966EBD"/>
    <w:rsid w:val="00967C9A"/>
    <w:rsid w:val="00974FA4"/>
    <w:rsid w:val="00976D5D"/>
    <w:rsid w:val="00977768"/>
    <w:rsid w:val="00983421"/>
    <w:rsid w:val="00983595"/>
    <w:rsid w:val="009950E0"/>
    <w:rsid w:val="00996ACB"/>
    <w:rsid w:val="0099734E"/>
    <w:rsid w:val="009977A9"/>
    <w:rsid w:val="009A03B9"/>
    <w:rsid w:val="009A18AB"/>
    <w:rsid w:val="009A20F1"/>
    <w:rsid w:val="009A24E1"/>
    <w:rsid w:val="009A69CE"/>
    <w:rsid w:val="009A7578"/>
    <w:rsid w:val="009B28BA"/>
    <w:rsid w:val="009B32FE"/>
    <w:rsid w:val="009B5848"/>
    <w:rsid w:val="009B675D"/>
    <w:rsid w:val="009B7045"/>
    <w:rsid w:val="009C3275"/>
    <w:rsid w:val="009D1B0D"/>
    <w:rsid w:val="009D4DC5"/>
    <w:rsid w:val="009D7F93"/>
    <w:rsid w:val="009F268F"/>
    <w:rsid w:val="009F66E3"/>
    <w:rsid w:val="009F6D82"/>
    <w:rsid w:val="009F6EE4"/>
    <w:rsid w:val="009F7D11"/>
    <w:rsid w:val="00A023F2"/>
    <w:rsid w:val="00A05B7A"/>
    <w:rsid w:val="00A21697"/>
    <w:rsid w:val="00A21AF7"/>
    <w:rsid w:val="00A21D61"/>
    <w:rsid w:val="00A270A2"/>
    <w:rsid w:val="00A30527"/>
    <w:rsid w:val="00A346D4"/>
    <w:rsid w:val="00A3744C"/>
    <w:rsid w:val="00A40DEF"/>
    <w:rsid w:val="00A40E03"/>
    <w:rsid w:val="00A45532"/>
    <w:rsid w:val="00A4556E"/>
    <w:rsid w:val="00A46E4D"/>
    <w:rsid w:val="00A53D27"/>
    <w:rsid w:val="00A64530"/>
    <w:rsid w:val="00A76400"/>
    <w:rsid w:val="00A82A12"/>
    <w:rsid w:val="00A9076E"/>
    <w:rsid w:val="00A94B4A"/>
    <w:rsid w:val="00A94B86"/>
    <w:rsid w:val="00A9528B"/>
    <w:rsid w:val="00A957A9"/>
    <w:rsid w:val="00AA04F8"/>
    <w:rsid w:val="00AA3360"/>
    <w:rsid w:val="00AA3AFA"/>
    <w:rsid w:val="00AA3C60"/>
    <w:rsid w:val="00AB56F4"/>
    <w:rsid w:val="00AD3EA1"/>
    <w:rsid w:val="00AD5AFD"/>
    <w:rsid w:val="00AD6D19"/>
    <w:rsid w:val="00AE33ED"/>
    <w:rsid w:val="00AE73BD"/>
    <w:rsid w:val="00AF193A"/>
    <w:rsid w:val="00AF2CAD"/>
    <w:rsid w:val="00AF454F"/>
    <w:rsid w:val="00AF7AC8"/>
    <w:rsid w:val="00B06485"/>
    <w:rsid w:val="00B10DAE"/>
    <w:rsid w:val="00B14400"/>
    <w:rsid w:val="00B15731"/>
    <w:rsid w:val="00B16AC1"/>
    <w:rsid w:val="00B16FFE"/>
    <w:rsid w:val="00B20CDF"/>
    <w:rsid w:val="00B225DD"/>
    <w:rsid w:val="00B23CE3"/>
    <w:rsid w:val="00B333B8"/>
    <w:rsid w:val="00B3589B"/>
    <w:rsid w:val="00B3615E"/>
    <w:rsid w:val="00B36F00"/>
    <w:rsid w:val="00B40279"/>
    <w:rsid w:val="00B426B4"/>
    <w:rsid w:val="00B43CBE"/>
    <w:rsid w:val="00B46A70"/>
    <w:rsid w:val="00B5035D"/>
    <w:rsid w:val="00B50717"/>
    <w:rsid w:val="00B5375A"/>
    <w:rsid w:val="00B54B9D"/>
    <w:rsid w:val="00B600B4"/>
    <w:rsid w:val="00B66241"/>
    <w:rsid w:val="00B66FD5"/>
    <w:rsid w:val="00B6755B"/>
    <w:rsid w:val="00B75559"/>
    <w:rsid w:val="00B87813"/>
    <w:rsid w:val="00B92665"/>
    <w:rsid w:val="00B93421"/>
    <w:rsid w:val="00B94D7F"/>
    <w:rsid w:val="00B963B4"/>
    <w:rsid w:val="00BA6546"/>
    <w:rsid w:val="00BA6940"/>
    <w:rsid w:val="00BA6C0E"/>
    <w:rsid w:val="00BB27C1"/>
    <w:rsid w:val="00BB3B7E"/>
    <w:rsid w:val="00BB6CAB"/>
    <w:rsid w:val="00BC08BF"/>
    <w:rsid w:val="00BC2B1F"/>
    <w:rsid w:val="00BC5A45"/>
    <w:rsid w:val="00BD32CE"/>
    <w:rsid w:val="00BD5B68"/>
    <w:rsid w:val="00BD63E8"/>
    <w:rsid w:val="00BD79F9"/>
    <w:rsid w:val="00BE21B2"/>
    <w:rsid w:val="00BF468A"/>
    <w:rsid w:val="00BF532A"/>
    <w:rsid w:val="00BF5337"/>
    <w:rsid w:val="00BF56AC"/>
    <w:rsid w:val="00C02EE0"/>
    <w:rsid w:val="00C13DAC"/>
    <w:rsid w:val="00C16851"/>
    <w:rsid w:val="00C1714F"/>
    <w:rsid w:val="00C24056"/>
    <w:rsid w:val="00C26595"/>
    <w:rsid w:val="00C277CD"/>
    <w:rsid w:val="00C330C4"/>
    <w:rsid w:val="00C42D02"/>
    <w:rsid w:val="00C44D59"/>
    <w:rsid w:val="00C450FA"/>
    <w:rsid w:val="00C47367"/>
    <w:rsid w:val="00C47F4F"/>
    <w:rsid w:val="00C561FC"/>
    <w:rsid w:val="00C62373"/>
    <w:rsid w:val="00C635BC"/>
    <w:rsid w:val="00C67AF3"/>
    <w:rsid w:val="00C75AE1"/>
    <w:rsid w:val="00C83303"/>
    <w:rsid w:val="00C87CF3"/>
    <w:rsid w:val="00C902F1"/>
    <w:rsid w:val="00C90E6E"/>
    <w:rsid w:val="00CA1E3B"/>
    <w:rsid w:val="00CA4763"/>
    <w:rsid w:val="00CB0EB5"/>
    <w:rsid w:val="00CB30D4"/>
    <w:rsid w:val="00CB59A1"/>
    <w:rsid w:val="00CB7A9C"/>
    <w:rsid w:val="00CC07D7"/>
    <w:rsid w:val="00CC3187"/>
    <w:rsid w:val="00CD3AD4"/>
    <w:rsid w:val="00CD5971"/>
    <w:rsid w:val="00CE0C22"/>
    <w:rsid w:val="00CE30D7"/>
    <w:rsid w:val="00CE6705"/>
    <w:rsid w:val="00CE6ECD"/>
    <w:rsid w:val="00CF4D9D"/>
    <w:rsid w:val="00CF50D3"/>
    <w:rsid w:val="00CF6CA6"/>
    <w:rsid w:val="00D02148"/>
    <w:rsid w:val="00D05862"/>
    <w:rsid w:val="00D10D49"/>
    <w:rsid w:val="00D140A7"/>
    <w:rsid w:val="00D16F5A"/>
    <w:rsid w:val="00D232C1"/>
    <w:rsid w:val="00D24753"/>
    <w:rsid w:val="00D24CDA"/>
    <w:rsid w:val="00D25164"/>
    <w:rsid w:val="00D409DB"/>
    <w:rsid w:val="00D4293A"/>
    <w:rsid w:val="00D43DF0"/>
    <w:rsid w:val="00D46BFB"/>
    <w:rsid w:val="00D535DE"/>
    <w:rsid w:val="00D57DB9"/>
    <w:rsid w:val="00D64342"/>
    <w:rsid w:val="00D7075D"/>
    <w:rsid w:val="00D71AF2"/>
    <w:rsid w:val="00D74293"/>
    <w:rsid w:val="00D912B8"/>
    <w:rsid w:val="00D91F86"/>
    <w:rsid w:val="00D932CF"/>
    <w:rsid w:val="00D9590C"/>
    <w:rsid w:val="00D97996"/>
    <w:rsid w:val="00DA275C"/>
    <w:rsid w:val="00DA6306"/>
    <w:rsid w:val="00DA6689"/>
    <w:rsid w:val="00DA6955"/>
    <w:rsid w:val="00DA7970"/>
    <w:rsid w:val="00DC4D34"/>
    <w:rsid w:val="00DD6C4A"/>
    <w:rsid w:val="00DD7B85"/>
    <w:rsid w:val="00DE2D8F"/>
    <w:rsid w:val="00DE669E"/>
    <w:rsid w:val="00DE66F5"/>
    <w:rsid w:val="00DE799C"/>
    <w:rsid w:val="00DF2082"/>
    <w:rsid w:val="00DF3E82"/>
    <w:rsid w:val="00DF4A94"/>
    <w:rsid w:val="00E01762"/>
    <w:rsid w:val="00E039D2"/>
    <w:rsid w:val="00E03B7F"/>
    <w:rsid w:val="00E061CE"/>
    <w:rsid w:val="00E07393"/>
    <w:rsid w:val="00E20459"/>
    <w:rsid w:val="00E205A5"/>
    <w:rsid w:val="00E21760"/>
    <w:rsid w:val="00E23725"/>
    <w:rsid w:val="00E31735"/>
    <w:rsid w:val="00E368AC"/>
    <w:rsid w:val="00E40068"/>
    <w:rsid w:val="00E400B9"/>
    <w:rsid w:val="00E445A0"/>
    <w:rsid w:val="00E46CA4"/>
    <w:rsid w:val="00E544F4"/>
    <w:rsid w:val="00E561B1"/>
    <w:rsid w:val="00E60C16"/>
    <w:rsid w:val="00E62E09"/>
    <w:rsid w:val="00E66491"/>
    <w:rsid w:val="00E66D93"/>
    <w:rsid w:val="00E73918"/>
    <w:rsid w:val="00E75765"/>
    <w:rsid w:val="00E8230D"/>
    <w:rsid w:val="00E82583"/>
    <w:rsid w:val="00E949F5"/>
    <w:rsid w:val="00E96F3C"/>
    <w:rsid w:val="00E97B3C"/>
    <w:rsid w:val="00EA0D31"/>
    <w:rsid w:val="00EA1301"/>
    <w:rsid w:val="00EA2FD9"/>
    <w:rsid w:val="00EA3A81"/>
    <w:rsid w:val="00EA3B18"/>
    <w:rsid w:val="00EA43FB"/>
    <w:rsid w:val="00EB08B1"/>
    <w:rsid w:val="00EB10A9"/>
    <w:rsid w:val="00EB45B0"/>
    <w:rsid w:val="00EB61DB"/>
    <w:rsid w:val="00EC21C4"/>
    <w:rsid w:val="00EC2EA9"/>
    <w:rsid w:val="00EC3874"/>
    <w:rsid w:val="00EC6B6E"/>
    <w:rsid w:val="00ED4B18"/>
    <w:rsid w:val="00ED70F0"/>
    <w:rsid w:val="00EE08F1"/>
    <w:rsid w:val="00EE5D84"/>
    <w:rsid w:val="00EF0462"/>
    <w:rsid w:val="00EF0521"/>
    <w:rsid w:val="00EF254B"/>
    <w:rsid w:val="00EF36F7"/>
    <w:rsid w:val="00EF6008"/>
    <w:rsid w:val="00EF78CE"/>
    <w:rsid w:val="00F024F4"/>
    <w:rsid w:val="00F115DD"/>
    <w:rsid w:val="00F159D8"/>
    <w:rsid w:val="00F17CFC"/>
    <w:rsid w:val="00F17FC6"/>
    <w:rsid w:val="00F225C1"/>
    <w:rsid w:val="00F22BE6"/>
    <w:rsid w:val="00F267DF"/>
    <w:rsid w:val="00F279B8"/>
    <w:rsid w:val="00F27EDF"/>
    <w:rsid w:val="00F34402"/>
    <w:rsid w:val="00F41A4A"/>
    <w:rsid w:val="00F51DD2"/>
    <w:rsid w:val="00F6073D"/>
    <w:rsid w:val="00F6167A"/>
    <w:rsid w:val="00F67665"/>
    <w:rsid w:val="00F704C1"/>
    <w:rsid w:val="00F72A40"/>
    <w:rsid w:val="00F76363"/>
    <w:rsid w:val="00F76805"/>
    <w:rsid w:val="00F817AA"/>
    <w:rsid w:val="00F87C0C"/>
    <w:rsid w:val="00F93ACC"/>
    <w:rsid w:val="00F96DA0"/>
    <w:rsid w:val="00FA1529"/>
    <w:rsid w:val="00FB00A7"/>
    <w:rsid w:val="00FB0EB3"/>
    <w:rsid w:val="00FB3A9F"/>
    <w:rsid w:val="00FB65D6"/>
    <w:rsid w:val="00FB7823"/>
    <w:rsid w:val="00FD01EB"/>
    <w:rsid w:val="00FD1475"/>
    <w:rsid w:val="00FD5CB1"/>
    <w:rsid w:val="00FE13F1"/>
    <w:rsid w:val="00FE3536"/>
    <w:rsid w:val="00FE51F7"/>
    <w:rsid w:val="00FF3884"/>
    <w:rsid w:val="00FF3A1B"/>
    <w:rsid w:val="00FF4EF2"/>
    <w:rsid w:val="00FF77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5C73"/>
  <w15:chartTrackingRefBased/>
  <w15:docId w15:val="{E59CCA6E-779E-400C-B014-830F8898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4F"/>
  </w:style>
  <w:style w:type="paragraph" w:styleId="Heading1">
    <w:name w:val="heading 1"/>
    <w:basedOn w:val="Normal"/>
    <w:next w:val="Normal"/>
    <w:link w:val="Heading1Char"/>
    <w:uiPriority w:val="9"/>
    <w:qFormat/>
    <w:rsid w:val="00EA13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64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6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1301"/>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EA1301"/>
    <w:rPr>
      <w:rFonts w:ascii="Times New Roman" w:eastAsia="Times New Roman" w:hAnsi="Times New Roman" w:cs="Times New Roman"/>
      <w:sz w:val="20"/>
      <w:szCs w:val="20"/>
      <w:lang w:val="en-GB"/>
    </w:rPr>
  </w:style>
  <w:style w:type="paragraph" w:styleId="Header">
    <w:name w:val="header"/>
    <w:basedOn w:val="Normal"/>
    <w:link w:val="HeaderChar"/>
    <w:unhideWhenUsed/>
    <w:rsid w:val="00EA1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301"/>
  </w:style>
  <w:style w:type="paragraph" w:styleId="Footer">
    <w:name w:val="footer"/>
    <w:basedOn w:val="Normal"/>
    <w:link w:val="FooterChar"/>
    <w:unhideWhenUsed/>
    <w:rsid w:val="00EA1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301"/>
  </w:style>
  <w:style w:type="character" w:customStyle="1" w:styleId="Heading1Char">
    <w:name w:val="Heading 1 Char"/>
    <w:basedOn w:val="DefaultParagraphFont"/>
    <w:link w:val="Heading1"/>
    <w:uiPriority w:val="9"/>
    <w:rsid w:val="00EA1301"/>
    <w:rPr>
      <w:rFonts w:asciiTheme="majorHAnsi" w:eastAsiaTheme="majorEastAsia" w:hAnsiTheme="majorHAnsi" w:cstheme="majorBidi"/>
      <w:color w:val="2F5496" w:themeColor="accent1" w:themeShade="BF"/>
      <w:sz w:val="32"/>
      <w:szCs w:val="32"/>
    </w:rPr>
  </w:style>
  <w:style w:type="paragraph" w:styleId="ListParagraph">
    <w:name w:val="List Paragraph"/>
    <w:aliases w:val="igunore,Subtitle Cover Page"/>
    <w:basedOn w:val="Normal"/>
    <w:link w:val="ListParagraphChar"/>
    <w:uiPriority w:val="34"/>
    <w:qFormat/>
    <w:rsid w:val="00EA130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
    <w:link w:val="ListParagraph"/>
    <w:uiPriority w:val="34"/>
    <w:locked/>
    <w:rsid w:val="00EA1301"/>
    <w:rPr>
      <w:rFonts w:ascii="Times New Roman" w:eastAsia="Times New Roman" w:hAnsi="Times New Roman" w:cs="Times New Roman"/>
      <w:sz w:val="24"/>
      <w:szCs w:val="24"/>
      <w:lang w:val="en-GB"/>
    </w:rPr>
  </w:style>
  <w:style w:type="character" w:customStyle="1" w:styleId="Heading2Char">
    <w:name w:val="Heading 2 Char"/>
    <w:basedOn w:val="DefaultParagraphFont"/>
    <w:link w:val="Heading2"/>
    <w:uiPriority w:val="9"/>
    <w:rsid w:val="0062643C"/>
    <w:rPr>
      <w:rFonts w:asciiTheme="majorHAnsi" w:eastAsiaTheme="majorEastAsia" w:hAnsiTheme="majorHAnsi" w:cstheme="majorBidi"/>
      <w:color w:val="2F5496" w:themeColor="accent1" w:themeShade="BF"/>
      <w:sz w:val="26"/>
      <w:szCs w:val="26"/>
    </w:rPr>
  </w:style>
  <w:style w:type="character" w:styleId="SubtleReference">
    <w:name w:val="Subtle Reference"/>
    <w:uiPriority w:val="31"/>
    <w:qFormat/>
    <w:rsid w:val="0062643C"/>
    <w:rPr>
      <w:smallCaps/>
      <w:color w:val="5A5A5A"/>
    </w:rPr>
  </w:style>
  <w:style w:type="character" w:customStyle="1" w:styleId="Heading3Char">
    <w:name w:val="Heading 3 Char"/>
    <w:basedOn w:val="DefaultParagraphFont"/>
    <w:link w:val="Heading3"/>
    <w:uiPriority w:val="9"/>
    <w:rsid w:val="0062643C"/>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semiHidden/>
    <w:rsid w:val="004C2825"/>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4C2825"/>
    <w:rPr>
      <w:rFonts w:ascii="Times New Roman" w:eastAsia="Times New Roman" w:hAnsi="Times New Roman" w:cs="Times New Roman"/>
      <w:sz w:val="20"/>
      <w:szCs w:val="20"/>
      <w:lang w:val="en-GB"/>
    </w:rPr>
  </w:style>
  <w:style w:type="character" w:styleId="FootnoteReference">
    <w:name w:val="footnote reference"/>
    <w:uiPriority w:val="99"/>
    <w:semiHidden/>
    <w:rsid w:val="004C2825"/>
    <w:rPr>
      <w:vertAlign w:val="superscript"/>
    </w:rPr>
  </w:style>
  <w:style w:type="character" w:styleId="Hyperlink">
    <w:name w:val="Hyperlink"/>
    <w:uiPriority w:val="99"/>
    <w:rsid w:val="00A346D4"/>
    <w:rPr>
      <w:color w:val="0000FF"/>
      <w:u w:val="single"/>
    </w:rPr>
  </w:style>
  <w:style w:type="paragraph" w:customStyle="1" w:styleId="NHCBodycopy7">
    <w:name w:val="NHC_Bodycopy_7"/>
    <w:qFormat/>
    <w:rsid w:val="00623FE3"/>
    <w:pPr>
      <w:spacing w:before="200" w:after="200" w:line="240" w:lineRule="auto"/>
      <w:jc w:val="both"/>
    </w:pPr>
    <w:rPr>
      <w:rFonts w:ascii="Arial" w:eastAsia="Arial" w:hAnsi="Arial" w:cs="Arial"/>
      <w:color w:val="333333"/>
      <w:sz w:val="20"/>
    </w:rPr>
  </w:style>
  <w:style w:type="paragraph" w:customStyle="1" w:styleId="NPHBDBodyText">
    <w:name w:val="NPHBD Body Text"/>
    <w:basedOn w:val="Normal"/>
    <w:qFormat/>
    <w:rsid w:val="00623FE3"/>
    <w:pPr>
      <w:spacing w:before="100" w:after="100" w:line="240" w:lineRule="auto"/>
      <w:jc w:val="both"/>
    </w:pPr>
    <w:rPr>
      <w:rFonts w:ascii="Arial" w:eastAsia="Arial" w:hAnsi="Arial" w:cs="Arial"/>
      <w:color w:val="333333"/>
      <w:sz w:val="20"/>
    </w:rPr>
  </w:style>
  <w:style w:type="table" w:styleId="TableGrid">
    <w:name w:val="Table Grid"/>
    <w:basedOn w:val="TableNormal"/>
    <w:uiPriority w:val="39"/>
    <w:rsid w:val="009A2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1D1F00"/>
    <w:rPr>
      <w:sz w:val="16"/>
      <w:szCs w:val="16"/>
    </w:rPr>
  </w:style>
  <w:style w:type="paragraph" w:styleId="TOCHeading">
    <w:name w:val="TOC Heading"/>
    <w:basedOn w:val="Heading1"/>
    <w:next w:val="Normal"/>
    <w:uiPriority w:val="39"/>
    <w:unhideWhenUsed/>
    <w:qFormat/>
    <w:rsid w:val="00EA3A81"/>
    <w:pPr>
      <w:outlineLvl w:val="9"/>
    </w:pPr>
    <w:rPr>
      <w:lang w:val="en-US"/>
    </w:rPr>
  </w:style>
  <w:style w:type="paragraph" w:styleId="TOC1">
    <w:name w:val="toc 1"/>
    <w:basedOn w:val="Normal"/>
    <w:next w:val="Normal"/>
    <w:autoRedefine/>
    <w:uiPriority w:val="39"/>
    <w:unhideWhenUsed/>
    <w:rsid w:val="00EA3A81"/>
    <w:pPr>
      <w:spacing w:after="100"/>
    </w:pPr>
  </w:style>
  <w:style w:type="paragraph" w:styleId="TOC3">
    <w:name w:val="toc 3"/>
    <w:basedOn w:val="Normal"/>
    <w:next w:val="Normal"/>
    <w:autoRedefine/>
    <w:uiPriority w:val="39"/>
    <w:unhideWhenUsed/>
    <w:rsid w:val="00EA3A81"/>
    <w:pPr>
      <w:spacing w:after="100"/>
      <w:ind w:left="440"/>
    </w:pPr>
  </w:style>
  <w:style w:type="paragraph" w:styleId="TOC2">
    <w:name w:val="toc 2"/>
    <w:basedOn w:val="Normal"/>
    <w:next w:val="Normal"/>
    <w:autoRedefine/>
    <w:uiPriority w:val="39"/>
    <w:unhideWhenUsed/>
    <w:rsid w:val="00043619"/>
    <w:pPr>
      <w:tabs>
        <w:tab w:val="right" w:leader="dot" w:pos="10310"/>
      </w:tabs>
      <w:spacing w:after="100"/>
      <w:ind w:left="220"/>
    </w:pPr>
    <w:rPr>
      <w:b/>
      <w:bCs/>
      <w:noProof/>
    </w:rPr>
  </w:style>
  <w:style w:type="paragraph" w:customStyle="1" w:styleId="DefaultText">
    <w:name w:val="Default Text"/>
    <w:basedOn w:val="Normal"/>
    <w:rsid w:val="00371A4D"/>
    <w:pPr>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B358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589B"/>
    <w:rPr>
      <w:sz w:val="20"/>
      <w:szCs w:val="20"/>
    </w:rPr>
  </w:style>
  <w:style w:type="character" w:styleId="EndnoteReference">
    <w:name w:val="endnote reference"/>
    <w:basedOn w:val="DefaultParagraphFont"/>
    <w:uiPriority w:val="99"/>
    <w:semiHidden/>
    <w:unhideWhenUsed/>
    <w:rsid w:val="00B3589B"/>
    <w:rPr>
      <w:vertAlign w:val="superscript"/>
    </w:rPr>
  </w:style>
  <w:style w:type="paragraph" w:styleId="NoSpacing">
    <w:name w:val="No Spacing"/>
    <w:uiPriority w:val="1"/>
    <w:qFormat/>
    <w:rsid w:val="00087145"/>
    <w:pPr>
      <w:spacing w:after="0" w:line="240" w:lineRule="auto"/>
      <w:jc w:val="both"/>
    </w:pPr>
    <w:rPr>
      <w:rFonts w:eastAsiaTheme="minorEastAsia"/>
    </w:rPr>
  </w:style>
  <w:style w:type="character" w:styleId="PlaceholderText">
    <w:name w:val="Placeholder Text"/>
    <w:basedOn w:val="DefaultParagraphFont"/>
    <w:uiPriority w:val="99"/>
    <w:semiHidden/>
    <w:rsid w:val="00C75AE1"/>
  </w:style>
  <w:style w:type="paragraph" w:styleId="Revision">
    <w:name w:val="Revision"/>
    <w:hidden/>
    <w:uiPriority w:val="99"/>
    <w:semiHidden/>
    <w:rsid w:val="00966EBD"/>
    <w:pPr>
      <w:spacing w:after="0" w:line="240" w:lineRule="auto"/>
    </w:pPr>
  </w:style>
  <w:style w:type="table" w:customStyle="1" w:styleId="TableGrid1">
    <w:name w:val="Table Grid1"/>
    <w:basedOn w:val="TableNormal"/>
    <w:next w:val="TableGrid"/>
    <w:uiPriority w:val="39"/>
    <w:rsid w:val="0072015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0D31"/>
    <w:rPr>
      <w:color w:val="605E5C"/>
      <w:shd w:val="clear" w:color="auto" w:fill="E1DFDD"/>
    </w:rPr>
  </w:style>
  <w:style w:type="character" w:styleId="FollowedHyperlink">
    <w:name w:val="FollowedHyperlink"/>
    <w:basedOn w:val="DefaultParagraphFont"/>
    <w:uiPriority w:val="99"/>
    <w:semiHidden/>
    <w:unhideWhenUsed/>
    <w:rsid w:val="00D64342"/>
    <w:rPr>
      <w:color w:val="954F72" w:themeColor="followedHyperlink"/>
      <w:u w:val="single"/>
    </w:rPr>
  </w:style>
  <w:style w:type="paragraph" w:styleId="PlainText">
    <w:name w:val="Plain Text"/>
    <w:basedOn w:val="Normal"/>
    <w:link w:val="PlainTextChar"/>
    <w:uiPriority w:val="99"/>
    <w:semiHidden/>
    <w:unhideWhenUsed/>
    <w:rsid w:val="00CA1E3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A1E3B"/>
    <w:rPr>
      <w:rFonts w:ascii="Consolas" w:hAnsi="Consolas"/>
      <w:sz w:val="21"/>
      <w:szCs w:val="21"/>
    </w:rPr>
  </w:style>
  <w:style w:type="paragraph" w:styleId="CommentSubject">
    <w:name w:val="annotation subject"/>
    <w:basedOn w:val="CommentText"/>
    <w:next w:val="CommentText"/>
    <w:link w:val="CommentSubjectChar"/>
    <w:uiPriority w:val="99"/>
    <w:semiHidden/>
    <w:unhideWhenUsed/>
    <w:rsid w:val="00334E11"/>
    <w:pPr>
      <w:spacing w:after="16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semiHidden/>
    <w:rsid w:val="00334E11"/>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9737">
      <w:bodyDiv w:val="1"/>
      <w:marLeft w:val="0"/>
      <w:marRight w:val="0"/>
      <w:marTop w:val="0"/>
      <w:marBottom w:val="0"/>
      <w:divBdr>
        <w:top w:val="none" w:sz="0" w:space="0" w:color="auto"/>
        <w:left w:val="none" w:sz="0" w:space="0" w:color="auto"/>
        <w:bottom w:val="none" w:sz="0" w:space="0" w:color="auto"/>
        <w:right w:val="none" w:sz="0" w:space="0" w:color="auto"/>
      </w:divBdr>
    </w:div>
    <w:div w:id="150416611">
      <w:bodyDiv w:val="1"/>
      <w:marLeft w:val="0"/>
      <w:marRight w:val="0"/>
      <w:marTop w:val="0"/>
      <w:marBottom w:val="0"/>
      <w:divBdr>
        <w:top w:val="none" w:sz="0" w:space="0" w:color="auto"/>
        <w:left w:val="none" w:sz="0" w:space="0" w:color="auto"/>
        <w:bottom w:val="none" w:sz="0" w:space="0" w:color="auto"/>
        <w:right w:val="none" w:sz="0" w:space="0" w:color="auto"/>
      </w:divBdr>
    </w:div>
    <w:div w:id="190146990">
      <w:bodyDiv w:val="1"/>
      <w:marLeft w:val="0"/>
      <w:marRight w:val="0"/>
      <w:marTop w:val="0"/>
      <w:marBottom w:val="0"/>
      <w:divBdr>
        <w:top w:val="none" w:sz="0" w:space="0" w:color="auto"/>
        <w:left w:val="none" w:sz="0" w:space="0" w:color="auto"/>
        <w:bottom w:val="none" w:sz="0" w:space="0" w:color="auto"/>
        <w:right w:val="none" w:sz="0" w:space="0" w:color="auto"/>
      </w:divBdr>
    </w:div>
    <w:div w:id="510022939">
      <w:bodyDiv w:val="1"/>
      <w:marLeft w:val="0"/>
      <w:marRight w:val="0"/>
      <w:marTop w:val="0"/>
      <w:marBottom w:val="0"/>
      <w:divBdr>
        <w:top w:val="none" w:sz="0" w:space="0" w:color="auto"/>
        <w:left w:val="none" w:sz="0" w:space="0" w:color="auto"/>
        <w:bottom w:val="none" w:sz="0" w:space="0" w:color="auto"/>
        <w:right w:val="none" w:sz="0" w:space="0" w:color="auto"/>
      </w:divBdr>
    </w:div>
    <w:div w:id="698436897">
      <w:bodyDiv w:val="1"/>
      <w:marLeft w:val="0"/>
      <w:marRight w:val="0"/>
      <w:marTop w:val="0"/>
      <w:marBottom w:val="0"/>
      <w:divBdr>
        <w:top w:val="none" w:sz="0" w:space="0" w:color="auto"/>
        <w:left w:val="none" w:sz="0" w:space="0" w:color="auto"/>
        <w:bottom w:val="none" w:sz="0" w:space="0" w:color="auto"/>
        <w:right w:val="none" w:sz="0" w:space="0" w:color="auto"/>
      </w:divBdr>
    </w:div>
    <w:div w:id="717357551">
      <w:bodyDiv w:val="1"/>
      <w:marLeft w:val="0"/>
      <w:marRight w:val="0"/>
      <w:marTop w:val="0"/>
      <w:marBottom w:val="0"/>
      <w:divBdr>
        <w:top w:val="none" w:sz="0" w:space="0" w:color="auto"/>
        <w:left w:val="none" w:sz="0" w:space="0" w:color="auto"/>
        <w:bottom w:val="none" w:sz="0" w:space="0" w:color="auto"/>
        <w:right w:val="none" w:sz="0" w:space="0" w:color="auto"/>
      </w:divBdr>
    </w:div>
    <w:div w:id="934555753">
      <w:bodyDiv w:val="1"/>
      <w:marLeft w:val="0"/>
      <w:marRight w:val="0"/>
      <w:marTop w:val="0"/>
      <w:marBottom w:val="0"/>
      <w:divBdr>
        <w:top w:val="none" w:sz="0" w:space="0" w:color="auto"/>
        <w:left w:val="none" w:sz="0" w:space="0" w:color="auto"/>
        <w:bottom w:val="none" w:sz="0" w:space="0" w:color="auto"/>
        <w:right w:val="none" w:sz="0" w:space="0" w:color="auto"/>
      </w:divBdr>
      <w:divsChild>
        <w:div w:id="734200706">
          <w:marLeft w:val="0"/>
          <w:marRight w:val="0"/>
          <w:marTop w:val="0"/>
          <w:marBottom w:val="0"/>
          <w:divBdr>
            <w:top w:val="none" w:sz="0" w:space="0" w:color="auto"/>
            <w:left w:val="none" w:sz="0" w:space="0" w:color="auto"/>
            <w:bottom w:val="none" w:sz="0" w:space="0" w:color="auto"/>
            <w:right w:val="none" w:sz="0" w:space="0" w:color="auto"/>
          </w:divBdr>
        </w:div>
        <w:div w:id="315886927">
          <w:marLeft w:val="0"/>
          <w:marRight w:val="0"/>
          <w:marTop w:val="0"/>
          <w:marBottom w:val="0"/>
          <w:divBdr>
            <w:top w:val="none" w:sz="0" w:space="0" w:color="auto"/>
            <w:left w:val="none" w:sz="0" w:space="0" w:color="auto"/>
            <w:bottom w:val="none" w:sz="0" w:space="0" w:color="auto"/>
            <w:right w:val="none" w:sz="0" w:space="0" w:color="auto"/>
          </w:divBdr>
        </w:div>
        <w:div w:id="631331115">
          <w:marLeft w:val="0"/>
          <w:marRight w:val="0"/>
          <w:marTop w:val="0"/>
          <w:marBottom w:val="0"/>
          <w:divBdr>
            <w:top w:val="none" w:sz="0" w:space="0" w:color="auto"/>
            <w:left w:val="none" w:sz="0" w:space="0" w:color="auto"/>
            <w:bottom w:val="none" w:sz="0" w:space="0" w:color="auto"/>
            <w:right w:val="none" w:sz="0" w:space="0" w:color="auto"/>
          </w:divBdr>
        </w:div>
        <w:div w:id="1805779173">
          <w:marLeft w:val="0"/>
          <w:marRight w:val="0"/>
          <w:marTop w:val="0"/>
          <w:marBottom w:val="0"/>
          <w:divBdr>
            <w:top w:val="none" w:sz="0" w:space="0" w:color="auto"/>
            <w:left w:val="none" w:sz="0" w:space="0" w:color="auto"/>
            <w:bottom w:val="none" w:sz="0" w:space="0" w:color="auto"/>
            <w:right w:val="none" w:sz="0" w:space="0" w:color="auto"/>
          </w:divBdr>
        </w:div>
        <w:div w:id="454762816">
          <w:marLeft w:val="0"/>
          <w:marRight w:val="0"/>
          <w:marTop w:val="0"/>
          <w:marBottom w:val="0"/>
          <w:divBdr>
            <w:top w:val="none" w:sz="0" w:space="0" w:color="auto"/>
            <w:left w:val="none" w:sz="0" w:space="0" w:color="auto"/>
            <w:bottom w:val="none" w:sz="0" w:space="0" w:color="auto"/>
            <w:right w:val="none" w:sz="0" w:space="0" w:color="auto"/>
          </w:divBdr>
        </w:div>
        <w:div w:id="826481261">
          <w:marLeft w:val="0"/>
          <w:marRight w:val="0"/>
          <w:marTop w:val="0"/>
          <w:marBottom w:val="0"/>
          <w:divBdr>
            <w:top w:val="none" w:sz="0" w:space="0" w:color="auto"/>
            <w:left w:val="none" w:sz="0" w:space="0" w:color="auto"/>
            <w:bottom w:val="none" w:sz="0" w:space="0" w:color="auto"/>
            <w:right w:val="none" w:sz="0" w:space="0" w:color="auto"/>
          </w:divBdr>
        </w:div>
        <w:div w:id="110590259">
          <w:marLeft w:val="0"/>
          <w:marRight w:val="0"/>
          <w:marTop w:val="0"/>
          <w:marBottom w:val="0"/>
          <w:divBdr>
            <w:top w:val="none" w:sz="0" w:space="0" w:color="auto"/>
            <w:left w:val="none" w:sz="0" w:space="0" w:color="auto"/>
            <w:bottom w:val="none" w:sz="0" w:space="0" w:color="auto"/>
            <w:right w:val="none" w:sz="0" w:space="0" w:color="auto"/>
          </w:divBdr>
        </w:div>
        <w:div w:id="1475682759">
          <w:marLeft w:val="0"/>
          <w:marRight w:val="0"/>
          <w:marTop w:val="0"/>
          <w:marBottom w:val="0"/>
          <w:divBdr>
            <w:top w:val="none" w:sz="0" w:space="0" w:color="auto"/>
            <w:left w:val="none" w:sz="0" w:space="0" w:color="auto"/>
            <w:bottom w:val="none" w:sz="0" w:space="0" w:color="auto"/>
            <w:right w:val="none" w:sz="0" w:space="0" w:color="auto"/>
          </w:divBdr>
        </w:div>
        <w:div w:id="548222753">
          <w:marLeft w:val="0"/>
          <w:marRight w:val="0"/>
          <w:marTop w:val="0"/>
          <w:marBottom w:val="0"/>
          <w:divBdr>
            <w:top w:val="none" w:sz="0" w:space="0" w:color="auto"/>
            <w:left w:val="none" w:sz="0" w:space="0" w:color="auto"/>
            <w:bottom w:val="none" w:sz="0" w:space="0" w:color="auto"/>
            <w:right w:val="none" w:sz="0" w:space="0" w:color="auto"/>
          </w:divBdr>
        </w:div>
        <w:div w:id="72700079">
          <w:marLeft w:val="0"/>
          <w:marRight w:val="0"/>
          <w:marTop w:val="0"/>
          <w:marBottom w:val="0"/>
          <w:divBdr>
            <w:top w:val="none" w:sz="0" w:space="0" w:color="auto"/>
            <w:left w:val="none" w:sz="0" w:space="0" w:color="auto"/>
            <w:bottom w:val="none" w:sz="0" w:space="0" w:color="auto"/>
            <w:right w:val="none" w:sz="0" w:space="0" w:color="auto"/>
          </w:divBdr>
        </w:div>
        <w:div w:id="1684042256">
          <w:marLeft w:val="0"/>
          <w:marRight w:val="0"/>
          <w:marTop w:val="0"/>
          <w:marBottom w:val="0"/>
          <w:divBdr>
            <w:top w:val="none" w:sz="0" w:space="0" w:color="auto"/>
            <w:left w:val="none" w:sz="0" w:space="0" w:color="auto"/>
            <w:bottom w:val="none" w:sz="0" w:space="0" w:color="auto"/>
            <w:right w:val="none" w:sz="0" w:space="0" w:color="auto"/>
          </w:divBdr>
        </w:div>
        <w:div w:id="1796484277">
          <w:marLeft w:val="0"/>
          <w:marRight w:val="0"/>
          <w:marTop w:val="0"/>
          <w:marBottom w:val="0"/>
          <w:divBdr>
            <w:top w:val="none" w:sz="0" w:space="0" w:color="auto"/>
            <w:left w:val="none" w:sz="0" w:space="0" w:color="auto"/>
            <w:bottom w:val="none" w:sz="0" w:space="0" w:color="auto"/>
            <w:right w:val="none" w:sz="0" w:space="0" w:color="auto"/>
          </w:divBdr>
        </w:div>
        <w:div w:id="595551543">
          <w:marLeft w:val="0"/>
          <w:marRight w:val="0"/>
          <w:marTop w:val="0"/>
          <w:marBottom w:val="0"/>
          <w:divBdr>
            <w:top w:val="none" w:sz="0" w:space="0" w:color="auto"/>
            <w:left w:val="none" w:sz="0" w:space="0" w:color="auto"/>
            <w:bottom w:val="none" w:sz="0" w:space="0" w:color="auto"/>
            <w:right w:val="none" w:sz="0" w:space="0" w:color="auto"/>
          </w:divBdr>
        </w:div>
        <w:div w:id="304435854">
          <w:marLeft w:val="0"/>
          <w:marRight w:val="0"/>
          <w:marTop w:val="0"/>
          <w:marBottom w:val="0"/>
          <w:divBdr>
            <w:top w:val="none" w:sz="0" w:space="0" w:color="auto"/>
            <w:left w:val="none" w:sz="0" w:space="0" w:color="auto"/>
            <w:bottom w:val="none" w:sz="0" w:space="0" w:color="auto"/>
            <w:right w:val="none" w:sz="0" w:space="0" w:color="auto"/>
          </w:divBdr>
        </w:div>
        <w:div w:id="1030763807">
          <w:marLeft w:val="0"/>
          <w:marRight w:val="0"/>
          <w:marTop w:val="0"/>
          <w:marBottom w:val="0"/>
          <w:divBdr>
            <w:top w:val="none" w:sz="0" w:space="0" w:color="auto"/>
            <w:left w:val="none" w:sz="0" w:space="0" w:color="auto"/>
            <w:bottom w:val="none" w:sz="0" w:space="0" w:color="auto"/>
            <w:right w:val="none" w:sz="0" w:space="0" w:color="auto"/>
          </w:divBdr>
        </w:div>
        <w:div w:id="208762202">
          <w:marLeft w:val="0"/>
          <w:marRight w:val="0"/>
          <w:marTop w:val="0"/>
          <w:marBottom w:val="0"/>
          <w:divBdr>
            <w:top w:val="none" w:sz="0" w:space="0" w:color="auto"/>
            <w:left w:val="none" w:sz="0" w:space="0" w:color="auto"/>
            <w:bottom w:val="none" w:sz="0" w:space="0" w:color="auto"/>
            <w:right w:val="none" w:sz="0" w:space="0" w:color="auto"/>
          </w:divBdr>
        </w:div>
        <w:div w:id="618536979">
          <w:marLeft w:val="0"/>
          <w:marRight w:val="0"/>
          <w:marTop w:val="0"/>
          <w:marBottom w:val="0"/>
          <w:divBdr>
            <w:top w:val="none" w:sz="0" w:space="0" w:color="auto"/>
            <w:left w:val="none" w:sz="0" w:space="0" w:color="auto"/>
            <w:bottom w:val="none" w:sz="0" w:space="0" w:color="auto"/>
            <w:right w:val="none" w:sz="0" w:space="0" w:color="auto"/>
          </w:divBdr>
        </w:div>
        <w:div w:id="2065982896">
          <w:marLeft w:val="0"/>
          <w:marRight w:val="0"/>
          <w:marTop w:val="0"/>
          <w:marBottom w:val="0"/>
          <w:divBdr>
            <w:top w:val="none" w:sz="0" w:space="0" w:color="auto"/>
            <w:left w:val="none" w:sz="0" w:space="0" w:color="auto"/>
            <w:bottom w:val="none" w:sz="0" w:space="0" w:color="auto"/>
            <w:right w:val="none" w:sz="0" w:space="0" w:color="auto"/>
          </w:divBdr>
        </w:div>
      </w:divsChild>
    </w:div>
    <w:div w:id="1035082714">
      <w:bodyDiv w:val="1"/>
      <w:marLeft w:val="0"/>
      <w:marRight w:val="0"/>
      <w:marTop w:val="0"/>
      <w:marBottom w:val="0"/>
      <w:divBdr>
        <w:top w:val="none" w:sz="0" w:space="0" w:color="auto"/>
        <w:left w:val="none" w:sz="0" w:space="0" w:color="auto"/>
        <w:bottom w:val="none" w:sz="0" w:space="0" w:color="auto"/>
        <w:right w:val="none" w:sz="0" w:space="0" w:color="auto"/>
      </w:divBdr>
    </w:div>
    <w:div w:id="1035349739">
      <w:bodyDiv w:val="1"/>
      <w:marLeft w:val="0"/>
      <w:marRight w:val="0"/>
      <w:marTop w:val="0"/>
      <w:marBottom w:val="0"/>
      <w:divBdr>
        <w:top w:val="none" w:sz="0" w:space="0" w:color="auto"/>
        <w:left w:val="none" w:sz="0" w:space="0" w:color="auto"/>
        <w:bottom w:val="none" w:sz="0" w:space="0" w:color="auto"/>
        <w:right w:val="none" w:sz="0" w:space="0" w:color="auto"/>
      </w:divBdr>
    </w:div>
    <w:div w:id="1232616347">
      <w:bodyDiv w:val="1"/>
      <w:marLeft w:val="0"/>
      <w:marRight w:val="0"/>
      <w:marTop w:val="0"/>
      <w:marBottom w:val="0"/>
      <w:divBdr>
        <w:top w:val="none" w:sz="0" w:space="0" w:color="auto"/>
        <w:left w:val="none" w:sz="0" w:space="0" w:color="auto"/>
        <w:bottom w:val="none" w:sz="0" w:space="0" w:color="auto"/>
        <w:right w:val="none" w:sz="0" w:space="0" w:color="auto"/>
      </w:divBdr>
    </w:div>
    <w:div w:id="1247881377">
      <w:bodyDiv w:val="1"/>
      <w:marLeft w:val="0"/>
      <w:marRight w:val="0"/>
      <w:marTop w:val="0"/>
      <w:marBottom w:val="0"/>
      <w:divBdr>
        <w:top w:val="none" w:sz="0" w:space="0" w:color="auto"/>
        <w:left w:val="none" w:sz="0" w:space="0" w:color="auto"/>
        <w:bottom w:val="none" w:sz="0" w:space="0" w:color="auto"/>
        <w:right w:val="none" w:sz="0" w:space="0" w:color="auto"/>
      </w:divBdr>
    </w:div>
    <w:div w:id="1637367803">
      <w:bodyDiv w:val="1"/>
      <w:marLeft w:val="0"/>
      <w:marRight w:val="0"/>
      <w:marTop w:val="0"/>
      <w:marBottom w:val="0"/>
      <w:divBdr>
        <w:top w:val="none" w:sz="0" w:space="0" w:color="auto"/>
        <w:left w:val="none" w:sz="0" w:space="0" w:color="auto"/>
        <w:bottom w:val="none" w:sz="0" w:space="0" w:color="auto"/>
        <w:right w:val="none" w:sz="0" w:space="0" w:color="auto"/>
      </w:divBdr>
    </w:div>
    <w:div w:id="1988243161">
      <w:bodyDiv w:val="1"/>
      <w:marLeft w:val="0"/>
      <w:marRight w:val="0"/>
      <w:marTop w:val="0"/>
      <w:marBottom w:val="0"/>
      <w:divBdr>
        <w:top w:val="none" w:sz="0" w:space="0" w:color="auto"/>
        <w:left w:val="none" w:sz="0" w:space="0" w:color="auto"/>
        <w:bottom w:val="none" w:sz="0" w:space="0" w:color="auto"/>
        <w:right w:val="none" w:sz="0" w:space="0" w:color="auto"/>
      </w:divBdr>
    </w:div>
    <w:div w:id="2074504438">
      <w:bodyDiv w:val="1"/>
      <w:marLeft w:val="0"/>
      <w:marRight w:val="0"/>
      <w:marTop w:val="0"/>
      <w:marBottom w:val="0"/>
      <w:divBdr>
        <w:top w:val="none" w:sz="0" w:space="0" w:color="auto"/>
        <w:left w:val="none" w:sz="0" w:space="0" w:color="auto"/>
        <w:bottom w:val="none" w:sz="0" w:space="0" w:color="auto"/>
        <w:right w:val="none" w:sz="0" w:space="0" w:color="auto"/>
      </w:divBdr>
      <w:divsChild>
        <w:div w:id="2078167553">
          <w:marLeft w:val="0"/>
          <w:marRight w:val="0"/>
          <w:marTop w:val="0"/>
          <w:marBottom w:val="0"/>
          <w:divBdr>
            <w:top w:val="none" w:sz="0" w:space="0" w:color="auto"/>
            <w:left w:val="none" w:sz="0" w:space="0" w:color="auto"/>
            <w:bottom w:val="none" w:sz="0" w:space="0" w:color="auto"/>
            <w:right w:val="none" w:sz="0" w:space="0" w:color="auto"/>
          </w:divBdr>
        </w:div>
        <w:div w:id="95365465">
          <w:marLeft w:val="0"/>
          <w:marRight w:val="0"/>
          <w:marTop w:val="0"/>
          <w:marBottom w:val="0"/>
          <w:divBdr>
            <w:top w:val="none" w:sz="0" w:space="0" w:color="auto"/>
            <w:left w:val="none" w:sz="0" w:space="0" w:color="auto"/>
            <w:bottom w:val="none" w:sz="0" w:space="0" w:color="auto"/>
            <w:right w:val="none" w:sz="0" w:space="0" w:color="auto"/>
          </w:divBdr>
        </w:div>
        <w:div w:id="1114908559">
          <w:marLeft w:val="0"/>
          <w:marRight w:val="0"/>
          <w:marTop w:val="0"/>
          <w:marBottom w:val="0"/>
          <w:divBdr>
            <w:top w:val="none" w:sz="0" w:space="0" w:color="auto"/>
            <w:left w:val="none" w:sz="0" w:space="0" w:color="auto"/>
            <w:bottom w:val="none" w:sz="0" w:space="0" w:color="auto"/>
            <w:right w:val="none" w:sz="0" w:space="0" w:color="auto"/>
          </w:divBdr>
        </w:div>
        <w:div w:id="1010646716">
          <w:marLeft w:val="0"/>
          <w:marRight w:val="0"/>
          <w:marTop w:val="0"/>
          <w:marBottom w:val="0"/>
          <w:divBdr>
            <w:top w:val="none" w:sz="0" w:space="0" w:color="auto"/>
            <w:left w:val="none" w:sz="0" w:space="0" w:color="auto"/>
            <w:bottom w:val="none" w:sz="0" w:space="0" w:color="auto"/>
            <w:right w:val="none" w:sz="0" w:space="0" w:color="auto"/>
          </w:divBdr>
        </w:div>
        <w:div w:id="1586646268">
          <w:marLeft w:val="0"/>
          <w:marRight w:val="0"/>
          <w:marTop w:val="0"/>
          <w:marBottom w:val="0"/>
          <w:divBdr>
            <w:top w:val="none" w:sz="0" w:space="0" w:color="auto"/>
            <w:left w:val="none" w:sz="0" w:space="0" w:color="auto"/>
            <w:bottom w:val="none" w:sz="0" w:space="0" w:color="auto"/>
            <w:right w:val="none" w:sz="0" w:space="0" w:color="auto"/>
          </w:divBdr>
        </w:div>
        <w:div w:id="2118790731">
          <w:marLeft w:val="0"/>
          <w:marRight w:val="0"/>
          <w:marTop w:val="0"/>
          <w:marBottom w:val="0"/>
          <w:divBdr>
            <w:top w:val="none" w:sz="0" w:space="0" w:color="auto"/>
            <w:left w:val="none" w:sz="0" w:space="0" w:color="auto"/>
            <w:bottom w:val="none" w:sz="0" w:space="0" w:color="auto"/>
            <w:right w:val="none" w:sz="0" w:space="0" w:color="auto"/>
          </w:divBdr>
        </w:div>
        <w:div w:id="420613986">
          <w:marLeft w:val="0"/>
          <w:marRight w:val="0"/>
          <w:marTop w:val="0"/>
          <w:marBottom w:val="0"/>
          <w:divBdr>
            <w:top w:val="none" w:sz="0" w:space="0" w:color="auto"/>
            <w:left w:val="none" w:sz="0" w:space="0" w:color="auto"/>
            <w:bottom w:val="none" w:sz="0" w:space="0" w:color="auto"/>
            <w:right w:val="none" w:sz="0" w:space="0" w:color="auto"/>
          </w:divBdr>
        </w:div>
        <w:div w:id="536894215">
          <w:marLeft w:val="0"/>
          <w:marRight w:val="0"/>
          <w:marTop w:val="0"/>
          <w:marBottom w:val="0"/>
          <w:divBdr>
            <w:top w:val="none" w:sz="0" w:space="0" w:color="auto"/>
            <w:left w:val="none" w:sz="0" w:space="0" w:color="auto"/>
            <w:bottom w:val="none" w:sz="0" w:space="0" w:color="auto"/>
            <w:right w:val="none" w:sz="0" w:space="0" w:color="auto"/>
          </w:divBdr>
        </w:div>
        <w:div w:id="717824423">
          <w:marLeft w:val="0"/>
          <w:marRight w:val="0"/>
          <w:marTop w:val="0"/>
          <w:marBottom w:val="0"/>
          <w:divBdr>
            <w:top w:val="none" w:sz="0" w:space="0" w:color="auto"/>
            <w:left w:val="none" w:sz="0" w:space="0" w:color="auto"/>
            <w:bottom w:val="none" w:sz="0" w:space="0" w:color="auto"/>
            <w:right w:val="none" w:sz="0" w:space="0" w:color="auto"/>
          </w:divBdr>
        </w:div>
        <w:div w:id="213540883">
          <w:marLeft w:val="0"/>
          <w:marRight w:val="0"/>
          <w:marTop w:val="0"/>
          <w:marBottom w:val="0"/>
          <w:divBdr>
            <w:top w:val="none" w:sz="0" w:space="0" w:color="auto"/>
            <w:left w:val="none" w:sz="0" w:space="0" w:color="auto"/>
            <w:bottom w:val="none" w:sz="0" w:space="0" w:color="auto"/>
            <w:right w:val="none" w:sz="0" w:space="0" w:color="auto"/>
          </w:divBdr>
        </w:div>
        <w:div w:id="1326088079">
          <w:marLeft w:val="0"/>
          <w:marRight w:val="0"/>
          <w:marTop w:val="0"/>
          <w:marBottom w:val="0"/>
          <w:divBdr>
            <w:top w:val="none" w:sz="0" w:space="0" w:color="auto"/>
            <w:left w:val="none" w:sz="0" w:space="0" w:color="auto"/>
            <w:bottom w:val="none" w:sz="0" w:space="0" w:color="auto"/>
            <w:right w:val="none" w:sz="0" w:space="0" w:color="auto"/>
          </w:divBdr>
        </w:div>
        <w:div w:id="848254681">
          <w:marLeft w:val="0"/>
          <w:marRight w:val="0"/>
          <w:marTop w:val="0"/>
          <w:marBottom w:val="0"/>
          <w:divBdr>
            <w:top w:val="none" w:sz="0" w:space="0" w:color="auto"/>
            <w:left w:val="none" w:sz="0" w:space="0" w:color="auto"/>
            <w:bottom w:val="none" w:sz="0" w:space="0" w:color="auto"/>
            <w:right w:val="none" w:sz="0" w:space="0" w:color="auto"/>
          </w:divBdr>
        </w:div>
        <w:div w:id="1770811342">
          <w:marLeft w:val="0"/>
          <w:marRight w:val="0"/>
          <w:marTop w:val="0"/>
          <w:marBottom w:val="0"/>
          <w:divBdr>
            <w:top w:val="none" w:sz="0" w:space="0" w:color="auto"/>
            <w:left w:val="none" w:sz="0" w:space="0" w:color="auto"/>
            <w:bottom w:val="none" w:sz="0" w:space="0" w:color="auto"/>
            <w:right w:val="none" w:sz="0" w:space="0" w:color="auto"/>
          </w:divBdr>
        </w:div>
        <w:div w:id="1795783614">
          <w:marLeft w:val="0"/>
          <w:marRight w:val="0"/>
          <w:marTop w:val="0"/>
          <w:marBottom w:val="0"/>
          <w:divBdr>
            <w:top w:val="none" w:sz="0" w:space="0" w:color="auto"/>
            <w:left w:val="none" w:sz="0" w:space="0" w:color="auto"/>
            <w:bottom w:val="none" w:sz="0" w:space="0" w:color="auto"/>
            <w:right w:val="none" w:sz="0" w:space="0" w:color="auto"/>
          </w:divBdr>
        </w:div>
        <w:div w:id="1568027295">
          <w:marLeft w:val="0"/>
          <w:marRight w:val="0"/>
          <w:marTop w:val="0"/>
          <w:marBottom w:val="0"/>
          <w:divBdr>
            <w:top w:val="none" w:sz="0" w:space="0" w:color="auto"/>
            <w:left w:val="none" w:sz="0" w:space="0" w:color="auto"/>
            <w:bottom w:val="none" w:sz="0" w:space="0" w:color="auto"/>
            <w:right w:val="none" w:sz="0" w:space="0" w:color="auto"/>
          </w:divBdr>
        </w:div>
        <w:div w:id="151482920">
          <w:marLeft w:val="0"/>
          <w:marRight w:val="0"/>
          <w:marTop w:val="0"/>
          <w:marBottom w:val="0"/>
          <w:divBdr>
            <w:top w:val="none" w:sz="0" w:space="0" w:color="auto"/>
            <w:left w:val="none" w:sz="0" w:space="0" w:color="auto"/>
            <w:bottom w:val="none" w:sz="0" w:space="0" w:color="auto"/>
            <w:right w:val="none" w:sz="0" w:space="0" w:color="auto"/>
          </w:divBdr>
        </w:div>
        <w:div w:id="532881803">
          <w:marLeft w:val="0"/>
          <w:marRight w:val="0"/>
          <w:marTop w:val="0"/>
          <w:marBottom w:val="0"/>
          <w:divBdr>
            <w:top w:val="none" w:sz="0" w:space="0" w:color="auto"/>
            <w:left w:val="none" w:sz="0" w:space="0" w:color="auto"/>
            <w:bottom w:val="none" w:sz="0" w:space="0" w:color="auto"/>
            <w:right w:val="none" w:sz="0" w:space="0" w:color="auto"/>
          </w:divBdr>
        </w:div>
        <w:div w:id="1935892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EN/TXT/PDF/?uri=CELEX:52008DC0400&amp;from=ENas" TargetMode="External"/><Relationship Id="rId18" Type="http://schemas.openxmlformats.org/officeDocument/2006/relationships/hyperlink" Target="http://www.etenders.gov.i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revenue.ie" TargetMode="External"/><Relationship Id="rId7" Type="http://schemas.openxmlformats.org/officeDocument/2006/relationships/endnotes" Target="endnotes.xml"/><Relationship Id="rId12" Type="http://schemas.openxmlformats.org/officeDocument/2006/relationships/hyperlink" Target="https://www.newchildrenshospital.ie" TargetMode="External"/><Relationship Id="rId17" Type="http://schemas.openxmlformats.org/officeDocument/2006/relationships/hyperlink" Target="http://www.etenders.gov.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tenders.gov.ie" TargetMode="External"/><Relationship Id="rId20" Type="http://schemas.openxmlformats.org/officeDocument/2006/relationships/hyperlink" Target="http://www.irishstatutebook.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tenders.gov.ie/epps/definition/walkthroughs.index.do"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tenders.gov.ie"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C488C-14E3-47E4-AD59-799A338A5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1187</TotalTime>
  <Pages>22</Pages>
  <Words>9065</Words>
  <Characters>51675</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Cunningham</dc:creator>
  <cp:keywords/>
  <dc:description/>
  <cp:lastModifiedBy>Katrina Seery</cp:lastModifiedBy>
  <cp:revision>44</cp:revision>
  <cp:lastPrinted>2025-11-26T11:44:00Z</cp:lastPrinted>
  <dcterms:created xsi:type="dcterms:W3CDTF">2026-05-21T16:27:00Z</dcterms:created>
  <dcterms:modified xsi:type="dcterms:W3CDTF">2026-07-17T11:22:00Z</dcterms:modified>
</cp:coreProperties>
</file>