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209D" w14:textId="77777777" w:rsidR="00841B21" w:rsidRDefault="008240E0">
      <w:pPr>
        <w:ind w:left="863"/>
        <w:jc w:val="center"/>
      </w:pPr>
      <w:r>
        <w:rPr>
          <w:noProof/>
        </w:rPr>
        <w:drawing>
          <wp:inline distT="0" distB="0" distL="0" distR="0" wp14:anchorId="6ED7E9B2" wp14:editId="6C2D4128">
            <wp:extent cx="2066925" cy="1621536"/>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stretch>
                      <a:fillRect/>
                    </a:stretch>
                  </pic:blipFill>
                  <pic:spPr>
                    <a:xfrm>
                      <a:off x="0" y="0"/>
                      <a:ext cx="2066925" cy="1621536"/>
                    </a:xfrm>
                    <a:prstGeom prst="rect">
                      <a:avLst/>
                    </a:prstGeom>
                  </pic:spPr>
                </pic:pic>
              </a:graphicData>
            </a:graphic>
          </wp:inline>
        </w:drawing>
      </w:r>
      <w:r>
        <w:rPr>
          <w:color w:val="000000"/>
        </w:rPr>
        <w:t xml:space="preserve"> </w:t>
      </w:r>
    </w:p>
    <w:p w14:paraId="35180F30" w14:textId="77777777" w:rsidR="00841B21" w:rsidRDefault="008240E0">
      <w:pPr>
        <w:ind w:right="2074"/>
        <w:jc w:val="left"/>
      </w:pPr>
      <w:r>
        <w:rPr>
          <w:color w:val="000000"/>
        </w:rPr>
        <w:t xml:space="preserve"> </w:t>
      </w:r>
    </w:p>
    <w:p w14:paraId="770B6A58" w14:textId="77777777" w:rsidR="00841B21" w:rsidRDefault="008240E0">
      <w:r>
        <w:t xml:space="preserve">NCTR2668 – Superspeed Refrigerated Centrifuge             Clarification Document </w:t>
      </w:r>
    </w:p>
    <w:p w14:paraId="0BFB9DDE" w14:textId="77777777" w:rsidR="00841B21" w:rsidRDefault="008240E0">
      <w:pPr>
        <w:jc w:val="left"/>
      </w:pPr>
      <w:r>
        <w:rPr>
          <w:color w:val="000000"/>
        </w:rPr>
        <w:t xml:space="preserve"> </w:t>
      </w:r>
    </w:p>
    <w:tbl>
      <w:tblPr>
        <w:tblStyle w:val="TableGrid"/>
        <w:tblW w:w="9018" w:type="dxa"/>
        <w:tblInd w:w="5" w:type="dxa"/>
        <w:tblCellMar>
          <w:top w:w="4" w:type="dxa"/>
          <w:left w:w="108" w:type="dxa"/>
          <w:right w:w="81" w:type="dxa"/>
        </w:tblCellMar>
        <w:tblLook w:val="04A0" w:firstRow="1" w:lastRow="0" w:firstColumn="1" w:lastColumn="0" w:noHBand="0" w:noVBand="1"/>
      </w:tblPr>
      <w:tblGrid>
        <w:gridCol w:w="1306"/>
        <w:gridCol w:w="7712"/>
      </w:tblGrid>
      <w:tr w:rsidR="00841B21" w14:paraId="2E0FC4B0" w14:textId="77777777">
        <w:trPr>
          <w:trHeight w:val="1354"/>
        </w:trPr>
        <w:tc>
          <w:tcPr>
            <w:tcW w:w="1306" w:type="dxa"/>
            <w:tcBorders>
              <w:top w:val="single" w:sz="4" w:space="0" w:color="000000"/>
              <w:left w:val="single" w:sz="4" w:space="0" w:color="000000"/>
              <w:bottom w:val="single" w:sz="4" w:space="0" w:color="000000"/>
              <w:right w:val="single" w:sz="4" w:space="0" w:color="000000"/>
            </w:tcBorders>
          </w:tcPr>
          <w:p w14:paraId="4EE416B4" w14:textId="77777777" w:rsidR="00841B21" w:rsidRDefault="008240E0">
            <w:pPr>
              <w:jc w:val="left"/>
            </w:pPr>
            <w:r>
              <w:rPr>
                <w:color w:val="000000"/>
              </w:rPr>
              <w:t xml:space="preserve">Q1 </w:t>
            </w:r>
          </w:p>
        </w:tc>
        <w:tc>
          <w:tcPr>
            <w:tcW w:w="7713" w:type="dxa"/>
            <w:tcBorders>
              <w:top w:val="single" w:sz="4" w:space="0" w:color="000000"/>
              <w:left w:val="single" w:sz="4" w:space="0" w:color="000000"/>
              <w:bottom w:val="single" w:sz="4" w:space="0" w:color="000000"/>
              <w:right w:val="single" w:sz="4" w:space="0" w:color="000000"/>
            </w:tcBorders>
          </w:tcPr>
          <w:p w14:paraId="1F47D50E" w14:textId="77777777" w:rsidR="00841B21" w:rsidRDefault="008240E0">
            <w:pPr>
              <w:spacing w:line="239" w:lineRule="auto"/>
              <w:jc w:val="left"/>
            </w:pPr>
            <w:r>
              <w:rPr>
                <w:color w:val="000000"/>
              </w:rPr>
              <w:t xml:space="preserve">B2 - The proposed instrument must have a footprint that does not exceed 750x850mm. </w:t>
            </w:r>
          </w:p>
          <w:p w14:paraId="21C52F83" w14:textId="77777777" w:rsidR="00841B21" w:rsidRDefault="008240E0">
            <w:pPr>
              <w:jc w:val="left"/>
            </w:pPr>
            <w:r>
              <w:rPr>
                <w:color w:val="000000"/>
              </w:rPr>
              <w:t xml:space="preserve"> </w:t>
            </w:r>
          </w:p>
          <w:p w14:paraId="24BC7BA0" w14:textId="77777777" w:rsidR="00841B21" w:rsidRDefault="008240E0">
            <w:pPr>
              <w:jc w:val="left"/>
            </w:pPr>
            <w:r>
              <w:rPr>
                <w:color w:val="000000"/>
              </w:rPr>
              <w:t xml:space="preserve">Would a system 710mm wide, 860mm depth be considered ?  </w:t>
            </w:r>
          </w:p>
          <w:p w14:paraId="6DDF6417" w14:textId="77777777" w:rsidR="00841B21" w:rsidRDefault="008240E0">
            <w:pPr>
              <w:jc w:val="left"/>
            </w:pPr>
            <w:r>
              <w:rPr>
                <w:color w:val="000000"/>
              </w:rPr>
              <w:t xml:space="preserve"> </w:t>
            </w:r>
          </w:p>
        </w:tc>
      </w:tr>
      <w:tr w:rsidR="00841B21" w14:paraId="765C8A9F" w14:textId="77777777">
        <w:trPr>
          <w:trHeight w:val="1620"/>
        </w:trPr>
        <w:tc>
          <w:tcPr>
            <w:tcW w:w="1306" w:type="dxa"/>
            <w:tcBorders>
              <w:top w:val="single" w:sz="4" w:space="0" w:color="000000"/>
              <w:left w:val="single" w:sz="4" w:space="0" w:color="000000"/>
              <w:bottom w:val="single" w:sz="4" w:space="0" w:color="000000"/>
              <w:right w:val="single" w:sz="4" w:space="0" w:color="000000"/>
            </w:tcBorders>
          </w:tcPr>
          <w:p w14:paraId="2DF95101" w14:textId="77777777" w:rsidR="00841B21" w:rsidRDefault="008240E0">
            <w:pPr>
              <w:jc w:val="left"/>
            </w:pPr>
            <w:r>
              <w:rPr>
                <w:color w:val="215E99"/>
              </w:rPr>
              <w:t xml:space="preserve">A1 </w:t>
            </w:r>
          </w:p>
        </w:tc>
        <w:tc>
          <w:tcPr>
            <w:tcW w:w="7713" w:type="dxa"/>
            <w:tcBorders>
              <w:top w:val="single" w:sz="4" w:space="0" w:color="000000"/>
              <w:left w:val="single" w:sz="4" w:space="0" w:color="000000"/>
              <w:bottom w:val="single" w:sz="4" w:space="0" w:color="000000"/>
              <w:right w:val="single" w:sz="4" w:space="0" w:color="000000"/>
            </w:tcBorders>
          </w:tcPr>
          <w:p w14:paraId="50A56EA0" w14:textId="77777777" w:rsidR="00841B21" w:rsidRDefault="008240E0">
            <w:pPr>
              <w:spacing w:after="1" w:line="239" w:lineRule="auto"/>
              <w:jc w:val="left"/>
            </w:pPr>
            <w:r>
              <w:rPr>
                <w:color w:val="215E99"/>
              </w:rPr>
              <w:t xml:space="preserve">We can manage the extra depth if the unit has wheels that would allow it to be rolled forward for servicing or repair work so an engineer can access the back of the unit if needed. The depth specified was  taking into consideration that engineers may need to open it from the back to service it, but if it can be moved forward to service it and then secured back in place it will be fine. </w:t>
            </w:r>
          </w:p>
          <w:p w14:paraId="7591D31A" w14:textId="77777777" w:rsidR="00841B21" w:rsidRDefault="008240E0">
            <w:pPr>
              <w:jc w:val="left"/>
            </w:pPr>
            <w:r>
              <w:rPr>
                <w:color w:val="215E99"/>
              </w:rPr>
              <w:t xml:space="preserve"> </w:t>
            </w:r>
          </w:p>
        </w:tc>
      </w:tr>
    </w:tbl>
    <w:p w14:paraId="573EF178" w14:textId="77777777" w:rsidR="00841B21" w:rsidRDefault="008240E0">
      <w:pPr>
        <w:jc w:val="left"/>
      </w:pPr>
      <w:r>
        <w:rPr>
          <w:color w:val="000000"/>
        </w:rPr>
        <w:t xml:space="preserve"> </w:t>
      </w:r>
    </w:p>
    <w:tbl>
      <w:tblPr>
        <w:tblStyle w:val="TableGrid"/>
        <w:tblW w:w="9018" w:type="dxa"/>
        <w:tblInd w:w="5" w:type="dxa"/>
        <w:tblCellMar>
          <w:top w:w="4" w:type="dxa"/>
          <w:left w:w="108" w:type="dxa"/>
          <w:right w:w="73" w:type="dxa"/>
        </w:tblCellMar>
        <w:tblLook w:val="04A0" w:firstRow="1" w:lastRow="0" w:firstColumn="1" w:lastColumn="0" w:noHBand="0" w:noVBand="1"/>
      </w:tblPr>
      <w:tblGrid>
        <w:gridCol w:w="1414"/>
        <w:gridCol w:w="7604"/>
      </w:tblGrid>
      <w:tr w:rsidR="00841B21" w14:paraId="5FB6FAAA" w14:textId="77777777">
        <w:trPr>
          <w:trHeight w:val="3771"/>
        </w:trPr>
        <w:tc>
          <w:tcPr>
            <w:tcW w:w="1414" w:type="dxa"/>
            <w:tcBorders>
              <w:top w:val="single" w:sz="4" w:space="0" w:color="000000"/>
              <w:left w:val="single" w:sz="4" w:space="0" w:color="000000"/>
              <w:bottom w:val="single" w:sz="4" w:space="0" w:color="000000"/>
              <w:right w:val="single" w:sz="4" w:space="0" w:color="000000"/>
            </w:tcBorders>
          </w:tcPr>
          <w:p w14:paraId="24C25E3D" w14:textId="77777777" w:rsidR="00841B21" w:rsidRDefault="008240E0">
            <w:pPr>
              <w:jc w:val="left"/>
            </w:pPr>
            <w:r>
              <w:rPr>
                <w:color w:val="000000"/>
              </w:rPr>
              <w:t xml:space="preserve">Q2 </w:t>
            </w:r>
          </w:p>
        </w:tc>
        <w:tc>
          <w:tcPr>
            <w:tcW w:w="7605" w:type="dxa"/>
            <w:tcBorders>
              <w:top w:val="single" w:sz="4" w:space="0" w:color="000000"/>
              <w:left w:val="single" w:sz="4" w:space="0" w:color="000000"/>
              <w:bottom w:val="single" w:sz="4" w:space="0" w:color="000000"/>
              <w:right w:val="single" w:sz="4" w:space="0" w:color="000000"/>
            </w:tcBorders>
          </w:tcPr>
          <w:p w14:paraId="4FA6153D" w14:textId="77777777" w:rsidR="00841B21" w:rsidRDefault="008240E0">
            <w:pPr>
              <w:spacing w:line="239" w:lineRule="auto"/>
              <w:jc w:val="left"/>
            </w:pPr>
            <w:r>
              <w:rPr>
                <w:color w:val="000000"/>
              </w:rPr>
              <w:t xml:space="preserve">B6 - A rotor, and any adapters required for spinning 50ml disposable centrifuge tubes must be included with the centrifuge. </w:t>
            </w:r>
          </w:p>
          <w:p w14:paraId="31899F26" w14:textId="77777777" w:rsidR="00841B21" w:rsidRDefault="008240E0">
            <w:pPr>
              <w:jc w:val="left"/>
            </w:pPr>
            <w:r>
              <w:rPr>
                <w:color w:val="000000"/>
              </w:rPr>
              <w:t xml:space="preserve"> </w:t>
            </w:r>
          </w:p>
          <w:p w14:paraId="07AB546B" w14:textId="77777777" w:rsidR="00841B21" w:rsidRDefault="008240E0">
            <w:pPr>
              <w:jc w:val="left"/>
            </w:pPr>
            <w:r>
              <w:rPr>
                <w:color w:val="000000"/>
              </w:rPr>
              <w:t xml:space="preserve">Would the supplied rotor be for 50mL conical 'falcon style' tubes ?  </w:t>
            </w:r>
          </w:p>
          <w:p w14:paraId="52D237A8" w14:textId="77777777" w:rsidR="00841B21" w:rsidRDefault="008240E0">
            <w:pPr>
              <w:jc w:val="left"/>
            </w:pPr>
            <w:r>
              <w:rPr>
                <w:color w:val="000000"/>
              </w:rPr>
              <w:t xml:space="preserve"> </w:t>
            </w:r>
          </w:p>
          <w:p w14:paraId="65ADF701" w14:textId="77777777" w:rsidR="00841B21" w:rsidRDefault="008240E0">
            <w:pPr>
              <w:spacing w:line="239" w:lineRule="auto"/>
              <w:jc w:val="left"/>
            </w:pPr>
            <w:r>
              <w:rPr>
                <w:color w:val="000000"/>
              </w:rPr>
              <w:t xml:space="preserve">Also is there a desired number of tubes, will 16 tubes at 35,000 x g RCF be sufficient ? (fixed-angle rotor). </w:t>
            </w:r>
          </w:p>
          <w:p w14:paraId="5DE9CC6F" w14:textId="77777777" w:rsidR="00841B21" w:rsidRDefault="008240E0">
            <w:pPr>
              <w:jc w:val="left"/>
            </w:pPr>
            <w:r>
              <w:rPr>
                <w:color w:val="000000"/>
              </w:rPr>
              <w:t xml:space="preserve"> </w:t>
            </w:r>
          </w:p>
          <w:p w14:paraId="6D54ADD1" w14:textId="77777777" w:rsidR="00841B21" w:rsidRDefault="008240E0">
            <w:pPr>
              <w:spacing w:line="239" w:lineRule="auto"/>
              <w:jc w:val="left"/>
            </w:pPr>
            <w:r>
              <w:rPr>
                <w:color w:val="000000"/>
              </w:rPr>
              <w:t xml:space="preserve">or prefer more tubes(28) can be handled simultaneously via adapters in swinging-bucket rotor, however at ~6,500 x g RCF . </w:t>
            </w:r>
          </w:p>
          <w:p w14:paraId="649D0F8D" w14:textId="77777777" w:rsidR="00841B21" w:rsidRDefault="008240E0">
            <w:pPr>
              <w:jc w:val="left"/>
            </w:pPr>
            <w:r>
              <w:rPr>
                <w:color w:val="000000"/>
              </w:rPr>
              <w:t xml:space="preserve"> </w:t>
            </w:r>
          </w:p>
          <w:p w14:paraId="786A9253" w14:textId="77777777" w:rsidR="00841B21" w:rsidRDefault="008240E0">
            <w:pPr>
              <w:spacing w:line="239" w:lineRule="auto"/>
              <w:jc w:val="left"/>
            </w:pPr>
            <w:r>
              <w:rPr>
                <w:color w:val="000000"/>
              </w:rPr>
              <w:t xml:space="preserve">or ultra-high speed 50mL FA options also available - but round-bottom 50mL tubes (not typically considered 'disposable') . (75,600 x g) </w:t>
            </w:r>
          </w:p>
          <w:p w14:paraId="2B7C6EE4" w14:textId="77777777" w:rsidR="00841B21" w:rsidRDefault="008240E0">
            <w:pPr>
              <w:jc w:val="left"/>
            </w:pPr>
            <w:r>
              <w:rPr>
                <w:color w:val="000000"/>
              </w:rPr>
              <w:t xml:space="preserve"> </w:t>
            </w:r>
          </w:p>
        </w:tc>
      </w:tr>
      <w:tr w:rsidR="00841B21" w14:paraId="1671C14E" w14:textId="77777777">
        <w:trPr>
          <w:trHeight w:val="1085"/>
        </w:trPr>
        <w:tc>
          <w:tcPr>
            <w:tcW w:w="1414" w:type="dxa"/>
            <w:tcBorders>
              <w:top w:val="single" w:sz="4" w:space="0" w:color="000000"/>
              <w:left w:val="single" w:sz="4" w:space="0" w:color="000000"/>
              <w:bottom w:val="single" w:sz="4" w:space="0" w:color="000000"/>
              <w:right w:val="single" w:sz="4" w:space="0" w:color="000000"/>
            </w:tcBorders>
          </w:tcPr>
          <w:p w14:paraId="09BB43CC" w14:textId="77777777" w:rsidR="00841B21" w:rsidRDefault="008240E0">
            <w:pPr>
              <w:jc w:val="left"/>
            </w:pPr>
            <w:r>
              <w:rPr>
                <w:color w:val="215E99"/>
              </w:rPr>
              <w:t xml:space="preserve">A2 </w:t>
            </w:r>
          </w:p>
        </w:tc>
        <w:tc>
          <w:tcPr>
            <w:tcW w:w="7605" w:type="dxa"/>
            <w:tcBorders>
              <w:top w:val="single" w:sz="4" w:space="0" w:color="000000"/>
              <w:left w:val="single" w:sz="4" w:space="0" w:color="000000"/>
              <w:bottom w:val="single" w:sz="4" w:space="0" w:color="000000"/>
              <w:right w:val="single" w:sz="4" w:space="0" w:color="000000"/>
            </w:tcBorders>
          </w:tcPr>
          <w:p w14:paraId="70249C22" w14:textId="77777777" w:rsidR="00841B21" w:rsidRDefault="008240E0">
            <w:pPr>
              <w:spacing w:after="1" w:line="239" w:lineRule="auto"/>
              <w:jc w:val="left"/>
            </w:pPr>
            <w:r>
              <w:rPr>
                <w:color w:val="215E99"/>
              </w:rPr>
              <w:t xml:space="preserve">Yes, we need to use the conical base tubes. 16 tubes would be sufficient and would be preferable in this case for the higher speed as we already have a centrifuge that reaches 6,500g and are looking one that reaches higher speed. </w:t>
            </w:r>
          </w:p>
          <w:p w14:paraId="4786B8F1" w14:textId="77777777" w:rsidR="00841B21" w:rsidRDefault="008240E0">
            <w:pPr>
              <w:jc w:val="left"/>
            </w:pPr>
            <w:r>
              <w:rPr>
                <w:color w:val="215E99"/>
              </w:rPr>
              <w:t xml:space="preserve"> </w:t>
            </w:r>
          </w:p>
        </w:tc>
      </w:tr>
    </w:tbl>
    <w:p w14:paraId="25119951" w14:textId="77777777" w:rsidR="00841B21" w:rsidRDefault="008240E0">
      <w:pPr>
        <w:jc w:val="left"/>
      </w:pPr>
      <w:r>
        <w:rPr>
          <w:color w:val="000000"/>
        </w:rPr>
        <w:t xml:space="preserve"> </w:t>
      </w:r>
    </w:p>
    <w:tbl>
      <w:tblPr>
        <w:tblStyle w:val="TableGrid"/>
        <w:tblW w:w="9018" w:type="dxa"/>
        <w:tblInd w:w="5" w:type="dxa"/>
        <w:tblCellMar>
          <w:top w:w="4" w:type="dxa"/>
          <w:left w:w="108" w:type="dxa"/>
          <w:right w:w="115" w:type="dxa"/>
        </w:tblCellMar>
        <w:tblLook w:val="04A0" w:firstRow="1" w:lastRow="0" w:firstColumn="1" w:lastColumn="0" w:noHBand="0" w:noVBand="1"/>
      </w:tblPr>
      <w:tblGrid>
        <w:gridCol w:w="1414"/>
        <w:gridCol w:w="7604"/>
      </w:tblGrid>
      <w:tr w:rsidR="00841B21" w14:paraId="67E5422B" w14:textId="77777777">
        <w:trPr>
          <w:trHeight w:val="670"/>
        </w:trPr>
        <w:tc>
          <w:tcPr>
            <w:tcW w:w="1414" w:type="dxa"/>
            <w:tcBorders>
              <w:top w:val="single" w:sz="4" w:space="0" w:color="000000"/>
              <w:left w:val="single" w:sz="4" w:space="0" w:color="000000"/>
              <w:bottom w:val="single" w:sz="4" w:space="0" w:color="000000"/>
              <w:right w:val="single" w:sz="4" w:space="0" w:color="000000"/>
            </w:tcBorders>
          </w:tcPr>
          <w:p w14:paraId="2F3372F2" w14:textId="77777777" w:rsidR="00841B21" w:rsidRDefault="008240E0">
            <w:pPr>
              <w:jc w:val="left"/>
            </w:pPr>
            <w:r>
              <w:rPr>
                <w:color w:val="000000"/>
              </w:rPr>
              <w:t xml:space="preserve">Q3 </w:t>
            </w:r>
          </w:p>
        </w:tc>
        <w:tc>
          <w:tcPr>
            <w:tcW w:w="7605" w:type="dxa"/>
            <w:tcBorders>
              <w:top w:val="single" w:sz="4" w:space="0" w:color="000000"/>
              <w:left w:val="single" w:sz="4" w:space="0" w:color="000000"/>
              <w:bottom w:val="single" w:sz="4" w:space="0" w:color="000000"/>
              <w:right w:val="single" w:sz="4" w:space="0" w:color="000000"/>
            </w:tcBorders>
          </w:tcPr>
          <w:p w14:paraId="63CD826E" w14:textId="77777777" w:rsidR="00841B21" w:rsidRDefault="008240E0">
            <w:pPr>
              <w:jc w:val="left"/>
            </w:pPr>
            <w:r>
              <w:rPr>
                <w:color w:val="000000"/>
              </w:rPr>
              <w:t>Can a system with dimensions 708</w:t>
            </w:r>
            <w:r>
              <w:rPr>
                <w:rFonts w:ascii="Arial" w:eastAsia="Arial" w:hAnsi="Arial" w:cs="Arial"/>
                <w:color w:val="000000"/>
              </w:rPr>
              <w:t> </w:t>
            </w:r>
            <w:r>
              <w:rPr>
                <w:color w:val="000000"/>
              </w:rPr>
              <w:t>× 892</w:t>
            </w:r>
            <w:r>
              <w:rPr>
                <w:rFonts w:ascii="Arial" w:eastAsia="Arial" w:hAnsi="Arial" w:cs="Arial"/>
                <w:color w:val="000000"/>
              </w:rPr>
              <w:t> </w:t>
            </w:r>
            <w:r>
              <w:rPr>
                <w:color w:val="000000"/>
              </w:rPr>
              <w:t>× 866</w:t>
            </w:r>
            <w:r>
              <w:rPr>
                <w:rFonts w:ascii="Arial" w:eastAsia="Arial" w:hAnsi="Arial" w:cs="Arial"/>
                <w:color w:val="000000"/>
              </w:rPr>
              <w:t> </w:t>
            </w:r>
            <w:r>
              <w:rPr>
                <w:color w:val="000000"/>
              </w:rPr>
              <w:t xml:space="preserve">mm be considered?  </w:t>
            </w:r>
          </w:p>
          <w:p w14:paraId="5E11B1F7" w14:textId="77777777" w:rsidR="00841B21" w:rsidRDefault="008240E0">
            <w:pPr>
              <w:jc w:val="left"/>
            </w:pPr>
            <w:r>
              <w:rPr>
                <w:color w:val="000000"/>
              </w:rPr>
              <w:t xml:space="preserve"> </w:t>
            </w:r>
          </w:p>
        </w:tc>
      </w:tr>
      <w:tr w:rsidR="00841B21" w14:paraId="6425D052" w14:textId="77777777">
        <w:trPr>
          <w:trHeight w:val="1354"/>
        </w:trPr>
        <w:tc>
          <w:tcPr>
            <w:tcW w:w="1414" w:type="dxa"/>
            <w:tcBorders>
              <w:top w:val="single" w:sz="4" w:space="0" w:color="000000"/>
              <w:left w:val="single" w:sz="4" w:space="0" w:color="000000"/>
              <w:bottom w:val="single" w:sz="4" w:space="0" w:color="000000"/>
              <w:right w:val="single" w:sz="4" w:space="0" w:color="000000"/>
            </w:tcBorders>
          </w:tcPr>
          <w:p w14:paraId="61286BF9" w14:textId="77777777" w:rsidR="00841B21" w:rsidRDefault="008240E0">
            <w:pPr>
              <w:jc w:val="left"/>
            </w:pPr>
            <w:r>
              <w:rPr>
                <w:color w:val="215E99"/>
              </w:rPr>
              <w:t xml:space="preserve">A3 </w:t>
            </w:r>
          </w:p>
        </w:tc>
        <w:tc>
          <w:tcPr>
            <w:tcW w:w="7605" w:type="dxa"/>
            <w:tcBorders>
              <w:top w:val="single" w:sz="4" w:space="0" w:color="000000"/>
              <w:left w:val="single" w:sz="4" w:space="0" w:color="000000"/>
              <w:bottom w:val="single" w:sz="4" w:space="0" w:color="000000"/>
              <w:right w:val="single" w:sz="4" w:space="0" w:color="000000"/>
            </w:tcBorders>
          </w:tcPr>
          <w:p w14:paraId="66C30F10" w14:textId="77777777" w:rsidR="00841B21" w:rsidRDefault="008240E0">
            <w:pPr>
              <w:jc w:val="left"/>
            </w:pPr>
            <w:r>
              <w:rPr>
                <w:color w:val="215E99"/>
              </w:rPr>
              <w:t xml:space="preserve">We can manage the extra depth if the unit has wheels that would allow it to be rolled forward for servicing or repair work so an engineer can access the back of the unit if needed. The depth specified was  taking into consideration that engineers may need to open it from the back to service it, but if it can be moved forward to service it and then secured back in place it will be fine. </w:t>
            </w:r>
          </w:p>
        </w:tc>
      </w:tr>
    </w:tbl>
    <w:p w14:paraId="19B5CF21" w14:textId="77777777" w:rsidR="00841B21" w:rsidRDefault="008240E0">
      <w:pPr>
        <w:jc w:val="left"/>
        <w:rPr>
          <w:color w:val="000000"/>
        </w:rPr>
      </w:pPr>
      <w:r>
        <w:rPr>
          <w:color w:val="000000"/>
        </w:rPr>
        <w:t xml:space="preserve"> </w:t>
      </w:r>
    </w:p>
    <w:p w14:paraId="2C7AA6CC" w14:textId="77777777" w:rsidR="00F80672" w:rsidRDefault="00F80672">
      <w:pPr>
        <w:jc w:val="left"/>
        <w:rPr>
          <w:color w:val="000000"/>
        </w:rPr>
      </w:pPr>
    </w:p>
    <w:tbl>
      <w:tblPr>
        <w:tblStyle w:val="TableGrid"/>
        <w:tblW w:w="9018" w:type="dxa"/>
        <w:tblInd w:w="5" w:type="dxa"/>
        <w:tblCellMar>
          <w:top w:w="4" w:type="dxa"/>
          <w:left w:w="108" w:type="dxa"/>
          <w:right w:w="115" w:type="dxa"/>
        </w:tblCellMar>
        <w:tblLook w:val="04A0" w:firstRow="1" w:lastRow="0" w:firstColumn="1" w:lastColumn="0" w:noHBand="0" w:noVBand="1"/>
      </w:tblPr>
      <w:tblGrid>
        <w:gridCol w:w="1414"/>
        <w:gridCol w:w="7604"/>
      </w:tblGrid>
      <w:tr w:rsidR="00F80672" w14:paraId="60AF699C" w14:textId="77777777" w:rsidTr="00C31FF9">
        <w:trPr>
          <w:trHeight w:val="670"/>
        </w:trPr>
        <w:tc>
          <w:tcPr>
            <w:tcW w:w="1414" w:type="dxa"/>
            <w:tcBorders>
              <w:top w:val="single" w:sz="4" w:space="0" w:color="000000"/>
              <w:left w:val="single" w:sz="4" w:space="0" w:color="000000"/>
              <w:bottom w:val="single" w:sz="4" w:space="0" w:color="000000"/>
              <w:right w:val="single" w:sz="4" w:space="0" w:color="000000"/>
            </w:tcBorders>
          </w:tcPr>
          <w:p w14:paraId="01332BB1" w14:textId="251E41E6" w:rsidR="00F80672" w:rsidRDefault="00F80672" w:rsidP="00C31FF9">
            <w:pPr>
              <w:jc w:val="left"/>
            </w:pPr>
            <w:r>
              <w:rPr>
                <w:color w:val="000000"/>
              </w:rPr>
              <w:t>Q4</w:t>
            </w:r>
          </w:p>
        </w:tc>
        <w:tc>
          <w:tcPr>
            <w:tcW w:w="7605" w:type="dxa"/>
            <w:tcBorders>
              <w:top w:val="single" w:sz="4" w:space="0" w:color="000000"/>
              <w:left w:val="single" w:sz="4" w:space="0" w:color="000000"/>
              <w:bottom w:val="single" w:sz="4" w:space="0" w:color="000000"/>
              <w:right w:val="single" w:sz="4" w:space="0" w:color="000000"/>
            </w:tcBorders>
          </w:tcPr>
          <w:p w14:paraId="19DA244D" w14:textId="4613F261" w:rsidR="00F80672" w:rsidRDefault="00F80672" w:rsidP="00C31FF9">
            <w:pPr>
              <w:jc w:val="left"/>
            </w:pPr>
            <w:r w:rsidRPr="00F80672">
              <w:rPr>
                <w:color w:val="000000"/>
              </w:rPr>
              <w:t>Please could you clarify, is it single phase or 3 phase that is required?</w:t>
            </w:r>
            <w:r>
              <w:rPr>
                <w:color w:val="000000"/>
              </w:rPr>
              <w:t xml:space="preserve"> </w:t>
            </w:r>
          </w:p>
        </w:tc>
      </w:tr>
      <w:tr w:rsidR="00F80672" w14:paraId="1EA9242D" w14:textId="77777777" w:rsidTr="00C31FF9">
        <w:trPr>
          <w:trHeight w:val="1354"/>
        </w:trPr>
        <w:tc>
          <w:tcPr>
            <w:tcW w:w="1414" w:type="dxa"/>
            <w:tcBorders>
              <w:top w:val="single" w:sz="4" w:space="0" w:color="000000"/>
              <w:left w:val="single" w:sz="4" w:space="0" w:color="000000"/>
              <w:bottom w:val="single" w:sz="4" w:space="0" w:color="000000"/>
              <w:right w:val="single" w:sz="4" w:space="0" w:color="000000"/>
            </w:tcBorders>
          </w:tcPr>
          <w:p w14:paraId="447380BE" w14:textId="7A66D1FD" w:rsidR="00F80672" w:rsidRDefault="00F80672" w:rsidP="00C31FF9">
            <w:pPr>
              <w:jc w:val="left"/>
            </w:pPr>
            <w:r>
              <w:rPr>
                <w:color w:val="215E99"/>
              </w:rPr>
              <w:t>A4</w:t>
            </w:r>
          </w:p>
        </w:tc>
        <w:tc>
          <w:tcPr>
            <w:tcW w:w="7605" w:type="dxa"/>
            <w:tcBorders>
              <w:top w:val="single" w:sz="4" w:space="0" w:color="000000"/>
              <w:left w:val="single" w:sz="4" w:space="0" w:color="000000"/>
              <w:bottom w:val="single" w:sz="4" w:space="0" w:color="000000"/>
              <w:right w:val="single" w:sz="4" w:space="0" w:color="000000"/>
            </w:tcBorders>
          </w:tcPr>
          <w:p w14:paraId="1E1ECCF2" w14:textId="40051F2A" w:rsidR="00F80672" w:rsidRDefault="00F80672" w:rsidP="00C31FF9">
            <w:pPr>
              <w:jc w:val="left"/>
            </w:pPr>
            <w:r>
              <w:rPr>
                <w:color w:val="215E99"/>
              </w:rPr>
              <w:t xml:space="preserve">  </w:t>
            </w:r>
            <w:r w:rsidR="00240507">
              <w:rPr>
                <w:color w:val="215E99"/>
              </w:rPr>
              <w:t>Either is acceptable</w:t>
            </w:r>
            <w:r w:rsidR="004355FA">
              <w:rPr>
                <w:color w:val="215E99"/>
              </w:rPr>
              <w:t xml:space="preserve"> as we have both options available in the room</w:t>
            </w:r>
          </w:p>
        </w:tc>
      </w:tr>
    </w:tbl>
    <w:p w14:paraId="3DE47A43" w14:textId="77777777" w:rsidR="00F80672" w:rsidRDefault="00F80672">
      <w:pPr>
        <w:jc w:val="left"/>
      </w:pPr>
    </w:p>
    <w:sectPr w:rsidR="00F80672">
      <w:pgSz w:w="11906" w:h="16838"/>
      <w:pgMar w:top="708" w:right="225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21"/>
    <w:rsid w:val="001753D5"/>
    <w:rsid w:val="00240507"/>
    <w:rsid w:val="002A195C"/>
    <w:rsid w:val="004355FA"/>
    <w:rsid w:val="00584B29"/>
    <w:rsid w:val="008240E0"/>
    <w:rsid w:val="00841B21"/>
    <w:rsid w:val="00A863E1"/>
    <w:rsid w:val="00AA2180"/>
    <w:rsid w:val="00F806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F458B"/>
  <w15:docId w15:val="{55A2D929-55D9-4AAB-9847-EB02896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jc w:val="right"/>
    </w:pPr>
    <w:rPr>
      <w:rFonts w:ascii="Calibri" w:eastAsia="Calibri" w:hAnsi="Calibri" w:cs="Calibri"/>
      <w:color w:val="0F476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E0633-E35B-497C-B793-D9D4DF6EDB1D}">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2.xml><?xml version="1.0" encoding="utf-8"?>
<ds:datastoreItem xmlns:ds="http://schemas.openxmlformats.org/officeDocument/2006/customXml" ds:itemID="{2B96737A-EE25-4E4A-A67E-3D8EF7453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EA229-D123-4DF1-9B77-333E463BA9BA}">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Brennan</dc:creator>
  <cp:keywords/>
  <cp:lastModifiedBy>Donna Grogan</cp:lastModifiedBy>
  <cp:revision>2</cp:revision>
  <dcterms:created xsi:type="dcterms:W3CDTF">2026-07-16T09:42:00Z</dcterms:created>
  <dcterms:modified xsi:type="dcterms:W3CDTF">2026-07-16T09:42:00Z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