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6DA3" w14:textId="77777777" w:rsidR="006D6B0B" w:rsidRPr="006D6B0B" w:rsidRDefault="006D6B0B" w:rsidP="006D6B0B">
      <w:pPr>
        <w:keepNext/>
        <w:pageBreakBefore/>
        <w:pBdr>
          <w:bottom w:val="single" w:sz="18" w:space="1" w:color="333399"/>
        </w:pBdr>
        <w:tabs>
          <w:tab w:val="left" w:pos="397"/>
          <w:tab w:val="left" w:pos="907"/>
          <w:tab w:val="left" w:pos="1134"/>
        </w:tabs>
        <w:spacing w:after="240" w:line="276" w:lineRule="auto"/>
        <w:jc w:val="both"/>
        <w:outlineLvl w:val="0"/>
        <w:rPr>
          <w:rFonts w:ascii="Arial" w:eastAsia="Times New Roman" w:hAnsi="Arial" w:cs="Arial"/>
          <w:b/>
          <w:bCs/>
          <w:color w:val="333399"/>
          <w:kern w:val="0"/>
          <w:lang w:val="en-US"/>
          <w14:ligatures w14:val="none"/>
        </w:rPr>
      </w:pPr>
      <w:r w:rsidRPr="006D6B0B">
        <w:rPr>
          <w:rFonts w:ascii="Arial" w:eastAsia="Times New Roman" w:hAnsi="Arial" w:cs="Arial"/>
          <w:b/>
          <w:bCs/>
          <w:color w:val="333399"/>
          <w:kern w:val="0"/>
          <w:lang w:val="en-US"/>
          <w14:ligatures w14:val="none"/>
        </w:rPr>
        <w:t>Appendix 3: Tenderer’s Statement</w:t>
      </w:r>
    </w:p>
    <w:p w14:paraId="350BF1AA" w14:textId="77777777" w:rsidR="006D6B0B" w:rsidRPr="006D6B0B" w:rsidRDefault="006D6B0B" w:rsidP="006D6B0B">
      <w:pPr>
        <w:keepLines/>
        <w:spacing w:after="240" w:line="276" w:lineRule="auto"/>
        <w:jc w:val="both"/>
        <w:rPr>
          <w:rFonts w:ascii="Arial" w:eastAsia="Times New Roman" w:hAnsi="Arial" w:cs="Arial"/>
          <w:i/>
          <w:iCs/>
          <w:kern w:val="0"/>
          <w:lang w:val="en-GB"/>
          <w14:ligatures w14:val="none"/>
        </w:rPr>
      </w:pPr>
      <w:r w:rsidRPr="006D6B0B">
        <w:rPr>
          <w:rFonts w:ascii="Arial" w:eastAsia="Times New Roman" w:hAnsi="Arial" w:cs="Arial"/>
          <w:i/>
          <w:iCs/>
          <w:kern w:val="0"/>
          <w:lang w:val="en-GB"/>
          <w14:ligatures w14:val="none"/>
        </w:rPr>
        <w:t xml:space="preserve">[Tenderers shall complete and return the following form of Tenderers’ Statement printed on the Tenderer’s headed notepaper and signed by the Tenderer.] </w:t>
      </w:r>
    </w:p>
    <w:p w14:paraId="2642CC5E" w14:textId="77777777" w:rsidR="006D6B0B" w:rsidRPr="006D6B0B" w:rsidRDefault="006D6B0B" w:rsidP="006D6B0B">
      <w:pPr>
        <w:keepLines/>
        <w:spacing w:after="240" w:line="276" w:lineRule="auto"/>
        <w:jc w:val="both"/>
        <w:rPr>
          <w:rFonts w:ascii="Arial" w:eastAsia="Times New Roman" w:hAnsi="Arial" w:cs="Arial"/>
          <w:b/>
          <w:kern w:val="0"/>
          <w:lang w:val="en-GB"/>
          <w14:ligatures w14:val="none"/>
        </w:rPr>
      </w:pPr>
      <w:r w:rsidRPr="006D6B0B">
        <w:rPr>
          <w:rFonts w:ascii="Arial" w:eastAsia="Times New Roman" w:hAnsi="Arial" w:cs="Arial"/>
          <w:b/>
          <w:kern w:val="0"/>
          <w:lang w:val="en-GB"/>
          <w14:ligatures w14:val="none"/>
        </w:rPr>
        <w:t>TENDERERS’ STATEMENT</w:t>
      </w:r>
    </w:p>
    <w:p w14:paraId="6BA7022B" w14:textId="77777777" w:rsidR="006D6B0B" w:rsidRPr="006D6B0B" w:rsidRDefault="006D6B0B" w:rsidP="006D6B0B">
      <w:pPr>
        <w:keepLines/>
        <w:spacing w:after="240" w:line="276" w:lineRule="auto"/>
        <w:jc w:val="both"/>
        <w:rPr>
          <w:rFonts w:ascii="Arial" w:eastAsia="Times New Roman" w:hAnsi="Arial" w:cs="Arial"/>
          <w:b/>
          <w:noProof/>
          <w:kern w:val="0"/>
          <w:lang w:val="en-GB"/>
          <w14:ligatures w14:val="none"/>
        </w:rPr>
      </w:pPr>
      <w:r w:rsidRPr="006D6B0B">
        <w:rPr>
          <w:rFonts w:ascii="Arial" w:eastAsia="Times New Roman" w:hAnsi="Arial" w:cs="Arial"/>
          <w:b/>
          <w:kern w:val="0"/>
          <w:lang w:val="en-GB"/>
          <w14:ligatures w14:val="none"/>
        </w:rPr>
        <w:t xml:space="preserve">TO: </w:t>
      </w:r>
      <w:r w:rsidRPr="006D6B0B">
        <w:rPr>
          <w:rFonts w:ascii="Arial" w:eastAsia="Times New Roman" w:hAnsi="Arial" w:cs="Arial"/>
          <w:noProof/>
          <w:kern w:val="0"/>
          <w:lang w:val="en-GB"/>
          <w14:ligatures w14:val="none"/>
        </w:rPr>
        <w:t>The Commission for Communications Regulation (“ComReg”)</w:t>
      </w:r>
    </w:p>
    <w:p w14:paraId="010B2B87" w14:textId="77777777" w:rsidR="006D6B0B" w:rsidRPr="006D6B0B" w:rsidRDefault="006D6B0B" w:rsidP="006D6B0B">
      <w:pPr>
        <w:keepLines/>
        <w:spacing w:after="240" w:line="276" w:lineRule="auto"/>
        <w:jc w:val="both"/>
        <w:rPr>
          <w:rFonts w:ascii="Arial" w:eastAsia="Times New Roman" w:hAnsi="Arial" w:cs="Arial"/>
          <w:kern w:val="0"/>
          <w:highlight w:val="yellow"/>
          <w:lang w:val="en-GB"/>
          <w14:ligatures w14:val="none"/>
        </w:rPr>
      </w:pPr>
      <w:r w:rsidRPr="006D6B0B">
        <w:rPr>
          <w:rFonts w:ascii="Arial" w:eastAsia="Times New Roman" w:hAnsi="Arial" w:cs="Arial"/>
          <w:b/>
          <w:kern w:val="0"/>
          <w:lang w:val="en-GB"/>
          <w14:ligatures w14:val="none"/>
        </w:rPr>
        <w:t>RE:</w:t>
      </w:r>
      <w:r w:rsidRPr="006D6B0B">
        <w:rPr>
          <w:rFonts w:ascii="Arial" w:eastAsia="Times New Roman" w:hAnsi="Arial" w:cs="Arial"/>
          <w:kern w:val="0"/>
          <w:lang w:val="en-GB"/>
          <w14:ligatures w14:val="none"/>
        </w:rPr>
        <w:t xml:space="preserve"> Request for Tenders </w:t>
      </w:r>
      <w:r w:rsidRPr="006D6B0B">
        <w:rPr>
          <w:rFonts w:ascii="Arial" w:eastAsia="Calibri" w:hAnsi="Arial" w:cs="Arial"/>
          <w:kern w:val="0"/>
          <w14:ligatures w14:val="none"/>
        </w:rPr>
        <w:t>to establish Multi Supplier Framework Agreements for [insert] to the Commission for Communications Regulation.</w:t>
      </w:r>
    </w:p>
    <w:p w14:paraId="24918FEB" w14:textId="77777777" w:rsidR="006D6B0B" w:rsidRPr="006D6B0B" w:rsidRDefault="006D6B0B" w:rsidP="006D6B0B">
      <w:pPr>
        <w:keepLines/>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Having examined your Request for Tenders (the “RFT”) including the Instructions to Tenderers, the Selection and Award Criteria, Appendices [1-6] and the terms and conditions of the Framework Agreement and Call-off Contract in Appendix 5, we hereby agree and declare the following:</w:t>
      </w:r>
    </w:p>
    <w:tbl>
      <w:tblPr>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857"/>
        <w:gridCol w:w="4726"/>
      </w:tblGrid>
      <w:tr w:rsidR="006D6B0B" w:rsidRPr="006D6B0B" w14:paraId="628E68A7" w14:textId="77777777" w:rsidTr="008063FD">
        <w:trPr>
          <w:trHeight w:val="1189"/>
        </w:trPr>
        <w:tc>
          <w:tcPr>
            <w:tcW w:w="781" w:type="dxa"/>
            <w:tcBorders>
              <w:right w:val="single" w:sz="4" w:space="0" w:color="auto"/>
            </w:tcBorders>
          </w:tcPr>
          <w:p w14:paraId="558A59EE"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1.</w:t>
            </w:r>
          </w:p>
        </w:tc>
        <w:tc>
          <w:tcPr>
            <w:tcW w:w="7583" w:type="dxa"/>
            <w:gridSpan w:val="2"/>
            <w:tcBorders>
              <w:top w:val="single" w:sz="4" w:space="0" w:color="auto"/>
              <w:left w:val="single" w:sz="4" w:space="0" w:color="auto"/>
              <w:bottom w:val="single" w:sz="4" w:space="0" w:color="auto"/>
              <w:right w:val="single" w:sz="4" w:space="0" w:color="auto"/>
            </w:tcBorders>
          </w:tcPr>
          <w:p w14:paraId="37A8D209"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understand the nature and extent of the Services required to be delivered as described in the RFT in particular at Appendix 1 to the RFT.</w:t>
            </w:r>
          </w:p>
        </w:tc>
      </w:tr>
      <w:tr w:rsidR="006D6B0B" w:rsidRPr="006D6B0B" w14:paraId="7E6605CA" w14:textId="77777777" w:rsidTr="008063FD">
        <w:trPr>
          <w:trHeight w:val="2105"/>
        </w:trPr>
        <w:tc>
          <w:tcPr>
            <w:tcW w:w="781" w:type="dxa"/>
            <w:tcBorders>
              <w:right w:val="single" w:sz="4" w:space="0" w:color="auto"/>
            </w:tcBorders>
          </w:tcPr>
          <w:p w14:paraId="0C51B027"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2.</w:t>
            </w:r>
          </w:p>
        </w:tc>
        <w:tc>
          <w:tcPr>
            <w:tcW w:w="7583" w:type="dxa"/>
            <w:gridSpan w:val="2"/>
            <w:tcBorders>
              <w:top w:val="single" w:sz="4" w:space="0" w:color="auto"/>
              <w:left w:val="single" w:sz="4" w:space="0" w:color="auto"/>
              <w:bottom w:val="single" w:sz="4" w:space="0" w:color="auto"/>
              <w:right w:val="single" w:sz="4" w:space="0" w:color="auto"/>
            </w:tcBorders>
          </w:tcPr>
          <w:p w14:paraId="34DF87B5"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accept all of the Terms and Conditions of the RFT, the Framework Agreement and the Call-off Contract and agree, if awarded a Framework Agreement, to execute the Framework Agreement attached  at Appendix 5 to the RFT.</w:t>
            </w:r>
          </w:p>
        </w:tc>
      </w:tr>
      <w:tr w:rsidR="006D6B0B" w:rsidRPr="006D6B0B" w14:paraId="1FD4D58F" w14:textId="77777777" w:rsidTr="008063FD">
        <w:trPr>
          <w:trHeight w:val="740"/>
        </w:trPr>
        <w:tc>
          <w:tcPr>
            <w:tcW w:w="781" w:type="dxa"/>
          </w:tcPr>
          <w:p w14:paraId="2AF90AD3"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3.</w:t>
            </w:r>
          </w:p>
        </w:tc>
        <w:tc>
          <w:tcPr>
            <w:tcW w:w="7583" w:type="dxa"/>
            <w:gridSpan w:val="2"/>
            <w:tcBorders>
              <w:top w:val="single" w:sz="4" w:space="0" w:color="auto"/>
            </w:tcBorders>
          </w:tcPr>
          <w:p w14:paraId="2F20FE9F"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accept all the Selection and Award Criteria as set out in the RFT.</w:t>
            </w:r>
          </w:p>
        </w:tc>
      </w:tr>
      <w:tr w:rsidR="006D6B0B" w:rsidRPr="006D6B0B" w14:paraId="290AAC4D" w14:textId="77777777" w:rsidTr="008063FD">
        <w:trPr>
          <w:trHeight w:val="1189"/>
        </w:trPr>
        <w:tc>
          <w:tcPr>
            <w:tcW w:w="781" w:type="dxa"/>
          </w:tcPr>
          <w:p w14:paraId="4311807A"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4.</w:t>
            </w:r>
          </w:p>
        </w:tc>
        <w:tc>
          <w:tcPr>
            <w:tcW w:w="7583" w:type="dxa"/>
            <w:gridSpan w:val="2"/>
          </w:tcPr>
          <w:p w14:paraId="117AA4A3"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agree to provide ComReg with the Services in accordance with the RFT and our Tender.</w:t>
            </w:r>
          </w:p>
        </w:tc>
      </w:tr>
      <w:tr w:rsidR="006D6B0B" w:rsidRPr="006D6B0B" w14:paraId="490CF459" w14:textId="77777777" w:rsidTr="008063FD">
        <w:trPr>
          <w:trHeight w:val="2105"/>
        </w:trPr>
        <w:tc>
          <w:tcPr>
            <w:tcW w:w="781" w:type="dxa"/>
          </w:tcPr>
          <w:p w14:paraId="1980CA76"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5.</w:t>
            </w:r>
          </w:p>
        </w:tc>
        <w:tc>
          <w:tcPr>
            <w:tcW w:w="7583" w:type="dxa"/>
            <w:gridSpan w:val="2"/>
          </w:tcPr>
          <w:p w14:paraId="7CE3C517"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agree that, if awarded any Call-off Contract, pursuant to a Framework Agreement, we shall, in the performance of such contract, comply with all applicable obligations in the field of environmental, social and labour law.</w:t>
            </w:r>
          </w:p>
        </w:tc>
      </w:tr>
      <w:tr w:rsidR="006D6B0B" w:rsidRPr="006D6B0B" w14:paraId="738F6C3B" w14:textId="77777777" w:rsidTr="008063FD">
        <w:trPr>
          <w:trHeight w:val="1189"/>
        </w:trPr>
        <w:tc>
          <w:tcPr>
            <w:tcW w:w="781" w:type="dxa"/>
          </w:tcPr>
          <w:p w14:paraId="1106D0E1"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6.</w:t>
            </w:r>
          </w:p>
        </w:tc>
        <w:tc>
          <w:tcPr>
            <w:tcW w:w="7583" w:type="dxa"/>
            <w:gridSpan w:val="2"/>
          </w:tcPr>
          <w:p w14:paraId="4D87F359"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confirm that we have complied with all requirements as set out in this RFT.</w:t>
            </w:r>
          </w:p>
        </w:tc>
      </w:tr>
      <w:tr w:rsidR="006D6B0B" w:rsidRPr="006D6B0B" w14:paraId="14D331DC" w14:textId="77777777" w:rsidTr="008063FD">
        <w:trPr>
          <w:trHeight w:val="1657"/>
        </w:trPr>
        <w:tc>
          <w:tcPr>
            <w:tcW w:w="781" w:type="dxa"/>
          </w:tcPr>
          <w:p w14:paraId="6037F789"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lastRenderedPageBreak/>
              <w:t>7.</w:t>
            </w:r>
          </w:p>
        </w:tc>
        <w:tc>
          <w:tcPr>
            <w:tcW w:w="7583" w:type="dxa"/>
            <w:gridSpan w:val="2"/>
          </w:tcPr>
          <w:p w14:paraId="5E203662"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 xml:space="preserve">We confirm that all prices quoted in our Tender will remain valid for the period of time commencing from the Tender Deadline, as specified at paragraph </w:t>
            </w:r>
            <w:r w:rsidRPr="006D6B0B">
              <w:rPr>
                <w:rFonts w:ascii="Arial" w:eastAsia="Times New Roman" w:hAnsi="Arial" w:cs="Arial"/>
                <w:kern w:val="0"/>
                <w:highlight w:val="yellow"/>
                <w:lang w:val="en-GB"/>
                <w14:ligatures w14:val="none"/>
              </w:rPr>
              <w:t>2.10.3</w:t>
            </w:r>
            <w:r w:rsidRPr="006D6B0B">
              <w:rPr>
                <w:rFonts w:ascii="Arial" w:eastAsia="Times New Roman" w:hAnsi="Arial" w:cs="Arial"/>
                <w:kern w:val="0"/>
                <w:lang w:val="en-GB"/>
                <w14:ligatures w14:val="none"/>
              </w:rPr>
              <w:t xml:space="preserve"> of the RFT. </w:t>
            </w:r>
          </w:p>
        </w:tc>
      </w:tr>
      <w:tr w:rsidR="006D6B0B" w:rsidRPr="006D6B0B" w14:paraId="4DAFD4FE" w14:textId="77777777" w:rsidTr="008063FD">
        <w:trPr>
          <w:trHeight w:val="1657"/>
        </w:trPr>
        <w:tc>
          <w:tcPr>
            <w:tcW w:w="781" w:type="dxa"/>
          </w:tcPr>
          <w:p w14:paraId="052C79C0"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8</w:t>
            </w:r>
          </w:p>
        </w:tc>
        <w:tc>
          <w:tcPr>
            <w:tcW w:w="7583" w:type="dxa"/>
            <w:gridSpan w:val="2"/>
          </w:tcPr>
          <w:p w14:paraId="16477067"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 xml:space="preserve">We shall, if awarded any Framework Agreement under the RFT, have in place from the date of any Call-off Contract and </w:t>
            </w:r>
            <w:r w:rsidRPr="006D6B0B">
              <w:rPr>
                <w:rFonts w:ascii="Arial" w:eastAsia="Calibri" w:hAnsi="Arial" w:cs="Arial"/>
                <w:bCs/>
                <w:kern w:val="0"/>
                <w14:ligatures w14:val="none"/>
              </w:rPr>
              <w:t xml:space="preserve">for the duration of the Call-off Contract and such further period as may be required or ought prudently to be </w:t>
            </w:r>
            <w:proofErr w:type="gramStart"/>
            <w:r w:rsidRPr="006D6B0B">
              <w:rPr>
                <w:rFonts w:ascii="Arial" w:eastAsia="Calibri" w:hAnsi="Arial" w:cs="Arial"/>
                <w:bCs/>
                <w:kern w:val="0"/>
                <w14:ligatures w14:val="none"/>
              </w:rPr>
              <w:t>effected</w:t>
            </w:r>
            <w:proofErr w:type="gramEnd"/>
            <w:r w:rsidRPr="006D6B0B">
              <w:rPr>
                <w:rFonts w:ascii="Arial" w:eastAsia="Calibri" w:hAnsi="Arial" w:cs="Arial"/>
                <w:bCs/>
                <w:kern w:val="0"/>
                <w14:ligatures w14:val="none"/>
              </w:rPr>
              <w:t xml:space="preserve"> and maintained after the expiration or termination of the Call-Off Contract,</w:t>
            </w:r>
            <w:r w:rsidRPr="006D6B0B">
              <w:rPr>
                <w:rFonts w:ascii="Arial" w:eastAsia="Times New Roman" w:hAnsi="Arial" w:cs="Arial"/>
                <w:kern w:val="0"/>
                <w:lang w:val="en-GB"/>
                <w14:ligatures w14:val="none"/>
              </w:rPr>
              <w:t xml:space="preserve"> all insurances as required by paragraph 2.21 of the RFT.</w:t>
            </w:r>
          </w:p>
        </w:tc>
      </w:tr>
      <w:tr w:rsidR="006D6B0B" w:rsidRPr="006D6B0B" w14:paraId="227707D4" w14:textId="77777777" w:rsidTr="008063FD">
        <w:trPr>
          <w:trHeight w:val="1657"/>
        </w:trPr>
        <w:tc>
          <w:tcPr>
            <w:tcW w:w="781" w:type="dxa"/>
          </w:tcPr>
          <w:p w14:paraId="6D8AE93D"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9</w:t>
            </w:r>
          </w:p>
        </w:tc>
        <w:tc>
          <w:tcPr>
            <w:tcW w:w="7583" w:type="dxa"/>
            <w:gridSpan w:val="2"/>
          </w:tcPr>
          <w:p w14:paraId="0522C89E"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confirm that our Tender has been prepared independently without communication, consultation, agreement or understanding with any other potential Tenderer or competitor.</w:t>
            </w:r>
          </w:p>
        </w:tc>
      </w:tr>
      <w:tr w:rsidR="006D6B0B" w:rsidRPr="006D6B0B" w14:paraId="23E30523" w14:textId="77777777" w:rsidTr="008063FD">
        <w:trPr>
          <w:trHeight w:val="1657"/>
        </w:trPr>
        <w:tc>
          <w:tcPr>
            <w:tcW w:w="781" w:type="dxa"/>
          </w:tcPr>
          <w:p w14:paraId="4B740CDB"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10</w:t>
            </w:r>
          </w:p>
        </w:tc>
        <w:tc>
          <w:tcPr>
            <w:tcW w:w="7583" w:type="dxa"/>
            <w:gridSpan w:val="2"/>
          </w:tcPr>
          <w:p w14:paraId="3E1E1A48"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confirm that we have a lawful basis under applicable data protection legislation for disclosing the personal data included in our Tender and that we have complied with all of our obligations under applicable data protection legislation with respect to the processing and disclosure of such personal data, including that we have complied with the relevant transparency requirements under applicable data protection law in relation to the disclosure of such personal data to ComReg and ComReg use of such personal data.</w:t>
            </w:r>
          </w:p>
        </w:tc>
      </w:tr>
      <w:tr w:rsidR="006D6B0B" w:rsidRPr="006D6B0B" w14:paraId="21E663F6" w14:textId="77777777" w:rsidTr="008063FD">
        <w:trPr>
          <w:trHeight w:val="1657"/>
        </w:trPr>
        <w:tc>
          <w:tcPr>
            <w:tcW w:w="781" w:type="dxa"/>
          </w:tcPr>
          <w:p w14:paraId="5748E668"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11</w:t>
            </w:r>
          </w:p>
        </w:tc>
        <w:tc>
          <w:tcPr>
            <w:tcW w:w="7583" w:type="dxa"/>
            <w:gridSpan w:val="2"/>
          </w:tcPr>
          <w:p w14:paraId="22BC03B1"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do not come within the category of prohibited economic operators identified in Regulation (EU) No 833/2014 of 31 July 2014 (as amended by EU Regulation 2022/576 or any subsequent amendments to same).</w:t>
            </w:r>
          </w:p>
        </w:tc>
      </w:tr>
      <w:tr w:rsidR="006D6B0B" w:rsidRPr="006D6B0B" w14:paraId="231D7B66" w14:textId="77777777" w:rsidTr="008063FD">
        <w:trPr>
          <w:trHeight w:val="1657"/>
        </w:trPr>
        <w:tc>
          <w:tcPr>
            <w:tcW w:w="781" w:type="dxa"/>
          </w:tcPr>
          <w:p w14:paraId="1E9592DC"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12</w:t>
            </w:r>
          </w:p>
        </w:tc>
        <w:tc>
          <w:tcPr>
            <w:tcW w:w="7583" w:type="dxa"/>
            <w:gridSpan w:val="2"/>
          </w:tcPr>
          <w:p w14:paraId="6B2FC821"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The origin of goods connected to our Tender, if any, are not subject to the prohibitions set out in Regulation (EU) No 833/2014 (as amended by EU Regulation 2022/576 or any subsequent amendments to same).</w:t>
            </w:r>
          </w:p>
        </w:tc>
      </w:tr>
      <w:tr w:rsidR="006D6B0B" w:rsidRPr="006D6B0B" w14:paraId="3D15C338" w14:textId="77777777" w:rsidTr="008063FD">
        <w:trPr>
          <w:trHeight w:val="1657"/>
        </w:trPr>
        <w:tc>
          <w:tcPr>
            <w:tcW w:w="781" w:type="dxa"/>
          </w:tcPr>
          <w:p w14:paraId="3D13B0A0"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p>
        </w:tc>
        <w:tc>
          <w:tcPr>
            <w:tcW w:w="7583" w:type="dxa"/>
            <w:gridSpan w:val="2"/>
          </w:tcPr>
          <w:p w14:paraId="376BC949"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p>
        </w:tc>
      </w:tr>
      <w:tr w:rsidR="006D6B0B" w:rsidRPr="006D6B0B" w14:paraId="3423678D" w14:textId="77777777" w:rsidTr="008063FD">
        <w:trPr>
          <w:trHeight w:val="1657"/>
        </w:trPr>
        <w:tc>
          <w:tcPr>
            <w:tcW w:w="781" w:type="dxa"/>
          </w:tcPr>
          <w:p w14:paraId="06EF230C"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lastRenderedPageBreak/>
              <w:t>14</w:t>
            </w:r>
          </w:p>
        </w:tc>
        <w:tc>
          <w:tcPr>
            <w:tcW w:w="7583" w:type="dxa"/>
            <w:gridSpan w:val="2"/>
          </w:tcPr>
          <w:p w14:paraId="1F2045D3"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r w:rsidRPr="006D6B0B">
              <w:rPr>
                <w:rFonts w:ascii="Arial" w:eastAsia="Times New Roman" w:hAnsi="Arial" w:cs="Arial"/>
                <w:kern w:val="0"/>
                <w:lang w:val="en-GB"/>
                <w14:ligatures w14:val="none"/>
              </w:rPr>
              <w:t>We acknowledge that the RFT does not constitute an offer by ComReg to enter into a Call-off Contract and neither this document nor any of the information set out therein should be regarded as a commitment or representation on the part of ComReg or any other person to enter into a contractual arrangement. No commitment of any kind, contractual or otherwise, shall exist unless and until a Call-off Contract has been executed by ComReg.</w:t>
            </w:r>
          </w:p>
        </w:tc>
      </w:tr>
      <w:tr w:rsidR="006D6B0B" w:rsidRPr="006D6B0B" w14:paraId="03196F36" w14:textId="77777777" w:rsidTr="008063FD">
        <w:trPr>
          <w:trHeight w:val="1852"/>
        </w:trPr>
        <w:tc>
          <w:tcPr>
            <w:tcW w:w="781" w:type="dxa"/>
          </w:tcPr>
          <w:p w14:paraId="4D485308" w14:textId="77777777" w:rsidR="006D6B0B" w:rsidRPr="006D6B0B" w:rsidRDefault="006D6B0B" w:rsidP="006D6B0B">
            <w:pPr>
              <w:spacing w:after="240" w:line="276" w:lineRule="auto"/>
              <w:jc w:val="both"/>
              <w:rPr>
                <w:rFonts w:ascii="Arial" w:eastAsia="Times New Roman" w:hAnsi="Arial" w:cs="Arial"/>
                <w:kern w:val="0"/>
                <w:lang w:val="en-GB"/>
                <w14:ligatures w14:val="none"/>
              </w:rPr>
            </w:pPr>
          </w:p>
        </w:tc>
        <w:tc>
          <w:tcPr>
            <w:tcW w:w="7583" w:type="dxa"/>
            <w:gridSpan w:val="2"/>
          </w:tcPr>
          <w:p w14:paraId="6AA62655" w14:textId="77777777" w:rsidR="006D6B0B" w:rsidRPr="006D6B0B" w:rsidRDefault="006D6B0B" w:rsidP="006D6B0B">
            <w:pPr>
              <w:tabs>
                <w:tab w:val="left" w:pos="1860"/>
              </w:tabs>
              <w:spacing w:line="259" w:lineRule="auto"/>
              <w:rPr>
                <w:rFonts w:ascii="Arial" w:eastAsia="Times New Roman" w:hAnsi="Arial" w:cs="Arial"/>
                <w:kern w:val="0"/>
                <w:lang w:val="en-GB"/>
                <w14:ligatures w14:val="none"/>
              </w:rPr>
            </w:pPr>
          </w:p>
        </w:tc>
      </w:tr>
      <w:tr w:rsidR="006D6B0B" w:rsidRPr="006D6B0B" w14:paraId="71478BB9" w14:textId="77777777" w:rsidTr="008063FD">
        <w:trPr>
          <w:trHeight w:val="1221"/>
        </w:trPr>
        <w:tc>
          <w:tcPr>
            <w:tcW w:w="3638" w:type="dxa"/>
            <w:gridSpan w:val="2"/>
          </w:tcPr>
          <w:p w14:paraId="01CC266A" w14:textId="77777777" w:rsidR="006D6B0B" w:rsidRPr="006D6B0B" w:rsidRDefault="006D6B0B" w:rsidP="006D6B0B">
            <w:pPr>
              <w:spacing w:after="240" w:line="276" w:lineRule="auto"/>
              <w:jc w:val="both"/>
              <w:rPr>
                <w:rFonts w:ascii="Arial" w:eastAsia="Times New Roman" w:hAnsi="Arial" w:cs="Arial"/>
                <w:b/>
                <w:kern w:val="0"/>
                <w:lang w:val="en-GB"/>
                <w14:ligatures w14:val="none"/>
              </w:rPr>
            </w:pPr>
            <w:r w:rsidRPr="006D6B0B">
              <w:rPr>
                <w:rFonts w:ascii="Arial" w:eastAsia="Times New Roman" w:hAnsi="Arial" w:cs="Arial"/>
                <w:b/>
                <w:kern w:val="0"/>
                <w:lang w:val="en-GB"/>
                <w14:ligatures w14:val="none"/>
              </w:rPr>
              <w:t>SIGNED</w:t>
            </w:r>
          </w:p>
          <w:p w14:paraId="0FEA620B" w14:textId="77777777" w:rsidR="006D6B0B" w:rsidRPr="006D6B0B" w:rsidRDefault="006D6B0B" w:rsidP="006D6B0B">
            <w:pPr>
              <w:spacing w:after="240" w:line="276" w:lineRule="auto"/>
              <w:jc w:val="both"/>
              <w:rPr>
                <w:rFonts w:ascii="Arial" w:eastAsia="Times New Roman" w:hAnsi="Arial" w:cs="Arial"/>
                <w:b/>
                <w:kern w:val="0"/>
                <w:lang w:val="en-GB"/>
                <w14:ligatures w14:val="none"/>
              </w:rPr>
            </w:pPr>
          </w:p>
          <w:p w14:paraId="2DBFE695" w14:textId="77777777" w:rsidR="006D6B0B" w:rsidRPr="006D6B0B" w:rsidRDefault="006D6B0B" w:rsidP="006D6B0B">
            <w:pPr>
              <w:spacing w:after="240" w:line="276" w:lineRule="auto"/>
              <w:jc w:val="both"/>
              <w:rPr>
                <w:rFonts w:ascii="Arial" w:eastAsia="Times New Roman" w:hAnsi="Arial" w:cs="Arial"/>
                <w:b/>
                <w:kern w:val="0"/>
                <w:lang w:val="en-GB"/>
                <w14:ligatures w14:val="none"/>
              </w:rPr>
            </w:pPr>
            <w:r w:rsidRPr="006D6B0B">
              <w:rPr>
                <w:rFonts w:ascii="Arial" w:eastAsia="Times New Roman" w:hAnsi="Arial" w:cs="Arial"/>
                <w:b/>
                <w:kern w:val="0"/>
                <w:lang w:val="en-GB"/>
                <w14:ligatures w14:val="none"/>
              </w:rPr>
              <w:t>(Authorised Signatory)</w:t>
            </w:r>
          </w:p>
        </w:tc>
        <w:tc>
          <w:tcPr>
            <w:tcW w:w="4721" w:type="dxa"/>
          </w:tcPr>
          <w:p w14:paraId="35FDA2E3"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r w:rsidRPr="006D6B0B">
              <w:rPr>
                <w:rFonts w:ascii="Arial" w:eastAsia="Times New Roman" w:hAnsi="Arial" w:cs="Arial"/>
                <w:b/>
                <w:color w:val="333399"/>
                <w:kern w:val="0"/>
                <w:lang w:val="en-GB"/>
                <w14:ligatures w14:val="none"/>
              </w:rPr>
              <w:t>Company</w:t>
            </w:r>
          </w:p>
          <w:p w14:paraId="5E5EAE0A"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p>
        </w:tc>
      </w:tr>
      <w:tr w:rsidR="006D6B0B" w:rsidRPr="006D6B0B" w14:paraId="28BEA71F" w14:textId="77777777" w:rsidTr="008063FD">
        <w:trPr>
          <w:cantSplit/>
          <w:trHeight w:val="1008"/>
        </w:trPr>
        <w:tc>
          <w:tcPr>
            <w:tcW w:w="3638" w:type="dxa"/>
            <w:gridSpan w:val="2"/>
          </w:tcPr>
          <w:p w14:paraId="60C82D18" w14:textId="77777777" w:rsidR="006D6B0B" w:rsidRPr="006D6B0B" w:rsidRDefault="006D6B0B" w:rsidP="006D6B0B">
            <w:pPr>
              <w:spacing w:after="240" w:line="276" w:lineRule="auto"/>
              <w:jc w:val="both"/>
              <w:rPr>
                <w:rFonts w:ascii="Arial" w:eastAsia="Times New Roman" w:hAnsi="Arial" w:cs="Arial"/>
                <w:b/>
                <w:kern w:val="0"/>
                <w:lang w:val="en-GB"/>
                <w14:ligatures w14:val="none"/>
              </w:rPr>
            </w:pPr>
            <w:r w:rsidRPr="006D6B0B">
              <w:rPr>
                <w:rFonts w:ascii="Arial" w:eastAsia="Times New Roman" w:hAnsi="Arial" w:cs="Arial"/>
                <w:b/>
                <w:kern w:val="0"/>
                <w:lang w:val="en-GB"/>
                <w14:ligatures w14:val="none"/>
              </w:rPr>
              <w:t>Print name</w:t>
            </w:r>
          </w:p>
        </w:tc>
        <w:tc>
          <w:tcPr>
            <w:tcW w:w="4721" w:type="dxa"/>
          </w:tcPr>
          <w:p w14:paraId="7A76D957"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p>
          <w:p w14:paraId="3C7CE6D3"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p>
          <w:p w14:paraId="1EB00F2F"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p>
          <w:p w14:paraId="63435271" w14:textId="77777777" w:rsidR="006D6B0B" w:rsidRPr="006D6B0B" w:rsidRDefault="006D6B0B" w:rsidP="006D6B0B">
            <w:pPr>
              <w:spacing w:after="240" w:line="276" w:lineRule="auto"/>
              <w:jc w:val="both"/>
              <w:rPr>
                <w:rFonts w:ascii="Arial" w:eastAsia="Times New Roman" w:hAnsi="Arial" w:cs="Arial"/>
                <w:b/>
                <w:color w:val="333399"/>
                <w:kern w:val="0"/>
                <w:lang w:val="en-GB"/>
                <w14:ligatures w14:val="none"/>
              </w:rPr>
            </w:pPr>
            <w:r w:rsidRPr="006D6B0B">
              <w:rPr>
                <w:rFonts w:ascii="Arial" w:eastAsia="Times New Roman" w:hAnsi="Arial" w:cs="Arial"/>
                <w:b/>
                <w:color w:val="333399"/>
                <w:kern w:val="0"/>
                <w:lang w:val="en-GB"/>
                <w14:ligatures w14:val="none"/>
              </w:rPr>
              <w:t>Address                                             Date</w:t>
            </w:r>
          </w:p>
        </w:tc>
      </w:tr>
    </w:tbl>
    <w:p w14:paraId="7A12D264" w14:textId="77777777" w:rsidR="001D30F1" w:rsidRDefault="001D30F1"/>
    <w:sectPr w:rsidR="001D30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B0B"/>
    <w:rsid w:val="001D30F1"/>
    <w:rsid w:val="006D6B0B"/>
    <w:rsid w:val="00B5452F"/>
    <w:rsid w:val="00D54E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2157C"/>
  <w15:chartTrackingRefBased/>
  <w15:docId w15:val="{3A6FA5EE-4F8B-4072-927E-5B6BD1073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6B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B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B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B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B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B0B"/>
    <w:rPr>
      <w:rFonts w:eastAsiaTheme="majorEastAsia" w:cstheme="majorBidi"/>
      <w:color w:val="272727" w:themeColor="text1" w:themeTint="D8"/>
    </w:rPr>
  </w:style>
  <w:style w:type="paragraph" w:styleId="Title">
    <w:name w:val="Title"/>
    <w:basedOn w:val="Normal"/>
    <w:next w:val="Normal"/>
    <w:link w:val="TitleChar"/>
    <w:uiPriority w:val="10"/>
    <w:qFormat/>
    <w:rsid w:val="006D6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B0B"/>
    <w:pPr>
      <w:spacing w:before="160"/>
      <w:jc w:val="center"/>
    </w:pPr>
    <w:rPr>
      <w:i/>
      <w:iCs/>
      <w:color w:val="404040" w:themeColor="text1" w:themeTint="BF"/>
    </w:rPr>
  </w:style>
  <w:style w:type="character" w:customStyle="1" w:styleId="QuoteChar">
    <w:name w:val="Quote Char"/>
    <w:basedOn w:val="DefaultParagraphFont"/>
    <w:link w:val="Quote"/>
    <w:uiPriority w:val="29"/>
    <w:rsid w:val="006D6B0B"/>
    <w:rPr>
      <w:i/>
      <w:iCs/>
      <w:color w:val="404040" w:themeColor="text1" w:themeTint="BF"/>
    </w:rPr>
  </w:style>
  <w:style w:type="paragraph" w:styleId="ListParagraph">
    <w:name w:val="List Paragraph"/>
    <w:basedOn w:val="Normal"/>
    <w:uiPriority w:val="34"/>
    <w:qFormat/>
    <w:rsid w:val="006D6B0B"/>
    <w:pPr>
      <w:ind w:left="720"/>
      <w:contextualSpacing/>
    </w:pPr>
  </w:style>
  <w:style w:type="character" w:styleId="IntenseEmphasis">
    <w:name w:val="Intense Emphasis"/>
    <w:basedOn w:val="DefaultParagraphFont"/>
    <w:uiPriority w:val="21"/>
    <w:qFormat/>
    <w:rsid w:val="006D6B0B"/>
    <w:rPr>
      <w:i/>
      <w:iCs/>
      <w:color w:val="0F4761" w:themeColor="accent1" w:themeShade="BF"/>
    </w:rPr>
  </w:style>
  <w:style w:type="paragraph" w:styleId="IntenseQuote">
    <w:name w:val="Intense Quote"/>
    <w:basedOn w:val="Normal"/>
    <w:next w:val="Normal"/>
    <w:link w:val="IntenseQuoteChar"/>
    <w:uiPriority w:val="30"/>
    <w:qFormat/>
    <w:rsid w:val="006D6B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B0B"/>
    <w:rPr>
      <w:i/>
      <w:iCs/>
      <w:color w:val="0F4761" w:themeColor="accent1" w:themeShade="BF"/>
    </w:rPr>
  </w:style>
  <w:style w:type="character" w:styleId="IntenseReference">
    <w:name w:val="Intense Reference"/>
    <w:basedOn w:val="DefaultParagraphFont"/>
    <w:uiPriority w:val="32"/>
    <w:qFormat/>
    <w:rsid w:val="006D6B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1523292-2dda-4261-9b96-932138f0640a}" enabled="1" method="Privileged" siteId="{7e306363-9dee-4b8d-8a6b-4fee706b37fa}"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560</Words>
  <Characters>3195</Characters>
  <Application>Microsoft Office Word</Application>
  <DocSecurity>0</DocSecurity>
  <Lines>26</Lines>
  <Paragraphs>7</Paragraphs>
  <ScaleCrop>false</ScaleCrop>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 Ward</dc:creator>
  <cp:keywords/>
  <dc:description/>
  <cp:lastModifiedBy>Enda Ward</cp:lastModifiedBy>
  <cp:revision>1</cp:revision>
  <dcterms:created xsi:type="dcterms:W3CDTF">2026-07-14T09:07:00Z</dcterms:created>
  <dcterms:modified xsi:type="dcterms:W3CDTF">2026-07-14T09:10:00Z</dcterms:modified>
</cp:coreProperties>
</file>