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29D1" w14:textId="72CC6396" w:rsidR="0071122D" w:rsidRDefault="00D51840" w:rsidP="00D42A4A">
      <w:pPr>
        <w:pStyle w:val="Default"/>
        <w:rPr>
          <w:rFonts w:ascii="Calibri" w:hAnsi="Calibri" w:cs="Calibri"/>
          <w:b/>
          <w:bCs/>
          <w:color w:val="235D64"/>
          <w:sz w:val="28"/>
          <w:szCs w:val="28"/>
        </w:rPr>
      </w:pPr>
      <w:r>
        <w:rPr>
          <w:rFonts w:ascii="Calibri" w:hAnsi="Calibri" w:cs="Calibri"/>
          <w:b/>
          <w:bCs/>
          <w:color w:val="235D64"/>
          <w:sz w:val="28"/>
          <w:szCs w:val="28"/>
        </w:rPr>
        <w:t>CFT</w:t>
      </w:r>
      <w:r w:rsidR="0055458B">
        <w:rPr>
          <w:rFonts w:ascii="Calibri" w:hAnsi="Calibri" w:cs="Calibri"/>
          <w:b/>
          <w:bCs/>
          <w:color w:val="235D64"/>
          <w:sz w:val="28"/>
          <w:szCs w:val="28"/>
        </w:rPr>
        <w:t xml:space="preserve"> - UGF018F </w:t>
      </w:r>
      <w:r w:rsidR="0055458B" w:rsidRPr="0055458B">
        <w:rPr>
          <w:rFonts w:ascii="Calibri" w:hAnsi="Calibri" w:cs="Calibri"/>
          <w:b/>
          <w:bCs/>
          <w:color w:val="235D64"/>
          <w:sz w:val="28"/>
          <w:szCs w:val="28"/>
        </w:rPr>
        <w:t>Single Supplier Framework Contract for the provision of Fuel Charge Card Services (3 Lots) </w:t>
      </w:r>
      <w:r w:rsidR="00DE3393" w:rsidRPr="00DE3393">
        <w:rPr>
          <w:rFonts w:ascii="Calibri" w:hAnsi="Calibri" w:cs="Calibri"/>
          <w:b/>
          <w:bCs/>
          <w:color w:val="235D64"/>
          <w:sz w:val="28"/>
          <w:szCs w:val="28"/>
        </w:rPr>
        <w:t>–</w:t>
      </w:r>
      <w:r w:rsidR="00E247F8">
        <w:rPr>
          <w:rFonts w:ascii="Calibri" w:hAnsi="Calibri" w:cs="Calibri"/>
          <w:b/>
          <w:bCs/>
          <w:color w:val="235D64"/>
          <w:sz w:val="28"/>
          <w:szCs w:val="28"/>
        </w:rPr>
        <w:t xml:space="preserve"> Clarification Question</w:t>
      </w:r>
      <w:r w:rsidR="007779B8">
        <w:rPr>
          <w:rFonts w:ascii="Calibri" w:hAnsi="Calibri" w:cs="Calibri"/>
          <w:b/>
          <w:bCs/>
          <w:color w:val="235D64"/>
          <w:sz w:val="28"/>
          <w:szCs w:val="28"/>
        </w:rPr>
        <w:t xml:space="preserve"> 1</w:t>
      </w:r>
    </w:p>
    <w:p w14:paraId="054CFDA9" w14:textId="77777777" w:rsidR="007720F4" w:rsidRPr="00E247F8" w:rsidRDefault="007720F4" w:rsidP="00D42A4A">
      <w:pPr>
        <w:pStyle w:val="Default"/>
        <w:rPr>
          <w:rFonts w:ascii="Calibri" w:hAnsi="Calibri" w:cs="Calibri"/>
          <w:b/>
          <w:bCs/>
          <w:color w:val="235D64"/>
          <w:sz w:val="28"/>
          <w:szCs w:val="28"/>
        </w:rPr>
      </w:pPr>
    </w:p>
    <w:tbl>
      <w:tblPr>
        <w:tblStyle w:val="GridTable4-Accent5"/>
        <w:tblW w:w="13114" w:type="dxa"/>
        <w:tblInd w:w="-5"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19"/>
        <w:gridCol w:w="5387"/>
        <w:gridCol w:w="6708"/>
      </w:tblGrid>
      <w:tr w:rsidR="0055458B" w:rsidRPr="008D5509" w14:paraId="45EC9919" w14:textId="77777777" w:rsidTr="0055458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19" w:type="dxa"/>
            <w:shd w:val="clear" w:color="auto" w:fill="235D64"/>
            <w:noWrap/>
            <w:hideMark/>
          </w:tcPr>
          <w:p w14:paraId="75AC01DA" w14:textId="77777777" w:rsidR="0055458B" w:rsidRPr="0053352F" w:rsidRDefault="0055458B" w:rsidP="00C028D0">
            <w:pPr>
              <w:rPr>
                <w:rFonts w:eastAsia="Times New Roman" w:cstheme="minorHAnsi"/>
                <w:lang w:eastAsia="en-IE"/>
              </w:rPr>
            </w:pPr>
            <w:r w:rsidRPr="0053352F">
              <w:rPr>
                <w:rFonts w:eastAsia="Times New Roman" w:cstheme="minorHAnsi"/>
                <w:lang w:eastAsia="en-IE"/>
              </w:rPr>
              <w:t>Message Ref No</w:t>
            </w:r>
          </w:p>
        </w:tc>
        <w:tc>
          <w:tcPr>
            <w:tcW w:w="5387" w:type="dxa"/>
            <w:shd w:val="clear" w:color="auto" w:fill="235D64"/>
            <w:noWrap/>
            <w:hideMark/>
          </w:tcPr>
          <w:p w14:paraId="5E4FCBDF" w14:textId="77777777" w:rsidR="0055458B" w:rsidRPr="0053352F" w:rsidRDefault="0055458B" w:rsidP="00C028D0">
            <w:pP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IE"/>
              </w:rPr>
            </w:pPr>
            <w:r w:rsidRPr="0053352F">
              <w:rPr>
                <w:rFonts w:eastAsia="Times New Roman" w:cstheme="minorHAnsi"/>
                <w:lang w:eastAsia="en-IE"/>
              </w:rPr>
              <w:t>Question</w:t>
            </w:r>
          </w:p>
        </w:tc>
        <w:tc>
          <w:tcPr>
            <w:tcW w:w="6708" w:type="dxa"/>
            <w:shd w:val="clear" w:color="auto" w:fill="235D64"/>
            <w:hideMark/>
          </w:tcPr>
          <w:p w14:paraId="364D135D" w14:textId="77777777" w:rsidR="0055458B" w:rsidRPr="0053352F" w:rsidRDefault="0055458B" w:rsidP="00C028D0">
            <w:pP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IE"/>
              </w:rPr>
            </w:pPr>
            <w:r>
              <w:rPr>
                <w:rFonts w:eastAsia="Times New Roman" w:cstheme="minorHAnsi"/>
                <w:lang w:eastAsia="en-IE"/>
              </w:rPr>
              <w:t xml:space="preserve">OGP </w:t>
            </w:r>
            <w:r w:rsidRPr="0053352F">
              <w:rPr>
                <w:rFonts w:eastAsia="Times New Roman" w:cstheme="minorHAnsi"/>
                <w:lang w:eastAsia="en-IE"/>
              </w:rPr>
              <w:t>Response</w:t>
            </w:r>
          </w:p>
        </w:tc>
      </w:tr>
      <w:tr w:rsidR="0055458B" w:rsidRPr="008D5509" w14:paraId="7F0A008F" w14:textId="77777777" w:rsidTr="0055458B">
        <w:trPr>
          <w:cnfStyle w:val="000000100000" w:firstRow="0" w:lastRow="0" w:firstColumn="0" w:lastColumn="0" w:oddVBand="0" w:evenVBand="0" w:oddHBand="1" w:evenHBand="0" w:firstRowFirstColumn="0" w:firstRowLastColumn="0" w:lastRowFirstColumn="0" w:lastRowLastColumn="0"/>
          <w:trHeight w:val="6930"/>
        </w:trPr>
        <w:tc>
          <w:tcPr>
            <w:cnfStyle w:val="001000000000" w:firstRow="0" w:lastRow="0" w:firstColumn="1" w:lastColumn="0" w:oddVBand="0" w:evenVBand="0" w:oddHBand="0" w:evenHBand="0" w:firstRowFirstColumn="0" w:firstRowLastColumn="0" w:lastRowFirstColumn="0" w:lastRowLastColumn="0"/>
            <w:tcW w:w="1019" w:type="dxa"/>
            <w:shd w:val="clear" w:color="auto" w:fill="F2F2F2" w:themeFill="background1" w:themeFillShade="F2"/>
            <w:noWrap/>
          </w:tcPr>
          <w:p w14:paraId="20BA2468" w14:textId="219A2000" w:rsidR="0055458B" w:rsidRPr="00773938" w:rsidRDefault="0055458B" w:rsidP="00C100B8">
            <w:pPr>
              <w:rPr>
                <w:rFonts w:cstheme="minorHAnsi"/>
                <w:bCs w:val="0"/>
              </w:rPr>
            </w:pPr>
            <w:r w:rsidRPr="0055458B">
              <w:rPr>
                <w:rFonts w:cstheme="minorHAnsi"/>
                <w:bCs w:val="0"/>
              </w:rPr>
              <w:t>733159</w:t>
            </w:r>
          </w:p>
        </w:tc>
        <w:tc>
          <w:tcPr>
            <w:tcW w:w="5387" w:type="dxa"/>
            <w:shd w:val="clear" w:color="auto" w:fill="F2F2F2" w:themeFill="background1" w:themeFillShade="F2"/>
          </w:tcPr>
          <w:p w14:paraId="13084243" w14:textId="77777777" w:rsidR="0055458B" w:rsidRDefault="0055458B" w:rsidP="0055458B">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Clarification on tender submission dates</w:t>
            </w:r>
          </w:p>
          <w:p w14:paraId="1A87808A" w14:textId="77777777" w:rsidR="0055458B" w:rsidRDefault="0055458B" w:rsidP="0055458B">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rPr>
            </w:pPr>
          </w:p>
          <w:p w14:paraId="242537B1" w14:textId="3EE2B6B1" w:rsidR="0055458B" w:rsidRDefault="0055458B" w:rsidP="0055458B">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Could you please clarify the distinction between the "Information about Public Opening" and the "Tender Opening Date" referenced under Section 5.1.12 of the TED Notice, which states an opening date of 05 August 2026.</w:t>
            </w:r>
          </w:p>
          <w:p w14:paraId="249533BC" w14:textId="77777777" w:rsidR="0055458B" w:rsidRPr="0055458B" w:rsidRDefault="0055458B" w:rsidP="0055458B">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rPr>
            </w:pPr>
          </w:p>
          <w:p w14:paraId="25CADA2D" w14:textId="42D63BE5" w:rsidR="0055458B" w:rsidRPr="009074D4" w:rsidRDefault="0055458B" w:rsidP="0055458B">
            <w:pPr>
              <w:pStyle w:val="ListParagraph"/>
              <w:ind w:left="0"/>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 xml:space="preserve">We note that this is the same date as the Tender Submission Deadline of 12:00 noon on </w:t>
            </w:r>
            <w:proofErr w:type="gramStart"/>
            <w:r w:rsidRPr="0055458B">
              <w:rPr>
                <w:rFonts w:cstheme="minorHAnsi"/>
              </w:rPr>
              <w:t>05 August 2026, and</w:t>
            </w:r>
            <w:proofErr w:type="gramEnd"/>
            <w:r w:rsidRPr="0055458B">
              <w:rPr>
                <w:rFonts w:cstheme="minorHAnsi"/>
              </w:rPr>
              <w:t xml:space="preserve"> would appreciate confirmation that the public opening is intended to take place immediately following the tender closing time.</w:t>
            </w:r>
          </w:p>
        </w:tc>
        <w:tc>
          <w:tcPr>
            <w:tcW w:w="6708" w:type="dxa"/>
            <w:shd w:val="clear" w:color="auto" w:fill="F2F2F2" w:themeFill="background1" w:themeFillShade="F2"/>
          </w:tcPr>
          <w:p w14:paraId="7CFDFE21" w14:textId="77777777" w:rsid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p>
          <w:p w14:paraId="44636261" w14:textId="77777777" w:rsid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p>
          <w:p w14:paraId="03564F86" w14:textId="33C1F31D" w:rsidR="0055458B" w:rsidRP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 xml:space="preserve">The </w:t>
            </w:r>
            <w:r>
              <w:rPr>
                <w:rFonts w:cstheme="minorHAnsi"/>
              </w:rPr>
              <w:t>“</w:t>
            </w:r>
            <w:r w:rsidRPr="0055458B">
              <w:rPr>
                <w:rFonts w:cstheme="minorHAnsi"/>
              </w:rPr>
              <w:t>Tender Opening Date</w:t>
            </w:r>
            <w:r>
              <w:rPr>
                <w:rFonts w:cstheme="minorHAnsi"/>
              </w:rPr>
              <w:t>”</w:t>
            </w:r>
            <w:r w:rsidRPr="0055458B">
              <w:rPr>
                <w:rFonts w:cstheme="minorHAnsi"/>
              </w:rPr>
              <w:t xml:space="preserve"> referenced in the TED Notice relates to the date, time and location of the opening of tenders received in response to the competition. This is standard information included in TED Notices and identifies where the tender opening process will take place, whether physically or electronically.</w:t>
            </w:r>
            <w:r>
              <w:rPr>
                <w:rFonts w:cstheme="minorHAnsi"/>
              </w:rPr>
              <w:br/>
            </w:r>
          </w:p>
          <w:p w14:paraId="21357EE7" w14:textId="32986B24" w:rsidR="0055458B" w:rsidRP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 xml:space="preserve">For this procurement process, the TED Notice refers to an electronic tender opening that will be conducted by the Contracting Authority through the </w:t>
            </w:r>
            <w:proofErr w:type="spellStart"/>
            <w:r w:rsidRPr="0055458B">
              <w:rPr>
                <w:rFonts w:cstheme="minorHAnsi"/>
              </w:rPr>
              <w:t>eTenders</w:t>
            </w:r>
            <w:proofErr w:type="spellEnd"/>
            <w:r w:rsidRPr="0055458B">
              <w:rPr>
                <w:rFonts w:cstheme="minorHAnsi"/>
              </w:rPr>
              <w:t xml:space="preserve"> platform following the tender submission deadline.</w:t>
            </w:r>
            <w:r>
              <w:rPr>
                <w:rFonts w:cstheme="minorHAnsi"/>
              </w:rPr>
              <w:br/>
            </w:r>
          </w:p>
          <w:p w14:paraId="1C5238BD" w14:textId="77777777" w:rsidR="0055458B" w:rsidRP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 xml:space="preserve">Tenderers should refer to the RFT documentation and the </w:t>
            </w:r>
            <w:proofErr w:type="spellStart"/>
            <w:r w:rsidRPr="0055458B">
              <w:rPr>
                <w:rFonts w:cstheme="minorHAnsi"/>
              </w:rPr>
              <w:t>eTenders</w:t>
            </w:r>
            <w:proofErr w:type="spellEnd"/>
            <w:r w:rsidRPr="0055458B">
              <w:rPr>
                <w:rFonts w:cstheme="minorHAnsi"/>
              </w:rPr>
              <w:t xml:space="preserve"> system for the definitive details of all relevant dates and times. In particular:</w:t>
            </w:r>
          </w:p>
          <w:p w14:paraId="195775D1" w14:textId="77777777" w:rsidR="0055458B" w:rsidRPr="0055458B"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r w:rsidRPr="0055458B">
              <w:rPr>
                <w:rFonts w:cstheme="minorHAnsi"/>
              </w:rPr>
              <w:t>Tender Submission Deadline / Time Limit for Receipt of Tenders:</w:t>
            </w:r>
          </w:p>
          <w:p w14:paraId="740BAD73" w14:textId="513EA405" w:rsidR="0055458B" w:rsidRPr="00737DEE" w:rsidRDefault="0055458B" w:rsidP="0055458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r w:rsidRPr="0055458B">
              <w:rPr>
                <w:rFonts w:cstheme="minorHAnsi"/>
              </w:rPr>
              <w:t>5</w:t>
            </w:r>
            <w:r>
              <w:rPr>
                <w:rFonts w:cstheme="minorHAnsi"/>
              </w:rPr>
              <w:t>th</w:t>
            </w:r>
            <w:r w:rsidRPr="0055458B">
              <w:rPr>
                <w:rFonts w:cstheme="minorHAnsi"/>
              </w:rPr>
              <w:t xml:space="preserve"> August 2026 at 12:00 noon.</w:t>
            </w:r>
          </w:p>
        </w:tc>
      </w:tr>
    </w:tbl>
    <w:p w14:paraId="3DC46636" w14:textId="77777777" w:rsidR="0071122D" w:rsidRDefault="0071122D" w:rsidP="00E1051A"/>
    <w:sectPr w:rsidR="0071122D" w:rsidSect="004534F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ic A1">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572D34"/>
    <w:multiLevelType w:val="hybridMultilevel"/>
    <w:tmpl w:val="B5B96AA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013C2A"/>
    <w:multiLevelType w:val="hybridMultilevel"/>
    <w:tmpl w:val="C5A8373A"/>
    <w:lvl w:ilvl="0" w:tplc="1809001B">
      <w:start w:val="1"/>
      <w:numFmt w:val="lowerRoman"/>
      <w:lvlText w:val="%1."/>
      <w:lvlJc w:val="right"/>
      <w:pPr>
        <w:ind w:left="2340" w:hanging="360"/>
      </w:pPr>
    </w:lvl>
    <w:lvl w:ilvl="1" w:tplc="18090019" w:tentative="1">
      <w:start w:val="1"/>
      <w:numFmt w:val="lowerLetter"/>
      <w:lvlText w:val="%2."/>
      <w:lvlJc w:val="left"/>
      <w:pPr>
        <w:ind w:left="3060" w:hanging="360"/>
      </w:pPr>
    </w:lvl>
    <w:lvl w:ilvl="2" w:tplc="1809001B" w:tentative="1">
      <w:start w:val="1"/>
      <w:numFmt w:val="lowerRoman"/>
      <w:lvlText w:val="%3."/>
      <w:lvlJc w:val="right"/>
      <w:pPr>
        <w:ind w:left="3780" w:hanging="180"/>
      </w:pPr>
    </w:lvl>
    <w:lvl w:ilvl="3" w:tplc="1809000F" w:tentative="1">
      <w:start w:val="1"/>
      <w:numFmt w:val="decimal"/>
      <w:lvlText w:val="%4."/>
      <w:lvlJc w:val="left"/>
      <w:pPr>
        <w:ind w:left="4500" w:hanging="360"/>
      </w:pPr>
    </w:lvl>
    <w:lvl w:ilvl="4" w:tplc="18090019" w:tentative="1">
      <w:start w:val="1"/>
      <w:numFmt w:val="lowerLetter"/>
      <w:lvlText w:val="%5."/>
      <w:lvlJc w:val="left"/>
      <w:pPr>
        <w:ind w:left="5220" w:hanging="360"/>
      </w:pPr>
    </w:lvl>
    <w:lvl w:ilvl="5" w:tplc="1809001B" w:tentative="1">
      <w:start w:val="1"/>
      <w:numFmt w:val="lowerRoman"/>
      <w:lvlText w:val="%6."/>
      <w:lvlJc w:val="right"/>
      <w:pPr>
        <w:ind w:left="5940" w:hanging="180"/>
      </w:pPr>
    </w:lvl>
    <w:lvl w:ilvl="6" w:tplc="1809000F" w:tentative="1">
      <w:start w:val="1"/>
      <w:numFmt w:val="decimal"/>
      <w:lvlText w:val="%7."/>
      <w:lvlJc w:val="left"/>
      <w:pPr>
        <w:ind w:left="6660" w:hanging="360"/>
      </w:pPr>
    </w:lvl>
    <w:lvl w:ilvl="7" w:tplc="18090019" w:tentative="1">
      <w:start w:val="1"/>
      <w:numFmt w:val="lowerLetter"/>
      <w:lvlText w:val="%8."/>
      <w:lvlJc w:val="left"/>
      <w:pPr>
        <w:ind w:left="7380" w:hanging="360"/>
      </w:pPr>
    </w:lvl>
    <w:lvl w:ilvl="8" w:tplc="1809001B" w:tentative="1">
      <w:start w:val="1"/>
      <w:numFmt w:val="lowerRoman"/>
      <w:lvlText w:val="%9."/>
      <w:lvlJc w:val="right"/>
      <w:pPr>
        <w:ind w:left="8100" w:hanging="180"/>
      </w:pPr>
    </w:lvl>
  </w:abstractNum>
  <w:abstractNum w:abstractNumId="2" w15:restartNumberingAfterBreak="0">
    <w:nsid w:val="0E0B7E7D"/>
    <w:multiLevelType w:val="hybridMultilevel"/>
    <w:tmpl w:val="6486E59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3213262"/>
    <w:multiLevelType w:val="hybridMultilevel"/>
    <w:tmpl w:val="DF1CD2E6"/>
    <w:lvl w:ilvl="0" w:tplc="18090011">
      <w:start w:val="1"/>
      <w:numFmt w:val="decimal"/>
      <w:lvlText w:val="%1)"/>
      <w:lvlJc w:val="left"/>
      <w:pPr>
        <w:ind w:left="1080" w:hanging="720"/>
      </w:pPr>
      <w:rPr>
        <w:rFonts w:hint="default"/>
        <w:color w:val="000000" w:themeColor="text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09F8B37A">
      <w:start w:val="5"/>
      <w:numFmt w:val="decimal"/>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6FD477B"/>
    <w:multiLevelType w:val="hybridMultilevel"/>
    <w:tmpl w:val="EF1488DA"/>
    <w:lvl w:ilvl="0" w:tplc="1809000F">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70E4883"/>
    <w:multiLevelType w:val="hybridMultilevel"/>
    <w:tmpl w:val="A88A24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D3842E5"/>
    <w:multiLevelType w:val="hybridMultilevel"/>
    <w:tmpl w:val="65FC15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D75643F"/>
    <w:multiLevelType w:val="hybridMultilevel"/>
    <w:tmpl w:val="EF02D826"/>
    <w:lvl w:ilvl="0" w:tplc="1809000F">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E5C17B8"/>
    <w:multiLevelType w:val="hybridMultilevel"/>
    <w:tmpl w:val="1C4845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06A67C6"/>
    <w:multiLevelType w:val="hybridMultilevel"/>
    <w:tmpl w:val="F9CEECBA"/>
    <w:lvl w:ilvl="0" w:tplc="A796911A">
      <w:start w:val="3"/>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41B33611"/>
    <w:multiLevelType w:val="hybridMultilevel"/>
    <w:tmpl w:val="A88A24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AB7025D"/>
    <w:multiLevelType w:val="hybridMultilevel"/>
    <w:tmpl w:val="287454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C3E242C"/>
    <w:multiLevelType w:val="hybridMultilevel"/>
    <w:tmpl w:val="791A7C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C71499D"/>
    <w:multiLevelType w:val="hybridMultilevel"/>
    <w:tmpl w:val="E3C2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E6295B"/>
    <w:multiLevelType w:val="hybridMultilevel"/>
    <w:tmpl w:val="BF824F5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7547213"/>
    <w:multiLevelType w:val="hybridMultilevel"/>
    <w:tmpl w:val="9C4C7AC4"/>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97368F0"/>
    <w:multiLevelType w:val="hybridMultilevel"/>
    <w:tmpl w:val="931077C2"/>
    <w:lvl w:ilvl="0" w:tplc="18090019">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679358479">
    <w:abstractNumId w:val="14"/>
  </w:num>
  <w:num w:numId="2" w16cid:durableId="1310211146">
    <w:abstractNumId w:val="13"/>
  </w:num>
  <w:num w:numId="3" w16cid:durableId="974599778">
    <w:abstractNumId w:val="3"/>
  </w:num>
  <w:num w:numId="4" w16cid:durableId="1115904657">
    <w:abstractNumId w:val="1"/>
  </w:num>
  <w:num w:numId="5" w16cid:durableId="223685117">
    <w:abstractNumId w:val="11"/>
  </w:num>
  <w:num w:numId="6" w16cid:durableId="1410078114">
    <w:abstractNumId w:val="10"/>
  </w:num>
  <w:num w:numId="7" w16cid:durableId="1491483985">
    <w:abstractNumId w:val="5"/>
  </w:num>
  <w:num w:numId="8" w16cid:durableId="582841347">
    <w:abstractNumId w:val="15"/>
  </w:num>
  <w:num w:numId="9" w16cid:durableId="512257078">
    <w:abstractNumId w:val="8"/>
  </w:num>
  <w:num w:numId="10" w16cid:durableId="769857631">
    <w:abstractNumId w:val="4"/>
  </w:num>
  <w:num w:numId="11" w16cid:durableId="1391613901">
    <w:abstractNumId w:val="7"/>
  </w:num>
  <w:num w:numId="12" w16cid:durableId="683168003">
    <w:abstractNumId w:val="12"/>
  </w:num>
  <w:num w:numId="13" w16cid:durableId="165636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0810253">
    <w:abstractNumId w:val="0"/>
    <w:lvlOverride w:ilvl="0">
      <w:startOverride w:val="1"/>
    </w:lvlOverride>
    <w:lvlOverride w:ilvl="1"/>
    <w:lvlOverride w:ilvl="2"/>
    <w:lvlOverride w:ilvl="3"/>
    <w:lvlOverride w:ilvl="4"/>
    <w:lvlOverride w:ilvl="5"/>
    <w:lvlOverride w:ilvl="6"/>
    <w:lvlOverride w:ilvl="7"/>
    <w:lvlOverride w:ilvl="8"/>
  </w:num>
  <w:num w:numId="15" w16cid:durableId="400107217">
    <w:abstractNumId w:val="6"/>
  </w:num>
  <w:num w:numId="16" w16cid:durableId="600188446">
    <w:abstractNumId w:val="16"/>
  </w:num>
  <w:num w:numId="17" w16cid:durableId="1592620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1E"/>
    <w:rsid w:val="00002FC8"/>
    <w:rsid w:val="00021CBB"/>
    <w:rsid w:val="00056751"/>
    <w:rsid w:val="00072344"/>
    <w:rsid w:val="00083BAE"/>
    <w:rsid w:val="000A7C14"/>
    <w:rsid w:val="000D0F98"/>
    <w:rsid w:val="000D78A8"/>
    <w:rsid w:val="000F30E2"/>
    <w:rsid w:val="00107929"/>
    <w:rsid w:val="00116FBC"/>
    <w:rsid w:val="00137EED"/>
    <w:rsid w:val="00140FC5"/>
    <w:rsid w:val="001445AD"/>
    <w:rsid w:val="0015330F"/>
    <w:rsid w:val="00153FB3"/>
    <w:rsid w:val="001B39D6"/>
    <w:rsid w:val="001F564C"/>
    <w:rsid w:val="00212CAB"/>
    <w:rsid w:val="002373DB"/>
    <w:rsid w:val="0026721F"/>
    <w:rsid w:val="002704CE"/>
    <w:rsid w:val="00285A12"/>
    <w:rsid w:val="002A245B"/>
    <w:rsid w:val="002C00F0"/>
    <w:rsid w:val="002D78DD"/>
    <w:rsid w:val="002E1BBB"/>
    <w:rsid w:val="00337277"/>
    <w:rsid w:val="00347CDD"/>
    <w:rsid w:val="003526AC"/>
    <w:rsid w:val="003701DE"/>
    <w:rsid w:val="003D530E"/>
    <w:rsid w:val="004270DD"/>
    <w:rsid w:val="0043661A"/>
    <w:rsid w:val="004534F3"/>
    <w:rsid w:val="0048386A"/>
    <w:rsid w:val="004B465A"/>
    <w:rsid w:val="004B6C2E"/>
    <w:rsid w:val="004E072F"/>
    <w:rsid w:val="00522817"/>
    <w:rsid w:val="0053352F"/>
    <w:rsid w:val="0055458B"/>
    <w:rsid w:val="00577DD4"/>
    <w:rsid w:val="005A2FB0"/>
    <w:rsid w:val="005A3B7A"/>
    <w:rsid w:val="005C5A93"/>
    <w:rsid w:val="005C6C0B"/>
    <w:rsid w:val="005D6258"/>
    <w:rsid w:val="005D6FA7"/>
    <w:rsid w:val="005F2266"/>
    <w:rsid w:val="0063284F"/>
    <w:rsid w:val="00653635"/>
    <w:rsid w:val="006546F0"/>
    <w:rsid w:val="00666A3C"/>
    <w:rsid w:val="006A135D"/>
    <w:rsid w:val="006D410A"/>
    <w:rsid w:val="006E05CF"/>
    <w:rsid w:val="006F0347"/>
    <w:rsid w:val="00705AA4"/>
    <w:rsid w:val="0071122D"/>
    <w:rsid w:val="0072396D"/>
    <w:rsid w:val="00737DEE"/>
    <w:rsid w:val="00757F77"/>
    <w:rsid w:val="00761336"/>
    <w:rsid w:val="007720F4"/>
    <w:rsid w:val="00773938"/>
    <w:rsid w:val="00774D9A"/>
    <w:rsid w:val="007779B8"/>
    <w:rsid w:val="00780A4E"/>
    <w:rsid w:val="0078172F"/>
    <w:rsid w:val="007900D5"/>
    <w:rsid w:val="007A00CF"/>
    <w:rsid w:val="007A4F41"/>
    <w:rsid w:val="007D515C"/>
    <w:rsid w:val="007E0D04"/>
    <w:rsid w:val="007E635A"/>
    <w:rsid w:val="008054DB"/>
    <w:rsid w:val="00845BF7"/>
    <w:rsid w:val="00875311"/>
    <w:rsid w:val="008A5630"/>
    <w:rsid w:val="008C6A29"/>
    <w:rsid w:val="008D3BCC"/>
    <w:rsid w:val="008D5509"/>
    <w:rsid w:val="008D7A40"/>
    <w:rsid w:val="008E2915"/>
    <w:rsid w:val="009074D4"/>
    <w:rsid w:val="00914166"/>
    <w:rsid w:val="00914A52"/>
    <w:rsid w:val="0092006B"/>
    <w:rsid w:val="00934AD4"/>
    <w:rsid w:val="0098102B"/>
    <w:rsid w:val="00981FD5"/>
    <w:rsid w:val="009D3825"/>
    <w:rsid w:val="009D7F7B"/>
    <w:rsid w:val="009E1C75"/>
    <w:rsid w:val="00A142D3"/>
    <w:rsid w:val="00A17479"/>
    <w:rsid w:val="00A2142B"/>
    <w:rsid w:val="00A23DD3"/>
    <w:rsid w:val="00A3110F"/>
    <w:rsid w:val="00A624A5"/>
    <w:rsid w:val="00A72EF9"/>
    <w:rsid w:val="00A82908"/>
    <w:rsid w:val="00A8319B"/>
    <w:rsid w:val="00A84D5A"/>
    <w:rsid w:val="00A9365B"/>
    <w:rsid w:val="00AE34A5"/>
    <w:rsid w:val="00B0654C"/>
    <w:rsid w:val="00B22C86"/>
    <w:rsid w:val="00B3512E"/>
    <w:rsid w:val="00B431A2"/>
    <w:rsid w:val="00B56ECB"/>
    <w:rsid w:val="00B61E28"/>
    <w:rsid w:val="00B71F30"/>
    <w:rsid w:val="00B904F5"/>
    <w:rsid w:val="00BA3B9D"/>
    <w:rsid w:val="00BB416C"/>
    <w:rsid w:val="00BC6BA3"/>
    <w:rsid w:val="00BD024F"/>
    <w:rsid w:val="00BD3D6B"/>
    <w:rsid w:val="00BF0056"/>
    <w:rsid w:val="00C028D0"/>
    <w:rsid w:val="00C06D24"/>
    <w:rsid w:val="00C100B8"/>
    <w:rsid w:val="00C177A1"/>
    <w:rsid w:val="00C33087"/>
    <w:rsid w:val="00C47D44"/>
    <w:rsid w:val="00CC511C"/>
    <w:rsid w:val="00CD2C9C"/>
    <w:rsid w:val="00CE5E02"/>
    <w:rsid w:val="00D12B78"/>
    <w:rsid w:val="00D24AAA"/>
    <w:rsid w:val="00D4021C"/>
    <w:rsid w:val="00D410C7"/>
    <w:rsid w:val="00D42A4A"/>
    <w:rsid w:val="00D51840"/>
    <w:rsid w:val="00D53277"/>
    <w:rsid w:val="00D62EA1"/>
    <w:rsid w:val="00D66BFA"/>
    <w:rsid w:val="00DA35D5"/>
    <w:rsid w:val="00DA44EC"/>
    <w:rsid w:val="00DD31C4"/>
    <w:rsid w:val="00DD4D7C"/>
    <w:rsid w:val="00DD53DB"/>
    <w:rsid w:val="00DD7C7B"/>
    <w:rsid w:val="00DE3393"/>
    <w:rsid w:val="00DF238C"/>
    <w:rsid w:val="00E1051A"/>
    <w:rsid w:val="00E12815"/>
    <w:rsid w:val="00E247F8"/>
    <w:rsid w:val="00E909B0"/>
    <w:rsid w:val="00EA7FB3"/>
    <w:rsid w:val="00EF0ECF"/>
    <w:rsid w:val="00EF33D5"/>
    <w:rsid w:val="00F06A79"/>
    <w:rsid w:val="00F12B1E"/>
    <w:rsid w:val="00F13FFB"/>
    <w:rsid w:val="00F62EF2"/>
    <w:rsid w:val="00F67407"/>
    <w:rsid w:val="00F826AE"/>
    <w:rsid w:val="00FA2A27"/>
    <w:rsid w:val="00FB02AF"/>
    <w:rsid w:val="00FC3456"/>
    <w:rsid w:val="00FE1709"/>
    <w:rsid w:val="00FF54C8"/>
    <w:rsid w:val="00FF6E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0EC3"/>
  <w15:chartTrackingRefBased/>
  <w15:docId w15:val="{8DE959CD-5523-4F2D-A6E7-3F0AFD5D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F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4534F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
    <w:basedOn w:val="Normal"/>
    <w:link w:val="ListParagraphChar"/>
    <w:uiPriority w:val="34"/>
    <w:qFormat/>
    <w:rsid w:val="004534F3"/>
    <w:pPr>
      <w:ind w:left="720"/>
      <w:contextualSpacing/>
    </w:pPr>
  </w:style>
  <w:style w:type="paragraph" w:styleId="NormalWeb">
    <w:name w:val="Normal (Web)"/>
    <w:basedOn w:val="Normal"/>
    <w:uiPriority w:val="99"/>
    <w:unhideWhenUsed/>
    <w:rsid w:val="007A00CF"/>
    <w:pPr>
      <w:spacing w:before="100" w:beforeAutospacing="1" w:after="100" w:afterAutospacing="1" w:line="240" w:lineRule="auto"/>
    </w:pPr>
    <w:rPr>
      <w:rFonts w:ascii="Times New Roman" w:hAnsi="Times New Roman" w:cs="Times New Roman"/>
      <w:sz w:val="24"/>
      <w:szCs w:val="24"/>
      <w:lang w:eastAsia="en-IE"/>
    </w:rPr>
  </w:style>
  <w:style w:type="paragraph" w:customStyle="1" w:styleId="Default">
    <w:name w:val="Default"/>
    <w:rsid w:val="0071122D"/>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4E072F"/>
    <w:rPr>
      <w:i/>
      <w:iCs/>
    </w:rPr>
  </w:style>
  <w:style w:type="character" w:customStyle="1" w:styleId="ListParagraphChar">
    <w:name w:val="List Paragraph Char"/>
    <w:aliases w:val="igunore Char,Subtitle Cover Page Char"/>
    <w:link w:val="ListParagraph"/>
    <w:uiPriority w:val="34"/>
    <w:qFormat/>
    <w:locked/>
    <w:rsid w:val="001F564C"/>
  </w:style>
  <w:style w:type="character" w:styleId="PlaceholderText">
    <w:name w:val="Placeholder Text"/>
    <w:basedOn w:val="DefaultParagraphFont"/>
    <w:uiPriority w:val="99"/>
    <w:semiHidden/>
    <w:rsid w:val="008D5509"/>
    <w:rPr>
      <w:color w:val="808080"/>
    </w:rPr>
  </w:style>
  <w:style w:type="paragraph" w:customStyle="1" w:styleId="Pa10">
    <w:name w:val="Pa10"/>
    <w:basedOn w:val="Normal"/>
    <w:uiPriority w:val="99"/>
    <w:rsid w:val="007D515C"/>
    <w:pPr>
      <w:autoSpaceDE w:val="0"/>
      <w:autoSpaceDN w:val="0"/>
      <w:spacing w:after="0" w:line="201" w:lineRule="atLeast"/>
    </w:pPr>
    <w:rPr>
      <w:rFonts w:ascii="Gothic A1" w:hAnsi="Gothic A1" w:cs="Times New Roman"/>
      <w:sz w:val="24"/>
      <w:szCs w:val="24"/>
      <w:lang w:eastAsia="en-IE"/>
    </w:rPr>
  </w:style>
  <w:style w:type="paragraph" w:customStyle="1" w:styleId="Pa0">
    <w:name w:val="Pa0"/>
    <w:basedOn w:val="Normal"/>
    <w:uiPriority w:val="99"/>
    <w:rsid w:val="00914166"/>
    <w:pPr>
      <w:autoSpaceDE w:val="0"/>
      <w:autoSpaceDN w:val="0"/>
      <w:spacing w:after="0" w:line="201" w:lineRule="atLeast"/>
    </w:pPr>
    <w:rPr>
      <w:rFonts w:ascii="Gothic A1" w:hAnsi="Gothic A1" w:cs="Times New Roman"/>
      <w:sz w:val="24"/>
      <w:szCs w:val="24"/>
      <w:lang w:eastAsia="en-IE"/>
    </w:rPr>
  </w:style>
  <w:style w:type="paragraph" w:customStyle="1" w:styleId="Pa20">
    <w:name w:val="Pa20"/>
    <w:basedOn w:val="Normal"/>
    <w:uiPriority w:val="99"/>
    <w:rsid w:val="00914166"/>
    <w:pPr>
      <w:autoSpaceDE w:val="0"/>
      <w:autoSpaceDN w:val="0"/>
      <w:spacing w:after="0" w:line="221" w:lineRule="atLeast"/>
    </w:pPr>
    <w:rPr>
      <w:rFonts w:ascii="Gothic A1" w:hAnsi="Gothic A1" w:cs="Times New Roman"/>
      <w:sz w:val="24"/>
      <w:szCs w:val="24"/>
      <w:lang w:eastAsia="en-IE"/>
    </w:rPr>
  </w:style>
  <w:style w:type="character" w:styleId="Strong">
    <w:name w:val="Strong"/>
    <w:basedOn w:val="DefaultParagraphFont"/>
    <w:uiPriority w:val="22"/>
    <w:qFormat/>
    <w:rsid w:val="00DE3393"/>
    <w:rPr>
      <w:b/>
      <w:bCs/>
    </w:rPr>
  </w:style>
  <w:style w:type="paragraph" w:styleId="BalloonText">
    <w:name w:val="Balloon Text"/>
    <w:basedOn w:val="Normal"/>
    <w:link w:val="BalloonTextChar"/>
    <w:uiPriority w:val="99"/>
    <w:semiHidden/>
    <w:unhideWhenUsed/>
    <w:rsid w:val="00845B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BF7"/>
    <w:rPr>
      <w:rFonts w:ascii="Segoe UI" w:hAnsi="Segoe UI" w:cs="Segoe UI"/>
      <w:sz w:val="18"/>
      <w:szCs w:val="18"/>
    </w:rPr>
  </w:style>
  <w:style w:type="paragraph" w:styleId="Revision">
    <w:name w:val="Revision"/>
    <w:hidden/>
    <w:uiPriority w:val="99"/>
    <w:semiHidden/>
    <w:rsid w:val="00E90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4991">
      <w:bodyDiv w:val="1"/>
      <w:marLeft w:val="0"/>
      <w:marRight w:val="0"/>
      <w:marTop w:val="0"/>
      <w:marBottom w:val="0"/>
      <w:divBdr>
        <w:top w:val="none" w:sz="0" w:space="0" w:color="auto"/>
        <w:left w:val="none" w:sz="0" w:space="0" w:color="auto"/>
        <w:bottom w:val="none" w:sz="0" w:space="0" w:color="auto"/>
        <w:right w:val="none" w:sz="0" w:space="0" w:color="auto"/>
      </w:divBdr>
    </w:div>
    <w:div w:id="761147874">
      <w:bodyDiv w:val="1"/>
      <w:marLeft w:val="0"/>
      <w:marRight w:val="0"/>
      <w:marTop w:val="0"/>
      <w:marBottom w:val="0"/>
      <w:divBdr>
        <w:top w:val="none" w:sz="0" w:space="0" w:color="auto"/>
        <w:left w:val="none" w:sz="0" w:space="0" w:color="auto"/>
        <w:bottom w:val="none" w:sz="0" w:space="0" w:color="auto"/>
        <w:right w:val="none" w:sz="0" w:space="0" w:color="auto"/>
      </w:divBdr>
    </w:div>
    <w:div w:id="768428862">
      <w:bodyDiv w:val="1"/>
      <w:marLeft w:val="0"/>
      <w:marRight w:val="0"/>
      <w:marTop w:val="0"/>
      <w:marBottom w:val="0"/>
      <w:divBdr>
        <w:top w:val="none" w:sz="0" w:space="0" w:color="auto"/>
        <w:left w:val="none" w:sz="0" w:space="0" w:color="auto"/>
        <w:bottom w:val="none" w:sz="0" w:space="0" w:color="auto"/>
        <w:right w:val="none" w:sz="0" w:space="0" w:color="auto"/>
      </w:divBdr>
    </w:div>
    <w:div w:id="793645085">
      <w:bodyDiv w:val="1"/>
      <w:marLeft w:val="0"/>
      <w:marRight w:val="0"/>
      <w:marTop w:val="0"/>
      <w:marBottom w:val="0"/>
      <w:divBdr>
        <w:top w:val="none" w:sz="0" w:space="0" w:color="auto"/>
        <w:left w:val="none" w:sz="0" w:space="0" w:color="auto"/>
        <w:bottom w:val="none" w:sz="0" w:space="0" w:color="auto"/>
        <w:right w:val="none" w:sz="0" w:space="0" w:color="auto"/>
      </w:divBdr>
    </w:div>
    <w:div w:id="890923672">
      <w:bodyDiv w:val="1"/>
      <w:marLeft w:val="0"/>
      <w:marRight w:val="0"/>
      <w:marTop w:val="0"/>
      <w:marBottom w:val="0"/>
      <w:divBdr>
        <w:top w:val="none" w:sz="0" w:space="0" w:color="auto"/>
        <w:left w:val="none" w:sz="0" w:space="0" w:color="auto"/>
        <w:bottom w:val="none" w:sz="0" w:space="0" w:color="auto"/>
        <w:right w:val="none" w:sz="0" w:space="0" w:color="auto"/>
      </w:divBdr>
    </w:div>
    <w:div w:id="984118689">
      <w:bodyDiv w:val="1"/>
      <w:marLeft w:val="0"/>
      <w:marRight w:val="0"/>
      <w:marTop w:val="0"/>
      <w:marBottom w:val="0"/>
      <w:divBdr>
        <w:top w:val="none" w:sz="0" w:space="0" w:color="auto"/>
        <w:left w:val="none" w:sz="0" w:space="0" w:color="auto"/>
        <w:bottom w:val="none" w:sz="0" w:space="0" w:color="auto"/>
        <w:right w:val="none" w:sz="0" w:space="0" w:color="auto"/>
      </w:divBdr>
    </w:div>
    <w:div w:id="1283152535">
      <w:bodyDiv w:val="1"/>
      <w:marLeft w:val="0"/>
      <w:marRight w:val="0"/>
      <w:marTop w:val="0"/>
      <w:marBottom w:val="0"/>
      <w:divBdr>
        <w:top w:val="none" w:sz="0" w:space="0" w:color="auto"/>
        <w:left w:val="none" w:sz="0" w:space="0" w:color="auto"/>
        <w:bottom w:val="none" w:sz="0" w:space="0" w:color="auto"/>
        <w:right w:val="none" w:sz="0" w:space="0" w:color="auto"/>
      </w:divBdr>
    </w:div>
    <w:div w:id="1467549001">
      <w:bodyDiv w:val="1"/>
      <w:marLeft w:val="0"/>
      <w:marRight w:val="0"/>
      <w:marTop w:val="0"/>
      <w:marBottom w:val="0"/>
      <w:divBdr>
        <w:top w:val="none" w:sz="0" w:space="0" w:color="auto"/>
        <w:left w:val="none" w:sz="0" w:space="0" w:color="auto"/>
        <w:bottom w:val="none" w:sz="0" w:space="0" w:color="auto"/>
        <w:right w:val="none" w:sz="0" w:space="0" w:color="auto"/>
      </w:divBdr>
    </w:div>
    <w:div w:id="1514756382">
      <w:bodyDiv w:val="1"/>
      <w:marLeft w:val="0"/>
      <w:marRight w:val="0"/>
      <w:marTop w:val="0"/>
      <w:marBottom w:val="0"/>
      <w:divBdr>
        <w:top w:val="none" w:sz="0" w:space="0" w:color="auto"/>
        <w:left w:val="none" w:sz="0" w:space="0" w:color="auto"/>
        <w:bottom w:val="none" w:sz="0" w:space="0" w:color="auto"/>
        <w:right w:val="none" w:sz="0" w:space="0" w:color="auto"/>
      </w:divBdr>
    </w:div>
    <w:div w:id="1545286732">
      <w:bodyDiv w:val="1"/>
      <w:marLeft w:val="0"/>
      <w:marRight w:val="0"/>
      <w:marTop w:val="0"/>
      <w:marBottom w:val="0"/>
      <w:divBdr>
        <w:top w:val="none" w:sz="0" w:space="0" w:color="auto"/>
        <w:left w:val="none" w:sz="0" w:space="0" w:color="auto"/>
        <w:bottom w:val="none" w:sz="0" w:space="0" w:color="auto"/>
        <w:right w:val="none" w:sz="0" w:space="0" w:color="auto"/>
      </w:divBdr>
    </w:div>
    <w:div w:id="1928229367">
      <w:bodyDiv w:val="1"/>
      <w:marLeft w:val="0"/>
      <w:marRight w:val="0"/>
      <w:marTop w:val="0"/>
      <w:marBottom w:val="0"/>
      <w:divBdr>
        <w:top w:val="none" w:sz="0" w:space="0" w:color="auto"/>
        <w:left w:val="none" w:sz="0" w:space="0" w:color="auto"/>
        <w:bottom w:val="none" w:sz="0" w:space="0" w:color="auto"/>
        <w:right w:val="none" w:sz="0" w:space="0" w:color="auto"/>
      </w:divBdr>
    </w:div>
    <w:div w:id="1941864069">
      <w:bodyDiv w:val="1"/>
      <w:marLeft w:val="0"/>
      <w:marRight w:val="0"/>
      <w:marTop w:val="0"/>
      <w:marBottom w:val="0"/>
      <w:divBdr>
        <w:top w:val="none" w:sz="0" w:space="0" w:color="auto"/>
        <w:left w:val="none" w:sz="0" w:space="0" w:color="auto"/>
        <w:bottom w:val="none" w:sz="0" w:space="0" w:color="auto"/>
        <w:right w:val="none" w:sz="0" w:space="0" w:color="auto"/>
      </w:divBdr>
    </w:div>
    <w:div w:id="197506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ienmic\AppData\Local\Microsoft\Windows\INetCache\Content.Outlook\CE6TWT1H\Clarification%20Response_10772_10869_2807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1AEF94293A59C44E9CCA1D41E56D59BC" ma:contentTypeVersion="73" ma:contentTypeDescription="" ma:contentTypeScope="" ma:versionID="c1f2931c0176cdda2d9c1b02a0751435">
  <xsd:schema xmlns:xsd="http://www.w3.org/2001/XMLSchema" xmlns:xs="http://www.w3.org/2001/XMLSchema" xmlns:p="http://schemas.microsoft.com/office/2006/metadata/properties" xmlns:ns2="9a235c99-cbc2-4c44-8e45-db54089d643a" targetNamespace="http://schemas.microsoft.com/office/2006/metadata/properties" ma:root="true" ma:fieldsID="7f36dc7fc5bce3edd26a39676b647a2f" ns2:_="">
    <xsd:import namespace="9a235c99-cbc2-4c44-8e45-db54089d643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35c99-cbc2-4c44-8e45-db54089d643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6aef1813-77d7-4409-8870-bc2a5ad042cc}" ma:internalName="TaxCatchAll" ma:showField="CatchAllData" ma:web="9a235c99-cbc2-4c44-8e45-db54089d643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aef1813-77d7-4409-8870-bc2a5ad042cc}" ma:internalName="TaxCatchAllLabel" ma:readOnly="true" ma:showField="CatchAllDataLabel" ma:web="9a235c99-cbc2-4c44-8e45-db54089d643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3564f043-bc99-4cae-846c-266eb2b56715"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4ea0674e-a632-4ecc-9184-1ad7f5cbb25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ocs_FileStatus xmlns="9a235c99-cbc2-4c44-8e45-db54089d643a">Live</eDocs_FileStatus>
    <TaxCatchAll xmlns="9a235c99-cbc2-4c44-8e45-db54089d643a">
      <Value>20</Value>
      <Value>22</Value>
      <Value>1</Value>
      <Value>7</Value>
    </TaxCatchAll>
    <nb1b8a72855341e18dd75ce464e281f2 xmlns="9a235c99-cbc2-4c44-8e45-db54089d643a">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a5e2d458-d3f3-4fdf-b94b-3b5e98e813e9</TermId>
        </TermInfo>
      </Terms>
    </nb1b8a72855341e18dd75ce464e281f2>
    <mbbd3fafa5ab4e5eb8a6a5e099cef439 xmlns="9a235c99-cbc2-4c44-8e45-db54089d643a">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75b6eb92-48f7-4013-a322-e745421be5f8</TermId>
        </TermInfo>
      </Terms>
    </mbbd3fafa5ab4e5eb8a6a5e099cef439>
    <h1f8bb4843d6459a8b809123185593c7 xmlns="9a235c99-cbc2-4c44-8e45-db54089d643a">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3564f043-bc99-4cae-846c-266eb2b56715</TermId>
        </TermInfo>
      </Terms>
    </h1f8bb4843d6459a8b809123185593c7>
    <m02c691f3efa402dab5cbaa8c240a9e7 xmlns="9a235c99-cbc2-4c44-8e45-db54089d643a">
      <Terms xmlns="http://schemas.microsoft.com/office/infopath/2007/PartnerControls">
        <TermInfo xmlns="http://schemas.microsoft.com/office/infopath/2007/PartnerControls">
          <TermName xmlns="http://schemas.microsoft.com/office/infopath/2007/PartnerControls">Waste Management</TermName>
          <TermId xmlns="http://schemas.microsoft.com/office/infopath/2007/PartnerControls">07ca1607-35f9-4364-854e-e9f5318296ce</TermId>
        </TermInfo>
      </Terms>
    </m02c691f3efa402dab5cbaa8c240a9e7>
    <fbaa881fc4ae443f9fdafbdd527793df xmlns="9a235c99-cbc2-4c44-8e45-db54089d643a">
      <Terms xmlns="http://schemas.microsoft.com/office/infopath/2007/PartnerControls"/>
    </fbaa881fc4ae443f9fdafbdd527793df>
    <_vti_ItemDeclaredRecord xmlns="9a235c99-cbc2-4c44-8e45-db54089d643a" xsi:nil="true"/>
    <eDocs_eFileName xmlns="9a235c99-cbc2-4c44-8e45-db54089d643a">OGPSF003-002-2024</eDocs_eFile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2054B-61FC-4E98-A621-EB1A9D96E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35c99-cbc2-4c44-8e45-db54089d6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980A1-16F4-4584-B135-EE7E4429DD84}">
  <ds:schemaRefs>
    <ds:schemaRef ds:uri="http://schemas.microsoft.com/office/2006/metadata/properties"/>
    <ds:schemaRef ds:uri="http://schemas.microsoft.com/office/infopath/2007/PartnerControls"/>
    <ds:schemaRef ds:uri="9a235c99-cbc2-4c44-8e45-db54089d643a"/>
  </ds:schemaRefs>
</ds:datastoreItem>
</file>

<file path=customXml/itemProps3.xml><?xml version="1.0" encoding="utf-8"?>
<ds:datastoreItem xmlns:ds="http://schemas.openxmlformats.org/officeDocument/2006/customXml" ds:itemID="{89330F7B-D80B-457D-A5EB-EEB4BDF149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Clarification Response_10772_10869_28072023</Template>
  <TotalTime>46</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Guidance Note</dc:creator>
  <cp:keywords/>
  <dc:description/>
  <cp:lastModifiedBy>Eimear Cronin (OGP)</cp:lastModifiedBy>
  <cp:revision>3</cp:revision>
  <cp:lastPrinted>2024-08-16T13:26:00Z</cp:lastPrinted>
  <dcterms:created xsi:type="dcterms:W3CDTF">2026-07-13T15:27:00Z</dcterms:created>
  <dcterms:modified xsi:type="dcterms:W3CDTF">2026-07-13T16:11:00Z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Year">
    <vt:lpwstr>20;#2024|a5e2d458-d3f3-4fdf-b94b-3b5e98e813e9</vt:lpwstr>
  </property>
  <property fmtid="{D5CDD505-2E9C-101B-9397-08002B2CF9AE}" pid="4" name="ContentTypeId">
    <vt:lpwstr>0x0101000BC94875665D404BB1351B53C41FD2C0001AEF94293A59C44E9CCA1D41E56D59BC</vt:lpwstr>
  </property>
  <property fmtid="{D5CDD505-2E9C-101B-9397-08002B2CF9AE}" pid="5" name="eDocs_SeriesSubSeries">
    <vt:lpwstr>2;#002|bb12dd1c-f0bf-4615-b8e0-44741b7bcb9f</vt:lpwstr>
  </property>
  <property fmtid="{D5CDD505-2E9C-101B-9397-08002B2CF9AE}" pid="6" name="eDocs_FileTopics">
    <vt:lpwstr>7;#Waste Management|07ca1607-35f9-4364-854e-e9f5318296ce</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03/24/2018 23:14:24</vt:lpwstr>
  </property>
  <property fmtid="{D5CDD505-2E9C-101B-9397-08002B2CF9AE}" pid="12" name="eDocs_SecurityClassification">
    <vt:lpwstr>22;#Public|75b6eb92-48f7-4013-a322-e745421be5f8</vt:lpwstr>
  </property>
  <property fmtid="{D5CDD505-2E9C-101B-9397-08002B2CF9AE}" pid="13" name="eDocs_SecurityLevel">
    <vt:lpwstr>Unclassified</vt:lpwstr>
  </property>
  <property fmtid="{D5CDD505-2E9C-101B-9397-08002B2CF9AE}" pid="14" name="eDocs_Series">
    <vt:lpwstr>1;#003|3564f043-bc99-4cae-846c-266eb2b56715</vt:lpwstr>
  </property>
  <property fmtid="{D5CDD505-2E9C-101B-9397-08002B2CF9AE}" pid="15" name="ge25f6a3ef6f42d4865685f2a74bf8c7">
    <vt:lpwstr/>
  </property>
  <property fmtid="{D5CDD505-2E9C-101B-9397-08002B2CF9AE}" pid="16" name="eDocs_RetentionPeriodTerm">
    <vt:lpwstr/>
  </property>
</Properties>
</file>