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95"/>
        <w:gridCol w:w="8521"/>
      </w:tblGrid>
      <w:tr w:rsidR="000E1C3D" w14:paraId="53B11714" w14:textId="77777777" w:rsidTr="000E1C3D">
        <w:tc>
          <w:tcPr>
            <w:tcW w:w="495" w:type="dxa"/>
          </w:tcPr>
          <w:p w14:paraId="5133373E" w14:textId="77777777" w:rsidR="000E1C3D" w:rsidRDefault="000E1C3D"/>
        </w:tc>
        <w:tc>
          <w:tcPr>
            <w:tcW w:w="8521" w:type="dxa"/>
            <w:shd w:val="clear" w:color="auto" w:fill="747474" w:themeFill="background2" w:themeFillShade="80"/>
          </w:tcPr>
          <w:p w14:paraId="34DB1493" w14:textId="77777777" w:rsidR="000E1C3D" w:rsidRPr="000E1C3D" w:rsidRDefault="000E1C3D" w:rsidP="000E1C3D">
            <w:pPr>
              <w:jc w:val="center"/>
              <w:rPr>
                <w:b/>
                <w:bCs/>
                <w:color w:val="FFFFFF" w:themeColor="background1"/>
                <w:sz w:val="24"/>
                <w:szCs w:val="24"/>
              </w:rPr>
            </w:pPr>
            <w:r w:rsidRPr="000E1C3D">
              <w:rPr>
                <w:b/>
                <w:bCs/>
                <w:color w:val="FFFFFF" w:themeColor="background1"/>
                <w:sz w:val="24"/>
                <w:szCs w:val="24"/>
              </w:rPr>
              <w:t>Clarification Set 1</w:t>
            </w:r>
          </w:p>
        </w:tc>
      </w:tr>
      <w:tr w:rsidR="00AD15EE" w14:paraId="087E2F7E" w14:textId="77777777" w:rsidTr="005B30BD">
        <w:tc>
          <w:tcPr>
            <w:tcW w:w="495" w:type="dxa"/>
          </w:tcPr>
          <w:p w14:paraId="4BCF45A3" w14:textId="77777777" w:rsidR="00AD15EE" w:rsidRDefault="00640D73">
            <w:r>
              <w:t>Q</w:t>
            </w:r>
            <w:r w:rsidR="005B30BD">
              <w:t>1</w:t>
            </w:r>
          </w:p>
        </w:tc>
        <w:tc>
          <w:tcPr>
            <w:tcW w:w="8521" w:type="dxa"/>
          </w:tcPr>
          <w:p w14:paraId="69AF6337" w14:textId="27AAD462" w:rsidR="006971C7" w:rsidRDefault="00BE4F25">
            <w:r>
              <w:br/>
            </w:r>
            <w:r w:rsidR="002F2065" w:rsidRPr="002F2065">
              <w:t xml:space="preserve">The RFT refers to maintaining methodological continuity with the existing brand tracking framework. Could TU Dublin confirm whether the successful tenderer will receive access to previous questionnaires, technical methodology documentation, weighting specifications, </w:t>
            </w:r>
            <w:proofErr w:type="spellStart"/>
            <w:r w:rsidR="002F2065" w:rsidRPr="002F2065">
              <w:t>codeframes</w:t>
            </w:r>
            <w:proofErr w:type="spellEnd"/>
            <w:r w:rsidR="002F2065" w:rsidRPr="002F2065">
              <w:t>, raw datasets (or SPSS/SAV files), topline reports and cross-tabulations from previous waves to facilitate continuity and longitudinal analysis?</w:t>
            </w:r>
            <w:r>
              <w:br/>
            </w:r>
          </w:p>
        </w:tc>
      </w:tr>
      <w:tr w:rsidR="005B30BD" w14:paraId="046692E6" w14:textId="77777777" w:rsidTr="005B30BD">
        <w:tc>
          <w:tcPr>
            <w:tcW w:w="495" w:type="dxa"/>
          </w:tcPr>
          <w:p w14:paraId="6BF0A793" w14:textId="77777777" w:rsidR="005B30BD" w:rsidRDefault="005B30BD">
            <w:r>
              <w:t>A</w:t>
            </w:r>
            <w:r w:rsidR="00640D73">
              <w:t>1</w:t>
            </w:r>
          </w:p>
        </w:tc>
        <w:tc>
          <w:tcPr>
            <w:tcW w:w="8521" w:type="dxa"/>
          </w:tcPr>
          <w:p w14:paraId="7284BE02" w14:textId="77777777" w:rsidR="00BE4F25" w:rsidRDefault="00BE4F25"/>
          <w:p w14:paraId="6D28B8BC" w14:textId="5FA26B6C" w:rsidR="00640D73" w:rsidRDefault="00BE4F25" w:rsidP="00BE4F25">
            <w:pPr>
              <w:spacing w:after="160" w:line="278" w:lineRule="auto"/>
            </w:pPr>
            <w:r>
              <w:t xml:space="preserve">TU Dublin will make available to the successful tenderer the relevant historical materials required to support the continuity of the brand tracking programme, subject to confidentiality and data protection requirements. This is expected to include previous questionnaires, reporting outputs, data tables and other supporting documentation when available. Any transfer of historical datasets and technical documentation will be agreed during contract initiation. </w:t>
            </w:r>
            <w:r>
              <w:br/>
            </w:r>
            <w:r>
              <w:br/>
            </w:r>
            <w:r w:rsidRPr="0003527E">
              <w:t>The successful tenderer will be provided with access to the existing tracking framework and historical outputs to enable continuity of measurement and year-on-year reporting</w:t>
            </w:r>
            <w:r>
              <w:t>.</w:t>
            </w:r>
          </w:p>
          <w:p w14:paraId="29462E2F" w14:textId="6F764A42" w:rsidR="00BE4F25" w:rsidRPr="005B30BD" w:rsidRDefault="00BE4F25"/>
        </w:tc>
      </w:tr>
      <w:tr w:rsidR="00640D73" w14:paraId="0034990E" w14:textId="77777777" w:rsidTr="005B30BD">
        <w:tc>
          <w:tcPr>
            <w:tcW w:w="495" w:type="dxa"/>
          </w:tcPr>
          <w:p w14:paraId="6E1E4284" w14:textId="77777777" w:rsidR="00640D73" w:rsidRDefault="00640D73" w:rsidP="00640D73">
            <w:r>
              <w:t>Q2</w:t>
            </w:r>
          </w:p>
        </w:tc>
        <w:tc>
          <w:tcPr>
            <w:tcW w:w="8521" w:type="dxa"/>
          </w:tcPr>
          <w:p w14:paraId="18F8146F" w14:textId="1A513D3D" w:rsidR="0046193A" w:rsidRDefault="00BE4F25" w:rsidP="00640D73">
            <w:r>
              <w:br/>
            </w:r>
            <w:r w:rsidR="002F2065" w:rsidRPr="002F2065">
              <w:t>Will the current questionnaire be made available during project initiation and, if so, does TU Dublin envisage only minor refinements or is a more comprehensive review anticipated?</w:t>
            </w:r>
            <w:r>
              <w:br/>
            </w:r>
          </w:p>
        </w:tc>
      </w:tr>
      <w:tr w:rsidR="00640D73" w14:paraId="0D29B76A" w14:textId="77777777" w:rsidTr="005B30BD">
        <w:tc>
          <w:tcPr>
            <w:tcW w:w="495" w:type="dxa"/>
          </w:tcPr>
          <w:p w14:paraId="7CE0606F" w14:textId="77777777" w:rsidR="00640D73" w:rsidRDefault="00640D73" w:rsidP="00640D73">
            <w:r>
              <w:t>A2</w:t>
            </w:r>
          </w:p>
        </w:tc>
        <w:tc>
          <w:tcPr>
            <w:tcW w:w="8521" w:type="dxa"/>
          </w:tcPr>
          <w:p w14:paraId="70D7A643" w14:textId="77777777" w:rsidR="00640D73" w:rsidRDefault="00640D73" w:rsidP="00640D73">
            <w:pPr>
              <w:rPr>
                <w:highlight w:val="yellow"/>
              </w:rPr>
            </w:pPr>
          </w:p>
          <w:p w14:paraId="2E58510A" w14:textId="39A70AD4" w:rsidR="00BE4F25" w:rsidRPr="0022438F" w:rsidRDefault="00BE4F25" w:rsidP="00BE4F25">
            <w:pPr>
              <w:spacing w:after="160" w:line="278" w:lineRule="auto"/>
              <w:rPr>
                <w:highlight w:val="yellow"/>
              </w:rPr>
            </w:pPr>
            <w:r w:rsidRPr="0003527E">
              <w:t xml:space="preserve">Yes. The current questionnaire will be made available to the successful tenderer during project initiation. TU Dublin anticipates that the existing questionnaire will form the basis of future tracking waves </w:t>
            </w:r>
            <w:proofErr w:type="gramStart"/>
            <w:r w:rsidRPr="0003527E">
              <w:t>in order to</w:t>
            </w:r>
            <w:proofErr w:type="gramEnd"/>
            <w:r w:rsidRPr="0003527E">
              <w:t xml:space="preserve"> preserve trend comparability. However, the successful supplier will be expected to review the questionnaire and recommend any refinements that may enhance insight generation while maintaining longitudinal consistency.</w:t>
            </w:r>
          </w:p>
        </w:tc>
      </w:tr>
      <w:tr w:rsidR="00640D73" w14:paraId="65DCAB35" w14:textId="77777777" w:rsidTr="005B30BD">
        <w:tc>
          <w:tcPr>
            <w:tcW w:w="495" w:type="dxa"/>
          </w:tcPr>
          <w:p w14:paraId="146E1BA0" w14:textId="77777777" w:rsidR="00640D73" w:rsidRDefault="00640D73" w:rsidP="00640D73">
            <w:r>
              <w:t>Q3</w:t>
            </w:r>
          </w:p>
        </w:tc>
        <w:tc>
          <w:tcPr>
            <w:tcW w:w="8521" w:type="dxa"/>
          </w:tcPr>
          <w:p w14:paraId="7DF9915C" w14:textId="77777777" w:rsidR="00776508" w:rsidRDefault="00776508" w:rsidP="00640D73"/>
          <w:p w14:paraId="42A20D4F" w14:textId="77777777" w:rsidR="00640D73" w:rsidRDefault="002F2065" w:rsidP="00640D73">
            <w:r w:rsidRPr="002F2065">
              <w:t>Could TU Dublin provide details of the sampling methodology used in previous waves, including sample size, quota controls, weighting variables and fieldwork approach?</w:t>
            </w:r>
          </w:p>
          <w:p w14:paraId="5F2692DA" w14:textId="788E1647" w:rsidR="00776508" w:rsidRDefault="00776508" w:rsidP="00640D73"/>
        </w:tc>
      </w:tr>
      <w:tr w:rsidR="00640D73" w14:paraId="00CE06CB" w14:textId="77777777" w:rsidTr="005B30BD">
        <w:tc>
          <w:tcPr>
            <w:tcW w:w="495" w:type="dxa"/>
          </w:tcPr>
          <w:p w14:paraId="5DA0ED50" w14:textId="77777777" w:rsidR="00640D73" w:rsidRDefault="00640D73" w:rsidP="00640D73">
            <w:r>
              <w:t>A3</w:t>
            </w:r>
          </w:p>
        </w:tc>
        <w:tc>
          <w:tcPr>
            <w:tcW w:w="8521" w:type="dxa"/>
          </w:tcPr>
          <w:p w14:paraId="42C71F0F" w14:textId="77777777" w:rsidR="00640D73" w:rsidRDefault="00640D73" w:rsidP="00640D73"/>
          <w:p w14:paraId="4BBBDB04" w14:textId="42B84E12" w:rsidR="00776508" w:rsidRDefault="00776508" w:rsidP="00776508">
            <w:pPr>
              <w:spacing w:after="160" w:line="278" w:lineRule="auto"/>
            </w:pPr>
            <w:r w:rsidRPr="0003527E">
              <w:t xml:space="preserve">The brand tracking programme currently incorporates a nationally representative sample of approximately 1,000 adults, together with a booster sample of </w:t>
            </w:r>
            <w:proofErr w:type="gramStart"/>
            <w:r w:rsidRPr="0003527E">
              <w:t>16-24 year olds</w:t>
            </w:r>
            <w:proofErr w:type="gramEnd"/>
            <w:r w:rsidRPr="0003527E">
              <w:t>, as outlined in the Pricing Schedule. The successful tenderer will be expected to propose and justify an appropriate sampling methodology, quota framework, weighting approach and fieldwork methodology that supports robust, nationally representative and year-on-year comparable results. Historical methodological information will be shared with the appointed supplier at contract commencement.</w:t>
            </w:r>
          </w:p>
        </w:tc>
      </w:tr>
      <w:tr w:rsidR="002F2065" w14:paraId="329054C8" w14:textId="77777777" w:rsidTr="005B30BD">
        <w:tc>
          <w:tcPr>
            <w:tcW w:w="495" w:type="dxa"/>
          </w:tcPr>
          <w:p w14:paraId="667EAC87" w14:textId="4DDD11A6" w:rsidR="002F2065" w:rsidRDefault="002F2065" w:rsidP="00640D73">
            <w:r>
              <w:t>Q4</w:t>
            </w:r>
          </w:p>
        </w:tc>
        <w:tc>
          <w:tcPr>
            <w:tcW w:w="8521" w:type="dxa"/>
          </w:tcPr>
          <w:p w14:paraId="7E523846" w14:textId="77777777" w:rsidR="002F2065" w:rsidRDefault="00776508" w:rsidP="00640D73">
            <w:r>
              <w:br/>
            </w:r>
            <w:r w:rsidR="002F2065" w:rsidRPr="002F2065">
              <w:t xml:space="preserve">Could TU Dublin confirm whether a fixed competitor list has been used historically and </w:t>
            </w:r>
            <w:r w:rsidR="002F2065" w:rsidRPr="002F2065">
              <w:lastRenderedPageBreak/>
              <w:t>whether the University intends this list to remain consistent across future tracking waves?</w:t>
            </w:r>
          </w:p>
          <w:p w14:paraId="24AD9741" w14:textId="3397F14A" w:rsidR="00776508" w:rsidRDefault="00776508" w:rsidP="00640D73"/>
        </w:tc>
      </w:tr>
      <w:tr w:rsidR="002F2065" w14:paraId="01CB9B73" w14:textId="77777777" w:rsidTr="005B30BD">
        <w:tc>
          <w:tcPr>
            <w:tcW w:w="495" w:type="dxa"/>
          </w:tcPr>
          <w:p w14:paraId="57FA0792" w14:textId="24D99C6D" w:rsidR="002F2065" w:rsidRDefault="002F2065" w:rsidP="00640D73">
            <w:r>
              <w:lastRenderedPageBreak/>
              <w:t>A4</w:t>
            </w:r>
          </w:p>
        </w:tc>
        <w:tc>
          <w:tcPr>
            <w:tcW w:w="8521" w:type="dxa"/>
          </w:tcPr>
          <w:p w14:paraId="48757302" w14:textId="77777777" w:rsidR="002F2065" w:rsidRDefault="002F2065" w:rsidP="00640D73"/>
          <w:p w14:paraId="2E014548" w14:textId="32A300F5" w:rsidR="00776508" w:rsidRDefault="00776508" w:rsidP="00776508">
            <w:pPr>
              <w:spacing w:after="160" w:line="278" w:lineRule="auto"/>
            </w:pPr>
            <w:r w:rsidRPr="0003527E">
              <w:t>A consistent competitor set has been used to support trend analysis and benchmarking. The successful supplier will be provided with the current competitor list at project initiation. TU Dublin's preference is to maintain consistency wherever possible to support longitudinal reporting, although the University reserves the right to amend the competitor set where strategic, market or sector developments make this appropriate.</w:t>
            </w:r>
          </w:p>
        </w:tc>
      </w:tr>
      <w:tr w:rsidR="002F2065" w14:paraId="20B0104F" w14:textId="77777777" w:rsidTr="005B30BD">
        <w:tc>
          <w:tcPr>
            <w:tcW w:w="495" w:type="dxa"/>
          </w:tcPr>
          <w:p w14:paraId="42153E84" w14:textId="145C2178" w:rsidR="002F2065" w:rsidRDefault="002F2065" w:rsidP="00640D73">
            <w:r>
              <w:t>Q5</w:t>
            </w:r>
          </w:p>
        </w:tc>
        <w:tc>
          <w:tcPr>
            <w:tcW w:w="8521" w:type="dxa"/>
          </w:tcPr>
          <w:p w14:paraId="440C2339" w14:textId="6D6A6417" w:rsidR="002F2065" w:rsidRDefault="00776508" w:rsidP="00640D73">
            <w:r>
              <w:br/>
            </w:r>
            <w:r w:rsidR="002F2065" w:rsidRPr="002F2065">
              <w:t>Approximately how many TU Dublin campaigns are anticipated to be evaluated within each annual tracking wave?</w:t>
            </w:r>
            <w:r>
              <w:br/>
            </w:r>
          </w:p>
        </w:tc>
      </w:tr>
      <w:tr w:rsidR="002F2065" w14:paraId="64D026EB" w14:textId="77777777" w:rsidTr="005B30BD">
        <w:tc>
          <w:tcPr>
            <w:tcW w:w="495" w:type="dxa"/>
          </w:tcPr>
          <w:p w14:paraId="1D6E6EEF" w14:textId="4A79CD46" w:rsidR="002F2065" w:rsidRDefault="002F2065" w:rsidP="00640D73">
            <w:r>
              <w:t>A5</w:t>
            </w:r>
          </w:p>
        </w:tc>
        <w:tc>
          <w:tcPr>
            <w:tcW w:w="8521" w:type="dxa"/>
          </w:tcPr>
          <w:p w14:paraId="281E0DFF" w14:textId="77777777" w:rsidR="002F2065" w:rsidRPr="002F1AD2" w:rsidRDefault="002F2065" w:rsidP="00640D73"/>
          <w:p w14:paraId="5B412930" w14:textId="77777777" w:rsidR="002F1AD2" w:rsidRPr="002F1AD2" w:rsidRDefault="002F1AD2" w:rsidP="002F1AD2">
            <w:pPr>
              <w:spacing w:after="160" w:line="278" w:lineRule="auto"/>
            </w:pPr>
            <w:r w:rsidRPr="002F1AD2">
              <w:t>TU Dublin typically evaluates two marketing campaigns per year through the brand tracking programme. Historically, this has consisted of one campaign featuring television advertising assets and one campaign featuring outdoor advertising activity. These evaluations form part of the annual advertising tracking requirements.</w:t>
            </w:r>
          </w:p>
          <w:p w14:paraId="30A27E33" w14:textId="1522E91A" w:rsidR="00776508" w:rsidRPr="002F1AD2" w:rsidRDefault="002F1AD2" w:rsidP="002F1AD2">
            <w:pPr>
              <w:spacing w:after="160" w:line="278" w:lineRule="auto"/>
            </w:pPr>
            <w:r w:rsidRPr="002F1AD2">
              <w:t>While this reflects current practice and should be used as a guide when preparing pricing submissions, TU Dublin reserves the right to vary campaign evaluation requirements during the contract term in line with marketing activity and business needs.</w:t>
            </w:r>
          </w:p>
        </w:tc>
      </w:tr>
      <w:tr w:rsidR="002F2065" w14:paraId="55E58BA2" w14:textId="77777777" w:rsidTr="005B30BD">
        <w:tc>
          <w:tcPr>
            <w:tcW w:w="495" w:type="dxa"/>
          </w:tcPr>
          <w:p w14:paraId="5C08754B" w14:textId="43C149DE" w:rsidR="002F2065" w:rsidRDefault="002F2065" w:rsidP="00640D73">
            <w:r>
              <w:t>Q6</w:t>
            </w:r>
          </w:p>
        </w:tc>
        <w:tc>
          <w:tcPr>
            <w:tcW w:w="8521" w:type="dxa"/>
          </w:tcPr>
          <w:p w14:paraId="6300D235" w14:textId="77777777" w:rsidR="00776508" w:rsidRDefault="00776508" w:rsidP="00640D73"/>
          <w:p w14:paraId="115FD27E" w14:textId="77777777" w:rsidR="002F2065" w:rsidRDefault="002F2065" w:rsidP="00640D73">
            <w:r w:rsidRPr="002F2065">
              <w:t>Where opportunities for methodological or questionnaire enhancement are identified during the contract period, would TU Dublin prefer the successful supplier to recommend improvements annually through a formal change-control process, provided any proposed changes preserve the integrity of longitudinal trend reporting?</w:t>
            </w:r>
          </w:p>
          <w:p w14:paraId="4B88B070" w14:textId="27A43E90" w:rsidR="00776508" w:rsidRDefault="00776508" w:rsidP="00640D73"/>
        </w:tc>
      </w:tr>
      <w:tr w:rsidR="002F2065" w14:paraId="47FABD95" w14:textId="77777777" w:rsidTr="005B30BD">
        <w:tc>
          <w:tcPr>
            <w:tcW w:w="495" w:type="dxa"/>
          </w:tcPr>
          <w:p w14:paraId="622AA29C" w14:textId="2DE23C44" w:rsidR="002F2065" w:rsidRDefault="002F2065" w:rsidP="00640D73">
            <w:r>
              <w:t>A6</w:t>
            </w:r>
          </w:p>
        </w:tc>
        <w:tc>
          <w:tcPr>
            <w:tcW w:w="8521" w:type="dxa"/>
          </w:tcPr>
          <w:p w14:paraId="18AD35EE" w14:textId="7A946125" w:rsidR="002F2065" w:rsidRDefault="00776508" w:rsidP="00776508">
            <w:pPr>
              <w:spacing w:after="160" w:line="278" w:lineRule="auto"/>
            </w:pPr>
            <w:r>
              <w:br/>
            </w:r>
            <w:r w:rsidRPr="0003527E">
              <w:t>Yes. TU Dublin would welcome recommendations from the successful supplier regarding methodological, analytical or questionnaire enhancements throughout the contract term. Any proposed changes should be supported by a clear rationale, assessment of implications for trend measurement and continuity, and where appropriate should be managed through an agreed change-control process. Maintaining the integrity of longitudinal reporting will remain a key consideration</w:t>
            </w:r>
            <w:r>
              <w:t>.</w:t>
            </w:r>
          </w:p>
        </w:tc>
      </w:tr>
      <w:tr w:rsidR="002F2065" w14:paraId="0C2711B6" w14:textId="77777777" w:rsidTr="005B30BD">
        <w:tc>
          <w:tcPr>
            <w:tcW w:w="495" w:type="dxa"/>
          </w:tcPr>
          <w:p w14:paraId="0EF9F95F" w14:textId="2F597F20" w:rsidR="002F2065" w:rsidRDefault="002F2065" w:rsidP="00640D73">
            <w:r>
              <w:t>Q7</w:t>
            </w:r>
          </w:p>
        </w:tc>
        <w:tc>
          <w:tcPr>
            <w:tcW w:w="8521" w:type="dxa"/>
          </w:tcPr>
          <w:p w14:paraId="5A8FF476" w14:textId="77777777" w:rsidR="00776508" w:rsidRDefault="00776508" w:rsidP="00640D73"/>
          <w:p w14:paraId="7048977F" w14:textId="77777777" w:rsidR="002F2065" w:rsidRDefault="002F2065" w:rsidP="00640D73">
            <w:r w:rsidRPr="002F2065">
              <w:t>Are there any specific decisions that the research will directly inform?</w:t>
            </w:r>
          </w:p>
          <w:p w14:paraId="26E0764C" w14:textId="295FC832" w:rsidR="00776508" w:rsidRDefault="00776508" w:rsidP="00640D73"/>
        </w:tc>
      </w:tr>
      <w:tr w:rsidR="002F2065" w14:paraId="776AE27C" w14:textId="77777777" w:rsidTr="005B30BD">
        <w:tc>
          <w:tcPr>
            <w:tcW w:w="495" w:type="dxa"/>
          </w:tcPr>
          <w:p w14:paraId="51DF2D43" w14:textId="5178C845" w:rsidR="002F2065" w:rsidRDefault="002F2065" w:rsidP="00640D73">
            <w:r>
              <w:t>A7</w:t>
            </w:r>
          </w:p>
        </w:tc>
        <w:tc>
          <w:tcPr>
            <w:tcW w:w="8521" w:type="dxa"/>
          </w:tcPr>
          <w:p w14:paraId="2AF91A8D" w14:textId="77777777" w:rsidR="002F2065" w:rsidRDefault="002F2065" w:rsidP="00640D73"/>
          <w:p w14:paraId="317C4D85" w14:textId="77777777" w:rsidR="00776508" w:rsidRPr="0003527E" w:rsidRDefault="00776508" w:rsidP="00776508">
            <w:pPr>
              <w:spacing w:after="160" w:line="278" w:lineRule="auto"/>
            </w:pPr>
            <w:r w:rsidRPr="0003527E">
              <w:t xml:space="preserve">The research is intended to inform a range of strategic and operational decisions including brand strategy, communications planning, campaign development, media investment decisions, student recruitment activity, audience targeting, message development and overall evaluation of TU Dublin's marketing effectiveness. The findings </w:t>
            </w:r>
            <w:r w:rsidRPr="0003527E">
              <w:lastRenderedPageBreak/>
              <w:t>will also support senior management decision-making and long-term brand development.</w:t>
            </w:r>
          </w:p>
          <w:p w14:paraId="79D83B61" w14:textId="77777777" w:rsidR="00776508" w:rsidRDefault="00776508" w:rsidP="00640D73"/>
        </w:tc>
      </w:tr>
      <w:tr w:rsidR="002F2065" w14:paraId="64B7460C" w14:textId="77777777" w:rsidTr="005B30BD">
        <w:tc>
          <w:tcPr>
            <w:tcW w:w="495" w:type="dxa"/>
          </w:tcPr>
          <w:p w14:paraId="5A7F9EC4" w14:textId="37A5DB38" w:rsidR="002F2065" w:rsidRDefault="002F2065" w:rsidP="00640D73">
            <w:r>
              <w:lastRenderedPageBreak/>
              <w:t>Q8</w:t>
            </w:r>
          </w:p>
        </w:tc>
        <w:tc>
          <w:tcPr>
            <w:tcW w:w="8521" w:type="dxa"/>
          </w:tcPr>
          <w:p w14:paraId="18A3EC91" w14:textId="77777777" w:rsidR="00776508" w:rsidRDefault="00776508" w:rsidP="00640D73"/>
          <w:p w14:paraId="0690B80F" w14:textId="77777777" w:rsidR="002F2065" w:rsidRDefault="002F2065" w:rsidP="00640D73">
            <w:r w:rsidRPr="002F2065">
              <w:t>Are there any new audiences / areas etc that TUD anticipate becoming important during the contract term?</w:t>
            </w:r>
          </w:p>
          <w:p w14:paraId="6CFA9872" w14:textId="094434A2" w:rsidR="00776508" w:rsidRDefault="00776508" w:rsidP="00640D73"/>
        </w:tc>
      </w:tr>
      <w:tr w:rsidR="002F2065" w14:paraId="73105EFC" w14:textId="77777777" w:rsidTr="005B30BD">
        <w:tc>
          <w:tcPr>
            <w:tcW w:w="495" w:type="dxa"/>
          </w:tcPr>
          <w:p w14:paraId="66072548" w14:textId="1E947C07" w:rsidR="002F2065" w:rsidRDefault="002F2065" w:rsidP="00640D73">
            <w:r>
              <w:t>A8</w:t>
            </w:r>
          </w:p>
        </w:tc>
        <w:tc>
          <w:tcPr>
            <w:tcW w:w="8521" w:type="dxa"/>
          </w:tcPr>
          <w:p w14:paraId="6C707562" w14:textId="77777777" w:rsidR="002F2065" w:rsidRDefault="002F2065" w:rsidP="00640D73"/>
          <w:p w14:paraId="3B2E1CB7" w14:textId="5A7734AE" w:rsidR="00776508" w:rsidRDefault="00776508" w:rsidP="00776508">
            <w:pPr>
              <w:spacing w:after="160" w:line="278" w:lineRule="auto"/>
            </w:pPr>
            <w:r w:rsidRPr="0003527E">
              <w:t>TU Dublin's current priority audiences remain the general adult population, prospective students aged 16-24 and parents/guardians of this age group. However, as the Higher Education landscape evolves, additional audience segments or areas of enquiry may emerge during the contract term. The University therefore expects the successful supplier to provide flexibility and strategic guidance in responding to changing organisational and market requirements while preserving trend comparability where possible.</w:t>
            </w:r>
          </w:p>
        </w:tc>
      </w:tr>
    </w:tbl>
    <w:p w14:paraId="6007127F" w14:textId="77777777" w:rsidR="00AD15EE" w:rsidRDefault="00AD15EE"/>
    <w:sectPr w:rsidR="00AD15E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2ED4" w14:textId="77777777" w:rsidR="00A92A6C" w:rsidRDefault="00A92A6C" w:rsidP="00AD15EE">
      <w:pPr>
        <w:spacing w:after="0" w:line="240" w:lineRule="auto"/>
      </w:pPr>
      <w:r>
        <w:separator/>
      </w:r>
    </w:p>
  </w:endnote>
  <w:endnote w:type="continuationSeparator" w:id="0">
    <w:p w14:paraId="6483E2B8" w14:textId="77777777" w:rsidR="00A92A6C" w:rsidRDefault="00A92A6C" w:rsidP="00AD1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9173" w14:textId="77777777" w:rsidR="00A92A6C" w:rsidRDefault="00A92A6C" w:rsidP="00AD15EE">
      <w:pPr>
        <w:spacing w:after="0" w:line="240" w:lineRule="auto"/>
      </w:pPr>
      <w:r>
        <w:separator/>
      </w:r>
    </w:p>
  </w:footnote>
  <w:footnote w:type="continuationSeparator" w:id="0">
    <w:p w14:paraId="00C666CD" w14:textId="77777777" w:rsidR="00A92A6C" w:rsidRDefault="00A92A6C" w:rsidP="00AD1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8D29" w14:textId="408D4E74" w:rsidR="00AD15EE" w:rsidRDefault="00AD15EE">
    <w:pPr>
      <w:pStyle w:val="Header"/>
    </w:pPr>
    <w:r w:rsidRPr="00F76B7E">
      <w:rPr>
        <w:b/>
        <w:bCs/>
      </w:rPr>
      <w:t xml:space="preserve">Clarification Document </w:t>
    </w:r>
    <w:r w:rsidR="00F76B7E" w:rsidRPr="00F76B7E">
      <w:rPr>
        <w:b/>
        <w:bCs/>
      </w:rPr>
      <w:t xml:space="preserve">– </w:t>
    </w:r>
    <w:r w:rsidR="00640D73">
      <w:rPr>
        <w:b/>
        <w:bCs/>
      </w:rPr>
      <w:t>NCTR26</w:t>
    </w:r>
    <w:r w:rsidR="002F2065">
      <w:rPr>
        <w:b/>
        <w:bCs/>
      </w:rPr>
      <w:t>29</w:t>
    </w:r>
    <w:r w:rsidR="00640D73">
      <w:rPr>
        <w:b/>
        <w:bCs/>
      </w:rPr>
      <w:t xml:space="preserve"> </w:t>
    </w:r>
    <w:r w:rsidR="002F2065">
      <w:rPr>
        <w:b/>
        <w:bCs/>
      </w:rPr>
      <w:t xml:space="preserve">- </w:t>
    </w:r>
    <w:r w:rsidR="002F2065" w:rsidRPr="002F2065">
      <w:rPr>
        <w:b/>
        <w:bCs/>
      </w:rPr>
      <w:t>Provision of Brand Tracking and Insights Services for Technological University Dublin.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51BB0"/>
    <w:multiLevelType w:val="multilevel"/>
    <w:tmpl w:val="C18C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5F7BF8"/>
    <w:multiLevelType w:val="multilevel"/>
    <w:tmpl w:val="D226994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325D56A8"/>
    <w:multiLevelType w:val="multilevel"/>
    <w:tmpl w:val="8716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292A60"/>
    <w:multiLevelType w:val="multilevel"/>
    <w:tmpl w:val="D226994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 w15:restartNumberingAfterBreak="0">
    <w:nsid w:val="3EDB29C4"/>
    <w:multiLevelType w:val="multilevel"/>
    <w:tmpl w:val="D226994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68B95A96"/>
    <w:multiLevelType w:val="multilevel"/>
    <w:tmpl w:val="0CCE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0376FB"/>
    <w:multiLevelType w:val="multilevel"/>
    <w:tmpl w:val="76E48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9638137">
    <w:abstractNumId w:val="5"/>
  </w:num>
  <w:num w:numId="2" w16cid:durableId="1205824975">
    <w:abstractNumId w:val="6"/>
  </w:num>
  <w:num w:numId="3" w16cid:durableId="1372538740">
    <w:abstractNumId w:val="0"/>
  </w:num>
  <w:num w:numId="4" w16cid:durableId="364528290">
    <w:abstractNumId w:val="2"/>
  </w:num>
  <w:num w:numId="5" w16cid:durableId="44912371">
    <w:abstractNumId w:val="4"/>
  </w:num>
  <w:num w:numId="6" w16cid:durableId="681710257">
    <w:abstractNumId w:val="1"/>
  </w:num>
  <w:num w:numId="7" w16cid:durableId="811404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EE"/>
    <w:rsid w:val="00006F47"/>
    <w:rsid w:val="00011EDC"/>
    <w:rsid w:val="0003026E"/>
    <w:rsid w:val="00060A6C"/>
    <w:rsid w:val="00074150"/>
    <w:rsid w:val="000762A0"/>
    <w:rsid w:val="0009365F"/>
    <w:rsid w:val="00093920"/>
    <w:rsid w:val="000C73A1"/>
    <w:rsid w:val="000E1C3D"/>
    <w:rsid w:val="000E5D6B"/>
    <w:rsid w:val="000F7412"/>
    <w:rsid w:val="00113167"/>
    <w:rsid w:val="001228F3"/>
    <w:rsid w:val="0014570B"/>
    <w:rsid w:val="00151D11"/>
    <w:rsid w:val="00172370"/>
    <w:rsid w:val="00173D92"/>
    <w:rsid w:val="00193317"/>
    <w:rsid w:val="00193B3E"/>
    <w:rsid w:val="001B0194"/>
    <w:rsid w:val="001B68EA"/>
    <w:rsid w:val="001C63C5"/>
    <w:rsid w:val="001D6438"/>
    <w:rsid w:val="001D7BD5"/>
    <w:rsid w:val="001F499A"/>
    <w:rsid w:val="001F5AC2"/>
    <w:rsid w:val="002240F4"/>
    <w:rsid w:val="0022438F"/>
    <w:rsid w:val="0022468F"/>
    <w:rsid w:val="0023491C"/>
    <w:rsid w:val="00236793"/>
    <w:rsid w:val="0026136C"/>
    <w:rsid w:val="00262CBD"/>
    <w:rsid w:val="002646AD"/>
    <w:rsid w:val="00264824"/>
    <w:rsid w:val="00271B34"/>
    <w:rsid w:val="002970CE"/>
    <w:rsid w:val="002A16BC"/>
    <w:rsid w:val="002B36AC"/>
    <w:rsid w:val="002B7317"/>
    <w:rsid w:val="002D4CF3"/>
    <w:rsid w:val="002F1AD2"/>
    <w:rsid w:val="002F2065"/>
    <w:rsid w:val="002F35A5"/>
    <w:rsid w:val="002F4215"/>
    <w:rsid w:val="002F42AC"/>
    <w:rsid w:val="00302F0E"/>
    <w:rsid w:val="0032338C"/>
    <w:rsid w:val="00366A94"/>
    <w:rsid w:val="00374C15"/>
    <w:rsid w:val="00395435"/>
    <w:rsid w:val="003D2150"/>
    <w:rsid w:val="003D4B8C"/>
    <w:rsid w:val="003E14F9"/>
    <w:rsid w:val="003E431E"/>
    <w:rsid w:val="00406FE2"/>
    <w:rsid w:val="0046193A"/>
    <w:rsid w:val="00482E7A"/>
    <w:rsid w:val="004930BA"/>
    <w:rsid w:val="00493578"/>
    <w:rsid w:val="004A1314"/>
    <w:rsid w:val="004B53E1"/>
    <w:rsid w:val="00524325"/>
    <w:rsid w:val="00543E6E"/>
    <w:rsid w:val="00580B3D"/>
    <w:rsid w:val="00580F15"/>
    <w:rsid w:val="00581852"/>
    <w:rsid w:val="00587718"/>
    <w:rsid w:val="00590B57"/>
    <w:rsid w:val="005B30BD"/>
    <w:rsid w:val="005D1F38"/>
    <w:rsid w:val="005D4797"/>
    <w:rsid w:val="006354D1"/>
    <w:rsid w:val="0063565D"/>
    <w:rsid w:val="00640D73"/>
    <w:rsid w:val="006541F0"/>
    <w:rsid w:val="00694BB8"/>
    <w:rsid w:val="006971C7"/>
    <w:rsid w:val="006A65AD"/>
    <w:rsid w:val="006B63CE"/>
    <w:rsid w:val="006C1A99"/>
    <w:rsid w:val="006C69BE"/>
    <w:rsid w:val="006D4643"/>
    <w:rsid w:val="007114C5"/>
    <w:rsid w:val="00720BED"/>
    <w:rsid w:val="00743092"/>
    <w:rsid w:val="0074532A"/>
    <w:rsid w:val="0075520C"/>
    <w:rsid w:val="00760823"/>
    <w:rsid w:val="00763A4E"/>
    <w:rsid w:val="007659BE"/>
    <w:rsid w:val="00776508"/>
    <w:rsid w:val="0077722A"/>
    <w:rsid w:val="00791556"/>
    <w:rsid w:val="007D3DCF"/>
    <w:rsid w:val="007F6696"/>
    <w:rsid w:val="008077D2"/>
    <w:rsid w:val="00807C2C"/>
    <w:rsid w:val="008304E7"/>
    <w:rsid w:val="008475FB"/>
    <w:rsid w:val="00877C0C"/>
    <w:rsid w:val="0088069E"/>
    <w:rsid w:val="00882EFA"/>
    <w:rsid w:val="008A27B9"/>
    <w:rsid w:val="008A4055"/>
    <w:rsid w:val="008D1D6B"/>
    <w:rsid w:val="008D4AEE"/>
    <w:rsid w:val="008E3A98"/>
    <w:rsid w:val="008E6132"/>
    <w:rsid w:val="0092644E"/>
    <w:rsid w:val="00933C76"/>
    <w:rsid w:val="00991DA7"/>
    <w:rsid w:val="009A2FEB"/>
    <w:rsid w:val="009C50D3"/>
    <w:rsid w:val="009D198E"/>
    <w:rsid w:val="009F2262"/>
    <w:rsid w:val="009F7321"/>
    <w:rsid w:val="00A0043A"/>
    <w:rsid w:val="00A112D8"/>
    <w:rsid w:val="00A23836"/>
    <w:rsid w:val="00A414CE"/>
    <w:rsid w:val="00A4722D"/>
    <w:rsid w:val="00A56AF3"/>
    <w:rsid w:val="00A92A6C"/>
    <w:rsid w:val="00AD15EE"/>
    <w:rsid w:val="00AD554D"/>
    <w:rsid w:val="00AE5F77"/>
    <w:rsid w:val="00AE7742"/>
    <w:rsid w:val="00AF275A"/>
    <w:rsid w:val="00B2386C"/>
    <w:rsid w:val="00B42FE5"/>
    <w:rsid w:val="00B719FC"/>
    <w:rsid w:val="00B805CA"/>
    <w:rsid w:val="00BC2D87"/>
    <w:rsid w:val="00BC42FB"/>
    <w:rsid w:val="00BE4F25"/>
    <w:rsid w:val="00C16C9A"/>
    <w:rsid w:val="00C5740E"/>
    <w:rsid w:val="00C655ED"/>
    <w:rsid w:val="00C944C7"/>
    <w:rsid w:val="00CA30DD"/>
    <w:rsid w:val="00CB1A69"/>
    <w:rsid w:val="00CB7B5D"/>
    <w:rsid w:val="00CD1367"/>
    <w:rsid w:val="00CF6749"/>
    <w:rsid w:val="00D15D96"/>
    <w:rsid w:val="00D73424"/>
    <w:rsid w:val="00D829B3"/>
    <w:rsid w:val="00DA5736"/>
    <w:rsid w:val="00DB1448"/>
    <w:rsid w:val="00DC0B34"/>
    <w:rsid w:val="00DE5040"/>
    <w:rsid w:val="00DF242F"/>
    <w:rsid w:val="00E17D03"/>
    <w:rsid w:val="00E43030"/>
    <w:rsid w:val="00E4458F"/>
    <w:rsid w:val="00E4734A"/>
    <w:rsid w:val="00E53A8F"/>
    <w:rsid w:val="00EA4645"/>
    <w:rsid w:val="00EC4382"/>
    <w:rsid w:val="00ED125E"/>
    <w:rsid w:val="00F01119"/>
    <w:rsid w:val="00F037ED"/>
    <w:rsid w:val="00F76B7E"/>
    <w:rsid w:val="00F8656A"/>
    <w:rsid w:val="00FE5E82"/>
    <w:rsid w:val="649A136E"/>
    <w:rsid w:val="72E628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26E1"/>
  <w15:chartTrackingRefBased/>
  <w15:docId w15:val="{EDE18AEB-B0DA-4FE8-B2E5-D683F6AE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5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5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5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5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5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5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5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5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5EE"/>
    <w:rPr>
      <w:rFonts w:eastAsiaTheme="majorEastAsia" w:cstheme="majorBidi"/>
      <w:color w:val="272727" w:themeColor="text1" w:themeTint="D8"/>
    </w:rPr>
  </w:style>
  <w:style w:type="paragraph" w:styleId="Title">
    <w:name w:val="Title"/>
    <w:basedOn w:val="Normal"/>
    <w:next w:val="Normal"/>
    <w:link w:val="TitleChar"/>
    <w:uiPriority w:val="10"/>
    <w:qFormat/>
    <w:rsid w:val="00AD1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5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5EE"/>
    <w:pPr>
      <w:spacing w:before="160"/>
      <w:jc w:val="center"/>
    </w:pPr>
    <w:rPr>
      <w:i/>
      <w:iCs/>
      <w:color w:val="404040" w:themeColor="text1" w:themeTint="BF"/>
    </w:rPr>
  </w:style>
  <w:style w:type="character" w:customStyle="1" w:styleId="QuoteChar">
    <w:name w:val="Quote Char"/>
    <w:basedOn w:val="DefaultParagraphFont"/>
    <w:link w:val="Quote"/>
    <w:uiPriority w:val="29"/>
    <w:rsid w:val="00AD15EE"/>
    <w:rPr>
      <w:i/>
      <w:iCs/>
      <w:color w:val="404040" w:themeColor="text1" w:themeTint="BF"/>
    </w:rPr>
  </w:style>
  <w:style w:type="paragraph" w:styleId="ListParagraph">
    <w:name w:val="List Paragraph"/>
    <w:basedOn w:val="Normal"/>
    <w:uiPriority w:val="34"/>
    <w:qFormat/>
    <w:rsid w:val="00AD15EE"/>
    <w:pPr>
      <w:ind w:left="720"/>
      <w:contextualSpacing/>
    </w:pPr>
  </w:style>
  <w:style w:type="character" w:styleId="IntenseEmphasis">
    <w:name w:val="Intense Emphasis"/>
    <w:basedOn w:val="DefaultParagraphFont"/>
    <w:uiPriority w:val="21"/>
    <w:qFormat/>
    <w:rsid w:val="00AD15EE"/>
    <w:rPr>
      <w:i/>
      <w:iCs/>
      <w:color w:val="0F4761" w:themeColor="accent1" w:themeShade="BF"/>
    </w:rPr>
  </w:style>
  <w:style w:type="paragraph" w:styleId="IntenseQuote">
    <w:name w:val="Intense Quote"/>
    <w:basedOn w:val="Normal"/>
    <w:next w:val="Normal"/>
    <w:link w:val="IntenseQuoteChar"/>
    <w:uiPriority w:val="30"/>
    <w:qFormat/>
    <w:rsid w:val="00AD1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5EE"/>
    <w:rPr>
      <w:i/>
      <w:iCs/>
      <w:color w:val="0F4761" w:themeColor="accent1" w:themeShade="BF"/>
    </w:rPr>
  </w:style>
  <w:style w:type="character" w:styleId="IntenseReference">
    <w:name w:val="Intense Reference"/>
    <w:basedOn w:val="DefaultParagraphFont"/>
    <w:uiPriority w:val="32"/>
    <w:qFormat/>
    <w:rsid w:val="00AD15EE"/>
    <w:rPr>
      <w:b/>
      <w:bCs/>
      <w:smallCaps/>
      <w:color w:val="0F4761" w:themeColor="accent1" w:themeShade="BF"/>
      <w:spacing w:val="5"/>
    </w:rPr>
  </w:style>
  <w:style w:type="table" w:styleId="TableGrid">
    <w:name w:val="Table Grid"/>
    <w:basedOn w:val="TableNormal"/>
    <w:uiPriority w:val="39"/>
    <w:rsid w:val="00AD1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1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5EE"/>
  </w:style>
  <w:style w:type="paragraph" w:styleId="Footer">
    <w:name w:val="footer"/>
    <w:basedOn w:val="Normal"/>
    <w:link w:val="FooterChar"/>
    <w:uiPriority w:val="99"/>
    <w:unhideWhenUsed/>
    <w:rsid w:val="00AD1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5EE"/>
  </w:style>
  <w:style w:type="character" w:styleId="CommentReference">
    <w:name w:val="annotation reference"/>
    <w:basedOn w:val="DefaultParagraphFont"/>
    <w:uiPriority w:val="99"/>
    <w:semiHidden/>
    <w:unhideWhenUsed/>
    <w:rsid w:val="008E3A98"/>
    <w:rPr>
      <w:sz w:val="16"/>
      <w:szCs w:val="16"/>
    </w:rPr>
  </w:style>
  <w:style w:type="paragraph" w:styleId="CommentText">
    <w:name w:val="annotation text"/>
    <w:basedOn w:val="Normal"/>
    <w:link w:val="CommentTextChar"/>
    <w:uiPriority w:val="99"/>
    <w:unhideWhenUsed/>
    <w:rsid w:val="008E3A98"/>
    <w:pPr>
      <w:spacing w:line="240" w:lineRule="auto"/>
    </w:pPr>
    <w:rPr>
      <w:sz w:val="20"/>
      <w:szCs w:val="20"/>
    </w:rPr>
  </w:style>
  <w:style w:type="character" w:customStyle="1" w:styleId="CommentTextChar">
    <w:name w:val="Comment Text Char"/>
    <w:basedOn w:val="DefaultParagraphFont"/>
    <w:link w:val="CommentText"/>
    <w:uiPriority w:val="99"/>
    <w:rsid w:val="008E3A98"/>
    <w:rPr>
      <w:sz w:val="20"/>
      <w:szCs w:val="20"/>
    </w:rPr>
  </w:style>
  <w:style w:type="paragraph" w:styleId="CommentSubject">
    <w:name w:val="annotation subject"/>
    <w:basedOn w:val="CommentText"/>
    <w:next w:val="CommentText"/>
    <w:link w:val="CommentSubjectChar"/>
    <w:uiPriority w:val="99"/>
    <w:semiHidden/>
    <w:unhideWhenUsed/>
    <w:rsid w:val="008E3A98"/>
    <w:rPr>
      <w:b/>
      <w:bCs/>
    </w:rPr>
  </w:style>
  <w:style w:type="character" w:customStyle="1" w:styleId="CommentSubjectChar">
    <w:name w:val="Comment Subject Char"/>
    <w:basedOn w:val="CommentTextChar"/>
    <w:link w:val="CommentSubject"/>
    <w:uiPriority w:val="99"/>
    <w:semiHidden/>
    <w:rsid w:val="008E3A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2caa59ea0540bda32d987fdee648f7d4">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5334086674e2b1c5d0478cdc62672a03"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Props1.xml><?xml version="1.0" encoding="utf-8"?>
<ds:datastoreItem xmlns:ds="http://schemas.openxmlformats.org/officeDocument/2006/customXml" ds:itemID="{800C6E9E-DFDA-41C7-9C04-C8B2921D503C}">
  <ds:schemaRefs>
    <ds:schemaRef ds:uri="http://schemas.microsoft.com/sharepoint/v3/contenttype/forms"/>
  </ds:schemaRefs>
</ds:datastoreItem>
</file>

<file path=customXml/itemProps2.xml><?xml version="1.0" encoding="utf-8"?>
<ds:datastoreItem xmlns:ds="http://schemas.openxmlformats.org/officeDocument/2006/customXml" ds:itemID="{0B336723-3E94-4F6C-9ED4-D5FD54346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A3233-EB54-4DB8-A7C6-AC052C251F96}">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Brennan</dc:creator>
  <cp:keywords/>
  <dc:description/>
  <cp:lastModifiedBy>Emer O'Kelly</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