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4733" w14:textId="77777777" w:rsidR="00D67310" w:rsidRDefault="00000000">
      <w:pPr>
        <w:spacing w:after="200"/>
      </w:pPr>
      <w:r>
        <w:rPr>
          <w:noProof/>
        </w:rPr>
        <w:drawing>
          <wp:inline distT="0" distB="0" distL="0" distR="0" wp14:anchorId="5D314802" wp14:editId="5D314803">
            <wp:extent cx="23812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381250" cy="1314450"/>
                    </a:xfrm>
                    <a:prstGeom prst="rect">
                      <a:avLst/>
                    </a:prstGeom>
                  </pic:spPr>
                </pic:pic>
              </a:graphicData>
            </a:graphic>
          </wp:inline>
        </w:drawing>
      </w:r>
    </w:p>
    <w:p w14:paraId="5D314734" w14:textId="77777777" w:rsidR="00D67310" w:rsidRDefault="00000000">
      <w:pPr>
        <w:spacing w:after="40"/>
      </w:pPr>
      <w:r>
        <w:rPr>
          <w:b/>
          <w:bCs/>
          <w:color w:val="025537"/>
          <w:sz w:val="44"/>
          <w:szCs w:val="44"/>
        </w:rPr>
        <w:t>Pre-Qualification Questionnaire</w:t>
      </w:r>
    </w:p>
    <w:p w14:paraId="5D314735" w14:textId="77777777" w:rsidR="00D67310" w:rsidRDefault="00000000">
      <w:pPr>
        <w:spacing w:after="40"/>
      </w:pPr>
      <w:r>
        <w:rPr>
          <w:b/>
          <w:bCs/>
          <w:sz w:val="36"/>
          <w:szCs w:val="36"/>
        </w:rPr>
        <w:t>Volume 1</w:t>
      </w:r>
    </w:p>
    <w:p w14:paraId="5D314736" w14:textId="77777777" w:rsidR="00D67310" w:rsidRDefault="00000000">
      <w:pPr>
        <w:spacing w:after="240"/>
      </w:pPr>
      <w:r>
        <w:rPr>
          <w:b/>
          <w:bCs/>
          <w:sz w:val="32"/>
          <w:szCs w:val="32"/>
        </w:rPr>
        <w:t>Integrated Maintenance Framework</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000" w:firstRow="0" w:lastRow="0" w:firstColumn="0" w:lastColumn="0" w:noHBand="0" w:noVBand="0"/>
      </w:tblPr>
      <w:tblGrid>
        <w:gridCol w:w="3200"/>
        <w:gridCol w:w="6160"/>
      </w:tblGrid>
      <w:tr w:rsidR="00D67310" w14:paraId="5D314738" w14:textId="77777777">
        <w:tc>
          <w:tcPr>
            <w:tcW w:w="9360" w:type="dxa"/>
            <w:gridSpan w:val="2"/>
            <w:shd w:val="clear" w:color="auto" w:fill="025537"/>
            <w:tcMar>
              <w:top w:w="60" w:type="dxa"/>
              <w:left w:w="120" w:type="dxa"/>
              <w:bottom w:w="60" w:type="dxa"/>
              <w:right w:w="120" w:type="dxa"/>
            </w:tcMar>
          </w:tcPr>
          <w:p w14:paraId="5D314737" w14:textId="77777777" w:rsidR="00D67310" w:rsidRDefault="00000000">
            <w:r>
              <w:rPr>
                <w:b/>
                <w:bCs/>
                <w:color w:val="FFFFFF"/>
              </w:rPr>
              <w:t>Document Control</w:t>
            </w:r>
          </w:p>
        </w:tc>
      </w:tr>
      <w:tr w:rsidR="00D67310" w14:paraId="5D31473B" w14:textId="77777777">
        <w:tc>
          <w:tcPr>
            <w:tcW w:w="3200" w:type="dxa"/>
            <w:shd w:val="clear" w:color="auto" w:fill="EAF1EE"/>
            <w:tcMar>
              <w:top w:w="60" w:type="dxa"/>
              <w:left w:w="120" w:type="dxa"/>
              <w:bottom w:w="60" w:type="dxa"/>
              <w:right w:w="120" w:type="dxa"/>
            </w:tcMar>
          </w:tcPr>
          <w:p w14:paraId="5D314739" w14:textId="77777777" w:rsidR="00D67310" w:rsidRDefault="00000000">
            <w:r>
              <w:rPr>
                <w:b/>
                <w:bCs/>
              </w:rPr>
              <w:t>Reference</w:t>
            </w:r>
          </w:p>
        </w:tc>
        <w:tc>
          <w:tcPr>
            <w:tcW w:w="6160" w:type="dxa"/>
            <w:tcMar>
              <w:top w:w="60" w:type="dxa"/>
              <w:left w:w="120" w:type="dxa"/>
              <w:bottom w:w="60" w:type="dxa"/>
              <w:right w:w="120" w:type="dxa"/>
            </w:tcMar>
          </w:tcPr>
          <w:p w14:paraId="5D31473A" w14:textId="77777777" w:rsidR="00D67310" w:rsidRDefault="00000000">
            <w:r>
              <w:t>Pro319</w:t>
            </w:r>
          </w:p>
        </w:tc>
      </w:tr>
      <w:tr w:rsidR="00D67310" w14:paraId="5D31473E" w14:textId="77777777">
        <w:tc>
          <w:tcPr>
            <w:tcW w:w="3200" w:type="dxa"/>
            <w:shd w:val="clear" w:color="auto" w:fill="EAF1EE"/>
            <w:tcMar>
              <w:top w:w="60" w:type="dxa"/>
              <w:left w:w="120" w:type="dxa"/>
              <w:bottom w:w="60" w:type="dxa"/>
              <w:right w:w="120" w:type="dxa"/>
            </w:tcMar>
          </w:tcPr>
          <w:p w14:paraId="5D31473C" w14:textId="77777777" w:rsidR="00D67310" w:rsidRDefault="00000000">
            <w:r>
              <w:rPr>
                <w:b/>
                <w:bCs/>
              </w:rPr>
              <w:t>Procedure</w:t>
            </w:r>
          </w:p>
        </w:tc>
        <w:tc>
          <w:tcPr>
            <w:tcW w:w="6160" w:type="dxa"/>
            <w:tcMar>
              <w:top w:w="60" w:type="dxa"/>
              <w:left w:w="120" w:type="dxa"/>
              <w:bottom w:w="60" w:type="dxa"/>
              <w:right w:w="120" w:type="dxa"/>
            </w:tcMar>
          </w:tcPr>
          <w:p w14:paraId="5D31473D" w14:textId="77777777" w:rsidR="00D67310" w:rsidRDefault="00000000">
            <w:r>
              <w:t>Competitive Procedure with Negotiation</w:t>
            </w:r>
          </w:p>
        </w:tc>
      </w:tr>
      <w:tr w:rsidR="00D67310" w14:paraId="5D314741" w14:textId="77777777">
        <w:tc>
          <w:tcPr>
            <w:tcW w:w="3200" w:type="dxa"/>
            <w:shd w:val="clear" w:color="auto" w:fill="EAF1EE"/>
            <w:tcMar>
              <w:top w:w="60" w:type="dxa"/>
              <w:left w:w="120" w:type="dxa"/>
              <w:bottom w:w="60" w:type="dxa"/>
              <w:right w:w="120" w:type="dxa"/>
            </w:tcMar>
          </w:tcPr>
          <w:p w14:paraId="5D31473F" w14:textId="77777777" w:rsidR="00D67310" w:rsidRDefault="00000000">
            <w:r>
              <w:rPr>
                <w:b/>
                <w:bCs/>
              </w:rPr>
              <w:t>Type</w:t>
            </w:r>
          </w:p>
        </w:tc>
        <w:tc>
          <w:tcPr>
            <w:tcW w:w="6160" w:type="dxa"/>
            <w:tcMar>
              <w:top w:w="60" w:type="dxa"/>
              <w:left w:w="120" w:type="dxa"/>
              <w:bottom w:w="60" w:type="dxa"/>
              <w:right w:w="120" w:type="dxa"/>
            </w:tcMar>
          </w:tcPr>
          <w:p w14:paraId="5D314740" w14:textId="77777777" w:rsidR="00D67310" w:rsidRDefault="00000000">
            <w:r>
              <w:t>Multi-lot framework agreement (one Contractor per Lot)</w:t>
            </w:r>
          </w:p>
        </w:tc>
      </w:tr>
      <w:tr w:rsidR="00D67310" w14:paraId="5D314744" w14:textId="77777777">
        <w:tc>
          <w:tcPr>
            <w:tcW w:w="3200" w:type="dxa"/>
            <w:shd w:val="clear" w:color="auto" w:fill="EAF1EE"/>
            <w:tcMar>
              <w:top w:w="60" w:type="dxa"/>
              <w:left w:w="120" w:type="dxa"/>
              <w:bottom w:w="60" w:type="dxa"/>
              <w:right w:w="120" w:type="dxa"/>
            </w:tcMar>
          </w:tcPr>
          <w:p w14:paraId="5D314742" w14:textId="77777777" w:rsidR="00D67310" w:rsidRDefault="00000000">
            <w:r>
              <w:rPr>
                <w:b/>
                <w:bCs/>
              </w:rPr>
              <w:t>Volume</w:t>
            </w:r>
          </w:p>
        </w:tc>
        <w:tc>
          <w:tcPr>
            <w:tcW w:w="6160" w:type="dxa"/>
            <w:tcMar>
              <w:top w:w="60" w:type="dxa"/>
              <w:left w:w="120" w:type="dxa"/>
              <w:bottom w:w="60" w:type="dxa"/>
              <w:right w:w="120" w:type="dxa"/>
            </w:tcMar>
          </w:tcPr>
          <w:p w14:paraId="5D314743" w14:textId="77777777" w:rsidR="00D67310" w:rsidRDefault="00000000">
            <w:r>
              <w:t>1 of 2 (Instructions and Selection Criteria)</w:t>
            </w:r>
          </w:p>
        </w:tc>
      </w:tr>
      <w:tr w:rsidR="00D67310" w14:paraId="5D314747" w14:textId="77777777">
        <w:tc>
          <w:tcPr>
            <w:tcW w:w="3200" w:type="dxa"/>
            <w:shd w:val="clear" w:color="auto" w:fill="EAF1EE"/>
            <w:tcMar>
              <w:top w:w="60" w:type="dxa"/>
              <w:left w:w="120" w:type="dxa"/>
              <w:bottom w:w="60" w:type="dxa"/>
              <w:right w:w="120" w:type="dxa"/>
            </w:tcMar>
          </w:tcPr>
          <w:p w14:paraId="5D314745" w14:textId="77777777" w:rsidR="00D67310" w:rsidRDefault="00000000">
            <w:r>
              <w:rPr>
                <w:b/>
                <w:bCs/>
              </w:rPr>
              <w:t>Contracting Authority</w:t>
            </w:r>
          </w:p>
        </w:tc>
        <w:tc>
          <w:tcPr>
            <w:tcW w:w="6160" w:type="dxa"/>
            <w:tcMar>
              <w:top w:w="60" w:type="dxa"/>
              <w:left w:w="120" w:type="dxa"/>
              <w:bottom w:w="60" w:type="dxa"/>
              <w:right w:w="120" w:type="dxa"/>
            </w:tcMar>
          </w:tcPr>
          <w:p w14:paraId="5D314746" w14:textId="77777777" w:rsidR="00D67310" w:rsidRDefault="00000000">
            <w:r>
              <w:t>The Land Development Agency</w:t>
            </w:r>
          </w:p>
        </w:tc>
      </w:tr>
      <w:tr w:rsidR="00D67310" w14:paraId="5D31474A" w14:textId="77777777">
        <w:tc>
          <w:tcPr>
            <w:tcW w:w="3200" w:type="dxa"/>
            <w:shd w:val="clear" w:color="auto" w:fill="EAF1EE"/>
            <w:tcMar>
              <w:top w:w="60" w:type="dxa"/>
              <w:left w:w="120" w:type="dxa"/>
              <w:bottom w:w="60" w:type="dxa"/>
              <w:right w:w="120" w:type="dxa"/>
            </w:tcMar>
          </w:tcPr>
          <w:p w14:paraId="5D314748" w14:textId="77777777" w:rsidR="00D67310" w:rsidRDefault="00000000">
            <w:r>
              <w:rPr>
                <w:b/>
                <w:bCs/>
              </w:rPr>
              <w:t>Timetable</w:t>
            </w:r>
          </w:p>
        </w:tc>
        <w:tc>
          <w:tcPr>
            <w:tcW w:w="6160" w:type="dxa"/>
            <w:tcMar>
              <w:top w:w="60" w:type="dxa"/>
              <w:left w:w="120" w:type="dxa"/>
              <w:bottom w:w="60" w:type="dxa"/>
              <w:right w:w="120" w:type="dxa"/>
            </w:tcMar>
          </w:tcPr>
          <w:p w14:paraId="5D314749" w14:textId="77777777" w:rsidR="00D67310" w:rsidRDefault="00000000">
            <w:r>
              <w:t>As set out on eTenders</w:t>
            </w:r>
          </w:p>
        </w:tc>
      </w:tr>
    </w:tbl>
    <w:p w14:paraId="5D31474B" w14:textId="77777777" w:rsidR="00D67310" w:rsidRDefault="00000000">
      <w:r>
        <w:br w:type="page"/>
      </w:r>
    </w:p>
    <w:p w14:paraId="5D31474C" w14:textId="77777777" w:rsidR="00D67310" w:rsidRDefault="00000000">
      <w:pPr>
        <w:spacing w:after="120"/>
      </w:pPr>
      <w:r>
        <w:rPr>
          <w:b/>
          <w:bCs/>
          <w:color w:val="025537"/>
          <w:sz w:val="28"/>
          <w:szCs w:val="28"/>
        </w:rPr>
        <w:lastRenderedPageBreak/>
        <w:t>Contents</w:t>
      </w:r>
    </w:p>
    <w:p w14:paraId="5D31474D" w14:textId="77777777" w:rsidR="00D67310" w:rsidRDefault="00000000">
      <w:pPr>
        <w:spacing w:after="60"/>
      </w:pPr>
      <w:r>
        <w:rPr>
          <w:b/>
          <w:bCs/>
          <w:color w:val="025537"/>
        </w:rPr>
        <w:t>Definition of Terms</w:t>
      </w:r>
    </w:p>
    <w:p w14:paraId="5D31474E" w14:textId="77777777" w:rsidR="00D67310" w:rsidRDefault="00000000">
      <w:pPr>
        <w:spacing w:after="60"/>
      </w:pPr>
      <w:r>
        <w:rPr>
          <w:b/>
          <w:bCs/>
          <w:color w:val="025537"/>
        </w:rPr>
        <w:t>Part 1 – Background and Purpose</w:t>
      </w:r>
    </w:p>
    <w:p w14:paraId="5D31474F" w14:textId="77777777" w:rsidR="00D67310" w:rsidRDefault="00000000">
      <w:pPr>
        <w:spacing w:after="40"/>
        <w:ind w:left="360"/>
      </w:pPr>
      <w:r>
        <w:rPr>
          <w:color w:val="000000"/>
          <w:sz w:val="20"/>
          <w:szCs w:val="20"/>
        </w:rPr>
        <w:t>1.1 Purpose of this Document</w:t>
      </w:r>
    </w:p>
    <w:p w14:paraId="5D314750" w14:textId="77777777" w:rsidR="00D67310" w:rsidRDefault="00000000">
      <w:pPr>
        <w:spacing w:after="40"/>
        <w:ind w:left="360"/>
      </w:pPr>
      <w:r>
        <w:rPr>
          <w:color w:val="000000"/>
          <w:sz w:val="20"/>
          <w:szCs w:val="20"/>
        </w:rPr>
        <w:t>1.2 How the Competition will be Run</w:t>
      </w:r>
    </w:p>
    <w:p w14:paraId="5D314751" w14:textId="77777777" w:rsidR="00D67310" w:rsidRDefault="00000000">
      <w:pPr>
        <w:spacing w:after="40"/>
        <w:ind w:left="360"/>
      </w:pPr>
      <w:r>
        <w:rPr>
          <w:color w:val="000000"/>
          <w:sz w:val="20"/>
          <w:szCs w:val="20"/>
        </w:rPr>
        <w:t>1.3 Documents Comprising this PQQ</w:t>
      </w:r>
    </w:p>
    <w:p w14:paraId="5D314752" w14:textId="77777777" w:rsidR="00D67310" w:rsidRDefault="00000000">
      <w:pPr>
        <w:spacing w:after="40"/>
        <w:ind w:left="360"/>
      </w:pPr>
      <w:r>
        <w:rPr>
          <w:color w:val="000000"/>
          <w:sz w:val="20"/>
          <w:szCs w:val="20"/>
        </w:rPr>
        <w:t>1.4 Small and Medium Enterprises</w:t>
      </w:r>
    </w:p>
    <w:p w14:paraId="5D314753" w14:textId="77777777" w:rsidR="00D67310" w:rsidRDefault="00000000">
      <w:pPr>
        <w:spacing w:after="60"/>
      </w:pPr>
      <w:r>
        <w:rPr>
          <w:b/>
          <w:bCs/>
          <w:color w:val="025537"/>
        </w:rPr>
        <w:t>Part 2 – The Contracting Authority</w:t>
      </w:r>
    </w:p>
    <w:p w14:paraId="5D314754" w14:textId="77777777" w:rsidR="00D67310" w:rsidRDefault="00000000">
      <w:pPr>
        <w:spacing w:after="40"/>
        <w:ind w:left="360"/>
      </w:pPr>
      <w:r>
        <w:rPr>
          <w:color w:val="000000"/>
          <w:sz w:val="20"/>
          <w:szCs w:val="20"/>
        </w:rPr>
        <w:t>2.1 About the LDA</w:t>
      </w:r>
    </w:p>
    <w:p w14:paraId="5D314755" w14:textId="77777777" w:rsidR="00D67310" w:rsidRDefault="00000000">
      <w:pPr>
        <w:spacing w:after="40"/>
        <w:ind w:left="360"/>
      </w:pPr>
      <w:r>
        <w:rPr>
          <w:color w:val="000000"/>
          <w:sz w:val="20"/>
          <w:szCs w:val="20"/>
        </w:rPr>
        <w:t>2.2 Background to this Procurement</w:t>
      </w:r>
    </w:p>
    <w:p w14:paraId="5D314756" w14:textId="77777777" w:rsidR="00D67310" w:rsidRDefault="00000000">
      <w:pPr>
        <w:spacing w:after="60"/>
      </w:pPr>
      <w:r>
        <w:rPr>
          <w:b/>
          <w:bCs/>
          <w:color w:val="025537"/>
        </w:rPr>
        <w:t>Part 3 – The Requirement</w:t>
      </w:r>
    </w:p>
    <w:p w14:paraId="5D314757" w14:textId="77777777" w:rsidR="00D67310" w:rsidRDefault="00000000">
      <w:pPr>
        <w:spacing w:after="40"/>
        <w:ind w:left="360"/>
      </w:pPr>
      <w:r>
        <w:rPr>
          <w:color w:val="000000"/>
          <w:sz w:val="20"/>
          <w:szCs w:val="20"/>
        </w:rPr>
        <w:t>3.1 The Services Required</w:t>
      </w:r>
    </w:p>
    <w:p w14:paraId="5D314758" w14:textId="77777777" w:rsidR="00D67310" w:rsidRDefault="00000000">
      <w:pPr>
        <w:spacing w:after="40"/>
        <w:ind w:left="360"/>
      </w:pPr>
      <w:r>
        <w:rPr>
          <w:color w:val="000000"/>
          <w:sz w:val="20"/>
          <w:szCs w:val="20"/>
        </w:rPr>
        <w:t>3.2 Scope of Services</w:t>
      </w:r>
    </w:p>
    <w:p w14:paraId="5D314759" w14:textId="77777777" w:rsidR="00D67310" w:rsidRDefault="00000000">
      <w:pPr>
        <w:spacing w:after="40"/>
        <w:ind w:left="360"/>
      </w:pPr>
      <w:r>
        <w:rPr>
          <w:color w:val="000000"/>
          <w:sz w:val="20"/>
          <w:szCs w:val="20"/>
        </w:rPr>
        <w:t>3.3 Framework Term</w:t>
      </w:r>
    </w:p>
    <w:p w14:paraId="5D31475A" w14:textId="77777777" w:rsidR="00D67310" w:rsidRDefault="00000000">
      <w:pPr>
        <w:spacing w:after="40"/>
        <w:ind w:left="360"/>
      </w:pPr>
      <w:r>
        <w:rPr>
          <w:color w:val="000000"/>
          <w:sz w:val="20"/>
          <w:szCs w:val="20"/>
        </w:rPr>
        <w:t>3.4 Indicative Value</w:t>
      </w:r>
    </w:p>
    <w:p w14:paraId="5D31475B" w14:textId="77777777" w:rsidR="00D67310" w:rsidRDefault="00000000">
      <w:pPr>
        <w:spacing w:after="40"/>
        <w:ind w:left="360"/>
        <w:rPr>
          <w:color w:val="000000"/>
          <w:sz w:val="20"/>
          <w:szCs w:val="20"/>
        </w:rPr>
      </w:pPr>
      <w:r>
        <w:rPr>
          <w:color w:val="000000"/>
          <w:sz w:val="20"/>
          <w:szCs w:val="20"/>
        </w:rPr>
        <w:t>3.5 Lots</w:t>
      </w:r>
    </w:p>
    <w:p w14:paraId="52BEB566" w14:textId="4A547E1B" w:rsidR="0074282A" w:rsidRDefault="0074282A">
      <w:pPr>
        <w:spacing w:after="40"/>
        <w:ind w:left="360"/>
      </w:pPr>
      <w:r>
        <w:rPr>
          <w:color w:val="000000"/>
          <w:sz w:val="20"/>
          <w:szCs w:val="20"/>
        </w:rPr>
        <w:t>3.6 Framework Structure</w:t>
      </w:r>
    </w:p>
    <w:p w14:paraId="52BEB567" w14:textId="4A547E1C" w:rsidR="0074282A" w:rsidRDefault="0074282A">
      <w:pPr>
        <w:spacing w:after="40"/>
        <w:ind w:left="360"/>
      </w:pPr>
      <w:r>
        <w:rPr>
          <w:color w:val="000000"/>
          <w:sz w:val="20"/>
          <w:szCs w:val="20"/>
        </w:rPr>
        <w:t>3.7 Limit on Appointments Across Lots</w:t>
      </w:r>
    </w:p>
    <w:p w14:paraId="5D31475C" w14:textId="77777777" w:rsidR="00D67310" w:rsidRDefault="00000000">
      <w:pPr>
        <w:spacing w:after="60"/>
      </w:pPr>
      <w:r>
        <w:rPr>
          <w:b/>
          <w:bCs/>
          <w:color w:val="025537"/>
        </w:rPr>
        <w:t>Part 4 – How to Apply</w:t>
      </w:r>
    </w:p>
    <w:p w14:paraId="5D31475D" w14:textId="77777777" w:rsidR="00D67310" w:rsidRDefault="00000000">
      <w:pPr>
        <w:spacing w:after="60"/>
      </w:pPr>
      <w:r>
        <w:rPr>
          <w:b/>
          <w:bCs/>
          <w:color w:val="025537"/>
        </w:rPr>
        <w:t>Part 5 – Eligibility and Assessment</w:t>
      </w:r>
    </w:p>
    <w:p w14:paraId="5D31475E" w14:textId="77777777" w:rsidR="00D67310" w:rsidRDefault="00000000">
      <w:pPr>
        <w:spacing w:after="40"/>
        <w:ind w:left="360"/>
      </w:pPr>
      <w:r>
        <w:rPr>
          <w:color w:val="000000"/>
          <w:sz w:val="20"/>
          <w:szCs w:val="20"/>
        </w:rPr>
        <w:t>5.1 How Applicants are Assessed</w:t>
      </w:r>
    </w:p>
    <w:p w14:paraId="5D31475F" w14:textId="77777777" w:rsidR="00D67310" w:rsidRDefault="00000000">
      <w:pPr>
        <w:spacing w:after="40"/>
        <w:ind w:left="360"/>
      </w:pPr>
      <w:r>
        <w:rPr>
          <w:color w:val="000000"/>
          <w:sz w:val="20"/>
          <w:szCs w:val="20"/>
        </w:rPr>
        <w:t>5.2 Exclusion Grounds</w:t>
      </w:r>
    </w:p>
    <w:p w14:paraId="5D314760" w14:textId="77777777" w:rsidR="00D67310" w:rsidRDefault="00000000">
      <w:pPr>
        <w:spacing w:after="40"/>
        <w:ind w:left="360"/>
      </w:pPr>
      <w:r>
        <w:rPr>
          <w:color w:val="000000"/>
          <w:sz w:val="20"/>
          <w:szCs w:val="20"/>
        </w:rPr>
        <w:t>5.3 Shortlisting</w:t>
      </w:r>
    </w:p>
    <w:p w14:paraId="5D314761" w14:textId="77777777" w:rsidR="00D67310" w:rsidRDefault="00000000">
      <w:pPr>
        <w:spacing w:after="60"/>
      </w:pPr>
      <w:r>
        <w:rPr>
          <w:b/>
          <w:bCs/>
          <w:color w:val="025537"/>
        </w:rPr>
        <w:t>Appendix – Application Documents (Volume 2)</w:t>
      </w:r>
    </w:p>
    <w:p w14:paraId="5D314762" w14:textId="77777777" w:rsidR="00D67310" w:rsidRDefault="00000000">
      <w:r>
        <w:br w:type="page"/>
      </w:r>
    </w:p>
    <w:p w14:paraId="5D314763" w14:textId="77777777" w:rsidR="00D67310" w:rsidRDefault="00000000">
      <w:pPr>
        <w:pStyle w:val="Heading1"/>
        <w:keepNext/>
        <w:spacing w:before="300" w:after="140"/>
      </w:pPr>
      <w:r>
        <w:lastRenderedPageBreak/>
        <w:t>Definition of Terms</w:t>
      </w:r>
    </w:p>
    <w:p w14:paraId="5D314764" w14:textId="77777777" w:rsidR="00D67310" w:rsidRDefault="00000000">
      <w:pPr>
        <w:spacing w:after="160" w:line="276" w:lineRule="auto"/>
        <w:jc w:val="both"/>
      </w:pPr>
      <w:r>
        <w:t>In this PQQ, the following terms have the meanings given below:</w:t>
      </w:r>
    </w:p>
    <w:p w14:paraId="5D314765" w14:textId="77777777" w:rsidR="00D67310" w:rsidRDefault="00000000">
      <w:pPr>
        <w:spacing w:after="100"/>
        <w:jc w:val="both"/>
      </w:pPr>
      <w:r>
        <w:rPr>
          <w:b/>
          <w:bCs/>
        </w:rPr>
        <w:t xml:space="preserve">“Applicant” </w:t>
      </w:r>
      <w:r>
        <w:t>means an economic operator that submits a Submission in response to this PQQ.</w:t>
      </w:r>
    </w:p>
    <w:p w14:paraId="5D314766" w14:textId="77777777" w:rsidR="00D67310" w:rsidRDefault="00000000">
      <w:pPr>
        <w:spacing w:after="100"/>
        <w:jc w:val="both"/>
      </w:pPr>
      <w:r>
        <w:rPr>
          <w:b/>
          <w:bCs/>
        </w:rPr>
        <w:t xml:space="preserve">“Call-Off Contract” </w:t>
      </w:r>
      <w:r>
        <w:t>means a contract for services placed with the appointed Contractor for a Lot under, and in accordance with the terms of, the Framework.</w:t>
      </w:r>
    </w:p>
    <w:p w14:paraId="5D314767" w14:textId="77777777" w:rsidR="00D67310" w:rsidRDefault="00000000">
      <w:pPr>
        <w:spacing w:after="100"/>
        <w:jc w:val="both"/>
      </w:pPr>
      <w:r>
        <w:rPr>
          <w:b/>
          <w:bCs/>
        </w:rPr>
        <w:t xml:space="preserve">“Competition” </w:t>
      </w:r>
      <w:r>
        <w:t>means this public procurement competition conducted under the Regulations.</w:t>
      </w:r>
    </w:p>
    <w:p w14:paraId="5D314768" w14:textId="77777777" w:rsidR="00D67310" w:rsidRDefault="00000000">
      <w:pPr>
        <w:spacing w:after="100"/>
        <w:jc w:val="both"/>
      </w:pPr>
      <w:r>
        <w:rPr>
          <w:b/>
          <w:bCs/>
        </w:rPr>
        <w:t xml:space="preserve">“Consortium” </w:t>
      </w:r>
      <w:r>
        <w:t>means a group of economic operators that submits a Submission jointly.</w:t>
      </w:r>
    </w:p>
    <w:p w14:paraId="5D314769" w14:textId="77777777" w:rsidR="00D67310" w:rsidRDefault="00000000">
      <w:pPr>
        <w:spacing w:after="100"/>
        <w:jc w:val="both"/>
      </w:pPr>
      <w:r>
        <w:rPr>
          <w:b/>
          <w:bCs/>
        </w:rPr>
        <w:t xml:space="preserve">“Contractor” </w:t>
      </w:r>
      <w:r>
        <w:t>means an Applicant that is appointed to a Lot on the Framework.</w:t>
      </w:r>
    </w:p>
    <w:p w14:paraId="5D31476A" w14:textId="77777777" w:rsidR="00D67310" w:rsidRDefault="00000000">
      <w:pPr>
        <w:spacing w:after="100"/>
        <w:jc w:val="both"/>
      </w:pPr>
      <w:r>
        <w:rPr>
          <w:b/>
          <w:bCs/>
        </w:rPr>
        <w:t xml:space="preserve">“Contracting Authority” / “LDA” </w:t>
      </w:r>
      <w:r>
        <w:t>means The Land Development Agency.</w:t>
      </w:r>
    </w:p>
    <w:p w14:paraId="5D31476B" w14:textId="77777777" w:rsidR="00D67310" w:rsidRDefault="00000000">
      <w:pPr>
        <w:spacing w:after="100"/>
        <w:jc w:val="both"/>
      </w:pPr>
      <w:r>
        <w:rPr>
          <w:b/>
          <w:bCs/>
        </w:rPr>
        <w:t xml:space="preserve">“eTenders” </w:t>
      </w:r>
      <w:r>
        <w:t>means the Irish Government procurement portal at www.etenders.gov.ie.</w:t>
      </w:r>
    </w:p>
    <w:p w14:paraId="5D31476C" w14:textId="77777777" w:rsidR="00D67310" w:rsidRDefault="00000000">
      <w:pPr>
        <w:spacing w:after="100"/>
        <w:jc w:val="both"/>
      </w:pPr>
      <w:r>
        <w:rPr>
          <w:b/>
          <w:bCs/>
        </w:rPr>
        <w:t xml:space="preserve">“ESPD” </w:t>
      </w:r>
      <w:r>
        <w:t>means the European Single Procurement Document.</w:t>
      </w:r>
    </w:p>
    <w:p w14:paraId="5D31476D" w14:textId="77777777" w:rsidR="00D67310" w:rsidRDefault="00000000">
      <w:pPr>
        <w:spacing w:after="100"/>
        <w:jc w:val="both"/>
      </w:pPr>
      <w:r>
        <w:rPr>
          <w:b/>
          <w:bCs/>
        </w:rPr>
        <w:t xml:space="preserve">“Framework” / “Framework Agreement” </w:t>
      </w:r>
      <w:r>
        <w:t>means the multi-lot framework agreement for the provision of integrated maintenance services to be established under this Competition.</w:t>
      </w:r>
    </w:p>
    <w:p w14:paraId="5D31476E" w14:textId="77777777" w:rsidR="00D67310" w:rsidRDefault="00000000">
      <w:pPr>
        <w:spacing w:after="100"/>
        <w:jc w:val="both"/>
      </w:pPr>
      <w:r>
        <w:rPr>
          <w:b/>
          <w:bCs/>
        </w:rPr>
        <w:t xml:space="preserve">“KPIs” </w:t>
      </w:r>
      <w:r>
        <w:t>means the key performance indicators applicable to the Services.</w:t>
      </w:r>
    </w:p>
    <w:p w14:paraId="5D31476F" w14:textId="77777777" w:rsidR="00D67310" w:rsidRDefault="00000000">
      <w:pPr>
        <w:spacing w:after="100"/>
        <w:jc w:val="both"/>
      </w:pPr>
      <w:r>
        <w:rPr>
          <w:b/>
          <w:bCs/>
        </w:rPr>
        <w:t xml:space="preserve">“Lot” </w:t>
      </w:r>
      <w:r>
        <w:t>means one of the three separate portions of the Framework described in Part 3, to which a single Contractor will be appointed.</w:t>
      </w:r>
    </w:p>
    <w:p w14:paraId="5D314770" w14:textId="77777777" w:rsidR="00D67310" w:rsidRDefault="00000000">
      <w:pPr>
        <w:spacing w:after="100"/>
        <w:jc w:val="both"/>
      </w:pPr>
      <w:r>
        <w:rPr>
          <w:b/>
          <w:bCs/>
        </w:rPr>
        <w:t xml:space="preserve">“PQQ” </w:t>
      </w:r>
      <w:r>
        <w:t>means this Pre-Qualification Questionnaire, comprising Volume 1 and Volume 2.</w:t>
      </w:r>
    </w:p>
    <w:p w14:paraId="5D314771" w14:textId="77777777" w:rsidR="00D67310" w:rsidRDefault="00000000">
      <w:pPr>
        <w:spacing w:after="100"/>
        <w:jc w:val="both"/>
      </w:pPr>
      <w:r>
        <w:rPr>
          <w:b/>
          <w:bCs/>
        </w:rPr>
        <w:t xml:space="preserve">“Regulations” </w:t>
      </w:r>
      <w:r>
        <w:t>means the European Union (Award of Public Authority Contracts) Regulations 2016 (S.I. No. 284 of 2016).</w:t>
      </w:r>
    </w:p>
    <w:p w14:paraId="5D314772" w14:textId="77777777" w:rsidR="00D67310" w:rsidRDefault="00000000">
      <w:pPr>
        <w:spacing w:after="100"/>
        <w:jc w:val="both"/>
      </w:pPr>
      <w:r>
        <w:rPr>
          <w:b/>
          <w:bCs/>
        </w:rPr>
        <w:t xml:space="preserve">“RFT” </w:t>
      </w:r>
      <w:r>
        <w:t>means the Request for Tender to be issued to shortlisted Applicants at Stage 2.</w:t>
      </w:r>
    </w:p>
    <w:p w14:paraId="5D314773" w14:textId="77777777" w:rsidR="00D67310" w:rsidRDefault="00000000">
      <w:pPr>
        <w:spacing w:after="100"/>
        <w:jc w:val="both"/>
      </w:pPr>
      <w:r>
        <w:rPr>
          <w:b/>
          <w:bCs/>
        </w:rPr>
        <w:t xml:space="preserve">“Services” </w:t>
      </w:r>
      <w:r>
        <w:t>means the integrated maintenance services described in Part 3.</w:t>
      </w:r>
    </w:p>
    <w:p w14:paraId="5D314774" w14:textId="77777777" w:rsidR="00D67310" w:rsidRDefault="00000000">
      <w:pPr>
        <w:spacing w:after="100"/>
        <w:jc w:val="both"/>
      </w:pPr>
      <w:r>
        <w:rPr>
          <w:b/>
          <w:bCs/>
        </w:rPr>
        <w:t xml:space="preserve">“Submission” </w:t>
      </w:r>
      <w:r>
        <w:t>means an Applicant’s response to this PQQ.</w:t>
      </w:r>
    </w:p>
    <w:p w14:paraId="5D314775" w14:textId="77777777" w:rsidR="00D67310" w:rsidRDefault="00000000">
      <w:pPr>
        <w:spacing w:after="100"/>
        <w:jc w:val="both"/>
      </w:pPr>
      <w:r>
        <w:rPr>
          <w:b/>
          <w:bCs/>
        </w:rPr>
        <w:t xml:space="preserve">“Tenderer” </w:t>
      </w:r>
      <w:r>
        <w:t>means a shortlisted Applicant that submits a tender in response to the RFT.</w:t>
      </w:r>
    </w:p>
    <w:p w14:paraId="5D314776" w14:textId="77777777" w:rsidR="00D67310" w:rsidRDefault="00000000">
      <w:pPr>
        <w:spacing w:after="100"/>
        <w:jc w:val="both"/>
      </w:pPr>
      <w:r>
        <w:rPr>
          <w:b/>
          <w:bCs/>
        </w:rPr>
        <w:t xml:space="preserve">“Working Day” </w:t>
      </w:r>
      <w:r>
        <w:t>means any day other than a Saturday, Sunday or public holiday in Ireland.</w:t>
      </w:r>
    </w:p>
    <w:p w14:paraId="5D314777" w14:textId="77777777" w:rsidR="00D67310" w:rsidRDefault="00000000">
      <w:pPr>
        <w:spacing w:after="160" w:line="276" w:lineRule="auto"/>
        <w:jc w:val="both"/>
      </w:pPr>
      <w:r>
        <w:t>Headings are for convenience only and do not affect interpretation. References to any statute or instrument include any amendment to it. Words in the singular include the plural and vice versa. Any phrase introduced by “including” or “in particular” is illustrative and does not limit the preceding words. All times are Irish time.</w:t>
      </w:r>
    </w:p>
    <w:p w14:paraId="5D314778" w14:textId="77777777" w:rsidR="00D67310" w:rsidRDefault="00000000">
      <w:pPr>
        <w:pStyle w:val="Heading1"/>
        <w:keepNext/>
        <w:spacing w:before="300" w:after="140"/>
      </w:pPr>
      <w:r>
        <w:t>Part 1 – Background and Purpose</w:t>
      </w:r>
    </w:p>
    <w:p w14:paraId="5D314779" w14:textId="77777777" w:rsidR="00D67310" w:rsidRDefault="00000000">
      <w:pPr>
        <w:pStyle w:val="Heading2"/>
        <w:keepNext/>
        <w:spacing w:before="280" w:after="130"/>
      </w:pPr>
      <w:r>
        <w:t>1.1 Purpose of this Document</w:t>
      </w:r>
    </w:p>
    <w:p w14:paraId="5D31477A" w14:textId="77777777" w:rsidR="00D67310" w:rsidRDefault="00000000">
      <w:pPr>
        <w:spacing w:after="160" w:line="276" w:lineRule="auto"/>
        <w:jc w:val="both"/>
      </w:pPr>
      <w:r>
        <w:t>1.1.1  The Land Development Agency (the “LDA” or the “Contracting Authority”) invites applications (“Submissions”) from economic operators (“Applicants”) for the establishment of a multi-lot framework agreement for the provision of integrated maintenance services (the “Framework”), as described in Part 3.</w:t>
      </w:r>
    </w:p>
    <w:p w14:paraId="5D31477B" w14:textId="77777777" w:rsidR="00D67310" w:rsidRDefault="00000000">
      <w:pPr>
        <w:spacing w:after="160" w:line="276" w:lineRule="auto"/>
        <w:jc w:val="both"/>
      </w:pPr>
      <w:r>
        <w:t>1.1.2  This Pre-Qualification Questionnaire (the “PQQ”) relates to the first stage of the competition. It should be read in full, together with the response templates in Volume 2.</w:t>
      </w:r>
    </w:p>
    <w:p w14:paraId="5D31477C" w14:textId="77777777" w:rsidR="00D67310" w:rsidRDefault="00000000">
      <w:pPr>
        <w:pStyle w:val="Heading2"/>
        <w:keepNext/>
        <w:spacing w:before="280" w:after="130"/>
      </w:pPr>
      <w:r>
        <w:t>1.2 How the Competition will be Run</w:t>
      </w:r>
    </w:p>
    <w:p w14:paraId="5D31477D" w14:textId="77777777" w:rsidR="00D67310" w:rsidRDefault="00000000">
      <w:pPr>
        <w:spacing w:after="160" w:line="276" w:lineRule="auto"/>
        <w:jc w:val="both"/>
      </w:pPr>
      <w:r>
        <w:t xml:space="preserve">1.2.1  This competition is being conducted under the Competitive Procedure with Negotiation in accordance with </w:t>
      </w:r>
      <w:r>
        <w:t xml:space="preserve">Regulation 29 </w:t>
      </w:r>
      <w:r>
        <w:t>of the European Union (Award of Public Authority Contracts) Regulations 2016 (S.I. No. 284 of 2016) (the “Regulations”), which transpose Directive 2014/24/EU.</w:t>
      </w:r>
    </w:p>
    <w:p w14:paraId="5D31477E" w14:textId="77777777" w:rsidR="00D67310" w:rsidRDefault="00000000">
      <w:pPr>
        <w:spacing w:after="160" w:line="276" w:lineRule="auto"/>
        <w:jc w:val="both"/>
      </w:pPr>
      <w:r>
        <w:t>1.2.2  The Competition will be conducted in the stages set out in the process below:</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000" w:firstRow="0" w:lastRow="0" w:firstColumn="0" w:lastColumn="0" w:noHBand="0" w:noVBand="0"/>
      </w:tblPr>
      <w:tblGrid>
        <w:gridCol w:w="2900"/>
        <w:gridCol w:w="6460"/>
      </w:tblGrid>
      <w:tr w:rsidR="00D67310" w14:paraId="5D314780" w14:textId="77777777">
        <w:tc>
          <w:tcPr>
            <w:tcW w:w="9360" w:type="dxa"/>
            <w:gridSpan w:val="2"/>
            <w:shd w:val="clear" w:color="auto" w:fill="025537"/>
            <w:tcMar>
              <w:top w:w="70" w:type="dxa"/>
              <w:left w:w="140" w:type="dxa"/>
              <w:bottom w:w="70" w:type="dxa"/>
              <w:right w:w="140" w:type="dxa"/>
            </w:tcMar>
          </w:tcPr>
          <w:p w14:paraId="5D31477F" w14:textId="77777777" w:rsidR="00D67310" w:rsidRDefault="00000000">
            <w:r>
              <w:rPr>
                <w:b/>
                <w:bCs/>
                <w:color w:val="FFFFFF"/>
              </w:rPr>
              <w:lastRenderedPageBreak/>
              <w:t>The Competitive Procedure with Negotiation – Process</w:t>
            </w:r>
          </w:p>
        </w:tc>
      </w:tr>
      <w:tr w:rsidR="00D67310" w14:paraId="5D314783" w14:textId="77777777">
        <w:tc>
          <w:tcPr>
            <w:tcW w:w="2900" w:type="dxa"/>
            <w:shd w:val="clear" w:color="auto" w:fill="EAF1EE"/>
            <w:tcMar>
              <w:top w:w="70" w:type="dxa"/>
              <w:left w:w="140" w:type="dxa"/>
              <w:bottom w:w="70" w:type="dxa"/>
              <w:right w:w="140" w:type="dxa"/>
            </w:tcMar>
          </w:tcPr>
          <w:p w14:paraId="5D314781" w14:textId="77777777" w:rsidR="00D67310" w:rsidRDefault="00000000">
            <w:r>
              <w:rPr>
                <w:b/>
                <w:bCs/>
                <w:color w:val="025537"/>
              </w:rPr>
              <w:t>Step 1 – Call for competition</w:t>
            </w:r>
          </w:p>
        </w:tc>
        <w:tc>
          <w:tcPr>
            <w:tcW w:w="6460" w:type="dxa"/>
            <w:tcMar>
              <w:top w:w="70" w:type="dxa"/>
              <w:left w:w="140" w:type="dxa"/>
              <w:bottom w:w="70" w:type="dxa"/>
              <w:right w:w="140" w:type="dxa"/>
            </w:tcMar>
          </w:tcPr>
          <w:p w14:paraId="5D314782" w14:textId="77777777" w:rsidR="00D67310" w:rsidRDefault="00000000">
            <w:pPr>
              <w:jc w:val="both"/>
            </w:pPr>
            <w:r>
              <w:t>Contract Notice published on eTenders inviting requests to participate.</w:t>
            </w:r>
          </w:p>
        </w:tc>
      </w:tr>
      <w:tr w:rsidR="00D67310" w14:paraId="5D314786" w14:textId="77777777">
        <w:tc>
          <w:tcPr>
            <w:tcW w:w="2900" w:type="dxa"/>
            <w:shd w:val="clear" w:color="auto" w:fill="EAF1EE"/>
            <w:tcMar>
              <w:top w:w="70" w:type="dxa"/>
              <w:left w:w="140" w:type="dxa"/>
              <w:bottom w:w="70" w:type="dxa"/>
              <w:right w:w="140" w:type="dxa"/>
            </w:tcMar>
          </w:tcPr>
          <w:p w14:paraId="5D314784" w14:textId="77777777" w:rsidR="00D67310" w:rsidRDefault="00000000">
            <w:r>
              <w:rPr>
                <w:b/>
                <w:bCs/>
                <w:color w:val="025537"/>
              </w:rPr>
              <w:t>Step 2 – Pre-Qualification</w:t>
            </w:r>
          </w:p>
        </w:tc>
        <w:tc>
          <w:tcPr>
            <w:tcW w:w="6460" w:type="dxa"/>
            <w:tcMar>
              <w:top w:w="70" w:type="dxa"/>
              <w:left w:w="140" w:type="dxa"/>
              <w:bottom w:w="70" w:type="dxa"/>
              <w:right w:w="140" w:type="dxa"/>
            </w:tcMar>
          </w:tcPr>
          <w:p w14:paraId="5D314785" w14:textId="77777777" w:rsidR="00D67310" w:rsidRDefault="00000000">
            <w:pPr>
              <w:jc w:val="both"/>
            </w:pPr>
            <w:r>
              <w:t>Applicants complete this PQQ; Submissions assessed against Part 5.</w:t>
            </w:r>
          </w:p>
        </w:tc>
      </w:tr>
      <w:tr w:rsidR="00D67310" w14:paraId="5D314789" w14:textId="77777777">
        <w:tc>
          <w:tcPr>
            <w:tcW w:w="2900" w:type="dxa"/>
            <w:shd w:val="clear" w:color="auto" w:fill="EAF1EE"/>
            <w:tcMar>
              <w:top w:w="70" w:type="dxa"/>
              <w:left w:w="140" w:type="dxa"/>
              <w:bottom w:w="70" w:type="dxa"/>
              <w:right w:w="140" w:type="dxa"/>
            </w:tcMar>
          </w:tcPr>
          <w:p w14:paraId="5D314787" w14:textId="77777777" w:rsidR="00D67310" w:rsidRDefault="00000000">
            <w:r>
              <w:rPr>
                <w:b/>
                <w:bCs/>
                <w:color w:val="025537"/>
              </w:rPr>
              <w:t>Step 3 – Shortlisting</w:t>
            </w:r>
          </w:p>
        </w:tc>
        <w:tc>
          <w:tcPr>
            <w:tcW w:w="6460" w:type="dxa"/>
            <w:tcMar>
              <w:top w:w="70" w:type="dxa"/>
              <w:left w:w="140" w:type="dxa"/>
              <w:bottom w:w="70" w:type="dxa"/>
              <w:right w:w="140" w:type="dxa"/>
            </w:tcMar>
          </w:tcPr>
          <w:p w14:paraId="5D314788" w14:textId="77777777" w:rsidR="00D67310" w:rsidRDefault="00000000">
            <w:pPr>
              <w:jc w:val="both"/>
            </w:pPr>
            <w:r>
              <w:t>The three highest-scoring admissible Applicants per Lot proceed to the next stage.</w:t>
            </w:r>
          </w:p>
        </w:tc>
      </w:tr>
      <w:tr w:rsidR="00D67310" w14:paraId="5D31478C" w14:textId="77777777">
        <w:tc>
          <w:tcPr>
            <w:tcW w:w="2900" w:type="dxa"/>
            <w:shd w:val="clear" w:color="auto" w:fill="EAF1EE"/>
            <w:tcMar>
              <w:top w:w="70" w:type="dxa"/>
              <w:left w:w="140" w:type="dxa"/>
              <w:bottom w:w="70" w:type="dxa"/>
              <w:right w:w="140" w:type="dxa"/>
            </w:tcMar>
          </w:tcPr>
          <w:p w14:paraId="5D31478A" w14:textId="77777777" w:rsidR="00D67310" w:rsidRDefault="00000000">
            <w:r>
              <w:rPr>
                <w:b/>
                <w:bCs/>
                <w:color w:val="025537"/>
              </w:rPr>
              <w:t>Step 4 – Invitation to tender</w:t>
            </w:r>
          </w:p>
        </w:tc>
        <w:tc>
          <w:tcPr>
            <w:tcW w:w="6460" w:type="dxa"/>
            <w:tcMar>
              <w:top w:w="70" w:type="dxa"/>
              <w:left w:w="140" w:type="dxa"/>
              <w:bottom w:w="70" w:type="dxa"/>
              <w:right w:w="140" w:type="dxa"/>
            </w:tcMar>
          </w:tcPr>
          <w:p w14:paraId="5D31478B" w14:textId="77777777" w:rsidR="00D67310" w:rsidRDefault="00000000">
            <w:pPr>
              <w:jc w:val="both"/>
            </w:pPr>
            <w:r>
              <w:t>Shortlisted Applicants (Tenderers) receive the RFT and submit initial tenders.</w:t>
            </w:r>
          </w:p>
        </w:tc>
      </w:tr>
      <w:tr w:rsidR="00D67310" w14:paraId="5D31478F" w14:textId="77777777">
        <w:tc>
          <w:tcPr>
            <w:tcW w:w="2900" w:type="dxa"/>
            <w:shd w:val="clear" w:color="auto" w:fill="EAF1EE"/>
            <w:tcMar>
              <w:top w:w="70" w:type="dxa"/>
              <w:left w:w="140" w:type="dxa"/>
              <w:bottom w:w="70" w:type="dxa"/>
              <w:right w:w="140" w:type="dxa"/>
            </w:tcMar>
          </w:tcPr>
          <w:p w14:paraId="5D31478D" w14:textId="77777777" w:rsidR="00D67310" w:rsidRDefault="00000000">
            <w:r>
              <w:rPr>
                <w:b/>
                <w:bCs/>
                <w:color w:val="025537"/>
              </w:rPr>
              <w:t>Step 5 – Negotiation</w:t>
            </w:r>
          </w:p>
        </w:tc>
        <w:tc>
          <w:tcPr>
            <w:tcW w:w="6460" w:type="dxa"/>
            <w:tcMar>
              <w:top w:w="70" w:type="dxa"/>
              <w:left w:w="140" w:type="dxa"/>
              <w:bottom w:w="70" w:type="dxa"/>
              <w:right w:w="140" w:type="dxa"/>
            </w:tcMar>
          </w:tcPr>
          <w:p w14:paraId="5D31478E" w14:textId="77777777" w:rsidR="00D67310" w:rsidRDefault="00000000">
            <w:pPr>
              <w:jc w:val="both"/>
            </w:pPr>
            <w:r>
              <w:t>The LDA negotiates the tenders. Minimum requirements and award criteria are not negotiated.</w:t>
            </w:r>
          </w:p>
        </w:tc>
      </w:tr>
      <w:tr w:rsidR="00D67310" w14:paraId="5D314792" w14:textId="77777777">
        <w:tc>
          <w:tcPr>
            <w:tcW w:w="2900" w:type="dxa"/>
            <w:shd w:val="clear" w:color="auto" w:fill="EAF1EE"/>
            <w:tcMar>
              <w:top w:w="70" w:type="dxa"/>
              <w:left w:w="140" w:type="dxa"/>
              <w:bottom w:w="70" w:type="dxa"/>
              <w:right w:w="140" w:type="dxa"/>
            </w:tcMar>
          </w:tcPr>
          <w:p w14:paraId="5D314790" w14:textId="77777777" w:rsidR="00D67310" w:rsidRDefault="00000000">
            <w:r>
              <w:rPr>
                <w:b/>
                <w:bCs/>
                <w:color w:val="025537"/>
              </w:rPr>
              <w:t>Step 6 – Final tenders</w:t>
            </w:r>
          </w:p>
        </w:tc>
        <w:tc>
          <w:tcPr>
            <w:tcW w:w="6460" w:type="dxa"/>
            <w:tcMar>
              <w:top w:w="70" w:type="dxa"/>
              <w:left w:w="140" w:type="dxa"/>
              <w:bottom w:w="70" w:type="dxa"/>
              <w:right w:w="140" w:type="dxa"/>
            </w:tcMar>
          </w:tcPr>
          <w:p w14:paraId="5D314791" w14:textId="77777777" w:rsidR="00D67310" w:rsidRDefault="00000000">
            <w:pPr>
              <w:jc w:val="both"/>
            </w:pPr>
            <w:r>
              <w:t>Negotiations close; Tenderers submit final tenders, which are not negotiated.</w:t>
            </w:r>
          </w:p>
        </w:tc>
      </w:tr>
      <w:tr w:rsidR="00D67310" w14:paraId="5D314795" w14:textId="77777777">
        <w:tc>
          <w:tcPr>
            <w:tcW w:w="2900" w:type="dxa"/>
            <w:shd w:val="clear" w:color="auto" w:fill="EAF1EE"/>
            <w:tcMar>
              <w:top w:w="70" w:type="dxa"/>
              <w:left w:w="140" w:type="dxa"/>
              <w:bottom w:w="70" w:type="dxa"/>
              <w:right w:w="140" w:type="dxa"/>
            </w:tcMar>
          </w:tcPr>
          <w:p w14:paraId="5D314793" w14:textId="77777777" w:rsidR="00D67310" w:rsidRDefault="00000000">
            <w:r>
              <w:rPr>
                <w:b/>
                <w:bCs/>
                <w:color w:val="025537"/>
              </w:rPr>
              <w:t>Step 7 – Award</w:t>
            </w:r>
          </w:p>
        </w:tc>
        <w:tc>
          <w:tcPr>
            <w:tcW w:w="6460" w:type="dxa"/>
            <w:tcMar>
              <w:top w:w="70" w:type="dxa"/>
              <w:left w:w="140" w:type="dxa"/>
              <w:bottom w:w="70" w:type="dxa"/>
              <w:right w:w="140" w:type="dxa"/>
            </w:tcMar>
          </w:tcPr>
          <w:p w14:paraId="5D314794" w14:textId="77777777" w:rsidR="00D67310" w:rsidRDefault="00000000">
            <w:pPr>
              <w:jc w:val="both"/>
            </w:pPr>
            <w:r>
              <w:t>Final tenders evaluated against the award criteria; standstill observed; one Contractor appointed to each Lot.</w:t>
            </w:r>
          </w:p>
        </w:tc>
      </w:tr>
    </w:tbl>
    <w:p w14:paraId="5D314796" w14:textId="77777777" w:rsidR="00D67310" w:rsidRDefault="00D67310">
      <w:pPr>
        <w:spacing w:after="80"/>
      </w:pPr>
    </w:p>
    <w:p w14:paraId="5D314797" w14:textId="77777777" w:rsidR="00D67310" w:rsidRDefault="00000000">
      <w:pPr>
        <w:spacing w:after="160" w:line="276" w:lineRule="auto"/>
        <w:jc w:val="both"/>
      </w:pPr>
      <w:r>
        <w:t>1.2.3  The LDA reserves the right, where this has been indicated in the Contract Notice, to award on the basis of the initial tenders without conducting negotiations, and to negotiate with Tenderers at any stage prior to the submission of final tenders.</w:t>
      </w:r>
    </w:p>
    <w:p w14:paraId="5D314798" w14:textId="77777777" w:rsidR="00D67310" w:rsidRDefault="00000000">
      <w:pPr>
        <w:spacing w:after="160" w:line="276" w:lineRule="auto"/>
        <w:jc w:val="both"/>
      </w:pPr>
      <w:r>
        <w:t>1.2.4  Throughout the Competition the LDA will ensure the equal treatment of all Tenderers and will not provide information in a discriminatory manner that gives some Tenderers an advantage. The LDA will not disclose to the other Tenderers any confidential information communicated by a Tenderer without that Tenderer’s prior agreement.</w:t>
      </w:r>
    </w:p>
    <w:p w14:paraId="5D314799" w14:textId="77777777" w:rsidR="00D67310" w:rsidRDefault="00000000">
      <w:pPr>
        <w:spacing w:after="160" w:line="276" w:lineRule="auto"/>
        <w:jc w:val="both"/>
      </w:pPr>
      <w:r>
        <w:t>1.2.5  The LDA intends to shortlist the three (3) highest-scoring admissible Applicants for each Lot to Stage 2. Where fewer than three admissible Applicants are received for a Lot, the LDA may proceed with those that qualify. Award criteria and pricing are matters for the RFT stage and are not assessed at this stage.</w:t>
      </w:r>
    </w:p>
    <w:p w14:paraId="5D31479A" w14:textId="77777777" w:rsidR="00D67310" w:rsidRDefault="00000000">
      <w:pPr>
        <w:spacing w:after="160" w:line="276" w:lineRule="auto"/>
        <w:jc w:val="both"/>
      </w:pPr>
      <w:r>
        <w:t>1.2.6  The timetable for the Competition, including the deadlines for the receipt of queries and Submissions, is published on eTenders and takes precedence. Applicants are responsible for monitoring eTenders for all dates and updates.</w:t>
      </w:r>
    </w:p>
    <w:p w14:paraId="5D31479B" w14:textId="77777777" w:rsidR="00D67310" w:rsidRDefault="00000000">
      <w:pPr>
        <w:pStyle w:val="Heading2"/>
        <w:keepNext/>
        <w:spacing w:before="280" w:after="130"/>
      </w:pPr>
      <w:r>
        <w:t>1.3 Documents Comprising this PQQ</w:t>
      </w:r>
    </w:p>
    <w:p w14:paraId="5D31479C" w14:textId="77777777" w:rsidR="00D67310" w:rsidRDefault="00000000">
      <w:pPr>
        <w:spacing w:after="160" w:line="276" w:lineRule="auto"/>
        <w:jc w:val="both"/>
      </w:pPr>
      <w:r>
        <w:t>1.3.1  This PQQ is issued in two volumes. Volume 1 (this document) sets out the background, the requirement, the assessment approach and the rules of the competition. Volume 2 contains the response templates and questionnaire that Applicants must complete and return.</w:t>
      </w:r>
    </w:p>
    <w:p w14:paraId="5D31479D" w14:textId="77777777" w:rsidR="00D67310" w:rsidRDefault="00000000">
      <w:pPr>
        <w:pStyle w:val="Heading2"/>
        <w:keepNext/>
        <w:spacing w:before="280" w:after="130"/>
      </w:pPr>
      <w:r>
        <w:t>1.4 Small and Medium Enterprises</w:t>
      </w:r>
    </w:p>
    <w:p w14:paraId="5D31479E" w14:textId="77777777" w:rsidR="00D67310" w:rsidRDefault="00000000">
      <w:pPr>
        <w:spacing w:after="160" w:line="276" w:lineRule="auto"/>
        <w:jc w:val="both"/>
      </w:pPr>
      <w:r>
        <w:t>1.4.1  The LDA is committed to promoting fair and equal participation by Small and Medium Enterprises (SMEs). The division of the Framework into Lots is intended, among other things, to facilitate participation by SMEs. Applicants that consider the scope to be beyond their individual capacity are encouraged to explore consortium arrangements or reliance on the capacities of other entities, as provided for in Part 4.</w:t>
      </w:r>
    </w:p>
    <w:p w14:paraId="5D31479F" w14:textId="77777777" w:rsidR="00D67310" w:rsidRDefault="00000000">
      <w:pPr>
        <w:pStyle w:val="Heading1"/>
        <w:keepNext/>
        <w:spacing w:before="300" w:after="140"/>
      </w:pPr>
      <w:r>
        <w:t>Part 2 – The Contracting Authority</w:t>
      </w:r>
    </w:p>
    <w:p w14:paraId="5D3147A0" w14:textId="77777777" w:rsidR="00D67310" w:rsidRDefault="00000000">
      <w:pPr>
        <w:pStyle w:val="Heading2"/>
        <w:keepNext/>
        <w:spacing w:before="280" w:after="130"/>
      </w:pPr>
      <w:r>
        <w:t>2.1 About the LDA</w:t>
      </w:r>
    </w:p>
    <w:p w14:paraId="5D3147A1" w14:textId="77777777" w:rsidR="00D67310" w:rsidRDefault="00000000">
      <w:pPr>
        <w:spacing w:after="160" w:line="276" w:lineRule="auto"/>
        <w:jc w:val="both"/>
      </w:pPr>
      <w:r>
        <w:lastRenderedPageBreak/>
        <w:t>2.1.1  The Land Development Agency (LDA) is the State’s affordable housing delivery body. Its main role is to acquire and develop State and other land to deliver affordable homes to address the country’s housing need.</w:t>
      </w:r>
    </w:p>
    <w:p w14:paraId="5D3147A2" w14:textId="77777777" w:rsidR="00D67310" w:rsidRDefault="00000000">
      <w:pPr>
        <w:spacing w:after="160" w:line="276" w:lineRule="auto"/>
        <w:jc w:val="both"/>
      </w:pPr>
      <w:r>
        <w:t>2.1.2  The LDA is underpinned by the Land Development Agency Act 2021 and is overseen by an independent board of directors. It is a designated activity company (limited by shares), company number 710453, with its registered office at 4th Floor, Ashford House, Tara Street, Dublin 2, D02 VX67. The Government has committed to providing the LDA with equity capital of up to €7.5 billion, together with borrowing capacity of €1.25 billion.</w:t>
      </w:r>
    </w:p>
    <w:p w14:paraId="5D3147A3" w14:textId="77777777" w:rsidR="00D67310" w:rsidRDefault="00000000">
      <w:pPr>
        <w:pStyle w:val="Heading2"/>
        <w:keepNext/>
        <w:spacing w:before="280" w:after="130"/>
      </w:pPr>
      <w:r>
        <w:t>2.2 Background to this Procurement</w:t>
      </w:r>
    </w:p>
    <w:p w14:paraId="5D3147A4" w14:textId="77777777" w:rsidR="00D67310" w:rsidRDefault="00000000">
      <w:pPr>
        <w:spacing w:after="160" w:line="276" w:lineRule="auto"/>
        <w:jc w:val="both"/>
      </w:pPr>
      <w:r>
        <w:t>2.2.1  The LDA owns and manages a growing residential and broader asset portfolio. The LDA currently owns approximately 3,600 properties across several developments nationwide. The portfolio is forecast to reach 5,000 properties by the end of 2026 and approximately 11,000 properties, with a wider geographical spread, by 2030.</w:t>
      </w:r>
    </w:p>
    <w:p w14:paraId="5D3147A5" w14:textId="77777777" w:rsidR="00D67310" w:rsidRDefault="00000000">
      <w:pPr>
        <w:spacing w:after="160" w:line="276" w:lineRule="auto"/>
        <w:jc w:val="both"/>
      </w:pPr>
      <w:r>
        <w:t>2.2.2  To maintain this portfolio to a high standard and meet its statutory and compliance obligations, the LDA is establishing a framework agreement for the provision of integrated maintenance services. The Framework will provide access to suitably qualified Contractors to deliver planned, reactive, cyclical and compliance maintenance across the portfolio, with the flexibility to scale as the portfolio grows.</w:t>
      </w:r>
    </w:p>
    <w:p w14:paraId="5D3147A6" w14:textId="77777777" w:rsidR="00D67310" w:rsidRDefault="00000000">
      <w:pPr>
        <w:pStyle w:val="Heading1"/>
        <w:keepNext/>
        <w:spacing w:before="300" w:after="140"/>
      </w:pPr>
      <w:r>
        <w:t>Part 3 – The Requirement</w:t>
      </w:r>
    </w:p>
    <w:p w14:paraId="5D3147A7" w14:textId="77777777" w:rsidR="00D67310" w:rsidRDefault="00000000">
      <w:pPr>
        <w:pStyle w:val="Heading2"/>
        <w:keepNext/>
        <w:spacing w:before="280" w:after="130"/>
      </w:pPr>
      <w:r>
        <w:t>3.1 The Services Required</w:t>
      </w:r>
    </w:p>
    <w:p w14:paraId="5D3147A8" w14:textId="77777777" w:rsidR="00D67310" w:rsidRDefault="00000000">
      <w:pPr>
        <w:spacing w:after="160" w:line="276" w:lineRule="auto"/>
        <w:jc w:val="both"/>
      </w:pPr>
      <w:r>
        <w:t>3.1.1  The LDA requires the provision of integrated maintenance services for its residential portfolio, delivered under a framework agreement. The Services comprise the planned, reactive, cyclical and compliance maintenance of dwellings, blocks, common areas and associated assets, together with the management, supervision, health and safety, and reporting necessary to deliver them to a consistent standard across a growing, geographically dispersed portfolio operating under both direct-management and managing-agent models.</w:t>
      </w:r>
    </w:p>
    <w:p w14:paraId="5D3147A9" w14:textId="77777777" w:rsidR="00D67310" w:rsidRDefault="00000000">
      <w:pPr>
        <w:pStyle w:val="Heading2"/>
        <w:keepNext/>
        <w:spacing w:before="280" w:after="130"/>
      </w:pPr>
      <w:r>
        <w:t>3.2 Scope of Services</w:t>
      </w:r>
    </w:p>
    <w:p w14:paraId="5D3147AA" w14:textId="77777777" w:rsidR="00D67310" w:rsidRDefault="00000000">
      <w:pPr>
        <w:spacing w:after="160" w:line="276" w:lineRule="auto"/>
        <w:jc w:val="both"/>
      </w:pPr>
      <w:r>
        <w:t>3.2.1  The Services are expected to include the following. The detailed requirements will be set out in the RFT.</w:t>
      </w:r>
    </w:p>
    <w:p w14:paraId="5D3147AB" w14:textId="75BC61CA" w:rsidR="00D67310" w:rsidRDefault="00000000">
      <w:pPr>
        <w:spacing w:after="100" w:line="276" w:lineRule="auto"/>
        <w:ind w:left="720" w:hanging="340"/>
        <w:jc w:val="both"/>
      </w:pPr>
      <w:r>
        <w:t>(a)  Reactive / responsive repairs – day-to-day repairs to dwellings, blocks and common areas, prioritised by urgency, with defined response and completion times, pest control;</w:t>
      </w:r>
    </w:p>
    <w:p w14:paraId="5D3147AC" w14:textId="7BCEE7EB" w:rsidR="00D67310" w:rsidRDefault="00000000">
      <w:pPr>
        <w:spacing w:after="100" w:line="276" w:lineRule="auto"/>
        <w:ind w:left="720" w:hanging="340"/>
        <w:jc w:val="both"/>
      </w:pPr>
      <w:r>
        <w:t>(b)  Planned preventative maintenance (PPM) – scheduled servicing and maintenance of building elements, plant and equipment, pest control;</w:t>
      </w:r>
    </w:p>
    <w:p w14:paraId="5D3147AD" w14:textId="77777777" w:rsidR="00D67310" w:rsidRDefault="00000000">
      <w:pPr>
        <w:spacing w:after="100" w:line="276" w:lineRule="auto"/>
        <w:ind w:left="720" w:hanging="340"/>
        <w:jc w:val="both"/>
      </w:pPr>
      <w:r>
        <w:t>(c)  Compliance and statutory servicing – fire safety systems, lifts, mechanical and electrical (M&amp;E) installations, water hygiene (Legionella), gas and electrical safety, with certification and record-keeping;</w:t>
      </w:r>
    </w:p>
    <w:p w14:paraId="5D3147AE" w14:textId="77777777" w:rsidR="00D67310" w:rsidRDefault="00000000">
      <w:pPr>
        <w:spacing w:after="100" w:line="276" w:lineRule="auto"/>
        <w:ind w:left="720" w:hanging="340"/>
        <w:jc w:val="both"/>
      </w:pPr>
      <w:r>
        <w:t>(d)  Cyclical maintenance – planned works on a recurring cycle, such as redecoration and building fabric maintenance;</w:t>
      </w:r>
    </w:p>
    <w:p w14:paraId="5D3147AF" w14:textId="77777777" w:rsidR="00D67310" w:rsidRDefault="00000000">
      <w:pPr>
        <w:spacing w:after="100" w:line="276" w:lineRule="auto"/>
        <w:ind w:left="720" w:hanging="340"/>
        <w:jc w:val="both"/>
      </w:pPr>
      <w:r>
        <w:t>(e)  Voids management – inspection, repair and turnaround of vacant units to a defined re-letting standard;</w:t>
      </w:r>
    </w:p>
    <w:p w14:paraId="5D3147B0" w14:textId="77777777" w:rsidR="00D67310" w:rsidRDefault="00000000">
      <w:pPr>
        <w:spacing w:after="100" w:line="276" w:lineRule="auto"/>
        <w:ind w:left="720" w:hanging="340"/>
        <w:jc w:val="both"/>
      </w:pPr>
      <w:r>
        <w:t>(f)  Estate and common-area maintenance – including grounds maintenance, cleaning support and communal repairs;</w:t>
      </w:r>
    </w:p>
    <w:p w14:paraId="5D3147B1" w14:textId="77777777" w:rsidR="00D67310" w:rsidRDefault="00000000">
      <w:pPr>
        <w:spacing w:after="100" w:line="276" w:lineRule="auto"/>
        <w:ind w:left="720" w:hanging="340"/>
        <w:jc w:val="both"/>
      </w:pPr>
      <w:r>
        <w:lastRenderedPageBreak/>
        <w:t>(g)  Out-of-hours and emergency call-out – a 24/7 response and helpdesk for emergency and urgent repairs;</w:t>
      </w:r>
    </w:p>
    <w:p w14:paraId="5D3147B2" w14:textId="77777777" w:rsidR="00D67310" w:rsidRDefault="00000000">
      <w:pPr>
        <w:spacing w:after="100" w:line="276" w:lineRule="auto"/>
        <w:ind w:left="720" w:hanging="340"/>
        <w:jc w:val="both"/>
      </w:pPr>
      <w:r>
        <w:t>(h)  Minor works and improvements – small-scale improvement, adaptation and upgrade works; and</w:t>
      </w:r>
    </w:p>
    <w:p w14:paraId="5D3147B3" w14:textId="77777777" w:rsidR="00D67310" w:rsidRDefault="00000000">
      <w:pPr>
        <w:spacing w:after="100" w:line="276" w:lineRule="auto"/>
        <w:ind w:left="720" w:hanging="340"/>
        <w:jc w:val="both"/>
      </w:pPr>
      <w:r>
        <w:t>(i)  Management, monitoring and reporting – works management, KPI and SLA performance monitoring, resident communications, supply-chain management and management-information reporting.</w:t>
      </w:r>
    </w:p>
    <w:p w14:paraId="5D3147B4" w14:textId="77777777" w:rsidR="00D67310" w:rsidRDefault="00000000">
      <w:pPr>
        <w:pStyle w:val="Heading2"/>
        <w:keepNext/>
        <w:spacing w:before="280" w:after="130"/>
      </w:pPr>
      <w:r>
        <w:t>3.3 Framework Term</w:t>
      </w:r>
    </w:p>
    <w:p w14:paraId="5D3147B5" w14:textId="77777777" w:rsidR="00D67310" w:rsidRDefault="00000000">
      <w:pPr>
        <w:spacing w:after="160" w:line="276" w:lineRule="auto"/>
        <w:jc w:val="both"/>
      </w:pPr>
      <w:r>
        <w:t>3.3.1  The Framework will have an initial term of two (2) years. The LDA reserves the right to extend the Framework for up to two (2) further periods of twelve (12) months each, on the same terms and conditions, subject to its obligations at law. The total term of the Framework, including any extensions, will not exceed four (4) years, in accordance with the Regulations. Call-Off Contracts placed under the Framework may extend beyond the expiry of the Framework where permitted by the RFT and applicable law.</w:t>
      </w:r>
    </w:p>
    <w:p w14:paraId="5D3147B6" w14:textId="77777777" w:rsidR="00D67310" w:rsidRDefault="00000000">
      <w:pPr>
        <w:pStyle w:val="Heading2"/>
        <w:keepNext/>
        <w:spacing w:before="280" w:after="130"/>
      </w:pPr>
      <w:r>
        <w:t>3.4 Indicative Value</w:t>
      </w:r>
    </w:p>
    <w:p w14:paraId="5D3147B7" w14:textId="209A38D5" w:rsidR="00D67310" w:rsidRDefault="00000000">
      <w:pPr>
        <w:spacing w:after="160" w:line="276" w:lineRule="auto"/>
        <w:jc w:val="both"/>
      </w:pPr>
      <w:r>
        <w:t xml:space="preserve">3.4.1  The estimated value of the Framework over its full term is in the region of €30,000,000 (excluding VAT). This figure is indicative only and does not represent any commitment to expenditure or any guarantee of volume to any Contractor.</w:t>
      </w:r>
    </w:p>
    <w:p w14:paraId="5D3147B8" w14:textId="77777777" w:rsidR="00D67310" w:rsidRDefault="00000000">
      <w:pPr>
        <w:pStyle w:val="Heading2"/>
        <w:keepNext/>
        <w:spacing w:before="280" w:after="130"/>
      </w:pPr>
      <w:r>
        <w:t>3.5 Lots</w:t>
      </w:r>
    </w:p>
    <w:p w14:paraId="5D3147B9" w14:textId="5F80F192" w:rsidR="00D67310" w:rsidRDefault="00000000">
      <w:pPr>
        <w:spacing w:after="160" w:line="276" w:lineRule="auto"/>
        <w:jc w:val="both"/>
      </w:pPr>
      <w:r>
        <w:t xml:space="preserve">3.5.1  The Framework is divided into three (3) Lots. A single Contractor will be appointed to each Lot (a single-operator framework per Lot). Call-Off Contracts under each Lot will be awarded directly to the Contractor appointed to that Lot. </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000" w:firstRow="0" w:lastRow="0" w:firstColumn="0" w:lastColumn="0" w:noHBand="0" w:noVBand="0"/>
      </w:tblPr>
      <w:tblGrid>
        <w:gridCol w:w="3200"/>
        <w:gridCol w:w="6160"/>
      </w:tblGrid>
      <w:tr w:rsidR="00D67310" w14:paraId="5D3147BB" w14:textId="77777777">
        <w:tc>
          <w:tcPr>
            <w:tcW w:w="9360" w:type="dxa"/>
            <w:gridSpan w:val="2"/>
            <w:shd w:val="clear" w:color="auto" w:fill="025537"/>
            <w:tcMar>
              <w:top w:w="60" w:type="dxa"/>
              <w:left w:w="120" w:type="dxa"/>
              <w:bottom w:w="60" w:type="dxa"/>
              <w:right w:w="120" w:type="dxa"/>
            </w:tcMar>
          </w:tcPr>
          <w:p w14:paraId="5D3147BA" w14:textId="77777777" w:rsidR="00D67310" w:rsidRDefault="00000000">
            <w:r>
              <w:rPr>
                <w:b/>
                <w:bCs/>
                <w:color w:val="FFFFFF"/>
              </w:rPr>
              <w:t>Framework Lots</w:t>
            </w:r>
          </w:p>
        </w:tc>
      </w:tr>
      <w:tr w:rsidR="00D67310" w14:paraId="5D3147BE" w14:textId="77777777">
        <w:tc>
          <w:tcPr>
            <w:tcW w:w="3200" w:type="dxa"/>
            <w:shd w:val="clear" w:color="auto" w:fill="EAF1EE"/>
            <w:tcMar>
              <w:top w:w="60" w:type="dxa"/>
              <w:left w:w="120" w:type="dxa"/>
              <w:bottom w:w="60" w:type="dxa"/>
              <w:right w:w="120" w:type="dxa"/>
            </w:tcMar>
          </w:tcPr>
          <w:p w14:paraId="5D3147BC" w14:textId="77777777" w:rsidR="00D67310" w:rsidRDefault="00000000">
            <w:r>
              <w:rPr>
                <w:b/>
                <w:bCs/>
              </w:rPr>
              <w:t>Lot 1</w:t>
            </w:r>
          </w:p>
        </w:tc>
        <w:tc>
          <w:tcPr>
            <w:tcW w:w="6160" w:type="dxa"/>
            <w:tcMar>
              <w:top w:w="60" w:type="dxa"/>
              <w:left w:w="120" w:type="dxa"/>
              <w:bottom w:w="60" w:type="dxa"/>
              <w:right w:w="120" w:type="dxa"/>
            </w:tcMar>
          </w:tcPr>
          <w:p w14:paraId="5D3147BD" w14:textId="0998CBC4" w:rsidR="00D67310" w:rsidRDefault="00F25E4C">
            <w:r>
              <w:t xml:space="preserve">Dublin &amp; Leinster</w:t>
            </w:r>
          </w:p>
        </w:tc>
      </w:tr>
      <w:tr w:rsidR="00D67310" w14:paraId="5D3147C1" w14:textId="77777777">
        <w:tc>
          <w:tcPr>
            <w:tcW w:w="3200" w:type="dxa"/>
            <w:shd w:val="clear" w:color="auto" w:fill="EAF1EE"/>
            <w:tcMar>
              <w:top w:w="60" w:type="dxa"/>
              <w:left w:w="120" w:type="dxa"/>
              <w:bottom w:w="60" w:type="dxa"/>
              <w:right w:w="120" w:type="dxa"/>
            </w:tcMar>
          </w:tcPr>
          <w:p w14:paraId="5D3147BF" w14:textId="77777777" w:rsidR="00D67310" w:rsidRDefault="00000000">
            <w:r>
              <w:rPr>
                <w:b/>
                <w:bCs/>
              </w:rPr>
              <w:t>Lot 2</w:t>
            </w:r>
          </w:p>
        </w:tc>
        <w:tc>
          <w:tcPr>
            <w:tcW w:w="6160" w:type="dxa"/>
            <w:tcMar>
              <w:top w:w="60" w:type="dxa"/>
              <w:left w:w="120" w:type="dxa"/>
              <w:bottom w:w="60" w:type="dxa"/>
              <w:right w:w="120" w:type="dxa"/>
            </w:tcMar>
          </w:tcPr>
          <w:p w14:paraId="5D3147C0" w14:textId="5F9472AE" w:rsidR="00D67310" w:rsidRDefault="00F25E4C">
            <w:r>
              <w:t xml:space="preserve">Cork &amp; Munster</w:t>
            </w:r>
          </w:p>
        </w:tc>
      </w:tr>
      <w:tr w:rsidR="00D67310" w14:paraId="5D3147C4" w14:textId="77777777">
        <w:tc>
          <w:tcPr>
            <w:tcW w:w="3200" w:type="dxa"/>
            <w:shd w:val="clear" w:color="auto" w:fill="EAF1EE"/>
            <w:tcMar>
              <w:top w:w="60" w:type="dxa"/>
              <w:left w:w="120" w:type="dxa"/>
              <w:bottom w:w="60" w:type="dxa"/>
              <w:right w:w="120" w:type="dxa"/>
            </w:tcMar>
          </w:tcPr>
          <w:p w14:paraId="5D3147C2" w14:textId="77777777" w:rsidR="00D67310" w:rsidRDefault="00000000">
            <w:r>
              <w:rPr>
                <w:b/>
                <w:bCs/>
              </w:rPr>
              <w:t>Lot 3</w:t>
            </w:r>
          </w:p>
        </w:tc>
        <w:tc>
          <w:tcPr>
            <w:tcW w:w="6160" w:type="dxa"/>
            <w:tcMar>
              <w:top w:w="60" w:type="dxa"/>
              <w:left w:w="120" w:type="dxa"/>
              <w:bottom w:w="60" w:type="dxa"/>
              <w:right w:w="120" w:type="dxa"/>
            </w:tcMar>
          </w:tcPr>
          <w:p w14:paraId="5D3147C3" w14:textId="07E7B1D4" w:rsidR="00D67310" w:rsidRDefault="00F25E4C">
            <w:r>
              <w:t xml:space="preserve">Galway &amp; Connacht</w:t>
            </w:r>
          </w:p>
        </w:tc>
      </w:tr>
    </w:tbl>
    <w:p w14:paraId="5D3147C5" w14:textId="77777777" w:rsidR="00D67310" w:rsidRDefault="00D67310">
      <w:pPr>
        <w:spacing w:after="80"/>
      </w:pPr>
    </w:p>
    <w:p w14:paraId="5D3147C6" w14:textId="77777777" w:rsidR="00D67310" w:rsidRDefault="00000000">
      <w:pPr>
        <w:spacing w:after="160" w:line="276" w:lineRule="auto"/>
        <w:jc w:val="both"/>
      </w:pPr>
      <w:r>
        <w:t>3.5.2  Applicants may apply for one or more Lots and must complete a Submission that demonstrates they meet the selection criteria in respect of each Lot for which they apply. An Applicant may apply for, be shortlisted for and be invited to tender for any or all of the three (3) Lots. The number of Lots to which any one Applicant may be appointed as Primary Provider is limited as set out in paragraph 3.7.</w:t>
      </w:r>
    </w:p>
    <w:p w14:paraId="680FFD4B" w14:textId="7F5A4E78" w:rsidR="009852FA" w:rsidRDefault="009852FA">
      <w:pPr>
        <w:spacing w:after="160" w:line="276" w:lineRule="auto"/>
        <w:jc w:val="both"/>
      </w:pPr>
      <w:r>
        <w:t xml:space="preserve">3.5.3 Applicants must demonstrate sufficient operational capacity and resources to deliver the Services within the geographical Lot(s) for which they apply.</w:t>
      </w:r>
    </w:p>
    <w:p w14:paraId="73597015" w14:textId="49C53DF2" w:rsidR="009170A8" w:rsidRDefault="009170A8" w:rsidP="009170A8">
      <w:pPr>
        <w:pStyle w:val="Heading2"/>
        <w:keepNext/>
        <w:spacing w:before="280" w:after="130"/>
      </w:pPr>
      <w:r>
        <w:t xml:space="preserve">3.6 Framework Structure: Primary and Reserve Providers</w:t>
      </w:r>
    </w:p>
    <w:p w14:paraId="3719A2A0" w14:textId="77777777" w:rsidR="00205A5D" w:rsidRPr="00205A5D" w:rsidRDefault="00205A5D" w:rsidP="00205A5D">
      <w:pPr>
        <w:spacing w:after="160" w:line="276" w:lineRule="auto"/>
        <w:jc w:val="both"/>
      </w:pPr>
      <w:r>
        <w:rPr>
          <w:b w:val="0"/>
          <w:bCs w:val="0"/>
          <w:color w:val="auto"/>
          <w:sz w:val="22"/>
          <w:szCs w:val="22"/>
        </w:rPr>
        <w:t>3.6.1  A single Framework Agreement will be established for each Lot. Following the evaluation of tenders at Stage 2, the LDA will rank the Tenderers for each Lot in accordance with the award criteria and appoint to the Framework for that Lot:</w:t>
      </w:r>
    </w:p>
    <w:p w14:paraId="6D809948" w14:textId="77777777" w:rsidR="00205A5D" w:rsidRPr="00205A5D" w:rsidRDefault="00205A5D" w:rsidP="00205A5D">
      <w:pPr>
        <w:spacing w:after="160" w:line="276" w:lineRule="auto"/>
        <w:ind w:left="720"/>
        <w:jc w:val="both"/>
      </w:pPr>
      <w:r>
        <w:rPr>
          <w:b w:val="0"/>
          <w:bCs w:val="0"/>
          <w:color w:val="auto"/>
          <w:sz w:val="22"/>
          <w:szCs w:val="22"/>
        </w:rPr>
        <w:t>(a)  a Primary Provider – the highest-ranked Tenderer for the Lot; and</w:t>
      </w:r>
    </w:p>
    <w:p w14:paraId="79855218" w14:textId="77777777" w:rsidR="00205A5D" w:rsidRPr="00205A5D" w:rsidRDefault="00205A5D" w:rsidP="00205A5D">
      <w:pPr>
        <w:spacing w:after="160" w:line="276" w:lineRule="auto"/>
        <w:ind w:left="720"/>
        <w:jc w:val="both"/>
      </w:pPr>
      <w:r>
        <w:rPr>
          <w:b w:val="0"/>
          <w:bCs w:val="0"/>
          <w:color w:val="auto"/>
          <w:sz w:val="22"/>
          <w:szCs w:val="22"/>
        </w:rPr>
        <w:t>(b)  a Reserve Provider – the second highest-ranked Tenderer for the Lot.</w:t>
      </w:r>
    </w:p>
    <w:p w14:paraId="0AAB5523" w14:textId="77777777" w:rsidR="00205A5D" w:rsidRPr="00205A5D" w:rsidRDefault="00205A5D" w:rsidP="00205A5D">
      <w:pPr>
        <w:spacing w:after="160" w:line="276" w:lineRule="auto"/>
        <w:jc w:val="both"/>
      </w:pPr>
      <w:r>
        <w:rPr>
          <w:b w:val="0"/>
          <w:bCs w:val="0"/>
          <w:color w:val="auto"/>
          <w:sz w:val="22"/>
          <w:szCs w:val="22"/>
        </w:rPr>
        <w:t>3.6.2  The Primary Provider is the appointed Contractor for the Lot. Call-Off Contracts under the Lot will be awarded directly to the Primary Provider, without reopening competition, in accordance with the Regulations. The Reserve Provider will not receive any Call-Off Contract unless and until it is appointed as the Primary Provider for the Lot under paragraph 3.6.3.</w:t>
      </w:r>
    </w:p>
    <w:p w14:paraId="69EDE146" w14:textId="77777777" w:rsidR="00205A5D" w:rsidRPr="00205A5D" w:rsidRDefault="00205A5D" w:rsidP="00205A5D">
      <w:pPr>
        <w:spacing w:after="160" w:line="276" w:lineRule="auto"/>
        <w:jc w:val="both"/>
      </w:pPr>
      <w:r>
        <w:rPr>
          <w:b w:val="0"/>
          <w:bCs w:val="0"/>
          <w:color w:val="auto"/>
          <w:sz w:val="22"/>
          <w:szCs w:val="22"/>
        </w:rPr>
        <w:lastRenderedPageBreak/>
        <w:t>3.6.3  The Reserve Provider is held in reserve to safeguard continuity of the Services. Where the appointment of the Primary Provider for a Lot is terminated, or the Primary Provider is otherwise removed from the Framework for that Lot – including where the Primary Provider is unable or unwilling to perform the Services, is in material or persistent breach of the Framework or a Call-Off Contract, sustainedly fails to meet the required key performance indicators or service levels, becomes insolvent, ceases to satisfy a condition of appointment (such as tax clearance, insurance, or a required registration or qualification), or engages in grave professional misconduct – the LDA may, at its discretion, appoint the Reserve Provider as the Primary Provider for that Lot for the remainder of the Framework term, on the same terms.</w:t>
      </w:r>
    </w:p>
    <w:p w14:paraId="65E83828" w14:textId="77777777" w:rsidR="00205A5D" w:rsidRPr="00205A5D" w:rsidRDefault="00205A5D" w:rsidP="00205A5D">
      <w:pPr>
        <w:spacing w:after="160" w:line="276" w:lineRule="auto"/>
        <w:jc w:val="both"/>
      </w:pPr>
      <w:r>
        <w:rPr>
          <w:b w:val="0"/>
          <w:bCs w:val="0"/>
          <w:color w:val="auto"/>
          <w:sz w:val="22"/>
          <w:szCs w:val="22"/>
        </w:rPr>
        <w:t>3.6.4  The grounds for, and the process governing, the removal of a Primary Provider and the elevation of a Reserve Provider will be set out in the Framework Agreement. Appointment as a Reserve Provider does not guarantee any Call-Off Contract or any minimum volume of work. Where no Reserve Provider is available for a Lot, or the Reserve Provider is unable or unwilling to be appointed as Primary Provider, the LDA reserves the right to re-run the competition for that Lot or to make such other arrangements as it considers appropriate.</w:t>
      </w:r>
    </w:p>
    <w:p>
      <w:pPr>
        <w:pStyle w:val="Heading2"/>
        <w:keepNext/>
        <w:spacing w:before="280" w:after="130"/>
      </w:pPr>
      <w:r>
        <w:t xml:space="preserve">3.7 Limit on Appointments Across Lots</w:t>
      </w:r>
    </w:p>
    <w:p>
      <w:pPr>
        <w:spacing w:after="160" w:line="276" w:lineRule="auto"/>
        <w:jc w:val="both"/>
      </w:pPr>
      <w:r>
        <w:t xml:space="preserve">3.7.1  The Framework comprises three (3) geographic Lots. To safeguard the continuity and resilience of the Services, to maintain a diverse and competitive supply base, to manage the LDA’s exposure to any single Contractor, and to support the participation of small and medium enterprises, no single Applicant may be appointed as Primary Provider for more than [two (2)] of the three (3) Lots.</w:t>
      </w:r>
    </w:p>
    <w:p>
      <w:pPr>
        <w:spacing w:after="160" w:line="276" w:lineRule="auto"/>
        <w:jc w:val="both"/>
      </w:pPr>
      <w:r>
        <w:t xml:space="preserve">3.7.2  An Applicant may apply for, and may be shortlisted and invited to tender for, any or all of the Lots. The limit in paragraph 3.7.1 applies only to appointment as Primary Provider following the evaluation of final tenders at Stage 2. It does not restrict the number of Lots for which an Applicant may apply or be shortlisted, and it does not prevent an Applicant from being appointed as Reserve Provider for a Lot for which it has not been appointed Primary Provider.</w:t>
      </w:r>
    </w:p>
    <w:p>
      <w:pPr>
        <w:spacing w:after="160" w:line="276" w:lineRule="auto"/>
        <w:jc w:val="both"/>
      </w:pPr>
      <w:r>
        <w:t xml:space="preserve">3.7.3  For the purposes of the limit in paragraph 3.7.1, Applicants that are members of the same group of undertakings, or that are otherwise linked such that they do not enjoy genuine autonomy in the preparation of their Submissions, together with any combination of a Submission made in an Applicant’s own capacity and a Submission made as part of a Consortium, will be treated as a single Applicant. An Applicant that is the highest-ranked Tenderer for more Lots than the limit permits, whether bidding alone, through linked entities or as part of a Consortium, will be appointed to no more Lots than the limit allows.</w:t>
      </w:r>
    </w:p>
    <w:p>
      <w:pPr>
        <w:spacing w:after="160" w:line="276" w:lineRule="auto"/>
        <w:jc w:val="both"/>
      </w:pPr>
      <w:r>
        <w:t xml:space="preserve">3.7.4  Applicants are required to state, in Part A of Volume 2, their order of preference for the Lots for which they apply. This order of preference will be used only for the purpose of allocating appointments where the limit in paragraph 3.7.1 would otherwise be exceeded.</w:t>
      </w:r>
    </w:p>
    <w:p>
      <w:pPr>
        <w:spacing w:after="160" w:line="276" w:lineRule="auto"/>
        <w:jc w:val="both"/>
      </w:pPr>
      <w:r>
        <w:t xml:space="preserve">3.7.5  Where, following the evaluation of final tenders, an Applicant is the highest-ranked Tenderer for more Lots than the limit permits, the LDA will:</w:t>
      </w:r>
    </w:p>
    <w:p>
      <w:pPr>
        <w:spacing w:after="160" w:line="276" w:lineRule="auto"/>
        <w:ind w:left="720"/>
        <w:jc w:val="both"/>
      </w:pPr>
      <w:r>
        <w:t xml:space="preserve">(a)  appoint that Applicant as Primary Provider to the Lot or Lots it has ranked highest in its stated order of preference, up to the maximum permitted; and</w:t>
      </w:r>
    </w:p>
    <w:p>
      <w:pPr>
        <w:spacing w:after="160" w:line="276" w:lineRule="auto"/>
        <w:ind w:left="720"/>
        <w:jc w:val="both"/>
      </w:pPr>
      <w:r>
        <w:t xml:space="preserve">(b)  for each remaining Lot, appoint the next highest-ranked admissible Tenderer for that Lot as Primary Provider, and adjust the Reserve Provider for that Lot accordingly, in descending order of score.</w:t>
      </w:r>
    </w:p>
    <w:p>
      <w:pPr>
        <w:spacing w:after="160" w:line="276" w:lineRule="auto"/>
        <w:jc w:val="both"/>
      </w:pPr>
      <w:r>
        <w:t xml:space="preserve">3.7.6  Where the elevation of a Reserve Provider to Primary Provider under paragraph 3.6.3 would cause an Applicant to exceed the limit in paragraph 3.7.1, the LDA will instead appoint the next highest-ranked admissible Tenderer for the relevant Lot, or make such other arrangements as it considers appropriate in accordance with paragraph 3.6.4.</w:t>
      </w:r>
    </w:p>
    <w:p>
      <w:pPr>
        <w:spacing w:after="160" w:line="276" w:lineRule="auto"/>
        <w:jc w:val="both"/>
      </w:pPr>
      <w:r>
        <w:t xml:space="preserve">3.7.7  For the avoidance of doubt, not being appointed to a Lot solely as a result of the application of this paragraph 3.7 is not a reflection on the quality of an Applicant’s Submission and will not be treated as a failure to meet the requirements of this Competition. No re-scoring or re-evaluation of any Submission or tender will be undertaken as a result of this allocation process.</w:t>
      </w:r>
    </w:p>
    <w:p w14:paraId="72467DAD" w14:textId="77777777" w:rsidR="009170A8" w:rsidRDefault="009170A8">
      <w:pPr>
        <w:spacing w:after="160" w:line="276" w:lineRule="auto"/>
        <w:jc w:val="both"/>
      </w:pPr>
    </w:p>
    <w:p w14:paraId="5D3147C7" w14:textId="77777777" w:rsidR="00D67310" w:rsidRDefault="00000000">
      <w:pPr>
        <w:pStyle w:val="Heading1"/>
        <w:keepNext/>
        <w:spacing w:before="300" w:after="140"/>
      </w:pPr>
      <w:r>
        <w:t>Part 4 – How to Apply</w:t>
      </w:r>
    </w:p>
    <w:p w14:paraId="5D3147C8" w14:textId="77777777" w:rsidR="00D67310" w:rsidRDefault="00000000">
      <w:pPr>
        <w:pStyle w:val="Heading2"/>
        <w:keepNext/>
        <w:spacing w:before="280" w:after="130"/>
      </w:pPr>
      <w:r>
        <w:t>4.1 Preparing and Submitting your Response</w:t>
      </w:r>
    </w:p>
    <w:p w14:paraId="5D3147C9" w14:textId="77777777" w:rsidR="00D67310" w:rsidRDefault="00000000">
      <w:pPr>
        <w:spacing w:after="160" w:line="276" w:lineRule="auto"/>
        <w:jc w:val="both"/>
      </w:pPr>
      <w:r>
        <w:t>4.1.1  Submissions must be uploaded through the eTenders postbox at www.etenders.gov.ie only, before the deadline. Submissions by any other means (including email, post, fax or hand delivery) will not be accepted. Responses should follow the structure of the Volume 2 templates, be provided as a single indexed PDF where possible, comply with any stated page limits, be in A4 format, and use file names of fewer than 240 characters that do not contain the “&amp;” character. Applicants are responsible for allowing sufficient time to upload; late Submissions will not be accepted.</w:t>
      </w:r>
    </w:p>
    <w:p w14:paraId="5D3147CA" w14:textId="77777777" w:rsidR="00D67310" w:rsidRDefault="00000000">
      <w:pPr>
        <w:pStyle w:val="Heading2"/>
        <w:keepNext/>
        <w:spacing w:before="280" w:after="130"/>
      </w:pPr>
      <w:r>
        <w:t>4.2 Asking Questions</w:t>
      </w:r>
    </w:p>
    <w:p w14:paraId="5D3147CB" w14:textId="77777777" w:rsidR="00D67310" w:rsidRDefault="00000000">
      <w:pPr>
        <w:spacing w:after="160" w:line="276" w:lineRule="auto"/>
        <w:jc w:val="both"/>
      </w:pPr>
      <w:r>
        <w:t>4.2.1  All queries must be submitted through the messaging facility on eTenders by the deadline for queries. Responses will be circulated to all Applicants without disclosing the identity of the querist. The LDA cannot accept responsibility for information relayed, or not relayed, by third parties.</w:t>
      </w:r>
    </w:p>
    <w:p w14:paraId="5D3147CC" w14:textId="77777777" w:rsidR="00D67310" w:rsidRDefault="00000000">
      <w:pPr>
        <w:pStyle w:val="Heading2"/>
        <w:keepNext/>
        <w:spacing w:before="280" w:after="130"/>
      </w:pPr>
      <w:r>
        <w:t>4.3 Clarification and Verification</w:t>
      </w:r>
    </w:p>
    <w:p w14:paraId="5D3147CD" w14:textId="77777777" w:rsidR="00D67310" w:rsidRDefault="00000000">
      <w:pPr>
        <w:spacing w:after="160" w:line="276" w:lineRule="auto"/>
        <w:jc w:val="both"/>
      </w:pPr>
      <w:r>
        <w:t>4.3.1  The LDA may seek clarification of any Submission and may require shortlisted Applicants to attend a clarification or verification meeting or to make a presentation. The LDA may verify any self-declared information before appointment. No change to the substance of a Submission may be sought, offered or permitted.</w:t>
      </w:r>
    </w:p>
    <w:p w14:paraId="5D3147CE" w14:textId="77777777" w:rsidR="00D67310" w:rsidRDefault="00000000">
      <w:pPr>
        <w:pStyle w:val="Heading2"/>
        <w:keepNext/>
        <w:spacing w:before="280" w:after="130"/>
      </w:pPr>
      <w:r>
        <w:t>4.4 Amending or Withdrawing a Submission</w:t>
      </w:r>
    </w:p>
    <w:p w14:paraId="5D3147CF" w14:textId="77777777" w:rsidR="00D67310" w:rsidRDefault="00000000">
      <w:pPr>
        <w:spacing w:after="160" w:line="276" w:lineRule="auto"/>
        <w:jc w:val="both"/>
      </w:pPr>
      <w:r>
        <w:t>4.4.1  An Applicant may modify or withdraw its Submission at any time before the deadline through the eTenders postbox. No modification received after the deadline will be considered.</w:t>
      </w:r>
    </w:p>
    <w:p w14:paraId="5D3147D0" w14:textId="77777777" w:rsidR="00D67310" w:rsidRDefault="00000000">
      <w:pPr>
        <w:pStyle w:val="Heading2"/>
        <w:keepNext/>
        <w:spacing w:before="280" w:after="130"/>
      </w:pPr>
      <w:r>
        <w:t>4.5 Changes to the Applicant</w:t>
      </w:r>
    </w:p>
    <w:p w14:paraId="5D3147D1" w14:textId="77777777" w:rsidR="00D67310" w:rsidRDefault="00000000">
      <w:pPr>
        <w:spacing w:after="160" w:line="276" w:lineRule="auto"/>
        <w:jc w:val="both"/>
      </w:pPr>
      <w:r>
        <w:t>4.5.1  An Applicant must not change its composition (including consortium members or any entity or sub-contractor on whose capacity it relies) after the deadline without the prior written consent of the LDA. The LDA may exclude an Applicant that changes its composition.</w:t>
      </w:r>
    </w:p>
    <w:p w14:paraId="5D3147D2" w14:textId="77777777" w:rsidR="00D67310" w:rsidRDefault="00000000">
      <w:pPr>
        <w:pStyle w:val="Heading2"/>
        <w:keepNext/>
        <w:spacing w:before="280" w:after="130"/>
      </w:pPr>
      <w:r>
        <w:t>4.6 Validity Period</w:t>
      </w:r>
    </w:p>
    <w:p w14:paraId="5D3147D3" w14:textId="77777777" w:rsidR="00D67310" w:rsidRDefault="00000000">
      <w:pPr>
        <w:spacing w:after="160" w:line="276" w:lineRule="auto"/>
        <w:jc w:val="both"/>
      </w:pPr>
      <w:r>
        <w:t>4.6.1  Submissions must remain open for acceptance for a period of [twelve (12)] months from the deadline for receipt of Submissions.</w:t>
      </w:r>
    </w:p>
    <w:p w14:paraId="5D3147D4" w14:textId="77777777" w:rsidR="00D67310" w:rsidRDefault="00000000">
      <w:pPr>
        <w:pStyle w:val="Heading2"/>
        <w:keepNext/>
        <w:spacing w:before="280" w:after="130"/>
      </w:pPr>
      <w:r>
        <w:t>4.7 Consortia and Sub-Contractors</w:t>
      </w:r>
    </w:p>
    <w:p w14:paraId="5D3147D5" w14:textId="77777777" w:rsidR="00D67310" w:rsidRDefault="00000000">
      <w:pPr>
        <w:spacing w:after="160" w:line="276" w:lineRule="auto"/>
        <w:jc w:val="both"/>
      </w:pPr>
      <w:r>
        <w:lastRenderedPageBreak/>
        <w:t>4.7.1  Where a Submission is made by a Consortium, the members must nominate a lead entity that carries overall responsibility and acts as the single point of contact. Applicants must identify any sub-contractors on whom they rely to meet the assessment criteria and provide the relevant information for each in Volume 2. A Consortium will not be required to convert into a particular legal form in order to submit a Submission. The LDA reserves the right, as a condition of appointment, to require the members of a Consortium to accept joint and several liability, or to contract with a single Lead Contractor to whom the other members are sub-contractors. Where an Applicant relies on the capacity of another entity to meet the selection criteria, the LDA may require that entity to provide a guarantee or other security evidencing that support as a condition of appointment, and, where professional experience or qualifications are relied upon, that entity must be involved in the performance of the Services.</w:t>
      </w:r>
    </w:p>
    <w:p w14:paraId="5D3147D6" w14:textId="77777777" w:rsidR="00D67310" w:rsidRDefault="00000000">
      <w:pPr>
        <w:pStyle w:val="Heading2"/>
        <w:keepNext/>
        <w:spacing w:before="280" w:after="130"/>
      </w:pPr>
      <w:r>
        <w:t>4.8 Relying on Other Entities</w:t>
      </w:r>
    </w:p>
    <w:p w14:paraId="5D3147D7" w14:textId="77777777" w:rsidR="00D67310" w:rsidRDefault="00000000">
      <w:pPr>
        <w:spacing w:after="160" w:line="276" w:lineRule="auto"/>
        <w:jc w:val="both"/>
      </w:pPr>
      <w:r>
        <w:t>4.8.1  An Applicant may rely on the capacities of other entities to meet the assessment criteria, regardless of the legal nature of the link between them, provided it demonstrates that it will have those resources at its disposal. The LDA may require joint responsibility, or the replacement of an entity to which an exclusion ground applies.</w:t>
      </w:r>
    </w:p>
    <w:p w14:paraId="5D3147D8" w14:textId="77777777" w:rsidR="00D67310" w:rsidRDefault="00000000">
      <w:pPr>
        <w:pStyle w:val="Heading2"/>
        <w:keepNext/>
        <w:spacing w:before="280" w:after="130"/>
      </w:pPr>
      <w:r>
        <w:t>4.9 Conflicts of Interest</w:t>
      </w:r>
    </w:p>
    <w:p w14:paraId="5D3147D9" w14:textId="77777777" w:rsidR="00D67310" w:rsidRDefault="00000000">
      <w:pPr>
        <w:spacing w:after="160" w:line="276" w:lineRule="auto"/>
        <w:jc w:val="both"/>
      </w:pPr>
      <w:r>
        <w:t>4.9.1  Applicants must disclose any actual or potential conflict of interest, and any registrable interest involving the LDA, members of the Government or the Oireachtas, or officers or employees of the LDA (or their relatives), within the meaning of the Ethics in Public Office Acts 1995 and 2001. Failure to disclose may result in exclusion.</w:t>
      </w:r>
    </w:p>
    <w:p w14:paraId="5D3147DA" w14:textId="77777777" w:rsidR="00D67310" w:rsidRDefault="00000000">
      <w:pPr>
        <w:pStyle w:val="Heading2"/>
        <w:keepNext/>
        <w:spacing w:before="280" w:after="130"/>
      </w:pPr>
      <w:r>
        <w:t>4.10 Tax Clearance</w:t>
      </w:r>
    </w:p>
    <w:p w14:paraId="5D3147DB" w14:textId="77777777" w:rsidR="00D67310" w:rsidRDefault="00000000">
      <w:pPr>
        <w:spacing w:after="160" w:line="276" w:lineRule="auto"/>
        <w:jc w:val="both"/>
      </w:pPr>
      <w:r>
        <w:t>4.10.1  It is a condition of appointment to the Framework that the successful Applicant is tax compliant. Applicants must be in a position to provide a valid Tax Clearance Access Number and Tax Reference Number (or, for non-residents, equivalent confirmation) from the Revenue Commissioners.</w:t>
      </w:r>
    </w:p>
    <w:p w14:paraId="5D3147DC" w14:textId="77777777" w:rsidR="00D67310" w:rsidRDefault="00000000">
      <w:pPr>
        <w:pStyle w:val="Heading2"/>
        <w:keepNext/>
        <w:spacing w:before="280" w:after="130"/>
      </w:pPr>
      <w:r>
        <w:t>4.11 Canvassing and Collusion</w:t>
      </w:r>
    </w:p>
    <w:p w14:paraId="5D3147DD" w14:textId="77777777" w:rsidR="00D67310" w:rsidRDefault="00000000">
      <w:pPr>
        <w:spacing w:after="160" w:line="276" w:lineRule="auto"/>
        <w:jc w:val="both"/>
      </w:pPr>
      <w:r>
        <w:t>4.11.1  Any attempt to canvass, lobby or improperly influence this Competition, and any offer of an inducement, will result in exclusion. Applicants’ attention is drawn to the Competition Act 2002, under which collusion on price or terms in a procurement competition is a criminal offence.</w:t>
      </w:r>
    </w:p>
    <w:p w14:paraId="5D3147DE" w14:textId="77777777" w:rsidR="00D67310" w:rsidRDefault="00000000">
      <w:pPr>
        <w:pStyle w:val="Heading2"/>
        <w:keepNext/>
        <w:spacing w:before="280" w:after="130"/>
      </w:pPr>
      <w:r>
        <w:t>4.12 Environmental, Social and Labour Law</w:t>
      </w:r>
    </w:p>
    <w:p w14:paraId="5D3147DF" w14:textId="77777777" w:rsidR="00D67310" w:rsidRDefault="00000000">
      <w:pPr>
        <w:spacing w:after="160" w:line="276" w:lineRule="auto"/>
        <w:jc w:val="both"/>
      </w:pPr>
      <w:r>
        <w:t>4.12.1  Applicants must comply with applicable obligations in the field of environmental, social and labour law. The successful Applicant is responsible for all statutory obligations of an employer, including under the Safety, Health and Welfare at Work Act 2005 and associated Regulations.</w:t>
      </w:r>
    </w:p>
    <w:p w14:paraId="5D3147E0" w14:textId="77777777" w:rsidR="00D67310" w:rsidRDefault="00000000">
      <w:pPr>
        <w:pStyle w:val="Heading2"/>
        <w:keepNext/>
        <w:spacing w:before="280" w:after="130"/>
      </w:pPr>
      <w:r>
        <w:t>4.13 Data Protection</w:t>
      </w:r>
    </w:p>
    <w:p w14:paraId="5D3147E1" w14:textId="77777777" w:rsidR="00D67310" w:rsidRDefault="00000000">
      <w:pPr>
        <w:spacing w:after="160" w:line="276" w:lineRule="auto"/>
        <w:jc w:val="both"/>
      </w:pPr>
      <w:r>
        <w:t>4.13.1  The LDA will process personal data provided in Submissions in accordance with the General Data Protection Regulation (Regulation (EU) 2016/679) and the Data Protection Act 2018, only for the purpose of conducting this Competition and, for a successful Applicant, administering the Framework and Call-Off Contracts. The successful Applicant will be required to comply with the GDPR and the Data Protection Act 2018 in the provision of the Services.</w:t>
      </w:r>
    </w:p>
    <w:p w14:paraId="5D3147E2" w14:textId="77777777" w:rsidR="00D67310" w:rsidRDefault="00000000">
      <w:pPr>
        <w:pStyle w:val="Heading2"/>
        <w:keepNext/>
        <w:spacing w:before="280" w:after="130"/>
      </w:pPr>
      <w:r>
        <w:t>4.14 Freedom of Information</w:t>
      </w:r>
    </w:p>
    <w:p w14:paraId="5D3147E3" w14:textId="77777777" w:rsidR="00D67310" w:rsidRDefault="00000000">
      <w:pPr>
        <w:spacing w:after="160" w:line="276" w:lineRule="auto"/>
        <w:jc w:val="both"/>
      </w:pPr>
      <w:r>
        <w:t>4.14.1  The LDA is subject to the Freedom of Information Act 2014. Applicants should identify, at the time of Submission, any information they consider commercially sensitive or confidential, with reasons. Applicants may not assert confidentiality or commercial sensitivity over the entire Submission, but must identify the specific sections concerned. The LDA will, where practicable, consult the relevant Applicant before deciding on any request under the Act, but cannot guarantee that information will not be disclosed where release is required by law.</w:t>
      </w:r>
    </w:p>
    <w:p w14:paraId="5D3147E4" w14:textId="77777777" w:rsidR="00D67310" w:rsidRDefault="00000000">
      <w:pPr>
        <w:pStyle w:val="Heading2"/>
        <w:keepNext/>
        <w:spacing w:before="280" w:after="130"/>
      </w:pPr>
      <w:r>
        <w:t>4.15 Confidentiality</w:t>
      </w:r>
    </w:p>
    <w:p w14:paraId="5D3147E5" w14:textId="77777777" w:rsidR="00D67310" w:rsidRDefault="00000000">
      <w:pPr>
        <w:spacing w:after="160" w:line="276" w:lineRule="auto"/>
        <w:jc w:val="both"/>
      </w:pPr>
      <w:r>
        <w:t xml:space="preserve">4.15.1  This PQQ and all accompanying documentation are confidential. Applicants may disclose them only, and on a confidential basis, to those who need to know for the purpose of preparing a </w:t>
        <w:lastRenderedPageBreak/>
        <w:t>Submission, and must not otherwise publish or release any information concerning the PQQ, the Competition or the project.</w:t>
      </w:r>
    </w:p>
    <w:p w14:paraId="5D3147E6" w14:textId="77777777" w:rsidR="00D67310" w:rsidRDefault="00000000">
      <w:pPr>
        <w:pStyle w:val="Heading2"/>
        <w:keepNext/>
        <w:spacing w:before="280" w:after="130"/>
      </w:pPr>
      <w:r>
        <w:t>4.16 Publicity</w:t>
      </w:r>
    </w:p>
    <w:p w14:paraId="5D3147E7" w14:textId="77777777" w:rsidR="00D67310" w:rsidRDefault="00000000">
      <w:pPr>
        <w:spacing w:after="160" w:line="276" w:lineRule="auto"/>
        <w:jc w:val="both"/>
      </w:pPr>
      <w:r>
        <w:t>4.16.1  Applicants must not make any public announcement or release concerning this Competition or the Framework without the prior written consent of the LDA.</w:t>
      </w:r>
    </w:p>
    <w:p w14:paraId="5D3147E8" w14:textId="77777777" w:rsidR="00D67310" w:rsidRDefault="00000000">
      <w:pPr>
        <w:pStyle w:val="Heading2"/>
        <w:keepNext/>
        <w:spacing w:before="280" w:after="130"/>
      </w:pPr>
      <w:r>
        <w:t>4.17 Costs</w:t>
      </w:r>
    </w:p>
    <w:p w14:paraId="5D3147E9" w14:textId="77777777" w:rsidR="00D67310" w:rsidRDefault="00000000">
      <w:pPr>
        <w:spacing w:after="160" w:line="276" w:lineRule="auto"/>
        <w:jc w:val="both"/>
      </w:pPr>
      <w:r>
        <w:t>4.17.1  Applicants bear their own costs of participating in this Competition. The LDA accepts no liability for any cost or loss, including loss of profit, arising in connection with the Competition.</w:t>
      </w:r>
    </w:p>
    <w:p w14:paraId="5D3147EA" w14:textId="77777777" w:rsidR="00D67310" w:rsidRDefault="00000000">
      <w:pPr>
        <w:pStyle w:val="Heading2"/>
        <w:keepNext/>
        <w:spacing w:before="280" w:after="130"/>
      </w:pPr>
      <w:r>
        <w:t>4.18 Reliance on this Document</w:t>
      </w:r>
    </w:p>
    <w:p w14:paraId="5D3147EB" w14:textId="77777777" w:rsidR="00D67310" w:rsidRDefault="00000000">
      <w:pPr>
        <w:spacing w:after="160" w:line="276" w:lineRule="auto"/>
        <w:jc w:val="both"/>
      </w:pPr>
      <w:r>
        <w:t>4.18.1  This PQQ is issued in good faith to guide Applicants and will be superseded by the RFT. The LDA and its advisers give no warranty as to the accuracy or completeness of the information provided and accept no liability for any error, omission or reliance placed on it.</w:t>
      </w:r>
    </w:p>
    <w:p w14:paraId="5D3147EC" w14:textId="77777777" w:rsidR="00D67310" w:rsidRDefault="00000000">
      <w:pPr>
        <w:pStyle w:val="Heading2"/>
        <w:keepNext/>
        <w:spacing w:before="280" w:after="130"/>
      </w:pPr>
      <w:r>
        <w:t>4.19 The LDA’s Rights</w:t>
      </w:r>
    </w:p>
    <w:p w14:paraId="5D3147ED" w14:textId="77777777" w:rsidR="00D67310" w:rsidRDefault="00000000">
      <w:pPr>
        <w:spacing w:after="160" w:line="276" w:lineRule="auto"/>
        <w:jc w:val="both"/>
      </w:pPr>
      <w:r>
        <w:t>4.19.1  The LDA is not bound to establish any Framework or appoint any Contractor and may amend, suspend, discontinue or re-run this Competition, in whole or in part, or in respect of any Lot, at its discretion.</w:t>
      </w:r>
    </w:p>
    <w:p w14:paraId="5D3147EE" w14:textId="77777777" w:rsidR="00D67310" w:rsidRDefault="00000000">
      <w:pPr>
        <w:pStyle w:val="Heading2"/>
        <w:keepNext/>
        <w:spacing w:before="280" w:after="130"/>
      </w:pPr>
      <w:r>
        <w:t>4.20 Governing Law and Disclaimer</w:t>
      </w:r>
    </w:p>
    <w:p w14:paraId="5D3147EF" w14:textId="77777777" w:rsidR="00D67310" w:rsidRDefault="00000000">
      <w:pPr>
        <w:spacing w:after="160" w:line="276" w:lineRule="auto"/>
        <w:jc w:val="both"/>
      </w:pPr>
      <w:r>
        <w:t>4.20.1  This PQQ is not an offer and creates no commitment. No legal relationship arises between the LDA and any Applicant unless and until a framework agreement has been executed in writing. This PQQ is governed by Irish law, and the Irish courts have exclusive jurisdiction over any dispute arising from it.</w:t>
      </w:r>
    </w:p>
    <w:p w14:paraId="5D3147F0" w14:textId="77777777" w:rsidR="00D67310" w:rsidRDefault="00000000">
      <w:pPr>
        <w:pStyle w:val="Heading1"/>
        <w:keepNext/>
        <w:spacing w:before="300" w:after="140"/>
      </w:pPr>
      <w:r>
        <w:t>Part 5 – Eligibility and Assessment</w:t>
      </w:r>
    </w:p>
    <w:p w14:paraId="5D3147F1" w14:textId="77777777" w:rsidR="00D67310" w:rsidRDefault="00000000">
      <w:pPr>
        <w:pStyle w:val="Heading2"/>
        <w:keepNext/>
        <w:spacing w:before="280" w:after="130"/>
      </w:pPr>
      <w:r>
        <w:t>5.1 How Applicants are Assessed</w:t>
      </w:r>
    </w:p>
    <w:p w14:paraId="5D3147F2" w14:textId="77777777" w:rsidR="00D67310" w:rsidRDefault="00000000">
      <w:pPr>
        <w:spacing w:after="160" w:line="276" w:lineRule="auto"/>
        <w:jc w:val="both"/>
      </w:pPr>
      <w:r>
        <w:t>5.1.1  Applicants are assessed at Stage 1 in two elements, by completing the response templates and questionnaire in Volume 2:</w:t>
      </w:r>
    </w:p>
    <w:p w14:paraId="5D3147F3" w14:textId="77777777" w:rsidR="00D67310" w:rsidRDefault="00000000">
      <w:pPr>
        <w:spacing w:after="100" w:line="276" w:lineRule="auto"/>
        <w:ind w:left="720" w:hanging="340"/>
        <w:jc w:val="both"/>
      </w:pPr>
      <w:r>
        <w:t>(a)  Pass/Fail eligibility – comprising the grounds for exclusion, financial and economic standing, insurances and the required confirmations and declarations; and</w:t>
      </w:r>
    </w:p>
    <w:p w14:paraId="5D3147F4" w14:textId="77777777" w:rsidR="00D67310" w:rsidRDefault="00000000">
      <w:pPr>
        <w:spacing w:after="100" w:line="276" w:lineRule="auto"/>
        <w:ind w:left="720" w:hanging="340"/>
        <w:jc w:val="both"/>
      </w:pPr>
      <w:r>
        <w:t>(b)  Scored capability – the technical and professional capability criteria, which are scored and used to shortlist Applicants to Stage 2.</w:t>
      </w:r>
    </w:p>
    <w:p w14:paraId="5D3147F5" w14:textId="77777777" w:rsidR="00D67310" w:rsidRDefault="00000000">
      <w:pPr>
        <w:spacing w:after="160" w:line="276" w:lineRule="auto"/>
        <w:jc w:val="both"/>
      </w:pPr>
      <w:r>
        <w:t>5.1.2  The detailed selection and scored criteria, minimum requirements and questions are set out in Volume 2. Where an Applicant applies for more than one Lot, the LDA will assess and score its Submission separately for each Lot applied for. Applicants must provide evidence supporting any self-declaration promptly on request.</w:t>
      </w:r>
    </w:p>
    <w:p w14:paraId="5D3147F6" w14:textId="77777777" w:rsidR="00D67310" w:rsidRDefault="00000000">
      <w:pPr>
        <w:pStyle w:val="Heading2"/>
        <w:keepNext/>
        <w:spacing w:before="280" w:after="130"/>
      </w:pPr>
      <w:r>
        <w:t>5.2 Exclusion Grounds</w:t>
      </w:r>
    </w:p>
    <w:p w14:paraId="5D3147F7" w14:textId="77777777" w:rsidR="00D67310" w:rsidRDefault="00000000">
      <w:pPr>
        <w:spacing w:after="160" w:line="276" w:lineRule="auto"/>
        <w:jc w:val="both"/>
      </w:pPr>
      <w:r>
        <w:t xml:space="preserve">5.2.1  Applicants must confirm, by completing the declaration in Volume 2, that neither the Applicant nor any relevant person is subject to any of the mandatory or discretionary grounds for exclusion set out in </w:t>
      </w:r>
      <w:r>
        <w:t xml:space="preserve">the Regulations. </w:t>
      </w:r>
      <w:r>
        <w:t>An Applicant to whom an exclusion ground applies may be excluded, subject to any self-cleaning permitted under the Regulations. Applicants may rely on a completed ESPD as preliminary evidence, on condition that all information is provided promptly on request.</w:t>
      </w:r>
    </w:p>
    <w:p w14:paraId="5D3147F8" w14:textId="77777777" w:rsidR="00D67310" w:rsidRDefault="00000000">
      <w:pPr>
        <w:pStyle w:val="Heading2"/>
        <w:keepNext/>
        <w:spacing w:before="280" w:after="130"/>
      </w:pPr>
      <w:r>
        <w:t>5.3 Shortlisting</w:t>
      </w:r>
    </w:p>
    <w:p w14:paraId="5D3147F9" w14:textId="77777777" w:rsidR="00D67310" w:rsidRDefault="00000000">
      <w:pPr>
        <w:spacing w:after="160" w:line="276" w:lineRule="auto"/>
        <w:jc w:val="both"/>
      </w:pPr>
      <w:r>
        <w:lastRenderedPageBreak/>
        <w:t>5.3.1  Where the number of admissible Applicants for a Lot exceeds the number to be invited to Stage 2, the LDA will shortlist Applicants for that Lot by scoring the capability criteria against the objective, non-discriminatory sub-criteria, weightings and minimum thresholds set out in Volume 2.</w:t>
      </w:r>
    </w:p>
    <w:p w14:paraId="5D3147FA" w14:textId="77777777" w:rsidR="00D67310" w:rsidRDefault="00000000">
      <w:pPr>
        <w:spacing w:after="160" w:line="276" w:lineRule="auto"/>
        <w:jc w:val="both"/>
      </w:pPr>
      <w:r>
        <w:t>5.3.2  The LDA intends to invite the three (3) highest-scoring admissible Applicants for each Lot to Stage 2.</w:t>
      </w:r>
    </w:p>
    <w:p w14:paraId="71DBA950" w14:textId="50EABF5F" w:rsidR="0074282A" w:rsidRDefault="0074282A">
      <w:pPr>
        <w:spacing w:after="160" w:line="276" w:lineRule="auto"/>
        <w:jc w:val="both"/>
      </w:pPr>
      <w:r>
        <w:t xml:space="preserve">5.3.3  The LDA may also identify reserve Applicants for each Lot. Reserve Applicants may be invited to participate where a shortlisted Applicant withdraws, is excluded or otherwise ceases to participate in the procurement process.</w:t>
      </w:r>
    </w:p>
    <w:p w14:paraId="5D3147FB" w14:textId="77777777" w:rsidR="00D67310" w:rsidRDefault="00000000">
      <w:pPr>
        <w:pStyle w:val="Heading1"/>
        <w:keepNext/>
        <w:spacing w:before="300" w:after="140"/>
      </w:pPr>
      <w:r>
        <w:t>Appendix – Application Documents (Volume 2)</w:t>
      </w:r>
    </w:p>
    <w:p w14:paraId="5D3147FC" w14:textId="77777777" w:rsidR="00D67310" w:rsidRDefault="00000000">
      <w:pPr>
        <w:spacing w:after="120"/>
        <w:jc w:val="both"/>
      </w:pPr>
      <w:r>
        <w:t>The response templates and questionnaire that Applicants must complete and return are provided in Volume 2 of this PQQ, comprising:</w:t>
      </w:r>
    </w:p>
    <w:p w14:paraId="5D3147FD" w14:textId="77777777" w:rsidR="00D67310" w:rsidRDefault="00000000">
      <w:pPr>
        <w:spacing w:after="100" w:line="276" w:lineRule="auto"/>
        <w:ind w:left="720" w:hanging="340"/>
        <w:jc w:val="both"/>
      </w:pPr>
      <w:r>
        <w:t>(a)  Part A – Details about the Applicant (including the Lot(s) applied for);</w:t>
      </w:r>
    </w:p>
    <w:p w14:paraId="5D3147FE" w14:textId="77777777" w:rsidR="00D67310" w:rsidRDefault="00000000">
      <w:pPr>
        <w:spacing w:after="100" w:line="276" w:lineRule="auto"/>
        <w:ind w:left="720" w:hanging="340"/>
        <w:jc w:val="both"/>
      </w:pPr>
      <w:r>
        <w:t>(b)  Part B – Eligibility (grounds for exclusion / ESPD and tax compliance);</w:t>
      </w:r>
    </w:p>
    <w:p w14:paraId="5D3147FF" w14:textId="77777777" w:rsidR="00D67310" w:rsidRDefault="00000000">
      <w:pPr>
        <w:spacing w:after="100" w:line="276" w:lineRule="auto"/>
        <w:ind w:left="720" w:hanging="340"/>
        <w:jc w:val="both"/>
      </w:pPr>
      <w:r>
        <w:t>(c)  Part C – Financial Robustness and Insurances;</w:t>
      </w:r>
    </w:p>
    <w:p w14:paraId="5D314800" w14:textId="77777777" w:rsidR="00D67310" w:rsidRDefault="00000000">
      <w:pPr>
        <w:spacing w:after="100" w:line="276" w:lineRule="auto"/>
        <w:ind w:left="720" w:hanging="340"/>
        <w:jc w:val="both"/>
      </w:pPr>
      <w:r>
        <w:t>(d)  Part D – Capability (scored); and</w:t>
      </w:r>
    </w:p>
    <w:p w14:paraId="5D314801" w14:textId="77777777" w:rsidR="00D67310" w:rsidRDefault="00000000">
      <w:pPr>
        <w:spacing w:after="100" w:line="276" w:lineRule="auto"/>
        <w:ind w:left="720" w:hanging="340"/>
        <w:jc w:val="both"/>
      </w:pPr>
      <w:r>
        <w:t>(e)  Part E – Confirmations and Acknowledgements.</w:t>
      </w:r>
    </w:p>
    <w:sectPr w:rsidR="00D67310">
      <w:pgSz w:w="11906" w:h="16838"/>
      <w:pgMar w:top="1134" w:right="1134" w:bottom="1134" w:left="1134"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403C3"/>
    <w:multiLevelType w:val="hybridMultilevel"/>
    <w:tmpl w:val="0E52A9AA"/>
    <w:lvl w:ilvl="0" w:tplc="75E43CE8">
      <w:start w:val="1"/>
      <w:numFmt w:val="bullet"/>
      <w:lvlText w:val="●"/>
      <w:lvlJc w:val="left"/>
      <w:pPr>
        <w:ind w:left="720" w:hanging="360"/>
      </w:pPr>
    </w:lvl>
    <w:lvl w:ilvl="1" w:tplc="F2D45054">
      <w:start w:val="1"/>
      <w:numFmt w:val="bullet"/>
      <w:lvlText w:val="○"/>
      <w:lvlJc w:val="left"/>
      <w:pPr>
        <w:ind w:left="1440" w:hanging="360"/>
      </w:pPr>
    </w:lvl>
    <w:lvl w:ilvl="2" w:tplc="0D9EBD42">
      <w:start w:val="1"/>
      <w:numFmt w:val="bullet"/>
      <w:lvlText w:val="■"/>
      <w:lvlJc w:val="left"/>
      <w:pPr>
        <w:ind w:left="2160" w:hanging="360"/>
      </w:pPr>
    </w:lvl>
    <w:lvl w:ilvl="3" w:tplc="443626E4">
      <w:start w:val="1"/>
      <w:numFmt w:val="bullet"/>
      <w:lvlText w:val="●"/>
      <w:lvlJc w:val="left"/>
      <w:pPr>
        <w:ind w:left="2880" w:hanging="360"/>
      </w:pPr>
    </w:lvl>
    <w:lvl w:ilvl="4" w:tplc="6C4E4E46">
      <w:start w:val="1"/>
      <w:numFmt w:val="bullet"/>
      <w:lvlText w:val="○"/>
      <w:lvlJc w:val="left"/>
      <w:pPr>
        <w:ind w:left="3600" w:hanging="360"/>
      </w:pPr>
    </w:lvl>
    <w:lvl w:ilvl="5" w:tplc="52FCFF26">
      <w:start w:val="1"/>
      <w:numFmt w:val="bullet"/>
      <w:lvlText w:val="■"/>
      <w:lvlJc w:val="left"/>
      <w:pPr>
        <w:ind w:left="4320" w:hanging="360"/>
      </w:pPr>
    </w:lvl>
    <w:lvl w:ilvl="6" w:tplc="21C2522A">
      <w:start w:val="1"/>
      <w:numFmt w:val="bullet"/>
      <w:lvlText w:val="●"/>
      <w:lvlJc w:val="left"/>
      <w:pPr>
        <w:ind w:left="5040" w:hanging="360"/>
      </w:pPr>
    </w:lvl>
    <w:lvl w:ilvl="7" w:tplc="652A8EB6">
      <w:start w:val="1"/>
      <w:numFmt w:val="bullet"/>
      <w:lvlText w:val="●"/>
      <w:lvlJc w:val="left"/>
      <w:pPr>
        <w:ind w:left="5760" w:hanging="360"/>
      </w:pPr>
    </w:lvl>
    <w:lvl w:ilvl="8" w:tplc="5AEEB7E2">
      <w:start w:val="1"/>
      <w:numFmt w:val="bullet"/>
      <w:lvlText w:val="●"/>
      <w:lvlJc w:val="left"/>
      <w:pPr>
        <w:ind w:left="6480" w:hanging="360"/>
      </w:pPr>
    </w:lvl>
  </w:abstractNum>
  <w:num w:numId="1" w16cid:durableId="879056098">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Smith">
    <w15:presenceInfo w15:providerId="AD" w15:userId="S::asmith@lda.ie::e5859533-b2ec-4cde-a529-50bcf3135d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310"/>
    <w:rsid w:val="00205A5D"/>
    <w:rsid w:val="003230FF"/>
    <w:rsid w:val="004409BE"/>
    <w:rsid w:val="00440F4F"/>
    <w:rsid w:val="00456A61"/>
    <w:rsid w:val="00613979"/>
    <w:rsid w:val="0074282A"/>
    <w:rsid w:val="00821A2D"/>
    <w:rsid w:val="00894CCF"/>
    <w:rsid w:val="008A77B3"/>
    <w:rsid w:val="008F7746"/>
    <w:rsid w:val="009170A8"/>
    <w:rsid w:val="009852FA"/>
    <w:rsid w:val="009C5561"/>
    <w:rsid w:val="00A43847"/>
    <w:rsid w:val="00D67310"/>
    <w:rsid w:val="00E001D0"/>
    <w:rsid w:val="00F25E4C"/>
    <w:rsid w:val="00F36A31"/>
    <w:rsid w:val="00FE09BC"/>
    <w:rsid w:val="00FE38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4733"/>
  <w15:docId w15:val="{629E6A8F-40EF-4726-B38D-85FECF809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25537"/>
      <w:sz w:val="28"/>
      <w:szCs w:val="28"/>
    </w:rPr>
  </w:style>
  <w:style w:type="paragraph" w:styleId="Heading2">
    <w:name w:val="heading 2"/>
    <w:uiPriority w:val="9"/>
    <w:unhideWhenUsed/>
    <w:qFormat/>
    <w:pPr>
      <w:outlineLvl w:val="1"/>
    </w:pPr>
    <w:rPr>
      <w:b/>
      <w:bCs/>
      <w:color w:val="025537"/>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894CCF"/>
    <w:rPr>
      <w:sz w:val="16"/>
      <w:szCs w:val="16"/>
    </w:rPr>
  </w:style>
  <w:style w:type="paragraph" w:styleId="CommentText">
    <w:name w:val="annotation text"/>
    <w:basedOn w:val="Normal"/>
    <w:link w:val="CommentTextChar"/>
    <w:uiPriority w:val="99"/>
    <w:unhideWhenUsed/>
    <w:rsid w:val="00894CCF"/>
    <w:rPr>
      <w:sz w:val="20"/>
      <w:szCs w:val="20"/>
    </w:rPr>
  </w:style>
  <w:style w:type="character" w:customStyle="1" w:styleId="CommentTextChar">
    <w:name w:val="Comment Text Char"/>
    <w:basedOn w:val="DefaultParagraphFont"/>
    <w:link w:val="CommentText"/>
    <w:uiPriority w:val="99"/>
    <w:rsid w:val="00894CCF"/>
    <w:rPr>
      <w:sz w:val="20"/>
      <w:szCs w:val="20"/>
    </w:rPr>
  </w:style>
  <w:style w:type="paragraph" w:styleId="CommentSubject">
    <w:name w:val="annotation subject"/>
    <w:basedOn w:val="CommentText"/>
    <w:next w:val="CommentText"/>
    <w:link w:val="CommentSubjectChar"/>
    <w:uiPriority w:val="99"/>
    <w:semiHidden/>
    <w:unhideWhenUsed/>
    <w:rsid w:val="00894CCF"/>
    <w:rPr>
      <w:b/>
      <w:bCs/>
    </w:rPr>
  </w:style>
  <w:style w:type="character" w:customStyle="1" w:styleId="CommentSubjectChar">
    <w:name w:val="Comment Subject Char"/>
    <w:basedOn w:val="CommentTextChar"/>
    <w:link w:val="CommentSubject"/>
    <w:uiPriority w:val="99"/>
    <w:semiHidden/>
    <w:rsid w:val="00894C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10</Pages>
  <Words>3427</Words>
  <Characters>19538</Characters>
  <Application>Microsoft Office Word</Application>
  <DocSecurity>0</DocSecurity>
  <Lines>162</Lines>
  <Paragraphs>45</Paragraphs>
  <ScaleCrop>false</ScaleCrop>
  <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PQQ Volume 1 - Integrated Maintenance Framework</dc:title>
  <dc:creator>Land Development Agency</dc:creator>
  <cp:lastModifiedBy>Amy Smith</cp:lastModifiedBy>
  <cp:revision>20</cp:revision>
  <dcterms:created xsi:type="dcterms:W3CDTF">2026-07-08T10:06:00Z</dcterms:created>
  <dcterms:modified xsi:type="dcterms:W3CDTF">2026-07-09T14:01:00Z</dcterms:modified>
</cp:coreProperties>
</file>