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7CD17" w14:textId="243E7678" w:rsidR="00BE3B1A" w:rsidRPr="002501B1" w:rsidRDefault="002F4485" w:rsidP="002F4485">
      <w:pPr>
        <w:jc w:val="center"/>
        <w:rPr>
          <w:rFonts w:cstheme="minorHAnsi"/>
          <w:b/>
          <w:u w:val="single"/>
        </w:rPr>
      </w:pPr>
      <w:r w:rsidRPr="002F4485">
        <w:rPr>
          <w:rFonts w:cstheme="minorHAnsi"/>
          <w:b/>
          <w:u w:val="single"/>
        </w:rPr>
        <w:t>Appendix 1E – Environmental Technical and Professional Ability (Self-Declaration)</w:t>
      </w:r>
      <w:r w:rsidR="00BE3B1A" w:rsidRPr="002501B1">
        <w:rPr>
          <w:rFonts w:cstheme="minorHAnsi"/>
          <w:b/>
          <w:u w:val="single"/>
        </w:rPr>
        <w:t>:</w:t>
      </w:r>
    </w:p>
    <w:p w14:paraId="58373A94" w14:textId="1FE1C288" w:rsidR="009D47EC" w:rsidRDefault="00BE3B1A" w:rsidP="009C36FA">
      <w:pPr>
        <w:jc w:val="both"/>
      </w:pPr>
      <w:r w:rsidRPr="00447192">
        <w:rPr>
          <w:rFonts w:cstheme="minorHAnsi"/>
        </w:rPr>
        <w:t xml:space="preserve">The successful Tenderer shall be required to </w:t>
      </w:r>
      <w:r>
        <w:rPr>
          <w:rFonts w:cstheme="minorHAnsi"/>
        </w:rPr>
        <w:t>provide on request prior to contract award, and at any time over</w:t>
      </w:r>
      <w:r w:rsidRPr="00447192">
        <w:rPr>
          <w:rFonts w:cstheme="minorHAnsi"/>
        </w:rPr>
        <w:t xml:space="preserve"> the term of the Contract</w:t>
      </w:r>
      <w:r>
        <w:rPr>
          <w:rFonts w:cstheme="minorHAnsi"/>
        </w:rPr>
        <w:t>,</w:t>
      </w:r>
      <w:r w:rsidRPr="00447192">
        <w:rPr>
          <w:rFonts w:cstheme="minorHAnsi"/>
        </w:rPr>
        <w:t xml:space="preserve"> the following </w:t>
      </w:r>
      <w:r>
        <w:rPr>
          <w:rFonts w:cstheme="minorHAnsi"/>
        </w:rPr>
        <w:t xml:space="preserve">assurances </w:t>
      </w:r>
      <w:r>
        <w:t xml:space="preserve">that </w:t>
      </w:r>
      <w:r w:rsidR="009D47EC">
        <w:t xml:space="preserve">over the term of the contract Goods are manufactured in accordance with best practice environmental standards and that environmental impacts under this competition </w:t>
      </w:r>
      <w:r w:rsidR="003A0002">
        <w:t xml:space="preserve">are </w:t>
      </w:r>
      <w:r w:rsidR="009D47EC">
        <w:t>kept as low as possible.</w:t>
      </w:r>
    </w:p>
    <w:p w14:paraId="160CF7A8" w14:textId="3AB29206" w:rsidR="00BE3B1A" w:rsidRPr="00447192" w:rsidRDefault="00BE3B1A" w:rsidP="009C36FA">
      <w:pPr>
        <w:pStyle w:val="NormalWeb"/>
        <w:jc w:val="both"/>
        <w:rPr>
          <w:rFonts w:asciiTheme="minorHAnsi" w:hAnsiTheme="minorHAnsi" w:cstheme="minorHAnsi"/>
          <w:sz w:val="22"/>
          <w:szCs w:val="22"/>
        </w:rPr>
      </w:pPr>
      <w:r w:rsidRPr="00447192">
        <w:rPr>
          <w:rFonts w:asciiTheme="minorHAnsi" w:hAnsiTheme="minorHAnsi" w:cstheme="minorHAnsi"/>
          <w:sz w:val="22"/>
          <w:szCs w:val="22"/>
        </w:rPr>
        <w:t xml:space="preserve">By </w:t>
      </w:r>
      <w:r>
        <w:rPr>
          <w:rFonts w:asciiTheme="minorHAnsi" w:hAnsiTheme="minorHAnsi" w:cstheme="minorHAnsi"/>
          <w:sz w:val="22"/>
          <w:szCs w:val="22"/>
        </w:rPr>
        <w:t xml:space="preserve">submitting a Tender response for this competition, Tenderers confirm </w:t>
      </w:r>
      <w:r w:rsidRPr="00447192">
        <w:rPr>
          <w:rFonts w:asciiTheme="minorHAnsi" w:hAnsiTheme="minorHAnsi" w:cstheme="minorHAnsi"/>
          <w:sz w:val="22"/>
          <w:szCs w:val="22"/>
        </w:rPr>
        <w:t xml:space="preserve">that, </w:t>
      </w:r>
      <w:r>
        <w:rPr>
          <w:rFonts w:asciiTheme="minorHAnsi" w:hAnsiTheme="minorHAnsi" w:cstheme="minorHAnsi"/>
          <w:sz w:val="22"/>
          <w:szCs w:val="22"/>
        </w:rPr>
        <w:t xml:space="preserve">prior to contract award, they </w:t>
      </w:r>
      <w:r w:rsidR="003A0002">
        <w:rPr>
          <w:rFonts w:asciiTheme="minorHAnsi" w:hAnsiTheme="minorHAnsi" w:cstheme="minorHAnsi"/>
          <w:sz w:val="22"/>
          <w:szCs w:val="22"/>
        </w:rPr>
        <w:t xml:space="preserve">will </w:t>
      </w:r>
      <w:r w:rsidRPr="00447192">
        <w:rPr>
          <w:rFonts w:asciiTheme="minorHAnsi" w:hAnsiTheme="minorHAnsi" w:cstheme="minorHAnsi"/>
          <w:sz w:val="22"/>
          <w:szCs w:val="22"/>
        </w:rPr>
        <w:t xml:space="preserve">obtain and hold the </w:t>
      </w:r>
      <w:r>
        <w:rPr>
          <w:rFonts w:asciiTheme="minorHAnsi" w:hAnsiTheme="minorHAnsi" w:cstheme="minorHAnsi"/>
          <w:sz w:val="22"/>
          <w:szCs w:val="22"/>
        </w:rPr>
        <w:t>required</w:t>
      </w:r>
      <w:r w:rsidRPr="00447192">
        <w:rPr>
          <w:rFonts w:asciiTheme="minorHAnsi" w:hAnsiTheme="minorHAnsi" w:cstheme="minorHAnsi"/>
          <w:sz w:val="22"/>
          <w:szCs w:val="22"/>
        </w:rPr>
        <w:t xml:space="preserve"> </w:t>
      </w:r>
      <w:r w:rsidR="009D47EC" w:rsidRPr="009D47EC">
        <w:rPr>
          <w:rFonts w:asciiTheme="minorHAnsi" w:hAnsiTheme="minorHAnsi" w:cstheme="minorHAnsi"/>
          <w:sz w:val="22"/>
          <w:szCs w:val="22"/>
        </w:rPr>
        <w:t>Certificate(s) demonstrating compliance</w:t>
      </w:r>
      <w:r w:rsidR="009D47EC">
        <w:rPr>
          <w:rFonts w:asciiTheme="minorHAnsi" w:hAnsiTheme="minorHAnsi" w:cstheme="minorHAnsi"/>
          <w:sz w:val="22"/>
          <w:szCs w:val="22"/>
        </w:rPr>
        <w:t xml:space="preserve"> </w:t>
      </w:r>
      <w:r>
        <w:rPr>
          <w:rFonts w:asciiTheme="minorHAnsi" w:hAnsiTheme="minorHAnsi" w:cstheme="minorHAnsi"/>
          <w:sz w:val="22"/>
          <w:szCs w:val="22"/>
        </w:rPr>
        <w:t xml:space="preserve">with all elements </w:t>
      </w:r>
      <w:r w:rsidRPr="00447192">
        <w:rPr>
          <w:rFonts w:asciiTheme="minorHAnsi" w:hAnsiTheme="minorHAnsi" w:cstheme="minorHAnsi"/>
          <w:sz w:val="22"/>
          <w:szCs w:val="22"/>
        </w:rPr>
        <w:t>as specified</w:t>
      </w:r>
      <w:r>
        <w:rPr>
          <w:rFonts w:asciiTheme="minorHAnsi" w:hAnsiTheme="minorHAnsi" w:cstheme="minorHAnsi"/>
          <w:sz w:val="22"/>
          <w:szCs w:val="22"/>
        </w:rPr>
        <w:t xml:space="preserve"> under section 3.2.B(</w:t>
      </w:r>
      <w:r w:rsidR="009D47EC">
        <w:rPr>
          <w:rFonts w:asciiTheme="minorHAnsi" w:hAnsiTheme="minorHAnsi" w:cstheme="minorHAnsi"/>
          <w:sz w:val="22"/>
          <w:szCs w:val="22"/>
        </w:rPr>
        <w:t>v</w:t>
      </w:r>
      <w:r>
        <w:rPr>
          <w:rFonts w:asciiTheme="minorHAnsi" w:hAnsiTheme="minorHAnsi" w:cstheme="minorHAnsi"/>
          <w:sz w:val="22"/>
          <w:szCs w:val="22"/>
        </w:rPr>
        <w:t xml:space="preserve">) of the </w:t>
      </w:r>
      <w:r w:rsidRPr="004F622A">
        <w:rPr>
          <w:rFonts w:asciiTheme="minorHAnsi" w:hAnsiTheme="minorHAnsi" w:cstheme="minorHAnsi"/>
          <w:sz w:val="22"/>
          <w:szCs w:val="22"/>
        </w:rPr>
        <w:t xml:space="preserve">RFT. </w:t>
      </w:r>
      <w:r>
        <w:rPr>
          <w:rFonts w:asciiTheme="minorHAnsi" w:hAnsiTheme="minorHAnsi" w:cstheme="minorHAnsi"/>
          <w:sz w:val="22"/>
          <w:szCs w:val="22"/>
        </w:rPr>
        <w:t xml:space="preserve"> </w:t>
      </w:r>
      <w:r w:rsidR="009D47EC">
        <w:rPr>
          <w:rFonts w:asciiTheme="minorHAnsi" w:hAnsiTheme="minorHAnsi" w:cstheme="minorHAnsi"/>
          <w:sz w:val="22"/>
          <w:szCs w:val="22"/>
        </w:rPr>
        <w:t>F</w:t>
      </w:r>
      <w:r w:rsidRPr="00447192">
        <w:rPr>
          <w:rFonts w:asciiTheme="minorHAnsi" w:hAnsiTheme="minorHAnsi" w:cstheme="minorHAnsi"/>
          <w:sz w:val="22"/>
          <w:szCs w:val="22"/>
        </w:rPr>
        <w:t xml:space="preserve">ormal </w:t>
      </w:r>
      <w:r w:rsidR="009D47EC" w:rsidRPr="009D47EC">
        <w:rPr>
          <w:rFonts w:asciiTheme="minorHAnsi" w:hAnsiTheme="minorHAnsi" w:cstheme="minorHAnsi"/>
          <w:sz w:val="22"/>
          <w:szCs w:val="22"/>
        </w:rPr>
        <w:t xml:space="preserve">Certificate(s) </w:t>
      </w:r>
      <w:r w:rsidR="009D47EC">
        <w:rPr>
          <w:rFonts w:asciiTheme="minorHAnsi" w:hAnsiTheme="minorHAnsi" w:cstheme="minorHAnsi"/>
          <w:sz w:val="22"/>
          <w:szCs w:val="22"/>
        </w:rPr>
        <w:t xml:space="preserve">for tests carried out by </w:t>
      </w:r>
      <w:r w:rsidR="00293628">
        <w:rPr>
          <w:rFonts w:asciiTheme="minorHAnsi" w:hAnsiTheme="minorHAnsi" w:cstheme="minorHAnsi"/>
          <w:sz w:val="22"/>
          <w:szCs w:val="22"/>
        </w:rPr>
        <w:t xml:space="preserve">an </w:t>
      </w:r>
      <w:r w:rsidR="00293628" w:rsidRPr="008960FD">
        <w:rPr>
          <w:rFonts w:asciiTheme="minorHAnsi" w:hAnsiTheme="minorHAnsi" w:cstheme="minorHAnsi"/>
          <w:sz w:val="22"/>
          <w:szCs w:val="22"/>
        </w:rPr>
        <w:t>accredited independent test-house</w:t>
      </w:r>
      <w:r w:rsidR="00293628">
        <w:rPr>
          <w:rFonts w:asciiTheme="minorHAnsi" w:hAnsiTheme="minorHAnsi" w:cstheme="minorHAnsi"/>
          <w:sz w:val="22"/>
          <w:szCs w:val="22"/>
        </w:rPr>
        <w:t xml:space="preserve"> </w:t>
      </w:r>
      <w:r w:rsidRPr="00447192">
        <w:rPr>
          <w:rFonts w:asciiTheme="minorHAnsi" w:hAnsiTheme="minorHAnsi" w:cstheme="minorHAnsi"/>
          <w:sz w:val="22"/>
          <w:szCs w:val="22"/>
        </w:rPr>
        <w:t xml:space="preserve">to this effect will be requested from the </w:t>
      </w:r>
      <w:r>
        <w:rPr>
          <w:rFonts w:asciiTheme="minorHAnsi" w:hAnsiTheme="minorHAnsi" w:cstheme="minorHAnsi"/>
          <w:sz w:val="22"/>
          <w:szCs w:val="22"/>
        </w:rPr>
        <w:t>preferred</w:t>
      </w:r>
      <w:r w:rsidRPr="00447192">
        <w:rPr>
          <w:rFonts w:asciiTheme="minorHAnsi" w:hAnsiTheme="minorHAnsi" w:cstheme="minorHAnsi"/>
          <w:sz w:val="22"/>
          <w:szCs w:val="22"/>
        </w:rPr>
        <w:t xml:space="preserve"> Tenderer prior to the award of (and shall be a condition of) any Contract</w:t>
      </w:r>
      <w:r>
        <w:rPr>
          <w:rFonts w:asciiTheme="minorHAnsi" w:hAnsiTheme="minorHAnsi" w:cstheme="minorHAnsi"/>
          <w:sz w:val="22"/>
          <w:szCs w:val="22"/>
        </w:rPr>
        <w:t xml:space="preserve"> awarded as part of this RFT</w:t>
      </w:r>
      <w:r w:rsidRPr="00447192">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0A85A95F" w14:textId="77777777" w:rsidR="00BE3B1A" w:rsidRPr="00447192" w:rsidRDefault="00BE3B1A" w:rsidP="009C36FA">
      <w:pPr>
        <w:pStyle w:val="NormalWeb"/>
        <w:jc w:val="both"/>
        <w:rPr>
          <w:rFonts w:asciiTheme="minorHAnsi" w:hAnsiTheme="minorHAnsi" w:cstheme="minorHAnsi"/>
          <w:sz w:val="22"/>
          <w:szCs w:val="22"/>
        </w:rPr>
      </w:pPr>
      <w:r w:rsidRPr="00447192">
        <w:rPr>
          <w:rFonts w:asciiTheme="minorHAnsi" w:hAnsiTheme="minorHAnsi" w:cstheme="minorHAnsi"/>
          <w:sz w:val="22"/>
          <w:szCs w:val="22"/>
        </w:rPr>
        <w:t xml:space="preserve">The successful Tenderer will, during the term of the Contract, be required to:  </w:t>
      </w:r>
    </w:p>
    <w:p w14:paraId="44BF63F9" w14:textId="77777777" w:rsidR="00BE3B1A" w:rsidRPr="00447192" w:rsidRDefault="00BE3B1A" w:rsidP="009C36FA">
      <w:pPr>
        <w:pStyle w:val="NormalWeb"/>
        <w:numPr>
          <w:ilvl w:val="0"/>
          <w:numId w:val="2"/>
        </w:numPr>
        <w:jc w:val="both"/>
        <w:rPr>
          <w:rFonts w:asciiTheme="minorHAnsi" w:hAnsiTheme="minorHAnsi" w:cstheme="minorHAnsi"/>
          <w:sz w:val="22"/>
          <w:szCs w:val="22"/>
        </w:rPr>
      </w:pPr>
      <w:r w:rsidRPr="00447192">
        <w:rPr>
          <w:rFonts w:asciiTheme="minorHAnsi" w:hAnsiTheme="minorHAnsi" w:cstheme="minorHAnsi"/>
          <w:sz w:val="22"/>
          <w:szCs w:val="22"/>
        </w:rPr>
        <w:t xml:space="preserve">immediately advise the Contracting Authority and any </w:t>
      </w:r>
      <w:r>
        <w:rPr>
          <w:rFonts w:asciiTheme="minorHAnsi" w:hAnsiTheme="minorHAnsi" w:cstheme="minorHAnsi"/>
          <w:sz w:val="22"/>
          <w:szCs w:val="22"/>
        </w:rPr>
        <w:t xml:space="preserve">interested party </w:t>
      </w:r>
      <w:r w:rsidRPr="00447192">
        <w:rPr>
          <w:rFonts w:asciiTheme="minorHAnsi" w:hAnsiTheme="minorHAnsi" w:cstheme="minorHAnsi"/>
          <w:sz w:val="22"/>
          <w:szCs w:val="22"/>
        </w:rPr>
        <w:t xml:space="preserve">of any material change to its </w:t>
      </w:r>
      <w:r>
        <w:rPr>
          <w:rFonts w:asciiTheme="minorHAnsi" w:hAnsiTheme="minorHAnsi" w:cstheme="minorHAnsi"/>
          <w:sz w:val="22"/>
          <w:szCs w:val="22"/>
        </w:rPr>
        <w:t>manufacturers</w:t>
      </w:r>
      <w:r w:rsidRPr="000378A2">
        <w:rPr>
          <w:rFonts w:asciiTheme="minorHAnsi" w:hAnsiTheme="minorHAnsi" w:cstheme="minorHAnsi"/>
          <w:sz w:val="22"/>
          <w:szCs w:val="22"/>
        </w:rPr>
        <w:t xml:space="preserve"> and </w:t>
      </w:r>
      <w:r>
        <w:rPr>
          <w:rFonts w:asciiTheme="minorHAnsi" w:hAnsiTheme="minorHAnsi" w:cstheme="minorHAnsi"/>
          <w:sz w:val="22"/>
          <w:szCs w:val="22"/>
        </w:rPr>
        <w:t xml:space="preserve">/ or </w:t>
      </w:r>
      <w:r w:rsidRPr="000378A2">
        <w:rPr>
          <w:rFonts w:asciiTheme="minorHAnsi" w:hAnsiTheme="minorHAnsi" w:cstheme="minorHAnsi"/>
          <w:sz w:val="22"/>
          <w:szCs w:val="22"/>
        </w:rPr>
        <w:t xml:space="preserve">their </w:t>
      </w:r>
      <w:r>
        <w:rPr>
          <w:rFonts w:asciiTheme="minorHAnsi" w:hAnsiTheme="minorHAnsi" w:cstheme="minorHAnsi"/>
          <w:sz w:val="22"/>
          <w:szCs w:val="22"/>
        </w:rPr>
        <w:t>manufacturers’</w:t>
      </w:r>
      <w:r w:rsidRPr="000378A2">
        <w:rPr>
          <w:rFonts w:asciiTheme="minorHAnsi" w:hAnsiTheme="minorHAnsi" w:cstheme="minorHAnsi"/>
          <w:sz w:val="22"/>
          <w:szCs w:val="22"/>
        </w:rPr>
        <w:t xml:space="preserve"> subcontractors</w:t>
      </w:r>
      <w:r>
        <w:rPr>
          <w:rFonts w:asciiTheme="minorHAnsi" w:hAnsiTheme="minorHAnsi" w:cstheme="minorHAnsi"/>
          <w:sz w:val="22"/>
          <w:szCs w:val="22"/>
        </w:rPr>
        <w:t xml:space="preserve"> and f</w:t>
      </w:r>
      <w:r w:rsidRPr="004F622A">
        <w:rPr>
          <w:rFonts w:asciiTheme="minorHAnsi" w:hAnsiTheme="minorHAnsi" w:cstheme="minorHAnsi"/>
          <w:sz w:val="22"/>
          <w:szCs w:val="22"/>
        </w:rPr>
        <w:t>abric producers</w:t>
      </w:r>
      <w:r w:rsidRPr="00447192">
        <w:rPr>
          <w:rFonts w:asciiTheme="minorHAnsi" w:hAnsiTheme="minorHAnsi" w:cstheme="minorHAnsi"/>
          <w:sz w:val="22"/>
          <w:szCs w:val="22"/>
        </w:rPr>
        <w:t xml:space="preserve">; </w:t>
      </w:r>
    </w:p>
    <w:p w14:paraId="7D6B25B7" w14:textId="15B2FC6D" w:rsidR="00BE3B1A" w:rsidRPr="00447192" w:rsidRDefault="00BE3B1A" w:rsidP="009C36FA">
      <w:pPr>
        <w:pStyle w:val="NormalWeb"/>
        <w:numPr>
          <w:ilvl w:val="0"/>
          <w:numId w:val="2"/>
        </w:numPr>
        <w:jc w:val="both"/>
        <w:rPr>
          <w:rFonts w:asciiTheme="minorHAnsi" w:hAnsiTheme="minorHAnsi" w:cstheme="minorHAnsi"/>
          <w:sz w:val="22"/>
          <w:szCs w:val="22"/>
        </w:rPr>
      </w:pPr>
      <w:r w:rsidRPr="00447192">
        <w:rPr>
          <w:rFonts w:asciiTheme="minorHAnsi" w:hAnsiTheme="minorHAnsi" w:cstheme="minorHAnsi"/>
          <w:sz w:val="22"/>
          <w:szCs w:val="22"/>
        </w:rPr>
        <w:t xml:space="preserve">produce proof of </w:t>
      </w:r>
      <w:r w:rsidR="00293628">
        <w:rPr>
          <w:rFonts w:asciiTheme="minorHAnsi" w:hAnsiTheme="minorHAnsi" w:cstheme="minorHAnsi"/>
          <w:sz w:val="22"/>
          <w:szCs w:val="22"/>
        </w:rPr>
        <w:t>test reports</w:t>
      </w:r>
      <w:r>
        <w:rPr>
          <w:rFonts w:asciiTheme="minorHAnsi" w:hAnsiTheme="minorHAnsi" w:cstheme="minorHAnsi"/>
          <w:sz w:val="22"/>
          <w:szCs w:val="22"/>
        </w:rPr>
        <w:t xml:space="preserve"> </w:t>
      </w:r>
      <w:r w:rsidRPr="00447192">
        <w:rPr>
          <w:rFonts w:asciiTheme="minorHAnsi" w:hAnsiTheme="minorHAnsi" w:cstheme="minorHAnsi"/>
          <w:sz w:val="22"/>
          <w:szCs w:val="22"/>
        </w:rPr>
        <w:t>upon request</w:t>
      </w:r>
      <w:r w:rsidR="00293628">
        <w:rPr>
          <w:rFonts w:asciiTheme="minorHAnsi" w:hAnsiTheme="minorHAnsi" w:cstheme="minorHAnsi"/>
          <w:sz w:val="22"/>
          <w:szCs w:val="22"/>
        </w:rPr>
        <w:t xml:space="preserve"> over the term of the contract</w:t>
      </w:r>
      <w:r w:rsidR="00DF32B9">
        <w:rPr>
          <w:rFonts w:asciiTheme="minorHAnsi" w:hAnsiTheme="minorHAnsi" w:cstheme="minorHAnsi"/>
          <w:sz w:val="22"/>
          <w:szCs w:val="22"/>
        </w:rPr>
        <w:t>.</w:t>
      </w:r>
    </w:p>
    <w:p w14:paraId="2475352C" w14:textId="4BBD1A1E" w:rsidR="00BE3B1A" w:rsidRPr="00293628" w:rsidRDefault="00293628" w:rsidP="009C36FA">
      <w:pPr>
        <w:jc w:val="both"/>
        <w:rPr>
          <w:rFonts w:cstheme="minorHAnsi"/>
          <w:b/>
        </w:rPr>
      </w:pPr>
      <w:r w:rsidRPr="00293628">
        <w:rPr>
          <w:rFonts w:cstheme="minorHAnsi"/>
          <w:b/>
        </w:rPr>
        <w:t>Environmental Technical and Professional Ability (Self Declaration)</w:t>
      </w:r>
      <w:r w:rsidR="00BE3B1A" w:rsidRPr="00293628">
        <w:rPr>
          <w:rFonts w:cstheme="minorHAnsi"/>
          <w:b/>
        </w:rPr>
        <w:t>:</w:t>
      </w:r>
    </w:p>
    <w:tbl>
      <w:tblPr>
        <w:tblStyle w:val="TableGrid"/>
        <w:tblW w:w="0" w:type="auto"/>
        <w:tblLook w:val="04A0" w:firstRow="1" w:lastRow="0" w:firstColumn="1" w:lastColumn="0" w:noHBand="0" w:noVBand="1"/>
      </w:tblPr>
      <w:tblGrid>
        <w:gridCol w:w="704"/>
        <w:gridCol w:w="4820"/>
        <w:gridCol w:w="850"/>
        <w:gridCol w:w="838"/>
        <w:gridCol w:w="1804"/>
      </w:tblGrid>
      <w:tr w:rsidR="00BE3B1A" w14:paraId="1A037A03" w14:textId="77777777" w:rsidTr="007F5602">
        <w:tc>
          <w:tcPr>
            <w:tcW w:w="704" w:type="dxa"/>
          </w:tcPr>
          <w:p w14:paraId="3F859DEB" w14:textId="77777777" w:rsidR="00BE3B1A" w:rsidRDefault="00BE3B1A" w:rsidP="007F5602">
            <w:pPr>
              <w:rPr>
                <w:rFonts w:cstheme="minorHAnsi"/>
              </w:rPr>
            </w:pPr>
          </w:p>
        </w:tc>
        <w:tc>
          <w:tcPr>
            <w:tcW w:w="4820" w:type="dxa"/>
          </w:tcPr>
          <w:p w14:paraId="04081E69" w14:textId="77777777" w:rsidR="00BE3B1A" w:rsidRDefault="00BE3B1A" w:rsidP="007F5602">
            <w:pPr>
              <w:rPr>
                <w:rFonts w:cstheme="minorHAnsi"/>
              </w:rPr>
            </w:pPr>
            <w:r>
              <w:rPr>
                <w:rFonts w:cstheme="minorHAnsi"/>
              </w:rPr>
              <w:t>Details</w:t>
            </w:r>
          </w:p>
        </w:tc>
        <w:tc>
          <w:tcPr>
            <w:tcW w:w="1688" w:type="dxa"/>
            <w:gridSpan w:val="2"/>
          </w:tcPr>
          <w:p w14:paraId="4683540C" w14:textId="77777777" w:rsidR="00BE3B1A" w:rsidRDefault="00BE3B1A" w:rsidP="007F5602">
            <w:pPr>
              <w:jc w:val="center"/>
              <w:rPr>
                <w:rFonts w:cstheme="minorHAnsi"/>
              </w:rPr>
            </w:pPr>
            <w:r>
              <w:rPr>
                <w:rFonts w:cstheme="minorHAnsi"/>
              </w:rPr>
              <w:t>Declaration</w:t>
            </w:r>
          </w:p>
        </w:tc>
        <w:tc>
          <w:tcPr>
            <w:tcW w:w="1804" w:type="dxa"/>
          </w:tcPr>
          <w:p w14:paraId="373C2926" w14:textId="77777777" w:rsidR="00BE3B1A" w:rsidRDefault="00BE3B1A" w:rsidP="007F5602">
            <w:pPr>
              <w:rPr>
                <w:rFonts w:cstheme="minorHAnsi"/>
              </w:rPr>
            </w:pPr>
            <w:r>
              <w:rPr>
                <w:rFonts w:cstheme="minorHAnsi"/>
              </w:rPr>
              <w:t>Comment</w:t>
            </w:r>
          </w:p>
        </w:tc>
      </w:tr>
      <w:tr w:rsidR="00BE3B1A" w14:paraId="1C89EBAB" w14:textId="77777777" w:rsidTr="007F5602">
        <w:tc>
          <w:tcPr>
            <w:tcW w:w="704" w:type="dxa"/>
          </w:tcPr>
          <w:p w14:paraId="126C8B73" w14:textId="77777777" w:rsidR="00BE3B1A" w:rsidRDefault="00BE3B1A" w:rsidP="007F5602">
            <w:pPr>
              <w:rPr>
                <w:rFonts w:cstheme="minorHAnsi"/>
              </w:rPr>
            </w:pPr>
          </w:p>
        </w:tc>
        <w:tc>
          <w:tcPr>
            <w:tcW w:w="4820" w:type="dxa"/>
          </w:tcPr>
          <w:p w14:paraId="692E83C1" w14:textId="77777777" w:rsidR="00BE3B1A" w:rsidRPr="000378A2" w:rsidRDefault="00BE3B1A" w:rsidP="007F5602">
            <w:pPr>
              <w:rPr>
                <w:rFonts w:cstheme="minorHAnsi"/>
              </w:rPr>
            </w:pPr>
          </w:p>
        </w:tc>
        <w:tc>
          <w:tcPr>
            <w:tcW w:w="850" w:type="dxa"/>
          </w:tcPr>
          <w:p w14:paraId="3881802B" w14:textId="77777777" w:rsidR="00BE3B1A" w:rsidRDefault="00BE3B1A" w:rsidP="007F5602">
            <w:pPr>
              <w:rPr>
                <w:rFonts w:cstheme="minorHAnsi"/>
              </w:rPr>
            </w:pPr>
            <w:r>
              <w:rPr>
                <w:rFonts w:cstheme="minorHAnsi"/>
              </w:rPr>
              <w:t>Yes</w:t>
            </w:r>
          </w:p>
        </w:tc>
        <w:tc>
          <w:tcPr>
            <w:tcW w:w="838" w:type="dxa"/>
          </w:tcPr>
          <w:p w14:paraId="5B1ED187" w14:textId="77777777" w:rsidR="00BE3B1A" w:rsidRDefault="00BE3B1A" w:rsidP="007F5602">
            <w:pPr>
              <w:rPr>
                <w:rFonts w:cstheme="minorHAnsi"/>
              </w:rPr>
            </w:pPr>
            <w:r>
              <w:rPr>
                <w:rFonts w:cstheme="minorHAnsi"/>
              </w:rPr>
              <w:t>No</w:t>
            </w:r>
          </w:p>
        </w:tc>
        <w:tc>
          <w:tcPr>
            <w:tcW w:w="1804" w:type="dxa"/>
          </w:tcPr>
          <w:p w14:paraId="48591510" w14:textId="77777777" w:rsidR="00BE3B1A" w:rsidRDefault="00BE3B1A" w:rsidP="007F5602">
            <w:pPr>
              <w:rPr>
                <w:rFonts w:cstheme="minorHAnsi"/>
              </w:rPr>
            </w:pPr>
          </w:p>
        </w:tc>
      </w:tr>
      <w:tr w:rsidR="00BE3B1A" w14:paraId="7ED824AA" w14:textId="77777777" w:rsidTr="007F5602">
        <w:tc>
          <w:tcPr>
            <w:tcW w:w="704" w:type="dxa"/>
            <w:shd w:val="clear" w:color="auto" w:fill="D9D9D9" w:themeFill="background1" w:themeFillShade="D9"/>
          </w:tcPr>
          <w:p w14:paraId="7222C553" w14:textId="77777777" w:rsidR="00BE3B1A" w:rsidRPr="00BC552F" w:rsidRDefault="00BE3B1A" w:rsidP="007F5602">
            <w:pPr>
              <w:rPr>
                <w:rFonts w:cstheme="minorHAnsi"/>
                <w:b/>
              </w:rPr>
            </w:pPr>
            <w:r w:rsidRPr="00BC552F">
              <w:rPr>
                <w:rFonts w:cstheme="minorHAnsi"/>
                <w:b/>
              </w:rPr>
              <w:t>1</w:t>
            </w:r>
          </w:p>
        </w:tc>
        <w:tc>
          <w:tcPr>
            <w:tcW w:w="8312" w:type="dxa"/>
            <w:gridSpan w:val="4"/>
            <w:shd w:val="clear" w:color="auto" w:fill="D9D9D9" w:themeFill="background1" w:themeFillShade="D9"/>
          </w:tcPr>
          <w:p w14:paraId="3AF908EC" w14:textId="29A59B3A" w:rsidR="00BE3B1A" w:rsidRPr="00BC552F" w:rsidRDefault="00293628" w:rsidP="007F5602">
            <w:pPr>
              <w:rPr>
                <w:rFonts w:cstheme="minorHAnsi"/>
                <w:b/>
              </w:rPr>
            </w:pPr>
            <w:r w:rsidRPr="00293628">
              <w:rPr>
                <w:rFonts w:cstheme="minorHAnsi"/>
                <w:b/>
              </w:rPr>
              <w:t>Substances on REACH candidate list</w:t>
            </w:r>
            <w:r w:rsidR="00BE3B1A" w:rsidRPr="00BC552F">
              <w:rPr>
                <w:rFonts w:cstheme="minorHAnsi"/>
                <w:b/>
              </w:rPr>
              <w:t>:</w:t>
            </w:r>
          </w:p>
        </w:tc>
      </w:tr>
      <w:tr w:rsidR="00BE3B1A" w14:paraId="25C22B34" w14:textId="77777777" w:rsidTr="007F5602">
        <w:tc>
          <w:tcPr>
            <w:tcW w:w="704" w:type="dxa"/>
          </w:tcPr>
          <w:p w14:paraId="45039348" w14:textId="77777777" w:rsidR="00BE3B1A" w:rsidRDefault="00BE3B1A" w:rsidP="007F5602">
            <w:pPr>
              <w:rPr>
                <w:rFonts w:cstheme="minorHAnsi"/>
              </w:rPr>
            </w:pPr>
          </w:p>
        </w:tc>
        <w:tc>
          <w:tcPr>
            <w:tcW w:w="4820" w:type="dxa"/>
          </w:tcPr>
          <w:p w14:paraId="2E92E3F1" w14:textId="1F323304" w:rsidR="00293628" w:rsidRPr="00293628" w:rsidRDefault="00BE3B1A" w:rsidP="00293628">
            <w:pPr>
              <w:rPr>
                <w:rFonts w:cstheme="minorHAnsi"/>
              </w:rPr>
            </w:pPr>
            <w:r w:rsidRPr="00BC552F">
              <w:rPr>
                <w:rFonts w:cstheme="minorHAnsi"/>
              </w:rPr>
              <w:t xml:space="preserve">Does </w:t>
            </w:r>
            <w:r>
              <w:rPr>
                <w:rFonts w:cstheme="minorHAnsi"/>
              </w:rPr>
              <w:t xml:space="preserve">the Tenderer </w:t>
            </w:r>
            <w:r w:rsidR="00293628">
              <w:rPr>
                <w:rFonts w:cstheme="minorHAnsi"/>
              </w:rPr>
              <w:t>confirm that all Goods will conform</w:t>
            </w:r>
            <w:r w:rsidR="00293628">
              <w:t xml:space="preserve"> with the </w:t>
            </w:r>
            <w:r w:rsidR="00293628" w:rsidRPr="00293628">
              <w:rPr>
                <w:rFonts w:cstheme="minorHAnsi"/>
              </w:rPr>
              <w:t>Sub</w:t>
            </w:r>
            <w:r w:rsidR="00DF32B9">
              <w:rPr>
                <w:rFonts w:cstheme="minorHAnsi"/>
              </w:rPr>
              <w:t>stances on REACH candidate list;</w:t>
            </w:r>
          </w:p>
        </w:tc>
        <w:tc>
          <w:tcPr>
            <w:tcW w:w="850" w:type="dxa"/>
          </w:tcPr>
          <w:p w14:paraId="543F5F7A" w14:textId="77777777" w:rsidR="00BE3B1A" w:rsidRDefault="00BE3B1A" w:rsidP="007F5602">
            <w:pPr>
              <w:rPr>
                <w:rFonts w:cstheme="minorHAnsi"/>
              </w:rPr>
            </w:pPr>
          </w:p>
        </w:tc>
        <w:tc>
          <w:tcPr>
            <w:tcW w:w="838" w:type="dxa"/>
          </w:tcPr>
          <w:p w14:paraId="1E3EBDBD" w14:textId="77777777" w:rsidR="00BE3B1A" w:rsidRDefault="00BE3B1A" w:rsidP="007F5602">
            <w:pPr>
              <w:rPr>
                <w:rFonts w:cstheme="minorHAnsi"/>
              </w:rPr>
            </w:pPr>
          </w:p>
        </w:tc>
        <w:tc>
          <w:tcPr>
            <w:tcW w:w="1804" w:type="dxa"/>
          </w:tcPr>
          <w:p w14:paraId="6801BD25" w14:textId="77777777" w:rsidR="00BE3B1A" w:rsidRDefault="00BE3B1A" w:rsidP="007F5602">
            <w:pPr>
              <w:rPr>
                <w:rFonts w:cstheme="minorHAnsi"/>
              </w:rPr>
            </w:pPr>
          </w:p>
        </w:tc>
      </w:tr>
      <w:tr w:rsidR="00BE3B1A" w14:paraId="4C88B146" w14:textId="77777777" w:rsidTr="007F5602">
        <w:tc>
          <w:tcPr>
            <w:tcW w:w="704" w:type="dxa"/>
            <w:shd w:val="clear" w:color="auto" w:fill="D9D9D9" w:themeFill="background1" w:themeFillShade="D9"/>
          </w:tcPr>
          <w:p w14:paraId="25003FE9" w14:textId="77777777" w:rsidR="00BE3B1A" w:rsidRPr="00BC552F" w:rsidRDefault="00BE3B1A" w:rsidP="007F5602">
            <w:pPr>
              <w:rPr>
                <w:rFonts w:cstheme="minorHAnsi"/>
                <w:b/>
              </w:rPr>
            </w:pPr>
            <w:r w:rsidRPr="00BC552F">
              <w:rPr>
                <w:rFonts w:cstheme="minorHAnsi"/>
                <w:b/>
              </w:rPr>
              <w:t>2</w:t>
            </w:r>
          </w:p>
        </w:tc>
        <w:tc>
          <w:tcPr>
            <w:tcW w:w="8312" w:type="dxa"/>
            <w:gridSpan w:val="4"/>
            <w:shd w:val="clear" w:color="auto" w:fill="D9D9D9" w:themeFill="background1" w:themeFillShade="D9"/>
          </w:tcPr>
          <w:p w14:paraId="15A09534" w14:textId="438ADBD0" w:rsidR="00BE3B1A" w:rsidRDefault="00293628" w:rsidP="007F5602">
            <w:pPr>
              <w:rPr>
                <w:rFonts w:cstheme="minorHAnsi"/>
              </w:rPr>
            </w:pPr>
            <w:r w:rsidRPr="00293628">
              <w:rPr>
                <w:rFonts w:cstheme="minorHAnsi"/>
                <w:b/>
              </w:rPr>
              <w:t>Substances to be tested for on the final product</w:t>
            </w:r>
            <w:r w:rsidR="00BE3B1A">
              <w:rPr>
                <w:rFonts w:cstheme="minorHAnsi"/>
                <w:b/>
              </w:rPr>
              <w:t>:</w:t>
            </w:r>
          </w:p>
        </w:tc>
      </w:tr>
      <w:tr w:rsidR="00BE3B1A" w14:paraId="23A6974E" w14:textId="77777777" w:rsidTr="007F5602">
        <w:tc>
          <w:tcPr>
            <w:tcW w:w="704" w:type="dxa"/>
          </w:tcPr>
          <w:p w14:paraId="3305ABEA" w14:textId="77777777" w:rsidR="00BE3B1A" w:rsidRDefault="00BE3B1A" w:rsidP="007F5602">
            <w:pPr>
              <w:rPr>
                <w:rFonts w:cstheme="minorHAnsi"/>
              </w:rPr>
            </w:pPr>
          </w:p>
        </w:tc>
        <w:tc>
          <w:tcPr>
            <w:tcW w:w="4820" w:type="dxa"/>
          </w:tcPr>
          <w:p w14:paraId="55C7BB03" w14:textId="37EF631C" w:rsidR="00BE3B1A" w:rsidRPr="008960FD" w:rsidRDefault="00BE3B1A" w:rsidP="008960FD">
            <w:pPr>
              <w:rPr>
                <w:rFonts w:cstheme="minorHAnsi"/>
              </w:rPr>
            </w:pPr>
            <w:r w:rsidRPr="00BC552F">
              <w:rPr>
                <w:rFonts w:cstheme="minorHAnsi"/>
              </w:rPr>
              <w:t xml:space="preserve">Does </w:t>
            </w:r>
            <w:r w:rsidRPr="001F52D2">
              <w:rPr>
                <w:rFonts w:cstheme="minorHAnsi"/>
              </w:rPr>
              <w:t>the Tenderer</w:t>
            </w:r>
            <w:r w:rsidR="00A830F4">
              <w:rPr>
                <w:rFonts w:cstheme="minorHAnsi"/>
              </w:rPr>
              <w:t xml:space="preserve"> confirm</w:t>
            </w:r>
            <w:r w:rsidRPr="001F52D2">
              <w:rPr>
                <w:rFonts w:cstheme="minorHAnsi"/>
              </w:rPr>
              <w:t xml:space="preserve"> </w:t>
            </w:r>
            <w:r w:rsidR="007D3419">
              <w:rPr>
                <w:rFonts w:cstheme="minorHAnsi"/>
              </w:rPr>
              <w:t xml:space="preserve">that the </w:t>
            </w:r>
            <w:r w:rsidR="007D3419" w:rsidRPr="007D3419">
              <w:rPr>
                <w:rFonts w:cstheme="minorHAnsi"/>
              </w:rPr>
              <w:t xml:space="preserve">final supplied </w:t>
            </w:r>
            <w:r w:rsidR="007D3419">
              <w:rPr>
                <w:rFonts w:cstheme="minorHAnsi"/>
              </w:rPr>
              <w:t>Goods</w:t>
            </w:r>
            <w:r w:rsidR="007D3419" w:rsidRPr="007D3419">
              <w:rPr>
                <w:rFonts w:cstheme="minorHAnsi"/>
              </w:rPr>
              <w:t xml:space="preserve"> </w:t>
            </w:r>
            <w:r w:rsidR="007D3419">
              <w:rPr>
                <w:rFonts w:cstheme="minorHAnsi"/>
              </w:rPr>
              <w:t>will</w:t>
            </w:r>
            <w:r w:rsidR="007D3419" w:rsidRPr="007D3419">
              <w:rPr>
                <w:rFonts w:cstheme="minorHAnsi"/>
              </w:rPr>
              <w:t xml:space="preserve"> not contain the substances listed in </w:t>
            </w:r>
            <w:r w:rsidR="00DF32B9">
              <w:rPr>
                <w:rFonts w:cstheme="minorHAnsi"/>
              </w:rPr>
              <w:t>GPP ANNEXES (</w:t>
            </w:r>
            <w:r w:rsidR="007D3419" w:rsidRPr="007D3419">
              <w:rPr>
                <w:rFonts w:cstheme="minorHAnsi"/>
              </w:rPr>
              <w:t>Annex 1</w:t>
            </w:r>
            <w:r w:rsidR="00DF32B9">
              <w:rPr>
                <w:rFonts w:cstheme="minorHAnsi"/>
              </w:rPr>
              <w:t>)</w:t>
            </w:r>
            <w:r w:rsidR="007D3419" w:rsidRPr="007D3419">
              <w:rPr>
                <w:rFonts w:cstheme="minorHAnsi"/>
              </w:rPr>
              <w:t xml:space="preserve"> at greater than the individual or sum total concentration limits</w:t>
            </w:r>
            <w:r>
              <w:rPr>
                <w:rFonts w:cstheme="minorHAnsi"/>
              </w:rPr>
              <w:t>;</w:t>
            </w:r>
          </w:p>
        </w:tc>
        <w:tc>
          <w:tcPr>
            <w:tcW w:w="850" w:type="dxa"/>
          </w:tcPr>
          <w:p w14:paraId="6A5E4DAF" w14:textId="77777777" w:rsidR="00BE3B1A" w:rsidRDefault="00BE3B1A" w:rsidP="007F5602">
            <w:pPr>
              <w:rPr>
                <w:rFonts w:cstheme="minorHAnsi"/>
              </w:rPr>
            </w:pPr>
          </w:p>
        </w:tc>
        <w:tc>
          <w:tcPr>
            <w:tcW w:w="838" w:type="dxa"/>
          </w:tcPr>
          <w:p w14:paraId="3ED72C7C" w14:textId="77777777" w:rsidR="00BE3B1A" w:rsidRDefault="00BE3B1A" w:rsidP="007F5602">
            <w:pPr>
              <w:rPr>
                <w:rFonts w:cstheme="minorHAnsi"/>
              </w:rPr>
            </w:pPr>
          </w:p>
        </w:tc>
        <w:tc>
          <w:tcPr>
            <w:tcW w:w="1804" w:type="dxa"/>
          </w:tcPr>
          <w:p w14:paraId="5FD258D4" w14:textId="331E886A" w:rsidR="00BE3B1A" w:rsidRDefault="00BE3B1A" w:rsidP="007F5602">
            <w:pPr>
              <w:rPr>
                <w:rFonts w:cstheme="minorHAnsi"/>
              </w:rPr>
            </w:pPr>
          </w:p>
        </w:tc>
      </w:tr>
      <w:tr w:rsidR="007D3419" w14:paraId="04004A73" w14:textId="77777777" w:rsidTr="007F5602">
        <w:tc>
          <w:tcPr>
            <w:tcW w:w="704" w:type="dxa"/>
            <w:shd w:val="clear" w:color="auto" w:fill="D9D9D9" w:themeFill="background1" w:themeFillShade="D9"/>
          </w:tcPr>
          <w:p w14:paraId="0489A1DA" w14:textId="6682F469" w:rsidR="007D3419" w:rsidRPr="00BC552F" w:rsidRDefault="007D3419" w:rsidP="007D3419">
            <w:pPr>
              <w:rPr>
                <w:rFonts w:cstheme="minorHAnsi"/>
                <w:b/>
              </w:rPr>
            </w:pPr>
            <w:r>
              <w:rPr>
                <w:rFonts w:cstheme="minorHAnsi"/>
                <w:b/>
              </w:rPr>
              <w:t>3</w:t>
            </w:r>
          </w:p>
        </w:tc>
        <w:tc>
          <w:tcPr>
            <w:tcW w:w="8312" w:type="dxa"/>
            <w:gridSpan w:val="4"/>
            <w:shd w:val="clear" w:color="auto" w:fill="D9D9D9" w:themeFill="background1" w:themeFillShade="D9"/>
          </w:tcPr>
          <w:p w14:paraId="2F12EC4E" w14:textId="555889A9" w:rsidR="007D3419" w:rsidRDefault="007D3419" w:rsidP="007F5602">
            <w:pPr>
              <w:rPr>
                <w:rFonts w:cstheme="minorHAnsi"/>
              </w:rPr>
            </w:pPr>
            <w:r w:rsidRPr="007D3419">
              <w:rPr>
                <w:rFonts w:cstheme="minorHAnsi"/>
                <w:b/>
              </w:rPr>
              <w:t>Durability standards:</w:t>
            </w:r>
          </w:p>
        </w:tc>
      </w:tr>
      <w:tr w:rsidR="007D3419" w14:paraId="48E7A2EB" w14:textId="77777777" w:rsidTr="007F5602">
        <w:tc>
          <w:tcPr>
            <w:tcW w:w="704" w:type="dxa"/>
          </w:tcPr>
          <w:p w14:paraId="1A34D6A7" w14:textId="77777777" w:rsidR="007D3419" w:rsidRDefault="007D3419" w:rsidP="007F5602">
            <w:pPr>
              <w:rPr>
                <w:rFonts w:cstheme="minorHAnsi"/>
              </w:rPr>
            </w:pPr>
          </w:p>
        </w:tc>
        <w:tc>
          <w:tcPr>
            <w:tcW w:w="4820" w:type="dxa"/>
          </w:tcPr>
          <w:p w14:paraId="50169E09" w14:textId="0EFBF339" w:rsidR="007D3419" w:rsidRPr="008960FD" w:rsidRDefault="007D3419" w:rsidP="008960FD">
            <w:pPr>
              <w:rPr>
                <w:rFonts w:cstheme="minorHAnsi"/>
              </w:rPr>
            </w:pPr>
            <w:r w:rsidRPr="00BC552F">
              <w:rPr>
                <w:rFonts w:cstheme="minorHAnsi"/>
              </w:rPr>
              <w:t xml:space="preserve">Does </w:t>
            </w:r>
            <w:r w:rsidRPr="001F52D2">
              <w:rPr>
                <w:rFonts w:cstheme="minorHAnsi"/>
              </w:rPr>
              <w:t xml:space="preserve">the Tenderer </w:t>
            </w:r>
            <w:r w:rsidR="00A830F4">
              <w:rPr>
                <w:rFonts w:cstheme="minorHAnsi"/>
              </w:rPr>
              <w:t xml:space="preserve">confirm </w:t>
            </w:r>
            <w:r>
              <w:rPr>
                <w:rFonts w:cstheme="minorHAnsi"/>
              </w:rPr>
              <w:t xml:space="preserve">that the </w:t>
            </w:r>
            <w:r w:rsidRPr="007D3419">
              <w:rPr>
                <w:rFonts w:cstheme="minorHAnsi"/>
              </w:rPr>
              <w:t xml:space="preserve">final textile </w:t>
            </w:r>
            <w:r>
              <w:rPr>
                <w:rFonts w:cstheme="minorHAnsi"/>
              </w:rPr>
              <w:t>Goods</w:t>
            </w:r>
            <w:r w:rsidRPr="007D3419">
              <w:rPr>
                <w:rFonts w:cstheme="minorHAnsi"/>
              </w:rPr>
              <w:t xml:space="preserve"> </w:t>
            </w:r>
            <w:r>
              <w:rPr>
                <w:rFonts w:cstheme="minorHAnsi"/>
              </w:rPr>
              <w:t>conform with</w:t>
            </w:r>
            <w:r w:rsidRPr="007D3419">
              <w:rPr>
                <w:rFonts w:cstheme="minorHAnsi"/>
              </w:rPr>
              <w:t xml:space="preserve"> the relevant durability requirement</w:t>
            </w:r>
            <w:r>
              <w:rPr>
                <w:rFonts w:cstheme="minorHAnsi"/>
              </w:rPr>
              <w:t xml:space="preserve">s identified in </w:t>
            </w:r>
            <w:r w:rsidR="00DF32B9">
              <w:rPr>
                <w:rFonts w:cstheme="minorHAnsi"/>
              </w:rPr>
              <w:t>GPP ANNEXES (</w:t>
            </w:r>
            <w:r>
              <w:rPr>
                <w:rFonts w:cstheme="minorHAnsi"/>
              </w:rPr>
              <w:t>Annexes 2 and 3</w:t>
            </w:r>
            <w:r w:rsidR="00DF32B9">
              <w:rPr>
                <w:rFonts w:cstheme="minorHAnsi"/>
              </w:rPr>
              <w:t>)</w:t>
            </w:r>
            <w:r>
              <w:rPr>
                <w:rFonts w:cstheme="minorHAnsi"/>
              </w:rPr>
              <w:t>;</w:t>
            </w:r>
          </w:p>
        </w:tc>
        <w:tc>
          <w:tcPr>
            <w:tcW w:w="850" w:type="dxa"/>
          </w:tcPr>
          <w:p w14:paraId="0EB9A88C" w14:textId="77777777" w:rsidR="007D3419" w:rsidRDefault="007D3419" w:rsidP="007F5602">
            <w:pPr>
              <w:rPr>
                <w:rFonts w:cstheme="minorHAnsi"/>
              </w:rPr>
            </w:pPr>
          </w:p>
        </w:tc>
        <w:tc>
          <w:tcPr>
            <w:tcW w:w="838" w:type="dxa"/>
          </w:tcPr>
          <w:p w14:paraId="0383BE35" w14:textId="77777777" w:rsidR="007D3419" w:rsidRDefault="007D3419" w:rsidP="007F5602">
            <w:pPr>
              <w:rPr>
                <w:rFonts w:cstheme="minorHAnsi"/>
              </w:rPr>
            </w:pPr>
          </w:p>
        </w:tc>
        <w:tc>
          <w:tcPr>
            <w:tcW w:w="1804" w:type="dxa"/>
          </w:tcPr>
          <w:p w14:paraId="7024A555" w14:textId="77777777" w:rsidR="007D3419" w:rsidRDefault="007D3419" w:rsidP="007F5602">
            <w:pPr>
              <w:rPr>
                <w:rFonts w:cstheme="minorHAnsi"/>
              </w:rPr>
            </w:pPr>
          </w:p>
        </w:tc>
      </w:tr>
    </w:tbl>
    <w:p w14:paraId="6DDD1C72" w14:textId="0E64433D" w:rsidR="0047776A" w:rsidRPr="00DF32B9" w:rsidRDefault="00DF32B9">
      <w:pPr>
        <w:rPr>
          <w:i/>
        </w:rPr>
      </w:pPr>
      <w:r w:rsidRPr="00DF32B9">
        <w:rPr>
          <w:i/>
        </w:rPr>
        <w:t>See Attached (GPP ANNEXES</w:t>
      </w:r>
      <w:r w:rsidR="00C02D26">
        <w:rPr>
          <w:i/>
        </w:rPr>
        <w:t xml:space="preserve"> 1,2 &amp;</w:t>
      </w:r>
      <w:proofErr w:type="gramStart"/>
      <w:r w:rsidR="00C02D26">
        <w:rPr>
          <w:i/>
        </w:rPr>
        <w:t xml:space="preserve">3 </w:t>
      </w:r>
      <w:r w:rsidRPr="00DF32B9">
        <w:rPr>
          <w:i/>
        </w:rPr>
        <w:t>)</w:t>
      </w:r>
      <w:proofErr w:type="gramEnd"/>
    </w:p>
    <w:p w14:paraId="5E4BA32C" w14:textId="77777777" w:rsidR="007D3419" w:rsidRDefault="007D3419" w:rsidP="007D3419">
      <w:r>
        <w:t>Tenderers shall confirm that all information provided is true and complete.  By signing this self-declaration, tenderers acknowledges that incomplete or untruthful information automatically leads to exclusion from this procurement procedure or will lead to the revocation of a contract award.</w:t>
      </w:r>
    </w:p>
    <w:p w14:paraId="54D2F4C2" w14:textId="3A61626F" w:rsidR="007D3419" w:rsidRDefault="007D3419" w:rsidP="007D3419">
      <w:r>
        <w:t xml:space="preserve">The Contracting Authority reserves the right to verify the above information at any time over the term of the contract.  The verification will be carried out either by requesting the submission of documents confirming the information provided, or by answering further questionnaires. </w:t>
      </w:r>
    </w:p>
    <w:p w14:paraId="3C04A17A" w14:textId="376C942E" w:rsidR="007D3419" w:rsidRDefault="007D3419" w:rsidP="007D3419">
      <w:r>
        <w:t>Hereby it is confirmed that the requirements are met:</w:t>
      </w:r>
    </w:p>
    <w:p w14:paraId="5B7D7CC7" w14:textId="77777777" w:rsidR="008960FD" w:rsidRDefault="008960FD" w:rsidP="007D3419"/>
    <w:p w14:paraId="18B3877C" w14:textId="6ABA7DD9" w:rsidR="007D3419" w:rsidRDefault="007D3419" w:rsidP="007D3419">
      <w:r>
        <w:t xml:space="preserve">Signed: </w:t>
      </w:r>
      <w:r>
        <w:tab/>
      </w:r>
      <w:r>
        <w:tab/>
      </w:r>
      <w:r>
        <w:tab/>
      </w:r>
      <w:r>
        <w:tab/>
      </w:r>
      <w:r>
        <w:tab/>
      </w:r>
      <w:r>
        <w:tab/>
      </w:r>
      <w:r>
        <w:tab/>
      </w:r>
      <w:r>
        <w:tab/>
      </w:r>
      <w:r>
        <w:tab/>
        <w:t>Witness:</w:t>
      </w:r>
    </w:p>
    <w:p w14:paraId="0F7AE32C" w14:textId="6CBC7C5F" w:rsidR="008F5214" w:rsidRDefault="008F5214" w:rsidP="007D3419"/>
    <w:p w14:paraId="15FC468B" w14:textId="35522E0A" w:rsidR="008F5214" w:rsidRDefault="008F5214" w:rsidP="007D3419">
      <w:r>
        <w:lastRenderedPageBreak/>
        <w:t>Date:</w:t>
      </w:r>
    </w:p>
    <w:p w14:paraId="6EACC20C" w14:textId="77777777" w:rsidR="007D3419" w:rsidRDefault="007D3419"/>
    <w:p w14:paraId="51093D5A" w14:textId="77777777" w:rsidR="00C02D26" w:rsidRDefault="00C02D26" w:rsidP="00C02D26">
      <w:pPr>
        <w:pStyle w:val="Heading2"/>
        <w:ind w:left="0"/>
      </w:pPr>
      <w:r>
        <w:t>GPP Annexes 1, 2 and 3:</w:t>
      </w:r>
    </w:p>
    <w:p w14:paraId="6A837BC9" w14:textId="77777777" w:rsidR="00C02D26" w:rsidRDefault="00C02D26" w:rsidP="00C02D26">
      <w:pPr>
        <w:pStyle w:val="Heading2"/>
      </w:pPr>
    </w:p>
    <w:p w14:paraId="5130C2E8" w14:textId="77777777" w:rsidR="00C02D26" w:rsidRDefault="00C02D26" w:rsidP="00C02D26">
      <w:pPr>
        <w:pStyle w:val="Heading2"/>
      </w:pPr>
      <w:r w:rsidRPr="007A3F88">
        <w:t>Annex 1:</w:t>
      </w:r>
      <w:r>
        <w:t xml:space="preserve"> Final product substance restrictions</w:t>
      </w:r>
    </w:p>
    <w:tbl>
      <w:tblPr>
        <w:tblStyle w:val="TableGrid"/>
        <w:tblW w:w="0" w:type="auto"/>
        <w:tblLook w:val="04A0" w:firstRow="1" w:lastRow="0" w:firstColumn="1" w:lastColumn="0" w:noHBand="0" w:noVBand="1"/>
      </w:tblPr>
      <w:tblGrid>
        <w:gridCol w:w="2607"/>
        <w:gridCol w:w="3440"/>
        <w:gridCol w:w="2342"/>
        <w:gridCol w:w="2067"/>
      </w:tblGrid>
      <w:tr w:rsidR="00C02D26" w14:paraId="4E6944E7" w14:textId="77777777" w:rsidTr="00496FD7">
        <w:tc>
          <w:tcPr>
            <w:tcW w:w="2694" w:type="dxa"/>
          </w:tcPr>
          <w:p w14:paraId="56B225E8" w14:textId="77777777" w:rsidR="00C02D26" w:rsidRPr="00BA4DB1" w:rsidRDefault="00C02D26" w:rsidP="00496FD7">
            <w:pPr>
              <w:jc w:val="center"/>
              <w:rPr>
                <w:b/>
                <w:bCs/>
              </w:rPr>
            </w:pPr>
            <w:r w:rsidRPr="00BA4DB1">
              <w:rPr>
                <w:b/>
                <w:bCs/>
              </w:rPr>
              <w:t>Substance group</w:t>
            </w:r>
          </w:p>
        </w:tc>
        <w:tc>
          <w:tcPr>
            <w:tcW w:w="3538" w:type="dxa"/>
          </w:tcPr>
          <w:p w14:paraId="0B651724" w14:textId="77777777" w:rsidR="00C02D26" w:rsidRPr="00BA4DB1" w:rsidRDefault="00C02D26" w:rsidP="00496FD7">
            <w:pPr>
              <w:jc w:val="center"/>
              <w:rPr>
                <w:b/>
                <w:bCs/>
              </w:rPr>
            </w:pPr>
            <w:r w:rsidRPr="00BA4DB1">
              <w:rPr>
                <w:b/>
                <w:bCs/>
              </w:rPr>
              <w:t>Restrictions that apply</w:t>
            </w:r>
          </w:p>
        </w:tc>
        <w:tc>
          <w:tcPr>
            <w:tcW w:w="2410" w:type="dxa"/>
          </w:tcPr>
          <w:p w14:paraId="40357C19" w14:textId="77777777" w:rsidR="00C02D26" w:rsidRPr="00BA4DB1" w:rsidRDefault="00C02D26" w:rsidP="00496FD7">
            <w:pPr>
              <w:jc w:val="center"/>
              <w:rPr>
                <w:b/>
                <w:bCs/>
              </w:rPr>
            </w:pPr>
            <w:r w:rsidRPr="00BA4DB1">
              <w:rPr>
                <w:b/>
                <w:bCs/>
              </w:rPr>
              <w:t>Concentration limits</w:t>
            </w:r>
          </w:p>
        </w:tc>
        <w:tc>
          <w:tcPr>
            <w:tcW w:w="2137" w:type="dxa"/>
          </w:tcPr>
          <w:p w14:paraId="5EE69183" w14:textId="77777777" w:rsidR="00C02D26" w:rsidRPr="00BA4DB1" w:rsidRDefault="00C02D26" w:rsidP="00496FD7">
            <w:pPr>
              <w:jc w:val="center"/>
              <w:rPr>
                <w:b/>
                <w:bCs/>
              </w:rPr>
            </w:pPr>
            <w:r w:rsidRPr="00BA4DB1">
              <w:rPr>
                <w:b/>
                <w:bCs/>
              </w:rPr>
              <w:t>Test method</w:t>
            </w:r>
          </w:p>
        </w:tc>
      </w:tr>
      <w:tr w:rsidR="00C02D26" w14:paraId="20E495AF" w14:textId="77777777" w:rsidTr="00496FD7">
        <w:tc>
          <w:tcPr>
            <w:tcW w:w="2694" w:type="dxa"/>
          </w:tcPr>
          <w:p w14:paraId="3785247D" w14:textId="77777777" w:rsidR="00C02D26" w:rsidRPr="00575335" w:rsidRDefault="00C02D26" w:rsidP="00496FD7">
            <w:pPr>
              <w:rPr>
                <w:b/>
                <w:bCs/>
              </w:rPr>
            </w:pPr>
            <w:r w:rsidRPr="00575335">
              <w:rPr>
                <w:b/>
                <w:bCs/>
              </w:rPr>
              <w:t xml:space="preserve">1.1 Azo dyes </w:t>
            </w:r>
          </w:p>
          <w:p w14:paraId="09D5AFB2" w14:textId="77777777" w:rsidR="00C02D26" w:rsidRDefault="00C02D26" w:rsidP="00496FD7">
            <w:r w:rsidRPr="00575335">
              <w:rPr>
                <w:i/>
                <w:iCs/>
              </w:rPr>
              <w:t>Applicability:</w:t>
            </w:r>
            <w:r>
              <w:t xml:space="preserve"> Clothing containing acrylic, cotton, polyamide and wool</w:t>
            </w:r>
          </w:p>
        </w:tc>
        <w:tc>
          <w:tcPr>
            <w:tcW w:w="3538" w:type="dxa"/>
          </w:tcPr>
          <w:p w14:paraId="65C202CC" w14:textId="77777777" w:rsidR="00C02D26" w:rsidRDefault="00C02D26" w:rsidP="00496FD7">
            <w:r>
              <w:t>Azo dyes that may cleave to aromatic amines that are known to be carcinogenic must not be used (see the list in Appendix 2 of the EU Ecolabel criteria</w:t>
            </w:r>
            <w:r>
              <w:rPr>
                <w:rStyle w:val="FootnoteReference"/>
              </w:rPr>
              <w:footnoteReference w:id="1"/>
            </w:r>
            <w:r>
              <w:t>). A limit value for aryl amines will apply for the purpose of testing the final product.</w:t>
            </w:r>
          </w:p>
        </w:tc>
        <w:tc>
          <w:tcPr>
            <w:tcW w:w="2410" w:type="dxa"/>
          </w:tcPr>
          <w:p w14:paraId="5EF242B8" w14:textId="77777777" w:rsidR="00C02D26" w:rsidRDefault="00C02D26" w:rsidP="00496FD7">
            <w:r>
              <w:t>30 mg/kg for each amine</w:t>
            </w:r>
          </w:p>
        </w:tc>
        <w:tc>
          <w:tcPr>
            <w:tcW w:w="2137" w:type="dxa"/>
          </w:tcPr>
          <w:p w14:paraId="0EF67B4B" w14:textId="77777777" w:rsidR="00C02D26" w:rsidRDefault="00C02D26" w:rsidP="00496FD7">
            <w:r>
              <w:t>EN 14362-1 and 3 or equivalent.</w:t>
            </w:r>
          </w:p>
        </w:tc>
      </w:tr>
      <w:tr w:rsidR="00C02D26" w14:paraId="0B35B725" w14:textId="77777777" w:rsidTr="00496FD7">
        <w:tc>
          <w:tcPr>
            <w:tcW w:w="2694" w:type="dxa"/>
          </w:tcPr>
          <w:p w14:paraId="7C4F1F35" w14:textId="77777777" w:rsidR="00C02D26" w:rsidRDefault="00C02D26" w:rsidP="00496FD7">
            <w:r w:rsidRPr="00575335">
              <w:rPr>
                <w:b/>
                <w:bCs/>
              </w:rPr>
              <w:t xml:space="preserve">1.2 Formaldehyde </w:t>
            </w:r>
            <w:r w:rsidRPr="00575335">
              <w:rPr>
                <w:i/>
                <w:iCs/>
              </w:rPr>
              <w:t xml:space="preserve">Applicability: </w:t>
            </w:r>
            <w:r>
              <w:t>All clothing and interior textiles containing natural fibres</w:t>
            </w:r>
          </w:p>
        </w:tc>
        <w:tc>
          <w:tcPr>
            <w:tcW w:w="3538" w:type="dxa"/>
          </w:tcPr>
          <w:p w14:paraId="026D1CC8" w14:textId="77777777" w:rsidR="00C02D26" w:rsidRDefault="00C02D26" w:rsidP="00496FD7">
            <w:r>
              <w:t>The following limit values apply to residual formaldehyde on the finished product:</w:t>
            </w:r>
          </w:p>
          <w:p w14:paraId="2EF5E71E" w14:textId="77777777" w:rsidR="00C02D26" w:rsidRDefault="00C02D26" w:rsidP="00496FD7">
            <w:r>
              <w:t>- Products for babies and children under 3 years old</w:t>
            </w:r>
          </w:p>
          <w:p w14:paraId="2AB0482A" w14:textId="77777777" w:rsidR="00C02D26" w:rsidRDefault="00C02D26" w:rsidP="00496FD7">
            <w:r>
              <w:t xml:space="preserve"> - All other products </w:t>
            </w:r>
          </w:p>
          <w:p w14:paraId="47CD2AB4" w14:textId="77777777" w:rsidR="00C02D26" w:rsidRDefault="00C02D26" w:rsidP="00496FD7"/>
          <w:p w14:paraId="24EC251E" w14:textId="77777777" w:rsidR="00C02D26" w:rsidRDefault="00C02D26" w:rsidP="00496FD7">
            <w:r>
              <w:t>Improved performance for skin contact garments could additionally be requested as an award criterion.</w:t>
            </w:r>
            <w:r>
              <w:rPr>
                <w:rStyle w:val="FootnoteReference"/>
              </w:rPr>
              <w:footnoteReference w:id="2"/>
            </w:r>
            <w:r>
              <w:t xml:space="preserve"> </w:t>
            </w:r>
          </w:p>
          <w:p w14:paraId="1258AEB1" w14:textId="77777777" w:rsidR="00C02D26" w:rsidRDefault="00C02D26" w:rsidP="00496FD7">
            <w:r>
              <w:t>The following requirement can be applied as a comprehensive criterion for interior textiles only:</w:t>
            </w:r>
          </w:p>
          <w:p w14:paraId="6F327804" w14:textId="77777777" w:rsidR="00C02D26" w:rsidRDefault="00C02D26" w:rsidP="00496FD7">
            <w:r>
              <w:t xml:space="preserve"> - Emissions from the final product </w:t>
            </w:r>
          </w:p>
        </w:tc>
        <w:tc>
          <w:tcPr>
            <w:tcW w:w="2410" w:type="dxa"/>
          </w:tcPr>
          <w:p w14:paraId="7E3328BC" w14:textId="77777777" w:rsidR="00C02D26" w:rsidRDefault="00C02D26" w:rsidP="00496FD7"/>
          <w:p w14:paraId="0BAEBB19" w14:textId="77777777" w:rsidR="00C02D26" w:rsidRDefault="00C02D26" w:rsidP="00496FD7"/>
          <w:p w14:paraId="494C58DE" w14:textId="77777777" w:rsidR="00C02D26" w:rsidRDefault="00C02D26" w:rsidP="00496FD7"/>
          <w:p w14:paraId="10FA0BA0" w14:textId="77777777" w:rsidR="00C02D26" w:rsidRDefault="00C02D26" w:rsidP="00496FD7">
            <w:r>
              <w:t>16 ppm</w:t>
            </w:r>
          </w:p>
          <w:p w14:paraId="639CBDD5" w14:textId="77777777" w:rsidR="00C02D26" w:rsidRDefault="00C02D26" w:rsidP="00496FD7"/>
          <w:p w14:paraId="0F2B83E0" w14:textId="77777777" w:rsidR="00C02D26" w:rsidRDefault="00C02D26" w:rsidP="00496FD7">
            <w:r>
              <w:t>75 ppm</w:t>
            </w:r>
          </w:p>
          <w:p w14:paraId="136EE6A5" w14:textId="77777777" w:rsidR="00C02D26" w:rsidRDefault="00C02D26" w:rsidP="00496FD7"/>
          <w:p w14:paraId="2092F93F" w14:textId="77777777" w:rsidR="00C02D26" w:rsidRDefault="00C02D26" w:rsidP="00496FD7"/>
          <w:p w14:paraId="4170AD4B" w14:textId="77777777" w:rsidR="00C02D26" w:rsidRDefault="00C02D26" w:rsidP="00496FD7"/>
          <w:p w14:paraId="1AB4F40F" w14:textId="77777777" w:rsidR="00C02D26" w:rsidRDefault="00C02D26" w:rsidP="00496FD7"/>
          <w:p w14:paraId="2B03A6D0" w14:textId="77777777" w:rsidR="00C02D26" w:rsidRDefault="00C02D26" w:rsidP="00496FD7"/>
          <w:p w14:paraId="4623385A" w14:textId="77777777" w:rsidR="00C02D26" w:rsidRDefault="00C02D26" w:rsidP="00496FD7"/>
          <w:p w14:paraId="5035B6C7" w14:textId="77777777" w:rsidR="00C02D26" w:rsidRDefault="00C02D26" w:rsidP="00496FD7"/>
          <w:p w14:paraId="37B1C137" w14:textId="77777777" w:rsidR="00C02D26" w:rsidRDefault="00C02D26" w:rsidP="00496FD7">
            <w:r>
              <w:t>0.1 mg/m3</w:t>
            </w:r>
          </w:p>
        </w:tc>
        <w:tc>
          <w:tcPr>
            <w:tcW w:w="2137" w:type="dxa"/>
          </w:tcPr>
          <w:p w14:paraId="394E3B6A" w14:textId="77777777" w:rsidR="00C02D26" w:rsidRDefault="00C02D26" w:rsidP="00496FD7"/>
          <w:p w14:paraId="094A2295" w14:textId="77777777" w:rsidR="00C02D26" w:rsidRDefault="00C02D26" w:rsidP="00496FD7"/>
          <w:p w14:paraId="7C1D7622" w14:textId="77777777" w:rsidR="00C02D26" w:rsidRDefault="00C02D26" w:rsidP="00496FD7"/>
          <w:p w14:paraId="1149E58C" w14:textId="77777777" w:rsidR="00C02D26" w:rsidRDefault="00C02D26" w:rsidP="00496FD7">
            <w:r>
              <w:t>EN ISO 14184-1 or equivalent.</w:t>
            </w:r>
          </w:p>
          <w:p w14:paraId="5AF7F49D" w14:textId="77777777" w:rsidR="00C02D26" w:rsidRDefault="00C02D26" w:rsidP="00496FD7"/>
          <w:p w14:paraId="7570132F" w14:textId="77777777" w:rsidR="00C02D26" w:rsidRDefault="00C02D26" w:rsidP="00496FD7"/>
          <w:p w14:paraId="679CDE58" w14:textId="77777777" w:rsidR="00C02D26" w:rsidRDefault="00C02D26" w:rsidP="00496FD7"/>
          <w:p w14:paraId="080AC1F2" w14:textId="77777777" w:rsidR="00C02D26" w:rsidRDefault="00C02D26" w:rsidP="00496FD7"/>
          <w:p w14:paraId="1FBF0A94" w14:textId="77777777" w:rsidR="00C02D26" w:rsidRDefault="00C02D26" w:rsidP="00496FD7"/>
          <w:p w14:paraId="7F0582F0" w14:textId="77777777" w:rsidR="00C02D26" w:rsidRDefault="00C02D26" w:rsidP="00496FD7"/>
          <w:p w14:paraId="117D33B7" w14:textId="77777777" w:rsidR="00C02D26" w:rsidRDefault="00C02D26" w:rsidP="00496FD7">
            <w:r>
              <w:t>EN 16516 and EN ISO 14184-1 or equivalent</w:t>
            </w:r>
          </w:p>
        </w:tc>
      </w:tr>
      <w:tr w:rsidR="00C02D26" w14:paraId="043660D7" w14:textId="77777777" w:rsidTr="00496FD7">
        <w:tc>
          <w:tcPr>
            <w:tcW w:w="2694" w:type="dxa"/>
            <w:vMerge w:val="restart"/>
          </w:tcPr>
          <w:p w14:paraId="26BFBABE" w14:textId="77777777" w:rsidR="00C02D26" w:rsidRPr="00575335" w:rsidRDefault="00C02D26" w:rsidP="00496FD7">
            <w:pPr>
              <w:rPr>
                <w:b/>
                <w:bCs/>
              </w:rPr>
            </w:pPr>
            <w:r w:rsidRPr="00575335">
              <w:rPr>
                <w:b/>
                <w:bCs/>
              </w:rPr>
              <w:t xml:space="preserve">1.3 Auxiliaries </w:t>
            </w:r>
          </w:p>
          <w:p w14:paraId="246BDC9F" w14:textId="77777777" w:rsidR="00C02D26" w:rsidRDefault="00C02D26" w:rsidP="00496FD7">
            <w:r w:rsidRPr="00575335">
              <w:rPr>
                <w:i/>
                <w:iCs/>
              </w:rPr>
              <w:t xml:space="preserve">Applicability: </w:t>
            </w:r>
            <w:r>
              <w:t>All products</w:t>
            </w:r>
          </w:p>
        </w:tc>
        <w:tc>
          <w:tcPr>
            <w:tcW w:w="3538" w:type="dxa"/>
          </w:tcPr>
          <w:p w14:paraId="58FB922F" w14:textId="77777777" w:rsidR="00C02D26" w:rsidRDefault="00C02D26" w:rsidP="00496FD7">
            <w:r>
              <w:t xml:space="preserve">The following substances must not be present on the final product: </w:t>
            </w:r>
          </w:p>
          <w:p w14:paraId="4623E76C" w14:textId="77777777" w:rsidR="00C02D26" w:rsidRDefault="00C02D26" w:rsidP="00496FD7">
            <w:r>
              <w:t>- Nonylphenol</w:t>
            </w:r>
          </w:p>
          <w:p w14:paraId="6A71E59C" w14:textId="77777777" w:rsidR="00C02D26" w:rsidRDefault="00C02D26" w:rsidP="00496FD7">
            <w:r>
              <w:t xml:space="preserve"> - </w:t>
            </w:r>
            <w:proofErr w:type="spellStart"/>
            <w:r>
              <w:t>Octylphenol</w:t>
            </w:r>
            <w:proofErr w:type="spellEnd"/>
          </w:p>
        </w:tc>
        <w:tc>
          <w:tcPr>
            <w:tcW w:w="2410" w:type="dxa"/>
          </w:tcPr>
          <w:p w14:paraId="2E828789" w14:textId="77777777" w:rsidR="00C02D26" w:rsidRDefault="00C02D26" w:rsidP="00496FD7">
            <w:r>
              <w:t>100 mg/kg sum total</w:t>
            </w:r>
          </w:p>
        </w:tc>
        <w:tc>
          <w:tcPr>
            <w:tcW w:w="2137" w:type="dxa"/>
          </w:tcPr>
          <w:p w14:paraId="609661E4" w14:textId="77777777" w:rsidR="00C02D26" w:rsidRDefault="00C02D26" w:rsidP="00496FD7">
            <w:r>
              <w:t>Solvent extraction followed by HPLC/MS</w:t>
            </w:r>
          </w:p>
        </w:tc>
      </w:tr>
      <w:tr w:rsidR="00C02D26" w14:paraId="22A05572" w14:textId="77777777" w:rsidTr="00496FD7">
        <w:tc>
          <w:tcPr>
            <w:tcW w:w="2694" w:type="dxa"/>
            <w:vMerge/>
          </w:tcPr>
          <w:p w14:paraId="352DD8FF" w14:textId="77777777" w:rsidR="00C02D26" w:rsidRDefault="00C02D26" w:rsidP="00496FD7"/>
        </w:tc>
        <w:tc>
          <w:tcPr>
            <w:tcW w:w="3538" w:type="dxa"/>
          </w:tcPr>
          <w:p w14:paraId="3AEA6DA7" w14:textId="77777777" w:rsidR="00C02D26" w:rsidRDefault="00C02D26" w:rsidP="00496FD7">
            <w:r>
              <w:t xml:space="preserve">The following substances must not be present on the final product: </w:t>
            </w:r>
          </w:p>
          <w:p w14:paraId="4E7D704A" w14:textId="77777777" w:rsidR="00C02D26" w:rsidRDefault="00C02D26" w:rsidP="00496FD7">
            <w:r>
              <w:t>- Nonylphenol ethoxylates</w:t>
            </w:r>
          </w:p>
          <w:p w14:paraId="3D49B1CE" w14:textId="77777777" w:rsidR="00C02D26" w:rsidRDefault="00C02D26" w:rsidP="00496FD7">
            <w:r>
              <w:t xml:space="preserve"> - </w:t>
            </w:r>
            <w:proofErr w:type="spellStart"/>
            <w:r>
              <w:t>Octylphenol</w:t>
            </w:r>
            <w:proofErr w:type="spellEnd"/>
            <w:r>
              <w:t xml:space="preserve"> ethoxylates</w:t>
            </w:r>
          </w:p>
        </w:tc>
        <w:tc>
          <w:tcPr>
            <w:tcW w:w="2410" w:type="dxa"/>
          </w:tcPr>
          <w:p w14:paraId="4F370D64" w14:textId="77777777" w:rsidR="00C02D26" w:rsidRDefault="00C02D26" w:rsidP="00496FD7">
            <w:r>
              <w:t>100 mg/kg sum total</w:t>
            </w:r>
          </w:p>
        </w:tc>
        <w:tc>
          <w:tcPr>
            <w:tcW w:w="2137" w:type="dxa"/>
          </w:tcPr>
          <w:p w14:paraId="0E09A234" w14:textId="77777777" w:rsidR="00C02D26" w:rsidRDefault="00C02D26" w:rsidP="00496FD7">
            <w:r>
              <w:t>ISO 18254</w:t>
            </w:r>
          </w:p>
        </w:tc>
      </w:tr>
      <w:tr w:rsidR="00C02D26" w14:paraId="53A0077B" w14:textId="77777777" w:rsidTr="00496FD7">
        <w:tc>
          <w:tcPr>
            <w:tcW w:w="2694" w:type="dxa"/>
          </w:tcPr>
          <w:p w14:paraId="7BFAC4DC" w14:textId="77777777" w:rsidR="00C02D26" w:rsidRPr="00AA5117" w:rsidRDefault="00C02D26" w:rsidP="00496FD7">
            <w:pPr>
              <w:rPr>
                <w:b/>
                <w:bCs/>
              </w:rPr>
            </w:pPr>
            <w:r w:rsidRPr="00AA5117">
              <w:rPr>
                <w:b/>
                <w:bCs/>
              </w:rPr>
              <w:t xml:space="preserve">1.4 Coatings, laminates and membranes </w:t>
            </w:r>
          </w:p>
          <w:p w14:paraId="5E5F32F1" w14:textId="77777777" w:rsidR="00C02D26" w:rsidRDefault="00C02D26" w:rsidP="00496FD7">
            <w:r w:rsidRPr="00AA5117">
              <w:rPr>
                <w:i/>
                <w:iCs/>
              </w:rPr>
              <w:t>Applicability:</w:t>
            </w:r>
            <w:r>
              <w:t xml:space="preserve"> Where incorporated into textile structure</w:t>
            </w:r>
          </w:p>
          <w:p w14:paraId="05322DAF" w14:textId="77777777" w:rsidR="00C02D26" w:rsidRPr="006D233B" w:rsidRDefault="00C02D26" w:rsidP="00496FD7"/>
          <w:p w14:paraId="710F35CA" w14:textId="77777777" w:rsidR="00C02D26" w:rsidRPr="006D233B" w:rsidRDefault="00C02D26" w:rsidP="00496FD7"/>
          <w:p w14:paraId="6F8F6E75" w14:textId="77777777" w:rsidR="00C02D26" w:rsidRPr="006D233B" w:rsidRDefault="00C02D26" w:rsidP="00496FD7"/>
          <w:p w14:paraId="6C8D63E1" w14:textId="77777777" w:rsidR="00C02D26" w:rsidRPr="006D233B" w:rsidRDefault="00C02D26" w:rsidP="00496FD7"/>
          <w:p w14:paraId="073DA5CE" w14:textId="77777777" w:rsidR="00C02D26" w:rsidRPr="006D233B" w:rsidRDefault="00C02D26" w:rsidP="00496FD7"/>
        </w:tc>
        <w:tc>
          <w:tcPr>
            <w:tcW w:w="3538" w:type="dxa"/>
          </w:tcPr>
          <w:p w14:paraId="630E7513" w14:textId="77777777" w:rsidR="00C02D26" w:rsidRDefault="00C02D26" w:rsidP="00496FD7">
            <w:r>
              <w:lastRenderedPageBreak/>
              <w:t xml:space="preserve">Coatings, plastisol printing, laminates, membranes and plastic accessories must not contain the following phthalates: </w:t>
            </w:r>
          </w:p>
          <w:p w14:paraId="3CAE3E4F" w14:textId="77777777" w:rsidR="00C02D26" w:rsidRDefault="00C02D26" w:rsidP="00496FD7">
            <w:r>
              <w:t>- DEHP (Bis-(2-ethylhexyl)-phthalate) - BBP (</w:t>
            </w:r>
            <w:proofErr w:type="spellStart"/>
            <w:r>
              <w:t>Butylbenzylphthalate</w:t>
            </w:r>
            <w:proofErr w:type="spellEnd"/>
            <w:r>
              <w:t xml:space="preserve">) </w:t>
            </w:r>
          </w:p>
          <w:p w14:paraId="03991F77" w14:textId="77777777" w:rsidR="00C02D26" w:rsidRDefault="00C02D26" w:rsidP="00496FD7">
            <w:r>
              <w:t>- DBP (</w:t>
            </w:r>
            <w:proofErr w:type="spellStart"/>
            <w:r>
              <w:t>Dibutylphthalate</w:t>
            </w:r>
            <w:proofErr w:type="spellEnd"/>
            <w:r>
              <w:t xml:space="preserve">) </w:t>
            </w:r>
          </w:p>
          <w:p w14:paraId="2458C5A4" w14:textId="77777777" w:rsidR="00C02D26" w:rsidRDefault="00C02D26" w:rsidP="00496FD7">
            <w:r>
              <w:lastRenderedPageBreak/>
              <w:t>- DMEP (Bis2-methoxyethyl) phthalate</w:t>
            </w:r>
          </w:p>
          <w:p w14:paraId="7CA2DAE6" w14:textId="77777777" w:rsidR="00C02D26" w:rsidRDefault="00C02D26" w:rsidP="00496FD7">
            <w:r>
              <w:t xml:space="preserve"> - DIBP (</w:t>
            </w:r>
            <w:proofErr w:type="spellStart"/>
            <w:r>
              <w:t>Diisobutylphthalat</w:t>
            </w:r>
            <w:proofErr w:type="spellEnd"/>
            <w:r>
              <w:t xml:space="preserve">) </w:t>
            </w:r>
          </w:p>
          <w:p w14:paraId="0EB49DD9" w14:textId="77777777" w:rsidR="00C02D26" w:rsidRDefault="00C02D26" w:rsidP="00496FD7">
            <w:r>
              <w:t xml:space="preserve">- DIHP (Di-C6- 8-branched </w:t>
            </w:r>
            <w:proofErr w:type="spellStart"/>
            <w:r>
              <w:t>alkyphthalates</w:t>
            </w:r>
            <w:proofErr w:type="spellEnd"/>
            <w:r>
              <w:t xml:space="preserve">) </w:t>
            </w:r>
          </w:p>
          <w:p w14:paraId="42183DB6" w14:textId="77777777" w:rsidR="00C02D26" w:rsidRDefault="00C02D26" w:rsidP="00496FD7">
            <w:r>
              <w:t xml:space="preserve">- DHNUP (Di-C7- 11-branched </w:t>
            </w:r>
            <w:proofErr w:type="spellStart"/>
            <w:r>
              <w:t>alkylphthalates</w:t>
            </w:r>
            <w:proofErr w:type="spellEnd"/>
            <w:r>
              <w:t xml:space="preserve">) </w:t>
            </w:r>
          </w:p>
          <w:p w14:paraId="37044B94" w14:textId="77777777" w:rsidR="00C02D26" w:rsidRDefault="00C02D26" w:rsidP="00496FD7">
            <w:r>
              <w:t>- DHP (Di-n-</w:t>
            </w:r>
            <w:proofErr w:type="spellStart"/>
            <w:r>
              <w:t>hexylphthalate</w:t>
            </w:r>
            <w:proofErr w:type="spellEnd"/>
            <w:r>
              <w:t>)</w:t>
            </w:r>
          </w:p>
        </w:tc>
        <w:tc>
          <w:tcPr>
            <w:tcW w:w="2410" w:type="dxa"/>
          </w:tcPr>
          <w:p w14:paraId="3AD44C26" w14:textId="77777777" w:rsidR="00C02D26" w:rsidRDefault="00C02D26" w:rsidP="00496FD7">
            <w:r>
              <w:lastRenderedPageBreak/>
              <w:t>Sum total 0.10 % w/w</w:t>
            </w:r>
          </w:p>
        </w:tc>
        <w:tc>
          <w:tcPr>
            <w:tcW w:w="2137" w:type="dxa"/>
          </w:tcPr>
          <w:p w14:paraId="7D7A3068" w14:textId="77777777" w:rsidR="00C02D26" w:rsidRDefault="00C02D26" w:rsidP="00496FD7">
            <w:r>
              <w:t>EN ISO 14389 or equivalent.</w:t>
            </w:r>
          </w:p>
        </w:tc>
      </w:tr>
    </w:tbl>
    <w:p w14:paraId="3D4BE3B5" w14:textId="77777777" w:rsidR="00C02D26" w:rsidRDefault="00C02D26" w:rsidP="00C02D26">
      <w:pPr>
        <w:pStyle w:val="Heading2"/>
      </w:pPr>
    </w:p>
    <w:p w14:paraId="236B716B" w14:textId="77777777" w:rsidR="00C02D26" w:rsidRDefault="00C02D26" w:rsidP="00C02D26">
      <w:pPr>
        <w:pStyle w:val="Heading2"/>
        <w:spacing w:after="240"/>
      </w:pPr>
      <w:r>
        <w:t>Annex 2: Production process substance restrictions</w:t>
      </w:r>
    </w:p>
    <w:tbl>
      <w:tblPr>
        <w:tblStyle w:val="TableGrid"/>
        <w:tblW w:w="0" w:type="auto"/>
        <w:tblLook w:val="04A0" w:firstRow="1" w:lastRow="0" w:firstColumn="1" w:lastColumn="0" w:noHBand="0" w:noVBand="1"/>
      </w:tblPr>
      <w:tblGrid>
        <w:gridCol w:w="2358"/>
        <w:gridCol w:w="5179"/>
        <w:gridCol w:w="2919"/>
      </w:tblGrid>
      <w:tr w:rsidR="00C02D26" w14:paraId="2D41A3DA" w14:textId="77777777" w:rsidTr="00496FD7">
        <w:tc>
          <w:tcPr>
            <w:tcW w:w="2405" w:type="dxa"/>
          </w:tcPr>
          <w:p w14:paraId="6BEAE777" w14:textId="77777777" w:rsidR="00C02D26" w:rsidRPr="00B260FC" w:rsidRDefault="00C02D26" w:rsidP="00496FD7">
            <w:pPr>
              <w:jc w:val="center"/>
              <w:rPr>
                <w:b/>
                <w:bCs/>
              </w:rPr>
            </w:pPr>
            <w:r w:rsidRPr="00B260FC">
              <w:rPr>
                <w:b/>
                <w:bCs/>
              </w:rPr>
              <w:t>Substance group</w:t>
            </w:r>
          </w:p>
        </w:tc>
        <w:tc>
          <w:tcPr>
            <w:tcW w:w="5387" w:type="dxa"/>
          </w:tcPr>
          <w:p w14:paraId="2DBEB904" w14:textId="77777777" w:rsidR="00C02D26" w:rsidRPr="00B260FC" w:rsidRDefault="00C02D26" w:rsidP="00496FD7">
            <w:pPr>
              <w:jc w:val="center"/>
              <w:rPr>
                <w:b/>
                <w:bCs/>
              </w:rPr>
            </w:pPr>
            <w:r w:rsidRPr="00B260FC">
              <w:rPr>
                <w:b/>
                <w:bCs/>
              </w:rPr>
              <w:t>Restrictions that apply</w:t>
            </w:r>
          </w:p>
        </w:tc>
        <w:tc>
          <w:tcPr>
            <w:tcW w:w="2987" w:type="dxa"/>
          </w:tcPr>
          <w:p w14:paraId="08CCA0CE" w14:textId="77777777" w:rsidR="00C02D26" w:rsidRPr="00B260FC" w:rsidRDefault="00C02D26" w:rsidP="00496FD7">
            <w:pPr>
              <w:jc w:val="center"/>
              <w:rPr>
                <w:b/>
                <w:bCs/>
              </w:rPr>
            </w:pPr>
            <w:r w:rsidRPr="00B260FC">
              <w:rPr>
                <w:b/>
                <w:bCs/>
              </w:rPr>
              <w:t>Verification requirements</w:t>
            </w:r>
          </w:p>
        </w:tc>
      </w:tr>
      <w:tr w:rsidR="00C02D26" w14:paraId="6F68581F" w14:textId="77777777" w:rsidTr="00496FD7">
        <w:trPr>
          <w:trHeight w:val="1401"/>
        </w:trPr>
        <w:tc>
          <w:tcPr>
            <w:tcW w:w="2405" w:type="dxa"/>
          </w:tcPr>
          <w:p w14:paraId="4A37B1B2" w14:textId="77777777" w:rsidR="00C02D26" w:rsidRDefault="00C02D26" w:rsidP="00C02D26">
            <w:pPr>
              <w:pStyle w:val="ListParagraph"/>
              <w:widowControl w:val="0"/>
              <w:numPr>
                <w:ilvl w:val="1"/>
                <w:numId w:val="4"/>
              </w:numPr>
            </w:pPr>
            <w:r w:rsidRPr="003A6C61">
              <w:rPr>
                <w:b/>
                <w:bCs/>
              </w:rPr>
              <w:t xml:space="preserve">Dyes and pigments </w:t>
            </w:r>
          </w:p>
          <w:p w14:paraId="55A8C8CA" w14:textId="77777777" w:rsidR="00C02D26" w:rsidRDefault="00C02D26" w:rsidP="00496FD7">
            <w:pPr>
              <w:ind w:left="360"/>
            </w:pPr>
          </w:p>
        </w:tc>
        <w:tc>
          <w:tcPr>
            <w:tcW w:w="5387" w:type="dxa"/>
          </w:tcPr>
          <w:p w14:paraId="472BC007" w14:textId="77777777" w:rsidR="00C02D26" w:rsidRDefault="00C02D26" w:rsidP="00496FD7">
            <w:r w:rsidRPr="00B5312A">
              <w:t xml:space="preserve">The following dyes and pigments must not be used in textile production: Acid Red 26, Direct Black 38, Disperse Blue 1, Basic Red 9, Direct Blue 6, Disperse Orange 11, Basic Violet 14, Direct Red 28, Disperse Yellow 3, Pigment Red 104, Pigment Yellow 34 </w:t>
            </w:r>
          </w:p>
        </w:tc>
        <w:tc>
          <w:tcPr>
            <w:tcW w:w="2987" w:type="dxa"/>
          </w:tcPr>
          <w:p w14:paraId="7472B3CB" w14:textId="77777777" w:rsidR="00C02D26" w:rsidRDefault="00C02D26" w:rsidP="00496FD7">
            <w:r w:rsidRPr="00B5312A">
              <w:t xml:space="preserve">Site audit at which the dyes used are to be identified. </w:t>
            </w:r>
          </w:p>
        </w:tc>
      </w:tr>
      <w:tr w:rsidR="00C02D26" w14:paraId="675F7813" w14:textId="77777777" w:rsidTr="00496FD7">
        <w:tc>
          <w:tcPr>
            <w:tcW w:w="2405" w:type="dxa"/>
          </w:tcPr>
          <w:p w14:paraId="11099453" w14:textId="77777777" w:rsidR="00C02D26" w:rsidRPr="00A21FAE" w:rsidRDefault="00C02D26" w:rsidP="00496FD7">
            <w:pPr>
              <w:ind w:left="315"/>
              <w:rPr>
                <w:b/>
                <w:bCs/>
              </w:rPr>
            </w:pPr>
            <w:r w:rsidRPr="00A21FAE">
              <w:rPr>
                <w:b/>
                <w:bCs/>
              </w:rPr>
              <w:t xml:space="preserve">2.2 Auxiliaries </w:t>
            </w:r>
          </w:p>
        </w:tc>
        <w:tc>
          <w:tcPr>
            <w:tcW w:w="5387" w:type="dxa"/>
          </w:tcPr>
          <w:p w14:paraId="378BFFC1" w14:textId="77777777" w:rsidR="00C02D26" w:rsidRDefault="00C02D26" w:rsidP="00496FD7">
            <w:r w:rsidRPr="00315527">
              <w:t xml:space="preserve">The following substances must not be used in textile production: - </w:t>
            </w:r>
            <w:proofErr w:type="gramStart"/>
            <w:r w:rsidRPr="00315527">
              <w:t>bis(</w:t>
            </w:r>
            <w:proofErr w:type="gramEnd"/>
            <w:r w:rsidRPr="00315527">
              <w:t xml:space="preserve">hydrogenated tallow alkyl) dimethyl ammonium chloride (DTDMAC) - </w:t>
            </w:r>
            <w:proofErr w:type="spellStart"/>
            <w:r w:rsidRPr="00315527">
              <w:t>distearyl</w:t>
            </w:r>
            <w:proofErr w:type="spellEnd"/>
            <w:r w:rsidRPr="00315527">
              <w:t xml:space="preserve"> dimethyl ammonium chloride (DSDMAC) - di(hardened tallow) dimethyl ammonium chloride (DHTDMAC) - ethylene diamine tetra acetate (EDTA) - diethylene triamine </w:t>
            </w:r>
            <w:proofErr w:type="spellStart"/>
            <w:r w:rsidRPr="00315527">
              <w:t>penta</w:t>
            </w:r>
            <w:proofErr w:type="spellEnd"/>
            <w:r w:rsidRPr="00315527">
              <w:t xml:space="preserve"> acetate (DTPA) - 4-(1,1,3,3-tetramethylbutyl)phenol - 1-Methyl-2-pyrrolidone - Nitrilotriacetic acid (NTA) </w:t>
            </w:r>
          </w:p>
        </w:tc>
        <w:tc>
          <w:tcPr>
            <w:tcW w:w="2987" w:type="dxa"/>
          </w:tcPr>
          <w:p w14:paraId="10DF7385" w14:textId="77777777" w:rsidR="00C02D26" w:rsidRDefault="00C02D26" w:rsidP="00496FD7">
            <w:r w:rsidRPr="00315527">
              <w:t xml:space="preserve">Site audit at which the chemical used as auxiliaries are to be identified. </w:t>
            </w:r>
          </w:p>
        </w:tc>
      </w:tr>
      <w:tr w:rsidR="00C02D26" w14:paraId="376E28B4" w14:textId="77777777" w:rsidTr="00496FD7">
        <w:tc>
          <w:tcPr>
            <w:tcW w:w="2405" w:type="dxa"/>
          </w:tcPr>
          <w:p w14:paraId="548E6B09" w14:textId="77777777" w:rsidR="00C02D26" w:rsidRPr="00304CF5" w:rsidRDefault="00C02D26" w:rsidP="00496FD7">
            <w:pPr>
              <w:ind w:left="173"/>
              <w:rPr>
                <w:b/>
                <w:bCs/>
              </w:rPr>
            </w:pPr>
            <w:r w:rsidRPr="00304CF5">
              <w:rPr>
                <w:b/>
                <w:bCs/>
              </w:rPr>
              <w:t xml:space="preserve">2.3 Bleaching </w:t>
            </w:r>
          </w:p>
        </w:tc>
        <w:tc>
          <w:tcPr>
            <w:tcW w:w="5387" w:type="dxa"/>
          </w:tcPr>
          <w:p w14:paraId="76AD14F4" w14:textId="77777777" w:rsidR="00C02D26" w:rsidRDefault="00C02D26" w:rsidP="00496FD7">
            <w:r w:rsidRPr="003832C5">
              <w:t>Chlorine based bleaches must not be used for the bleaching of any yarns, fabrics or knitted panels. Site audit at which the bleaches used are to be identified.</w:t>
            </w:r>
          </w:p>
        </w:tc>
        <w:tc>
          <w:tcPr>
            <w:tcW w:w="2987" w:type="dxa"/>
          </w:tcPr>
          <w:p w14:paraId="6909C8ED" w14:textId="77777777" w:rsidR="00C02D26" w:rsidRDefault="00C02D26" w:rsidP="00496FD7">
            <w:r w:rsidRPr="003832C5">
              <w:t>Site audit at which the bleaches used are to be identified.</w:t>
            </w:r>
          </w:p>
        </w:tc>
      </w:tr>
      <w:tr w:rsidR="00C02D26" w14:paraId="65B3C438" w14:textId="77777777" w:rsidTr="00496FD7">
        <w:tc>
          <w:tcPr>
            <w:tcW w:w="2405" w:type="dxa"/>
          </w:tcPr>
          <w:p w14:paraId="181C5DDB" w14:textId="77777777" w:rsidR="00C02D26" w:rsidRPr="00B060BF" w:rsidRDefault="00C02D26" w:rsidP="00496FD7">
            <w:pPr>
              <w:ind w:left="173"/>
              <w:rPr>
                <w:b/>
                <w:bCs/>
              </w:rPr>
            </w:pPr>
            <w:r w:rsidRPr="00B060BF">
              <w:rPr>
                <w:b/>
                <w:bCs/>
              </w:rPr>
              <w:t xml:space="preserve">2.4 Water, stain and oil repellent treatments </w:t>
            </w:r>
          </w:p>
        </w:tc>
        <w:tc>
          <w:tcPr>
            <w:tcW w:w="5387" w:type="dxa"/>
          </w:tcPr>
          <w:p w14:paraId="13495395" w14:textId="77777777" w:rsidR="00C02D26" w:rsidRDefault="00C02D26" w:rsidP="00496FD7">
            <w:r w:rsidRPr="00B060BF">
              <w:rPr>
                <w:b/>
                <w:bCs/>
              </w:rPr>
              <w:t xml:space="preserve">Core requirement: </w:t>
            </w:r>
            <w:r w:rsidRPr="00DB5CE1">
              <w:t xml:space="preserve">Long chain (≥C5) </w:t>
            </w:r>
            <w:proofErr w:type="spellStart"/>
            <w:r w:rsidRPr="00DB5CE1">
              <w:t>perfluoroalkane</w:t>
            </w:r>
            <w:proofErr w:type="spellEnd"/>
            <w:r w:rsidRPr="00DB5CE1">
              <w:t xml:space="preserve"> sulfonic acids or sulfonates (PFSA) and (≥C7) perfluoroalkyl carboxylic acids or carboxylates (PFCA) substances must not be used. </w:t>
            </w:r>
          </w:p>
          <w:p w14:paraId="7F18375E" w14:textId="77777777" w:rsidR="00C02D26" w:rsidRDefault="00C02D26" w:rsidP="00496FD7">
            <w:r w:rsidRPr="00B060BF">
              <w:rPr>
                <w:b/>
                <w:bCs/>
              </w:rPr>
              <w:t xml:space="preserve">Comprehensive requirement: </w:t>
            </w:r>
            <w:r w:rsidRPr="00DB5CE1">
              <w:t xml:space="preserve">Fluorinated water, stain and oil repellent treatments must not be used, unless these functions are required in combination. </w:t>
            </w:r>
          </w:p>
          <w:p w14:paraId="5F1112D9" w14:textId="77777777" w:rsidR="00C02D26" w:rsidRDefault="00C02D26" w:rsidP="00496FD7">
            <w:r w:rsidRPr="00DA5521">
              <w:rPr>
                <w:i/>
                <w:iCs/>
              </w:rPr>
              <w:t xml:space="preserve">In addition, for both core and comprehensive criteria the garment(s) must be tested for durability (see Criterion 3.1) </w:t>
            </w:r>
          </w:p>
        </w:tc>
        <w:tc>
          <w:tcPr>
            <w:tcW w:w="2987" w:type="dxa"/>
          </w:tcPr>
          <w:p w14:paraId="2D0CF8DB" w14:textId="77777777" w:rsidR="00C02D26" w:rsidRDefault="00C02D26" w:rsidP="00496FD7">
            <w:r w:rsidRPr="00DB5CE1">
              <w:t>Site audit at which the repellents used for the finishes are to be identified.</w:t>
            </w:r>
          </w:p>
        </w:tc>
      </w:tr>
      <w:tr w:rsidR="00C02D26" w14:paraId="745E201A" w14:textId="77777777" w:rsidTr="00496FD7">
        <w:trPr>
          <w:trHeight w:val="1104"/>
        </w:trPr>
        <w:tc>
          <w:tcPr>
            <w:tcW w:w="2405" w:type="dxa"/>
          </w:tcPr>
          <w:p w14:paraId="3C7B904E" w14:textId="77777777" w:rsidR="00C02D26" w:rsidRPr="00A122E4" w:rsidRDefault="00C02D26" w:rsidP="00496FD7">
            <w:pPr>
              <w:ind w:left="173"/>
              <w:rPr>
                <w:b/>
                <w:bCs/>
              </w:rPr>
            </w:pPr>
            <w:r w:rsidRPr="00A122E4">
              <w:rPr>
                <w:b/>
                <w:bCs/>
              </w:rPr>
              <w:t>2.5 Waterproof membranes</w:t>
            </w:r>
          </w:p>
        </w:tc>
        <w:tc>
          <w:tcPr>
            <w:tcW w:w="5387" w:type="dxa"/>
          </w:tcPr>
          <w:p w14:paraId="6B5BD2C1" w14:textId="77777777" w:rsidR="00C02D26" w:rsidRDefault="00C02D26" w:rsidP="00496FD7">
            <w:r>
              <w:t>Fluoropolymer membranes and laminates used for outdoor clothing must not be manufactured using perfluorooctanoic acid (PFOA) or any longer chain fluorinated surfactants.</w:t>
            </w:r>
          </w:p>
        </w:tc>
        <w:tc>
          <w:tcPr>
            <w:tcW w:w="2987" w:type="dxa"/>
          </w:tcPr>
          <w:p w14:paraId="3CB12ED3" w14:textId="77777777" w:rsidR="00C02D26" w:rsidRDefault="00C02D26" w:rsidP="00496FD7">
            <w:r>
              <w:t>Site audit of the membrane/laminate supplier or documentation from a government regulatory body.</w:t>
            </w:r>
          </w:p>
        </w:tc>
      </w:tr>
      <w:tr w:rsidR="00C02D26" w14:paraId="6158EA00" w14:textId="77777777" w:rsidTr="00496FD7">
        <w:trPr>
          <w:trHeight w:val="1104"/>
        </w:trPr>
        <w:tc>
          <w:tcPr>
            <w:tcW w:w="2405" w:type="dxa"/>
          </w:tcPr>
          <w:p w14:paraId="5A028246" w14:textId="77777777" w:rsidR="00C02D26" w:rsidRPr="00A122E4" w:rsidRDefault="00C02D26" w:rsidP="00496FD7">
            <w:pPr>
              <w:ind w:left="173"/>
              <w:rPr>
                <w:b/>
                <w:bCs/>
              </w:rPr>
            </w:pPr>
            <w:r>
              <w:rPr>
                <w:b/>
                <w:bCs/>
              </w:rPr>
              <w:t>2.6 Flame retardants</w:t>
            </w:r>
          </w:p>
        </w:tc>
        <w:tc>
          <w:tcPr>
            <w:tcW w:w="5387" w:type="dxa"/>
          </w:tcPr>
          <w:p w14:paraId="2D4CA8F3" w14:textId="77777777" w:rsidR="00C02D26" w:rsidRDefault="00C02D26" w:rsidP="00496FD7">
            <w:r w:rsidRPr="00B85093">
              <w:rPr>
                <w:b/>
                <w:bCs/>
              </w:rPr>
              <w:t>Core requirement:</w:t>
            </w:r>
            <w:r>
              <w:t xml:space="preserve"> The following flame retardants must not be used: - HBCDD </w:t>
            </w:r>
          </w:p>
          <w:p w14:paraId="70FA2CDE" w14:textId="77777777" w:rsidR="00C02D26" w:rsidRDefault="00C02D26" w:rsidP="00496FD7">
            <w:r>
              <w:t xml:space="preserve">– Hexabromocyclododecane </w:t>
            </w:r>
          </w:p>
          <w:p w14:paraId="48984280" w14:textId="77777777" w:rsidR="00C02D26" w:rsidRDefault="00C02D26" w:rsidP="00496FD7">
            <w:r>
              <w:t xml:space="preserve">- </w:t>
            </w:r>
            <w:proofErr w:type="spellStart"/>
            <w:r>
              <w:t>DecaBDE</w:t>
            </w:r>
            <w:proofErr w:type="spellEnd"/>
            <w:r>
              <w:t xml:space="preserve"> </w:t>
            </w:r>
          </w:p>
          <w:p w14:paraId="143BFA1A" w14:textId="77777777" w:rsidR="00C02D26" w:rsidRDefault="00C02D26" w:rsidP="00496FD7">
            <w:r>
              <w:t xml:space="preserve">– </w:t>
            </w:r>
            <w:proofErr w:type="spellStart"/>
            <w:r>
              <w:t>Decabromodiphenyl</w:t>
            </w:r>
            <w:proofErr w:type="spellEnd"/>
            <w:r>
              <w:t xml:space="preserve"> ether </w:t>
            </w:r>
          </w:p>
          <w:p w14:paraId="5BF66380" w14:textId="77777777" w:rsidR="00C02D26" w:rsidRDefault="00C02D26" w:rsidP="00496FD7">
            <w:r>
              <w:t>- TEPA – Tris(</w:t>
            </w:r>
            <w:proofErr w:type="spellStart"/>
            <w:r>
              <w:t>aziridinyl</w:t>
            </w:r>
            <w:proofErr w:type="spellEnd"/>
            <w:r>
              <w:t xml:space="preserve">) </w:t>
            </w:r>
            <w:proofErr w:type="spellStart"/>
            <w:r>
              <w:t>phosphinoxide</w:t>
            </w:r>
            <w:proofErr w:type="spellEnd"/>
          </w:p>
          <w:p w14:paraId="16541E36" w14:textId="77777777" w:rsidR="00C02D26" w:rsidRDefault="00C02D26" w:rsidP="00496FD7">
            <w:r>
              <w:t xml:space="preserve">- TRIS – Tris (2,3 </w:t>
            </w:r>
            <w:proofErr w:type="spellStart"/>
            <w:r>
              <w:t>dibromopropyl</w:t>
            </w:r>
            <w:proofErr w:type="spellEnd"/>
            <w:r>
              <w:t xml:space="preserve">) phosphate </w:t>
            </w:r>
          </w:p>
          <w:p w14:paraId="3417C8FF" w14:textId="77777777" w:rsidR="00C02D26" w:rsidRDefault="00C02D26" w:rsidP="00496FD7">
            <w:r>
              <w:t>- TCEP – Tris (</w:t>
            </w:r>
            <w:proofErr w:type="gramStart"/>
            <w:r>
              <w:t>2,chloroethyl</w:t>
            </w:r>
            <w:proofErr w:type="gramEnd"/>
            <w:r>
              <w:t xml:space="preserve">)phosphate </w:t>
            </w:r>
          </w:p>
          <w:p w14:paraId="0F86AE24" w14:textId="77777777" w:rsidR="00C02D26" w:rsidRDefault="00C02D26" w:rsidP="00496FD7">
            <w:r>
              <w:lastRenderedPageBreak/>
              <w:t xml:space="preserve">- Paraffin, C10-C13, chlorinated (SCCP) </w:t>
            </w:r>
          </w:p>
          <w:p w14:paraId="3CD343D7" w14:textId="77777777" w:rsidR="00C02D26" w:rsidRDefault="00C02D26" w:rsidP="00496FD7">
            <w:r w:rsidRPr="008D0C9A">
              <w:rPr>
                <w:b/>
                <w:bCs/>
              </w:rPr>
              <w:t xml:space="preserve">Comprehensive requirement: </w:t>
            </w:r>
            <w:r>
              <w:t>Where fire protection is required the fabric must be tested to ensure it provides a high level of durability (see Criterion 3.1)</w:t>
            </w:r>
          </w:p>
        </w:tc>
        <w:tc>
          <w:tcPr>
            <w:tcW w:w="2987" w:type="dxa"/>
          </w:tcPr>
          <w:p w14:paraId="0FDE61C1" w14:textId="77777777" w:rsidR="00C02D26" w:rsidRDefault="00C02D26" w:rsidP="00496FD7">
            <w:r>
              <w:lastRenderedPageBreak/>
              <w:t>Site audit at which the flame retardants used are to be identified.</w:t>
            </w:r>
          </w:p>
        </w:tc>
      </w:tr>
    </w:tbl>
    <w:p w14:paraId="2B15E761" w14:textId="77777777" w:rsidR="00C02D26" w:rsidRDefault="00C02D26" w:rsidP="00C02D26"/>
    <w:p w14:paraId="025A44DD" w14:textId="77777777" w:rsidR="00C02D26" w:rsidRDefault="00C02D26" w:rsidP="00C02D26">
      <w:r>
        <w:br w:type="page"/>
      </w:r>
    </w:p>
    <w:p w14:paraId="5C1096D8" w14:textId="77777777" w:rsidR="00C02D26" w:rsidRDefault="00C02D26" w:rsidP="00C02D26">
      <w:pPr>
        <w:pStyle w:val="Heading2"/>
      </w:pPr>
      <w:r>
        <w:lastRenderedPageBreak/>
        <w:t xml:space="preserve">Annex 3: Durability tests </w:t>
      </w:r>
    </w:p>
    <w:p w14:paraId="0377BE08" w14:textId="77777777" w:rsidR="00C02D26" w:rsidRPr="00807909" w:rsidRDefault="00C02D26" w:rsidP="00C02D26">
      <w:pPr>
        <w:pStyle w:val="ListParagraph"/>
        <w:widowControl w:val="0"/>
        <w:numPr>
          <w:ilvl w:val="1"/>
          <w:numId w:val="5"/>
        </w:numPr>
        <w:spacing w:after="200" w:line="276" w:lineRule="auto"/>
        <w:rPr>
          <w:i/>
          <w:iCs/>
        </w:rPr>
      </w:pPr>
      <w:r w:rsidRPr="00807909">
        <w:rPr>
          <w:i/>
          <w:iCs/>
        </w:rPr>
        <w:t xml:space="preserve">Indicative applicability of the textile durability performance requirements </w:t>
      </w:r>
    </w:p>
    <w:p w14:paraId="23C1F00E" w14:textId="77777777" w:rsidR="00C02D26" w:rsidRDefault="00C02D26" w:rsidP="00C02D26">
      <w:pPr>
        <w:ind w:left="360"/>
      </w:pPr>
      <w:r w:rsidRPr="00540C52">
        <w:rPr>
          <w:noProof/>
          <w:lang w:eastAsia="en-IE"/>
        </w:rPr>
        <w:drawing>
          <wp:inline distT="0" distB="0" distL="0" distR="0" wp14:anchorId="49AD7204" wp14:editId="1DFBEF47">
            <wp:extent cx="4206240" cy="3808566"/>
            <wp:effectExtent l="19050" t="19050" r="22860" b="20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5498" cy="3826003"/>
                    </a:xfrm>
                    <a:prstGeom prst="rect">
                      <a:avLst/>
                    </a:prstGeom>
                    <a:noFill/>
                    <a:ln>
                      <a:solidFill>
                        <a:schemeClr val="tx1"/>
                      </a:solidFill>
                    </a:ln>
                  </pic:spPr>
                </pic:pic>
              </a:graphicData>
            </a:graphic>
          </wp:inline>
        </w:drawing>
      </w:r>
    </w:p>
    <w:p w14:paraId="622316EF" w14:textId="77777777" w:rsidR="00C02D26" w:rsidRPr="004319A0" w:rsidRDefault="00C02D26" w:rsidP="00C02D26">
      <w:pPr>
        <w:pStyle w:val="ListParagraph"/>
        <w:widowControl w:val="0"/>
        <w:numPr>
          <w:ilvl w:val="1"/>
          <w:numId w:val="5"/>
        </w:numPr>
        <w:spacing w:after="200" w:line="276" w:lineRule="auto"/>
        <w:rPr>
          <w:i/>
          <w:iCs/>
        </w:rPr>
      </w:pPr>
      <w:r w:rsidRPr="004319A0">
        <w:rPr>
          <w:i/>
          <w:iCs/>
        </w:rPr>
        <w:t>Performance benchmarks and test methods</w:t>
      </w:r>
    </w:p>
    <w:p w14:paraId="7733C475" w14:textId="77777777" w:rsidR="00C02D26" w:rsidRDefault="00C02D26" w:rsidP="00C02D26">
      <w:pPr>
        <w:ind w:left="360"/>
        <w:rPr>
          <w:i/>
          <w:iCs/>
        </w:rPr>
      </w:pPr>
      <w:r w:rsidRPr="004319A0">
        <w:rPr>
          <w:i/>
          <w:iCs/>
          <w:noProof/>
          <w:lang w:eastAsia="en-IE"/>
        </w:rPr>
        <w:drawing>
          <wp:inline distT="0" distB="0" distL="0" distR="0" wp14:anchorId="651738E1" wp14:editId="46EDF185">
            <wp:extent cx="5268351" cy="3743549"/>
            <wp:effectExtent l="19050" t="19050" r="279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917" cy="3748215"/>
                    </a:xfrm>
                    <a:prstGeom prst="rect">
                      <a:avLst/>
                    </a:prstGeom>
                    <a:noFill/>
                    <a:ln>
                      <a:solidFill>
                        <a:schemeClr val="tx1"/>
                      </a:solidFill>
                    </a:ln>
                  </pic:spPr>
                </pic:pic>
              </a:graphicData>
            </a:graphic>
          </wp:inline>
        </w:drawing>
      </w:r>
    </w:p>
    <w:p w14:paraId="1804C374" w14:textId="77777777" w:rsidR="00C02D26" w:rsidRDefault="00C02D26" w:rsidP="00C02D26">
      <w:pPr>
        <w:rPr>
          <w:i/>
          <w:iCs/>
        </w:rPr>
      </w:pPr>
    </w:p>
    <w:p w14:paraId="09CAF1DD" w14:textId="77777777" w:rsidR="00C02D26" w:rsidRDefault="00C02D26" w:rsidP="00C02D26">
      <w:r w:rsidRPr="00AA2FAB">
        <w:rPr>
          <w:i/>
          <w:iCs/>
          <w:noProof/>
          <w:lang w:eastAsia="en-IE"/>
        </w:rPr>
        <w:lastRenderedPageBreak/>
        <w:drawing>
          <wp:inline distT="0" distB="0" distL="0" distR="0" wp14:anchorId="315756BB" wp14:editId="7EA70E7C">
            <wp:extent cx="5226148" cy="5257601"/>
            <wp:effectExtent l="19050" t="19050" r="12700" b="196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2745" cy="5264238"/>
                    </a:xfrm>
                    <a:prstGeom prst="rect">
                      <a:avLst/>
                    </a:prstGeom>
                    <a:noFill/>
                    <a:ln>
                      <a:solidFill>
                        <a:schemeClr val="tx1"/>
                      </a:solidFill>
                    </a:ln>
                  </pic:spPr>
                </pic:pic>
              </a:graphicData>
            </a:graphic>
          </wp:inline>
        </w:drawing>
      </w:r>
    </w:p>
    <w:p w14:paraId="11D0E729" w14:textId="77777777" w:rsidR="00C02D26" w:rsidRDefault="00C02D26"/>
    <w:sectPr w:rsidR="00C02D26" w:rsidSect="008960FD">
      <w:head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082AA" w14:textId="77777777" w:rsidR="00293628" w:rsidRDefault="00293628" w:rsidP="00293628">
      <w:pPr>
        <w:spacing w:after="0" w:line="240" w:lineRule="auto"/>
      </w:pPr>
      <w:r>
        <w:separator/>
      </w:r>
    </w:p>
  </w:endnote>
  <w:endnote w:type="continuationSeparator" w:id="0">
    <w:p w14:paraId="4154F4D8" w14:textId="77777777" w:rsidR="00293628" w:rsidRDefault="00293628" w:rsidP="00293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3508F" w14:textId="77777777" w:rsidR="00293628" w:rsidRDefault="00293628" w:rsidP="00293628">
      <w:pPr>
        <w:spacing w:after="0" w:line="240" w:lineRule="auto"/>
      </w:pPr>
      <w:r>
        <w:separator/>
      </w:r>
    </w:p>
  </w:footnote>
  <w:footnote w:type="continuationSeparator" w:id="0">
    <w:p w14:paraId="32E1A62E" w14:textId="77777777" w:rsidR="00293628" w:rsidRDefault="00293628" w:rsidP="00293628">
      <w:pPr>
        <w:spacing w:after="0" w:line="240" w:lineRule="auto"/>
      </w:pPr>
      <w:r>
        <w:continuationSeparator/>
      </w:r>
    </w:p>
  </w:footnote>
  <w:footnote w:id="1">
    <w:p w14:paraId="69E3A0FB" w14:textId="77777777" w:rsidR="00C02D26" w:rsidRPr="00916372" w:rsidRDefault="00C02D26" w:rsidP="00C02D26">
      <w:pPr>
        <w:pStyle w:val="FootnoteText"/>
        <w:rPr>
          <w:lang w:val="en-GB"/>
        </w:rPr>
      </w:pPr>
      <w:r>
        <w:rPr>
          <w:rStyle w:val="FootnoteReference"/>
        </w:rPr>
        <w:footnoteRef/>
      </w:r>
      <w:r>
        <w:t xml:space="preserve"> </w:t>
      </w:r>
      <w:hyperlink r:id="rId1" w:history="1">
        <w:r w:rsidRPr="006C1C7A">
          <w:rPr>
            <w:rStyle w:val="Hyperlink"/>
          </w:rPr>
          <w:t>Commission Decision 2014/350/EU on the EU Ecolabel Criteria for Textile Products, as amended by Decision 2017/1392</w:t>
        </w:r>
      </w:hyperlink>
    </w:p>
  </w:footnote>
  <w:footnote w:id="2">
    <w:p w14:paraId="5CA3B9CA" w14:textId="77777777" w:rsidR="00C02D26" w:rsidRPr="00FA4D15" w:rsidRDefault="00C02D26" w:rsidP="00C02D26">
      <w:pPr>
        <w:pStyle w:val="FootnoteText"/>
        <w:rPr>
          <w:lang w:val="en-GB"/>
        </w:rPr>
      </w:pPr>
      <w:r>
        <w:rPr>
          <w:rStyle w:val="FootnoteReference"/>
        </w:rPr>
        <w:footnoteRef/>
      </w:r>
      <w:r>
        <w:t xml:space="preserve"> There may be a trade-off in terms of the quality and durability of stay-press garments, particularly where garments are to be subject to high temperature washing.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972B1" w14:textId="77777777" w:rsidR="00CE543E" w:rsidRPr="002501B1" w:rsidRDefault="00CE543E" w:rsidP="00CE543E">
    <w:pPr>
      <w:jc w:val="center"/>
      <w:rPr>
        <w:rFonts w:cstheme="minorHAnsi"/>
        <w:b/>
        <w:u w:val="single"/>
      </w:rPr>
    </w:pPr>
    <w:r w:rsidRPr="002F4485">
      <w:rPr>
        <w:rFonts w:cstheme="minorHAnsi"/>
        <w:b/>
        <w:u w:val="single"/>
      </w:rPr>
      <w:t>Appendix 1E – Environmental Technical and Professional Ability (Self-Declaration)</w:t>
    </w:r>
    <w:r w:rsidRPr="002501B1">
      <w:rPr>
        <w:rFonts w:cstheme="minorHAnsi"/>
        <w:b/>
        <w:u w:val="single"/>
      </w:rPr>
      <w:t>:</w:t>
    </w:r>
  </w:p>
  <w:p w14:paraId="29B69AE0" w14:textId="427137E3" w:rsidR="00CE543E" w:rsidRPr="00331D30" w:rsidRDefault="00CE543E" w:rsidP="00CE543E">
    <w:pPr>
      <w:jc w:val="center"/>
      <w:rPr>
        <w:rFonts w:cstheme="minorHAnsi"/>
        <w:b/>
        <w:u w:val="single"/>
      </w:rPr>
    </w:pPr>
    <w:r w:rsidRPr="00AB71AE">
      <w:t>Motorcycle Suits, Motorcycle Protective Clothing, Motorcycle Footwear and Motorcycle Helmets</w:t>
    </w:r>
  </w:p>
  <w:p w14:paraId="4369879B" w14:textId="77777777" w:rsidR="00CE543E" w:rsidRDefault="00CE5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16089"/>
    <w:multiLevelType w:val="hybridMultilevel"/>
    <w:tmpl w:val="762624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3D462A8"/>
    <w:multiLevelType w:val="hybridMultilevel"/>
    <w:tmpl w:val="4136013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65D0E4A"/>
    <w:multiLevelType w:val="multilevel"/>
    <w:tmpl w:val="B31473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15:restartNumberingAfterBreak="0">
    <w:nsid w:val="69FB0E7C"/>
    <w:multiLevelType w:val="hybridMultilevel"/>
    <w:tmpl w:val="B2145ED6"/>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E276854"/>
    <w:multiLevelType w:val="multilevel"/>
    <w:tmpl w:val="EEC495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78273050">
    <w:abstractNumId w:val="3"/>
  </w:num>
  <w:num w:numId="2" w16cid:durableId="857740677">
    <w:abstractNumId w:val="1"/>
  </w:num>
  <w:num w:numId="3" w16cid:durableId="681321794">
    <w:abstractNumId w:val="0"/>
  </w:num>
  <w:num w:numId="4" w16cid:durableId="914511777">
    <w:abstractNumId w:val="2"/>
  </w:num>
  <w:num w:numId="5" w16cid:durableId="1421835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AFA"/>
    <w:rsid w:val="00293628"/>
    <w:rsid w:val="002F4485"/>
    <w:rsid w:val="003A0002"/>
    <w:rsid w:val="0047776A"/>
    <w:rsid w:val="005A012B"/>
    <w:rsid w:val="005E0B31"/>
    <w:rsid w:val="007D3419"/>
    <w:rsid w:val="00820D5A"/>
    <w:rsid w:val="008960FD"/>
    <w:rsid w:val="008A5AFA"/>
    <w:rsid w:val="008F5214"/>
    <w:rsid w:val="009C36FA"/>
    <w:rsid w:val="009D47EC"/>
    <w:rsid w:val="00A830F4"/>
    <w:rsid w:val="00BE3B1A"/>
    <w:rsid w:val="00C02D26"/>
    <w:rsid w:val="00CE543E"/>
    <w:rsid w:val="00DF32B9"/>
    <w:rsid w:val="00EA41AC"/>
    <w:rsid w:val="00FE3A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A1A2B"/>
  <w15:chartTrackingRefBased/>
  <w15:docId w15:val="{2CF947B8-CD63-4443-8EC6-9B696B8C3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1A"/>
  </w:style>
  <w:style w:type="paragraph" w:styleId="Heading2">
    <w:name w:val="heading 2"/>
    <w:basedOn w:val="Normal"/>
    <w:next w:val="Normal"/>
    <w:link w:val="Heading2Char"/>
    <w:uiPriority w:val="9"/>
    <w:unhideWhenUsed/>
    <w:qFormat/>
    <w:rsid w:val="00C02D26"/>
    <w:pPr>
      <w:widowControl w:val="0"/>
      <w:tabs>
        <w:tab w:val="left" w:pos="567"/>
      </w:tabs>
      <w:spacing w:before="44" w:after="0" w:line="240" w:lineRule="auto"/>
      <w:ind w:left="284" w:right="-20"/>
      <w:outlineLvl w:val="1"/>
    </w:pPr>
    <w:rPr>
      <w:noProof/>
      <w:color w:val="5B9BD5" w:themeColor="accent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3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3B1A"/>
    <w:pPr>
      <w:ind w:left="720"/>
      <w:contextualSpacing/>
    </w:pPr>
  </w:style>
  <w:style w:type="paragraph" w:styleId="NormalWeb">
    <w:name w:val="Normal (Web)"/>
    <w:basedOn w:val="Normal"/>
    <w:uiPriority w:val="99"/>
    <w:semiHidden/>
    <w:unhideWhenUsed/>
    <w:rsid w:val="00BE3B1A"/>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EndnoteText">
    <w:name w:val="endnote text"/>
    <w:basedOn w:val="Normal"/>
    <w:link w:val="EndnoteTextChar"/>
    <w:uiPriority w:val="99"/>
    <w:semiHidden/>
    <w:unhideWhenUsed/>
    <w:rsid w:val="002936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3628"/>
    <w:rPr>
      <w:sz w:val="20"/>
      <w:szCs w:val="20"/>
    </w:rPr>
  </w:style>
  <w:style w:type="character" w:styleId="EndnoteReference">
    <w:name w:val="endnote reference"/>
    <w:basedOn w:val="DefaultParagraphFont"/>
    <w:uiPriority w:val="99"/>
    <w:semiHidden/>
    <w:unhideWhenUsed/>
    <w:rsid w:val="00293628"/>
    <w:rPr>
      <w:vertAlign w:val="superscript"/>
    </w:rPr>
  </w:style>
  <w:style w:type="character" w:styleId="CommentReference">
    <w:name w:val="annotation reference"/>
    <w:basedOn w:val="DefaultParagraphFont"/>
    <w:uiPriority w:val="99"/>
    <w:semiHidden/>
    <w:unhideWhenUsed/>
    <w:rsid w:val="003A0002"/>
    <w:rPr>
      <w:sz w:val="16"/>
      <w:szCs w:val="16"/>
    </w:rPr>
  </w:style>
  <w:style w:type="paragraph" w:styleId="CommentText">
    <w:name w:val="annotation text"/>
    <w:basedOn w:val="Normal"/>
    <w:link w:val="CommentTextChar"/>
    <w:uiPriority w:val="99"/>
    <w:semiHidden/>
    <w:unhideWhenUsed/>
    <w:rsid w:val="003A0002"/>
    <w:pPr>
      <w:spacing w:line="240" w:lineRule="auto"/>
    </w:pPr>
    <w:rPr>
      <w:sz w:val="20"/>
      <w:szCs w:val="20"/>
    </w:rPr>
  </w:style>
  <w:style w:type="character" w:customStyle="1" w:styleId="CommentTextChar">
    <w:name w:val="Comment Text Char"/>
    <w:basedOn w:val="DefaultParagraphFont"/>
    <w:link w:val="CommentText"/>
    <w:uiPriority w:val="99"/>
    <w:semiHidden/>
    <w:rsid w:val="003A0002"/>
    <w:rPr>
      <w:sz w:val="20"/>
      <w:szCs w:val="20"/>
    </w:rPr>
  </w:style>
  <w:style w:type="paragraph" w:styleId="CommentSubject">
    <w:name w:val="annotation subject"/>
    <w:basedOn w:val="CommentText"/>
    <w:next w:val="CommentText"/>
    <w:link w:val="CommentSubjectChar"/>
    <w:uiPriority w:val="99"/>
    <w:semiHidden/>
    <w:unhideWhenUsed/>
    <w:rsid w:val="003A0002"/>
    <w:rPr>
      <w:b/>
      <w:bCs/>
    </w:rPr>
  </w:style>
  <w:style w:type="character" w:customStyle="1" w:styleId="CommentSubjectChar">
    <w:name w:val="Comment Subject Char"/>
    <w:basedOn w:val="CommentTextChar"/>
    <w:link w:val="CommentSubject"/>
    <w:uiPriority w:val="99"/>
    <w:semiHidden/>
    <w:rsid w:val="003A0002"/>
    <w:rPr>
      <w:b/>
      <w:bCs/>
      <w:sz w:val="20"/>
      <w:szCs w:val="20"/>
    </w:rPr>
  </w:style>
  <w:style w:type="paragraph" w:styleId="BalloonText">
    <w:name w:val="Balloon Text"/>
    <w:basedOn w:val="Normal"/>
    <w:link w:val="BalloonTextChar"/>
    <w:uiPriority w:val="99"/>
    <w:semiHidden/>
    <w:unhideWhenUsed/>
    <w:rsid w:val="003A0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002"/>
    <w:rPr>
      <w:rFonts w:ascii="Segoe UI" w:hAnsi="Segoe UI" w:cs="Segoe UI"/>
      <w:sz w:val="18"/>
      <w:szCs w:val="18"/>
    </w:rPr>
  </w:style>
  <w:style w:type="character" w:customStyle="1" w:styleId="Heading2Char">
    <w:name w:val="Heading 2 Char"/>
    <w:basedOn w:val="DefaultParagraphFont"/>
    <w:link w:val="Heading2"/>
    <w:uiPriority w:val="9"/>
    <w:rsid w:val="00C02D26"/>
    <w:rPr>
      <w:noProof/>
      <w:color w:val="5B9BD5" w:themeColor="accent1"/>
      <w:sz w:val="28"/>
      <w:szCs w:val="28"/>
      <w:lang w:val="en-US"/>
    </w:rPr>
  </w:style>
  <w:style w:type="character" w:styleId="FootnoteReference">
    <w:name w:val="footnote reference"/>
    <w:uiPriority w:val="99"/>
    <w:semiHidden/>
    <w:unhideWhenUsed/>
    <w:rsid w:val="00C02D26"/>
    <w:rPr>
      <w:rFonts w:ascii="Georgia" w:hAnsi="Georgia"/>
      <w:sz w:val="18"/>
      <w:vertAlign w:val="superscript"/>
    </w:rPr>
  </w:style>
  <w:style w:type="character" w:styleId="Hyperlink">
    <w:name w:val="Hyperlink"/>
    <w:basedOn w:val="DefaultParagraphFont"/>
    <w:uiPriority w:val="99"/>
    <w:unhideWhenUsed/>
    <w:rsid w:val="00C02D26"/>
    <w:rPr>
      <w:color w:val="0563C1" w:themeColor="hyperlink"/>
      <w:u w:val="single"/>
    </w:rPr>
  </w:style>
  <w:style w:type="paragraph" w:styleId="FootnoteText">
    <w:name w:val="footnote text"/>
    <w:basedOn w:val="Normal"/>
    <w:link w:val="FootnoteTextChar"/>
    <w:uiPriority w:val="99"/>
    <w:semiHidden/>
    <w:unhideWhenUsed/>
    <w:rsid w:val="00C02D26"/>
    <w:pPr>
      <w:spacing w:after="0" w:line="240" w:lineRule="auto"/>
    </w:pPr>
    <w:rPr>
      <w:sz w:val="20"/>
      <w:szCs w:val="20"/>
      <w:lang w:eastAsia="en-IE"/>
    </w:rPr>
  </w:style>
  <w:style w:type="character" w:customStyle="1" w:styleId="FootnoteTextChar">
    <w:name w:val="Footnote Text Char"/>
    <w:basedOn w:val="DefaultParagraphFont"/>
    <w:link w:val="FootnoteText"/>
    <w:uiPriority w:val="99"/>
    <w:semiHidden/>
    <w:rsid w:val="00C02D26"/>
    <w:rPr>
      <w:sz w:val="20"/>
      <w:szCs w:val="20"/>
      <w:lang w:eastAsia="en-IE"/>
    </w:rPr>
  </w:style>
  <w:style w:type="paragraph" w:styleId="Header">
    <w:name w:val="header"/>
    <w:basedOn w:val="Normal"/>
    <w:link w:val="HeaderChar"/>
    <w:uiPriority w:val="99"/>
    <w:unhideWhenUsed/>
    <w:rsid w:val="00CE54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43E"/>
  </w:style>
  <w:style w:type="paragraph" w:styleId="Footer">
    <w:name w:val="footer"/>
    <w:basedOn w:val="Normal"/>
    <w:link w:val="FooterChar"/>
    <w:uiPriority w:val="99"/>
    <w:unhideWhenUsed/>
    <w:rsid w:val="00CE54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02014D0350-20170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eDocument</p:Name>
  <p:Description/>
  <p:Statement/>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f2728-eb89-445a-b025-20858f6435d9">
      <Value>47</Value>
      <Value>18</Value>
      <Value>2</Value>
      <Value>57</Value>
    </TaxCatchAll>
    <eDocs_FileTopicsTaxHTField0 xmlns="f9460533-dcfc-49d0-95d2-54506e8a5e2b">
      <Terms xmlns="http://schemas.microsoft.com/office/infopath/2007/PartnerControls">
        <TermInfo xmlns="http://schemas.microsoft.com/office/infopath/2007/PartnerControls">
          <TermName xmlns="http://schemas.microsoft.com/office/infopath/2007/PartnerControls">Uniforms/Clothing</TermName>
          <TermId xmlns="http://schemas.microsoft.com/office/infopath/2007/PartnerControls">46e56d58-4d83-4b01-921e-294dacdce526</TermId>
        </TermInfo>
      </Terms>
    </eDocs_FileTopicsTaxHTField0>
    <eDocs_SecurityClassificationTaxHTField0 xmlns="f9460533-dcfc-49d0-95d2-54506e8a5e2b">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eDocs_DocumentTopicsTaxHTField0 xmlns="f9460533-dcfc-49d0-95d2-54506e8a5e2b">
      <Terms xmlns="http://schemas.microsoft.com/office/infopath/2007/PartnerControls"/>
    </eDocs_DocumentTopicsTaxHTField0>
    <eDocs_FileStatus xmlns="http://schemas.microsoft.com/sharepoint/v3">Live</eDocs_FileStatus>
    <OCRLastProcessed xmlns="http://schemas.microsoft.com/sharepoint/v3" xsi:nil="true"/>
    <eDocs_YearTaxHTField0 xmlns="f9460533-dcfc-49d0-95d2-54506e8a5e2b">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0bfa489e-ae1b-48ef-a5ba-d76ac4d5ebf1</TermId>
        </TermInfo>
      </Terms>
    </eDocs_YearTaxHTField0>
    <eDocs_FileName xmlns="http://schemas.microsoft.com/sharepoint/v3">OGPSF002-004-2023</eDocs_FileName>
    <eDocs_SeriesSubSeriesTaxHTField0 xmlns="f9460533-dcfc-49d0-95d2-54506e8a5e2b">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bb12dd1c-f0bf-4615-b8e0-44741b7bcb9f</TermId>
        </TermInfo>
      </Terms>
    </eDocs_SeriesSubSeriesTaxHTField0>
    <_dlc_ExpireDateSaved xmlns="http://schemas.microsoft.com/sharepoint/v3" xsi:nil="true"/>
    <_dlc_Expire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3C9D5418E8D5B040B37445C3654F1822" ma:contentTypeVersion="21" ma:contentTypeDescription="Create a new document for eDocs" ma:contentTypeScope="" ma:versionID="eee73f83535e7a0adba5a63bce15d19b">
  <xsd:schema xmlns:xsd="http://www.w3.org/2001/XMLSchema" xmlns:xs="http://www.w3.org/2001/XMLSchema" xmlns:p="http://schemas.microsoft.com/office/2006/metadata/properties" xmlns:ns1="http://schemas.microsoft.com/sharepoint/v3" xmlns:ns2="f9460533-dcfc-49d0-95d2-54506e8a5e2b" xmlns:ns3="f1cf2728-eb89-445a-b025-20858f6435d9" targetNamespace="http://schemas.microsoft.com/office/2006/metadata/properties" ma:root="true" ma:fieldsID="d8be2096be7560bda4361956943a0b27" ns1:_="" ns2:_="" ns3:_="">
    <xsd:import namespace="http://schemas.microsoft.com/sharepoint/v3"/>
    <xsd:import namespace="f9460533-dcfc-49d0-95d2-54506e8a5e2b"/>
    <xsd:import namespace="f1cf2728-eb89-445a-b025-20858f6435d9"/>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OCRLastProcessed" ma:index="25"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460533-dcfc-49d0-95d2-54506e8a5e2b"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4ea0674e-a632-4ecc-9184-1ad7f5cbb25a"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4ea0674e-a632-4ecc-9184-1ad7f5cbb25a"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cf2728-eb89-445a-b025-20858f6435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7b0ed1-8b4a-489c-b876-5e81bd1938ef}" ma:internalName="TaxCatchAll" ma:showField="CatchAllData" ma:web="f1cf2728-eb89-445a-b025-20858f6435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8D957BF8-3C30-48ED-9102-FE7CEEB0477A}">
  <ds:schemaRefs>
    <ds:schemaRef ds:uri="office.server.policy"/>
  </ds:schemaRefs>
</ds:datastoreItem>
</file>

<file path=customXml/itemProps2.xml><?xml version="1.0" encoding="utf-8"?>
<ds:datastoreItem xmlns:ds="http://schemas.openxmlformats.org/officeDocument/2006/customXml" ds:itemID="{6413F940-A18F-4C00-AC6E-51D5667035BD}">
  <ds:schemaRefs>
    <ds:schemaRef ds:uri="http://schemas.microsoft.com/sharepoint/v3/contenttype/forms"/>
  </ds:schemaRefs>
</ds:datastoreItem>
</file>

<file path=customXml/itemProps3.xml><?xml version="1.0" encoding="utf-8"?>
<ds:datastoreItem xmlns:ds="http://schemas.openxmlformats.org/officeDocument/2006/customXml" ds:itemID="{5A2EB579-EEDF-45DD-B345-60A18C25E7A3}">
  <ds:schemaRefs>
    <ds:schemaRef ds:uri="http://purl.org/dc/elements/1.1/"/>
    <ds:schemaRef ds:uri="http://schemas.microsoft.com/office/2006/metadata/properties"/>
    <ds:schemaRef ds:uri="http://schemas.microsoft.com/office/infopath/2007/PartnerControls"/>
    <ds:schemaRef ds:uri="http://schemas.microsoft.com/sharepoint/v3"/>
    <ds:schemaRef ds:uri="f1cf2728-eb89-445a-b025-20858f6435d9"/>
    <ds:schemaRef ds:uri="http://purl.org/dc/terms/"/>
    <ds:schemaRef ds:uri="f9460533-dcfc-49d0-95d2-54506e8a5e2b"/>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295A985-F5E7-4147-8D38-3116F4A08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460533-dcfc-49d0-95d2-54506e8a5e2b"/>
    <ds:schemaRef ds:uri="f1cf2728-eb89-445a-b025-20858f643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772C9C-ED60-456F-B4FD-755A0FCAB9A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Byrne (OGP)</dc:creator>
  <cp:keywords/>
  <dc:description/>
  <cp:lastModifiedBy>Michael Fitzpatrick</cp:lastModifiedBy>
  <cp:revision>13</cp:revision>
  <dcterms:created xsi:type="dcterms:W3CDTF">2022-04-12T11:55:00Z</dcterms:created>
  <dcterms:modified xsi:type="dcterms:W3CDTF">2026-07-05T09:17:00Z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0x0101000BC94875665D404BB1351B53C41FD2C0003C9D5418E8D5B040B37445C3654F1822</vt:lpwstr>
  </property>
  <property fmtid="{D5CDD505-2E9C-101B-9397-08002B2CF9AE}" pid="3" name="eDocs_FileTopics">
    <vt:lpwstr>18;#Uniforms/Clothing|46e56d58-4d83-4b01-921e-294dacdce526</vt:lpwstr>
  </property>
  <property fmtid="{D5CDD505-2E9C-101B-9397-08002B2CF9AE}" pid="4" name="eDocs_SecurityClassification">
    <vt:lpwstr>47;#Unclassified|f33d2cd0-30e5-4f10-8d2a-4027eb6837f4</vt:lpwstr>
  </property>
  <property fmtid="{D5CDD505-2E9C-101B-9397-08002B2CF9AE}" pid="5" name="eDocs_DocumentTopics">
    <vt:lpwstr/>
  </property>
  <property fmtid="{D5CDD505-2E9C-101B-9397-08002B2CF9AE}" pid="6" name="eDocs_Year">
    <vt:lpwstr>57;#2023|0bfa489e-ae1b-48ef-a5ba-d76ac4d5ebf1</vt:lpwstr>
  </property>
  <property fmtid="{D5CDD505-2E9C-101B-9397-08002B2CF9AE}" pid="7" name="eDocs_SeriesSubSeries">
    <vt:lpwstr>2;#002|bb12dd1c-f0bf-4615-b8e0-44741b7bcb9f</vt:lpwstr>
  </property>
  <property fmtid="{D5CDD505-2E9C-101B-9397-08002B2CF9AE}" pid="8" name="_dlc_policyId">
    <vt:lpwstr/>
  </property>
  <property fmtid="{D5CDD505-2E9C-101B-9397-08002B2CF9AE}" pid="9" name="ItemRetentionFormula">
    <vt:lpwstr/>
  </property>
  <property fmtid="{D5CDD505-2E9C-101B-9397-08002B2CF9AE}" pid="10" name="_dlc_LastRun">
    <vt:lpwstr>07/30/2022 23:05:32</vt:lpwstr>
  </property>
  <property fmtid="{D5CDD505-2E9C-101B-9397-08002B2CF9AE}" pid="11" name="_docset_NoMedatataSyncRequired">
    <vt:lpwstr>False</vt:lpwstr>
  </property>
  <property fmtid="{D5CDD505-2E9C-101B-9397-08002B2CF9AE}" pid="12" name="eDocs_SecurityLevel">
    <vt:lpwstr>Unclassified</vt:lpwstr>
  </property>
</Properties>
</file>