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BA92" w14:textId="772E5E55" w:rsidR="00710C01" w:rsidRPr="00C40B7F" w:rsidRDefault="00710C01">
      <w:pPr>
        <w:rPr>
          <w:rFonts w:ascii="Times New Roman" w:hAnsi="Times New Roman" w:cs="Times New Roman"/>
        </w:rPr>
      </w:pPr>
    </w:p>
    <w:p w14:paraId="31E62E67" w14:textId="77777777" w:rsidR="00710C01" w:rsidRPr="00C40B7F" w:rsidRDefault="00710C01" w:rsidP="00E34739">
      <w:pPr>
        <w:jc w:val="center"/>
        <w:rPr>
          <w:rFonts w:ascii="Times New Roman" w:hAnsi="Times New Roman" w:cs="Times New Roman"/>
          <w:b/>
          <w:bCs/>
          <w:sz w:val="20"/>
          <w:szCs w:val="20"/>
          <w:lang w:val="en-US"/>
        </w:rPr>
      </w:pPr>
      <w:r w:rsidRPr="00C40B7F">
        <w:rPr>
          <w:rFonts w:ascii="Times New Roman" w:hAnsi="Times New Roman" w:cs="Times New Roman"/>
          <w:b/>
          <w:noProof/>
          <w:sz w:val="20"/>
          <w:szCs w:val="20"/>
          <w:lang w:val="en-IE" w:eastAsia="en-IE"/>
        </w:rPr>
        <w:drawing>
          <wp:inline distT="0" distB="0" distL="0" distR="0" wp14:anchorId="77A005C9" wp14:editId="510AE73B">
            <wp:extent cx="3362325" cy="16573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657350"/>
                    </a:xfrm>
                    <a:prstGeom prst="rect">
                      <a:avLst/>
                    </a:prstGeom>
                    <a:noFill/>
                    <a:ln>
                      <a:noFill/>
                    </a:ln>
                  </pic:spPr>
                </pic:pic>
              </a:graphicData>
            </a:graphic>
          </wp:inline>
        </w:drawing>
      </w:r>
    </w:p>
    <w:p w14:paraId="222BF38E" w14:textId="261F7CD5" w:rsidR="006451CC" w:rsidRPr="006451CC" w:rsidRDefault="00AD6215" w:rsidP="006451CC">
      <w:pPr>
        <w:jc w:val="center"/>
        <w:rPr>
          <w:rFonts w:ascii="Times New Roman" w:hAnsi="Times New Roman" w:cs="Times New Roman"/>
          <w:b/>
          <w:bCs/>
          <w:color w:val="1F3864" w:themeColor="accent1" w:themeShade="80"/>
          <w:sz w:val="24"/>
          <w:szCs w:val="20"/>
          <w:lang w:val="en-IE"/>
        </w:rPr>
      </w:pPr>
      <w:r w:rsidRPr="00C40B7F">
        <w:rPr>
          <w:rFonts w:ascii="Times New Roman" w:hAnsi="Times New Roman" w:cs="Times New Roman"/>
          <w:b/>
          <w:bCs/>
          <w:color w:val="1F3864" w:themeColor="accent1" w:themeShade="80"/>
          <w:sz w:val="24"/>
          <w:szCs w:val="20"/>
        </w:rPr>
        <w:t xml:space="preserve">Open Competition for the </w:t>
      </w:r>
      <w:r w:rsidR="00C12048">
        <w:rPr>
          <w:rFonts w:ascii="Times New Roman" w:hAnsi="Times New Roman" w:cs="Times New Roman"/>
          <w:b/>
          <w:bCs/>
          <w:color w:val="1F3864" w:themeColor="accent1" w:themeShade="80"/>
          <w:sz w:val="24"/>
          <w:szCs w:val="20"/>
        </w:rPr>
        <w:t xml:space="preserve">Supply of </w:t>
      </w:r>
      <w:r w:rsidR="00975A63" w:rsidRPr="006451CC">
        <w:rPr>
          <w:rFonts w:ascii="Times New Roman" w:hAnsi="Times New Roman" w:cs="Times New Roman"/>
          <w:b/>
          <w:bCs/>
          <w:color w:val="1F3864" w:themeColor="accent1" w:themeShade="80"/>
          <w:sz w:val="24"/>
          <w:szCs w:val="20"/>
          <w:lang w:val="en-IE"/>
        </w:rPr>
        <w:t>embedded</w:t>
      </w:r>
      <w:r w:rsidR="006451CC" w:rsidRPr="006451CC">
        <w:rPr>
          <w:rFonts w:ascii="Times New Roman" w:hAnsi="Times New Roman" w:cs="Times New Roman"/>
          <w:b/>
          <w:bCs/>
          <w:color w:val="1F3864" w:themeColor="accent1" w:themeShade="80"/>
          <w:sz w:val="24"/>
          <w:szCs w:val="20"/>
          <w:lang w:val="en-IE"/>
        </w:rPr>
        <w:t xml:space="preserve"> </w:t>
      </w:r>
      <w:r w:rsidR="006451CC">
        <w:rPr>
          <w:rFonts w:ascii="Times New Roman" w:hAnsi="Times New Roman" w:cs="Times New Roman"/>
          <w:b/>
          <w:bCs/>
          <w:color w:val="1F3864" w:themeColor="accent1" w:themeShade="80"/>
          <w:sz w:val="24"/>
          <w:szCs w:val="20"/>
          <w:lang w:val="en-IE"/>
        </w:rPr>
        <w:t>F</w:t>
      </w:r>
      <w:r w:rsidR="006451CC" w:rsidRPr="006451CC">
        <w:rPr>
          <w:rFonts w:ascii="Times New Roman" w:hAnsi="Times New Roman" w:cs="Times New Roman"/>
          <w:b/>
          <w:bCs/>
          <w:color w:val="1F3864" w:themeColor="accent1" w:themeShade="80"/>
          <w:sz w:val="24"/>
          <w:szCs w:val="20"/>
          <w:lang w:val="en-IE"/>
        </w:rPr>
        <w:t xml:space="preserve">orce </w:t>
      </w:r>
      <w:r w:rsidR="006451CC">
        <w:rPr>
          <w:rFonts w:ascii="Times New Roman" w:hAnsi="Times New Roman" w:cs="Times New Roman"/>
          <w:b/>
          <w:bCs/>
          <w:color w:val="1F3864" w:themeColor="accent1" w:themeShade="80"/>
          <w:sz w:val="24"/>
          <w:szCs w:val="20"/>
          <w:lang w:val="en-IE"/>
        </w:rPr>
        <w:t>P</w:t>
      </w:r>
      <w:r w:rsidR="006451CC" w:rsidRPr="006451CC">
        <w:rPr>
          <w:rFonts w:ascii="Times New Roman" w:hAnsi="Times New Roman" w:cs="Times New Roman"/>
          <w:b/>
          <w:bCs/>
          <w:color w:val="1F3864" w:themeColor="accent1" w:themeShade="80"/>
          <w:sz w:val="24"/>
          <w:szCs w:val="20"/>
          <w:lang w:val="en-IE"/>
        </w:rPr>
        <w:t>lates for Biomechanics Lab</w:t>
      </w:r>
    </w:p>
    <w:p w14:paraId="241DD5BF" w14:textId="0B2B4583" w:rsidR="00AD6215" w:rsidRPr="006451CC" w:rsidRDefault="00AD6215" w:rsidP="00AD6215">
      <w:pPr>
        <w:jc w:val="center"/>
        <w:rPr>
          <w:rFonts w:ascii="Times New Roman" w:hAnsi="Times New Roman" w:cs="Times New Roman"/>
          <w:b/>
          <w:bCs/>
          <w:color w:val="1F3864" w:themeColor="accent1" w:themeShade="80"/>
          <w:sz w:val="24"/>
          <w:szCs w:val="20"/>
          <w:lang w:val="en-IE"/>
        </w:rPr>
      </w:pPr>
    </w:p>
    <w:p w14:paraId="6F56FC4D" w14:textId="77777777" w:rsidR="00BD7E1C" w:rsidRPr="00C40B7F" w:rsidRDefault="00BD7E1C" w:rsidP="00946CCB">
      <w:pPr>
        <w:jc w:val="center"/>
        <w:rPr>
          <w:rFonts w:ascii="Times New Roman" w:hAnsi="Times New Roman" w:cs="Times New Roman"/>
          <w:b/>
          <w:bCs/>
          <w:color w:val="1F3864" w:themeColor="accent1" w:themeShade="80"/>
          <w:sz w:val="24"/>
          <w:szCs w:val="20"/>
        </w:rPr>
      </w:pPr>
    </w:p>
    <w:p w14:paraId="3DCED9BC" w14:textId="77777777" w:rsidR="00BD7E1C" w:rsidRPr="00C40B7F" w:rsidRDefault="00BD7E1C" w:rsidP="00946CCB">
      <w:pPr>
        <w:jc w:val="center"/>
        <w:rPr>
          <w:rFonts w:ascii="Times New Roman" w:hAnsi="Times New Roman" w:cs="Times New Roman"/>
          <w:b/>
          <w:bCs/>
          <w:color w:val="1F3864" w:themeColor="accent1" w:themeShade="80"/>
          <w:sz w:val="24"/>
          <w:szCs w:val="20"/>
        </w:rPr>
      </w:pPr>
    </w:p>
    <w:p w14:paraId="2F360B5C" w14:textId="02CB62E5" w:rsidR="00710C01" w:rsidRPr="00C40B7F" w:rsidRDefault="00710C01" w:rsidP="00E34739">
      <w:pPr>
        <w:rPr>
          <w:rFonts w:ascii="Times New Roman" w:hAnsi="Times New Roman" w:cs="Times New Roman"/>
          <w:b/>
          <w:bCs/>
          <w:color w:val="1F3864" w:themeColor="accent1" w:themeShade="80"/>
          <w:sz w:val="28"/>
          <w:lang w:val="en-US"/>
        </w:rPr>
      </w:pPr>
      <w:r w:rsidRPr="00C40B7F">
        <w:rPr>
          <w:rFonts w:ascii="Times New Roman" w:hAnsi="Times New Roman" w:cs="Times New Roman"/>
          <w:b/>
          <w:bCs/>
          <w:color w:val="1F3864" w:themeColor="accent1" w:themeShade="80"/>
          <w:sz w:val="28"/>
        </w:rPr>
        <w:t>Request for Tenders</w:t>
      </w:r>
      <w:r w:rsidR="008A6C34" w:rsidRPr="00C40B7F">
        <w:rPr>
          <w:rFonts w:ascii="Times New Roman" w:hAnsi="Times New Roman" w:cs="Times New Roman"/>
          <w:b/>
          <w:bCs/>
          <w:color w:val="1F3864" w:themeColor="accent1" w:themeShade="80"/>
          <w:sz w:val="28"/>
        </w:rPr>
        <w:t xml:space="preserve"> RFT</w:t>
      </w:r>
    </w:p>
    <w:p w14:paraId="475E8497" w14:textId="77777777" w:rsidR="00710C01" w:rsidRPr="00C40B7F" w:rsidRDefault="00710C01" w:rsidP="00E34739">
      <w:pPr>
        <w:rPr>
          <w:rFonts w:ascii="Times New Roman" w:hAnsi="Times New Roman" w:cs="Times New Roman"/>
          <w:b/>
          <w:bCs/>
          <w:color w:val="1F3864" w:themeColor="accent1" w:themeShade="80"/>
          <w:sz w:val="24"/>
          <w:szCs w:val="20"/>
        </w:rPr>
      </w:pPr>
    </w:p>
    <w:p w14:paraId="1011693A" w14:textId="77777777" w:rsidR="00710C01" w:rsidRPr="00C40B7F" w:rsidRDefault="00710C01" w:rsidP="00E34739">
      <w:pPr>
        <w:rPr>
          <w:rFonts w:ascii="Times New Roman" w:hAnsi="Times New Roman" w:cs="Times New Roman"/>
          <w:b/>
          <w:bCs/>
          <w:color w:val="1F3864" w:themeColor="accent1" w:themeShade="80"/>
          <w:sz w:val="24"/>
          <w:szCs w:val="20"/>
        </w:rPr>
      </w:pPr>
    </w:p>
    <w:p w14:paraId="06FE9DC8" w14:textId="77777777" w:rsidR="00710C01" w:rsidRPr="00C40B7F" w:rsidRDefault="00710C01" w:rsidP="00E34739">
      <w:pPr>
        <w:rPr>
          <w:rFonts w:ascii="Times New Roman" w:hAnsi="Times New Roman" w:cs="Times New Roman"/>
          <w:b/>
          <w:bCs/>
          <w:color w:val="1F3864" w:themeColor="accent1" w:themeShade="80"/>
          <w:sz w:val="24"/>
          <w:szCs w:val="20"/>
        </w:rPr>
      </w:pPr>
    </w:p>
    <w:p w14:paraId="70F7AE9C" w14:textId="77777777" w:rsidR="00710C01" w:rsidRPr="00C40B7F" w:rsidRDefault="00710C01" w:rsidP="00E34739">
      <w:pPr>
        <w:rPr>
          <w:rFonts w:ascii="Times New Roman" w:hAnsi="Times New Roman" w:cs="Times New Roman"/>
          <w:b/>
          <w:bCs/>
          <w:color w:val="1F3864" w:themeColor="accent1" w:themeShade="80"/>
          <w:sz w:val="24"/>
          <w:szCs w:val="20"/>
        </w:rPr>
      </w:pPr>
    </w:p>
    <w:p w14:paraId="68F29646" w14:textId="77777777" w:rsidR="00710C01" w:rsidRPr="00C40B7F" w:rsidRDefault="00710C01" w:rsidP="00E34739">
      <w:pPr>
        <w:rPr>
          <w:rFonts w:ascii="Times New Roman" w:hAnsi="Times New Roman" w:cs="Times New Roman"/>
          <w:b/>
          <w:bCs/>
          <w:color w:val="1F3864" w:themeColor="accent1" w:themeShade="80"/>
          <w:sz w:val="24"/>
          <w:szCs w:val="20"/>
        </w:rPr>
      </w:pPr>
    </w:p>
    <w:p w14:paraId="3D7BE228" w14:textId="77777777" w:rsidR="00710C01" w:rsidRPr="00C40B7F" w:rsidRDefault="00710C01" w:rsidP="00E34739">
      <w:pPr>
        <w:rPr>
          <w:rFonts w:ascii="Times New Roman" w:hAnsi="Times New Roman" w:cs="Times New Roman"/>
          <w:b/>
          <w:bCs/>
          <w:color w:val="1F3864" w:themeColor="accent1" w:themeShade="80"/>
          <w:sz w:val="24"/>
          <w:szCs w:val="20"/>
        </w:rPr>
      </w:pPr>
    </w:p>
    <w:p w14:paraId="549FF37E" w14:textId="77777777" w:rsidR="00710C01" w:rsidRPr="00C40B7F" w:rsidRDefault="00710C01" w:rsidP="00E34739">
      <w:pPr>
        <w:rPr>
          <w:rFonts w:ascii="Times New Roman" w:hAnsi="Times New Roman" w:cs="Times New Roman"/>
          <w:b/>
          <w:bCs/>
          <w:color w:val="1F3864" w:themeColor="accent1" w:themeShade="80"/>
          <w:sz w:val="24"/>
          <w:szCs w:val="20"/>
        </w:rPr>
      </w:pPr>
    </w:p>
    <w:p w14:paraId="174D163F" w14:textId="77777777" w:rsidR="00710C01" w:rsidRPr="00C40B7F" w:rsidRDefault="00710C01" w:rsidP="00E34739">
      <w:pPr>
        <w:rPr>
          <w:rFonts w:ascii="Times New Roman" w:hAnsi="Times New Roman" w:cs="Times New Roman"/>
          <w:b/>
          <w:bCs/>
          <w:color w:val="1F3864" w:themeColor="accent1" w:themeShade="80"/>
          <w:sz w:val="24"/>
          <w:szCs w:val="20"/>
        </w:rPr>
      </w:pPr>
    </w:p>
    <w:p w14:paraId="035B30D4" w14:textId="77777777" w:rsidR="00710C01" w:rsidRPr="00C40B7F" w:rsidRDefault="00710C01" w:rsidP="00E34739">
      <w:pPr>
        <w:rPr>
          <w:rFonts w:ascii="Times New Roman" w:hAnsi="Times New Roman" w:cs="Times New Roman"/>
          <w:b/>
          <w:bCs/>
          <w:color w:val="1F3864" w:themeColor="accent1" w:themeShade="80"/>
          <w:sz w:val="24"/>
          <w:szCs w:val="20"/>
        </w:rPr>
      </w:pPr>
    </w:p>
    <w:p w14:paraId="5C6CE27F" w14:textId="77777777" w:rsidR="00710C01" w:rsidRPr="00C40B7F" w:rsidRDefault="00710C01" w:rsidP="00E34739">
      <w:pPr>
        <w:rPr>
          <w:rFonts w:ascii="Times New Roman" w:hAnsi="Times New Roman" w:cs="Times New Roman"/>
          <w:b/>
          <w:bCs/>
          <w:color w:val="1F3864" w:themeColor="accent1" w:themeShade="80"/>
          <w:sz w:val="24"/>
          <w:szCs w:val="20"/>
        </w:rPr>
      </w:pPr>
    </w:p>
    <w:p w14:paraId="583A05CA" w14:textId="77777777" w:rsidR="00710C01" w:rsidRPr="00C40B7F" w:rsidRDefault="00710C01" w:rsidP="00E34739">
      <w:pPr>
        <w:rPr>
          <w:rFonts w:ascii="Times New Roman" w:hAnsi="Times New Roman" w:cs="Times New Roman"/>
          <w:b/>
          <w:bCs/>
          <w:color w:val="1F3864" w:themeColor="accent1" w:themeShade="80"/>
          <w:sz w:val="24"/>
          <w:szCs w:val="20"/>
        </w:rPr>
      </w:pPr>
    </w:p>
    <w:p w14:paraId="39F125D7" w14:textId="77777777" w:rsidR="00710C01" w:rsidRPr="00C40B7F" w:rsidRDefault="00710C01" w:rsidP="00E34739">
      <w:pPr>
        <w:rPr>
          <w:rFonts w:ascii="Times New Roman" w:hAnsi="Times New Roman" w:cs="Times New Roman"/>
          <w:b/>
          <w:bCs/>
          <w:color w:val="1F3864" w:themeColor="accent1" w:themeShade="80"/>
          <w:sz w:val="24"/>
          <w:szCs w:val="20"/>
        </w:rPr>
      </w:pPr>
    </w:p>
    <w:p w14:paraId="7345820B" w14:textId="77777777" w:rsidR="00710C01" w:rsidRPr="00C40B7F" w:rsidRDefault="00710C01" w:rsidP="00E34739">
      <w:pPr>
        <w:rPr>
          <w:rFonts w:ascii="Times New Roman" w:hAnsi="Times New Roman" w:cs="Times New Roman"/>
          <w:b/>
          <w:bCs/>
          <w:color w:val="1F3864" w:themeColor="accent1" w:themeShade="80"/>
          <w:sz w:val="24"/>
          <w:szCs w:val="20"/>
        </w:rPr>
      </w:pPr>
    </w:p>
    <w:tbl>
      <w:tblPr>
        <w:tblStyle w:val="TableGrid"/>
        <w:tblW w:w="18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789"/>
        <w:gridCol w:w="8789"/>
      </w:tblGrid>
      <w:tr w:rsidR="00710C01" w:rsidRPr="00C40B7F" w14:paraId="48064F9F" w14:textId="77777777" w:rsidTr="009857A6">
        <w:tc>
          <w:tcPr>
            <w:tcW w:w="709" w:type="dxa"/>
          </w:tcPr>
          <w:p w14:paraId="4C9AD123" w14:textId="77777777" w:rsidR="00710C01" w:rsidRPr="00C40B7F" w:rsidRDefault="00710C01" w:rsidP="00E34739">
            <w:pPr>
              <w:rPr>
                <w:rFonts w:ascii="Times New Roman" w:hAnsi="Times New Roman" w:cs="Times New Roman"/>
                <w:b/>
                <w:bCs/>
                <w:color w:val="1F3864" w:themeColor="accent1" w:themeShade="80"/>
                <w:sz w:val="24"/>
                <w:szCs w:val="20"/>
              </w:rPr>
            </w:pPr>
          </w:p>
        </w:tc>
        <w:tc>
          <w:tcPr>
            <w:tcW w:w="8789" w:type="dxa"/>
            <w:hideMark/>
          </w:tcPr>
          <w:p w14:paraId="6A561057" w14:textId="5EA0C6B7" w:rsidR="00710C01" w:rsidRPr="00C40B7F" w:rsidRDefault="00710C01" w:rsidP="00E34739">
            <w:pPr>
              <w:jc w:val="center"/>
              <w:rPr>
                <w:rFonts w:ascii="Times New Roman" w:hAnsi="Times New Roman" w:cs="Times New Roman"/>
                <w:b/>
                <w:bCs/>
                <w:color w:val="1F3864"/>
              </w:rPr>
            </w:pPr>
            <w:r w:rsidRPr="00C40B7F">
              <w:rPr>
                <w:rFonts w:ascii="Times New Roman" w:hAnsi="Times New Roman" w:cs="Times New Roman"/>
                <w:b/>
                <w:bCs/>
                <w:color w:val="1F3864"/>
              </w:rPr>
              <w:t>MU Project Reference: PCO</w:t>
            </w:r>
            <w:r w:rsidR="00F120DE" w:rsidRPr="00C40B7F">
              <w:rPr>
                <w:rFonts w:ascii="Times New Roman" w:hAnsi="Times New Roman" w:cs="Times New Roman"/>
                <w:b/>
                <w:bCs/>
                <w:color w:val="1F3864"/>
              </w:rPr>
              <w:t xml:space="preserve"> </w:t>
            </w:r>
            <w:r w:rsidR="009634EC">
              <w:rPr>
                <w:rFonts w:ascii="Times New Roman" w:hAnsi="Times New Roman" w:cs="Times New Roman"/>
                <w:b/>
                <w:bCs/>
                <w:color w:val="1F3864"/>
              </w:rPr>
              <w:t>527</w:t>
            </w:r>
          </w:p>
        </w:tc>
        <w:tc>
          <w:tcPr>
            <w:tcW w:w="8789" w:type="dxa"/>
            <w:hideMark/>
          </w:tcPr>
          <w:p w14:paraId="02BDD7A4" w14:textId="77777777" w:rsidR="00710C01" w:rsidRPr="00C40B7F" w:rsidRDefault="00710C01" w:rsidP="00E34739">
            <w:pPr>
              <w:jc w:val="right"/>
              <w:rPr>
                <w:rFonts w:ascii="Times New Roman" w:hAnsi="Times New Roman" w:cs="Times New Roman"/>
                <w:b/>
                <w:bCs/>
                <w:color w:val="1F3864"/>
              </w:rPr>
            </w:pPr>
            <w:r w:rsidRPr="00C40B7F">
              <w:rPr>
                <w:rFonts w:ascii="Times New Roman" w:hAnsi="Times New Roman" w:cs="Times New Roman"/>
                <w:b/>
                <w:bCs/>
                <w:color w:val="1F3864"/>
              </w:rPr>
              <w:t xml:space="preserve">MU Project Reference: </w:t>
            </w:r>
            <w:r w:rsidRPr="00C40B7F">
              <w:rPr>
                <w:rFonts w:ascii="Times New Roman" w:hAnsi="Times New Roman" w:cs="Times New Roman"/>
                <w:b/>
                <w:bCs/>
                <w:color w:val="1F3864"/>
                <w:highlight w:val="yellow"/>
              </w:rPr>
              <w:t>PCO/XXX</w:t>
            </w:r>
          </w:p>
        </w:tc>
      </w:tr>
      <w:tr w:rsidR="00710C01" w:rsidRPr="00835611" w14:paraId="0C8F7C4B" w14:textId="77777777" w:rsidTr="009857A6">
        <w:trPr>
          <w:gridAfter w:val="1"/>
          <w:wAfter w:w="8789" w:type="dxa"/>
        </w:trPr>
        <w:tc>
          <w:tcPr>
            <w:tcW w:w="709" w:type="dxa"/>
          </w:tcPr>
          <w:p w14:paraId="35296493" w14:textId="77777777" w:rsidR="00710C01" w:rsidRPr="00C40B7F" w:rsidRDefault="00710C01" w:rsidP="00E34739">
            <w:pPr>
              <w:rPr>
                <w:rFonts w:ascii="Times New Roman" w:hAnsi="Times New Roman" w:cs="Times New Roman"/>
                <w:b/>
                <w:bCs/>
                <w:color w:val="1F3864" w:themeColor="accent1" w:themeShade="80"/>
                <w:sz w:val="24"/>
                <w:szCs w:val="20"/>
              </w:rPr>
            </w:pPr>
          </w:p>
        </w:tc>
        <w:tc>
          <w:tcPr>
            <w:tcW w:w="8789" w:type="dxa"/>
            <w:hideMark/>
          </w:tcPr>
          <w:p w14:paraId="100435C5" w14:textId="046003FC" w:rsidR="00710C01" w:rsidRPr="00835611" w:rsidRDefault="00710C01" w:rsidP="00E34739">
            <w:pPr>
              <w:rPr>
                <w:rFonts w:ascii="Times New Roman" w:hAnsi="Times New Roman" w:cs="Times New Roman"/>
                <w:b/>
                <w:bCs/>
                <w:color w:val="1F3864" w:themeColor="accent1" w:themeShade="80"/>
                <w:szCs w:val="18"/>
              </w:rPr>
            </w:pPr>
            <w:r w:rsidRPr="00835611">
              <w:rPr>
                <w:rFonts w:ascii="Times New Roman" w:hAnsi="Times New Roman" w:cs="Times New Roman"/>
                <w:b/>
                <w:bCs/>
                <w:color w:val="1F3864" w:themeColor="accent1" w:themeShade="80"/>
                <w:szCs w:val="18"/>
              </w:rPr>
              <w:t>Closing Date for Receipt of Expressions of Interest:</w:t>
            </w:r>
            <w:r w:rsidR="00D27B3D" w:rsidRPr="00835611">
              <w:rPr>
                <w:rFonts w:ascii="Times New Roman" w:hAnsi="Times New Roman" w:cs="Times New Roman"/>
                <w:b/>
                <w:bCs/>
                <w:color w:val="1F3864" w:themeColor="accent1" w:themeShade="80"/>
                <w:szCs w:val="18"/>
              </w:rPr>
              <w:t xml:space="preserve"> </w:t>
            </w:r>
            <w:r w:rsidR="00321DE1">
              <w:rPr>
                <w:rFonts w:ascii="Times New Roman" w:hAnsi="Times New Roman" w:cs="Times New Roman"/>
                <w:b/>
                <w:bCs/>
                <w:color w:val="1F3864" w:themeColor="accent1" w:themeShade="80"/>
                <w:szCs w:val="18"/>
              </w:rPr>
              <w:t>3</w:t>
            </w:r>
            <w:r w:rsidR="001F473E">
              <w:rPr>
                <w:rFonts w:ascii="Times New Roman" w:hAnsi="Times New Roman" w:cs="Times New Roman"/>
                <w:b/>
                <w:bCs/>
                <w:color w:val="1F3864" w:themeColor="accent1" w:themeShade="80"/>
                <w:szCs w:val="18"/>
              </w:rPr>
              <w:t>1st</w:t>
            </w:r>
            <w:r w:rsidR="008A49F9" w:rsidRPr="00835611">
              <w:rPr>
                <w:rFonts w:ascii="Times New Roman" w:hAnsi="Times New Roman" w:cs="Times New Roman"/>
                <w:b/>
                <w:bCs/>
                <w:color w:val="1F3864" w:themeColor="accent1" w:themeShade="80"/>
                <w:szCs w:val="18"/>
              </w:rPr>
              <w:t xml:space="preserve"> </w:t>
            </w:r>
            <w:r w:rsidR="004C2E24">
              <w:rPr>
                <w:rFonts w:ascii="Times New Roman" w:hAnsi="Times New Roman" w:cs="Times New Roman"/>
                <w:b/>
                <w:bCs/>
                <w:color w:val="1F3864" w:themeColor="accent1" w:themeShade="80"/>
                <w:szCs w:val="18"/>
              </w:rPr>
              <w:t>July</w:t>
            </w:r>
            <w:r w:rsidR="008A49F9" w:rsidRPr="00835611">
              <w:rPr>
                <w:rFonts w:ascii="Times New Roman" w:hAnsi="Times New Roman" w:cs="Times New Roman"/>
                <w:b/>
                <w:bCs/>
                <w:color w:val="1F3864" w:themeColor="accent1" w:themeShade="80"/>
                <w:szCs w:val="18"/>
              </w:rPr>
              <w:t xml:space="preserve"> 2026  </w:t>
            </w:r>
          </w:p>
        </w:tc>
      </w:tr>
    </w:tbl>
    <w:p w14:paraId="36F6B763" w14:textId="77777777" w:rsidR="00710C01" w:rsidRPr="00835611" w:rsidRDefault="00710C01" w:rsidP="00E34739">
      <w:pPr>
        <w:rPr>
          <w:rFonts w:ascii="Times New Roman" w:hAnsi="Times New Roman" w:cs="Times New Roman"/>
        </w:rPr>
      </w:pPr>
    </w:p>
    <w:tbl>
      <w:tblPr>
        <w:tblStyle w:val="GridTable4-Accent4"/>
        <w:tblW w:w="0" w:type="auto"/>
        <w:tblBorders>
          <w:top w:val="dotted" w:sz="4" w:space="0" w:color="003771"/>
          <w:left w:val="dotted" w:sz="4" w:space="0" w:color="003771"/>
          <w:bottom w:val="dotted" w:sz="4" w:space="0" w:color="003771"/>
          <w:right w:val="dotted" w:sz="4" w:space="0" w:color="003771"/>
          <w:insideH w:val="dotted" w:sz="4" w:space="0" w:color="003771"/>
          <w:insideV w:val="dotted" w:sz="4" w:space="0" w:color="003771"/>
        </w:tblBorders>
        <w:tblCellMar>
          <w:top w:w="85" w:type="dxa"/>
          <w:bottom w:w="85" w:type="dxa"/>
        </w:tblCellMar>
        <w:tblLook w:val="04A0" w:firstRow="1" w:lastRow="0" w:firstColumn="1" w:lastColumn="0" w:noHBand="0" w:noVBand="1"/>
      </w:tblPr>
      <w:tblGrid>
        <w:gridCol w:w="4108"/>
        <w:gridCol w:w="4908"/>
      </w:tblGrid>
      <w:tr w:rsidR="00CD21D3" w:rsidRPr="00835611" w14:paraId="5CEE4A18" w14:textId="77777777" w:rsidTr="00050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2AF2" w14:textId="77777777" w:rsidR="003646F3" w:rsidRPr="00835611" w:rsidRDefault="003646F3" w:rsidP="00E34739">
            <w:pPr>
              <w:rPr>
                <w:rFonts w:ascii="Times New Roman" w:hAnsi="Times New Roman" w:cs="Times New Roman"/>
                <w:b w:val="0"/>
                <w:bCs w:val="0"/>
                <w:color w:val="auto"/>
                <w:sz w:val="20"/>
              </w:rPr>
            </w:pPr>
            <w:r w:rsidRPr="00835611">
              <w:rPr>
                <w:rFonts w:ascii="Times New Roman" w:hAnsi="Times New Roman" w:cs="Times New Roman"/>
                <w:b w:val="0"/>
                <w:bCs w:val="0"/>
                <w:color w:val="auto"/>
                <w:sz w:val="20"/>
              </w:rPr>
              <w:t xml:space="preserve">Procedure </w:t>
            </w:r>
          </w:p>
        </w:tc>
        <w:tc>
          <w:tcPr>
            <w:tcW w:w="4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35A5C" w14:textId="754F3B1A" w:rsidR="003646F3" w:rsidRPr="00835611" w:rsidRDefault="001B02FD"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835611">
              <w:rPr>
                <w:rFonts w:ascii="Times New Roman" w:hAnsi="Times New Roman" w:cs="Times New Roman"/>
                <w:color w:val="auto"/>
                <w:sz w:val="20"/>
              </w:rPr>
              <w:t>Open Procedure</w:t>
            </w:r>
            <w:r w:rsidR="00276A1B" w:rsidRPr="00835611">
              <w:rPr>
                <w:rFonts w:ascii="Times New Roman" w:hAnsi="Times New Roman" w:cs="Times New Roman"/>
                <w:color w:val="auto"/>
                <w:sz w:val="28"/>
                <w:szCs w:val="28"/>
              </w:rPr>
              <w:t xml:space="preserve"> </w:t>
            </w:r>
          </w:p>
        </w:tc>
      </w:tr>
      <w:tr w:rsidR="0053510F" w:rsidRPr="00835611" w14:paraId="583F8FB2" w14:textId="77777777" w:rsidTr="000509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tcBorders>
              <w:top w:val="single" w:sz="4" w:space="0" w:color="auto"/>
            </w:tcBorders>
            <w:shd w:val="clear" w:color="auto" w:fill="F2F2F2" w:themeFill="background1" w:themeFillShade="F2"/>
            <w:vAlign w:val="center"/>
          </w:tcPr>
          <w:p w14:paraId="3C9D7048" w14:textId="77777777" w:rsidR="0053510F" w:rsidRPr="00835611" w:rsidRDefault="0053510F" w:rsidP="0053510F">
            <w:pPr>
              <w:rPr>
                <w:rFonts w:ascii="Times New Roman" w:hAnsi="Times New Roman" w:cs="Times New Roman"/>
                <w:b w:val="0"/>
                <w:bCs w:val="0"/>
                <w:color w:val="262626" w:themeColor="text1" w:themeTint="D9"/>
                <w:sz w:val="20"/>
              </w:rPr>
            </w:pPr>
            <w:r w:rsidRPr="00835611">
              <w:rPr>
                <w:rFonts w:ascii="Times New Roman" w:hAnsi="Times New Roman" w:cs="Times New Roman"/>
                <w:b w:val="0"/>
                <w:bCs w:val="0"/>
                <w:color w:val="262626" w:themeColor="text1" w:themeTint="D9"/>
                <w:sz w:val="20"/>
              </w:rPr>
              <w:t>Issue Date</w:t>
            </w:r>
          </w:p>
        </w:tc>
        <w:tc>
          <w:tcPr>
            <w:tcW w:w="4908" w:type="dxa"/>
            <w:tcBorders>
              <w:top w:val="single" w:sz="4" w:space="0" w:color="auto"/>
            </w:tcBorders>
            <w:shd w:val="clear" w:color="auto" w:fill="auto"/>
            <w:vAlign w:val="center"/>
          </w:tcPr>
          <w:p w14:paraId="7EE953C4" w14:textId="79684E33" w:rsidR="0053510F" w:rsidRPr="00835611" w:rsidRDefault="009634EC"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sidRPr="00835611">
              <w:rPr>
                <w:rFonts w:ascii="Times New Roman" w:hAnsi="Times New Roman" w:cs="Times New Roman"/>
                <w:b/>
                <w:bCs/>
                <w:color w:val="1F3864" w:themeColor="accent1" w:themeShade="80"/>
                <w:szCs w:val="18"/>
              </w:rPr>
              <w:t>7</w:t>
            </w:r>
            <w:r w:rsidRPr="00835611">
              <w:rPr>
                <w:rFonts w:ascii="Times New Roman" w:hAnsi="Times New Roman" w:cs="Times New Roman"/>
                <w:b/>
                <w:bCs/>
                <w:color w:val="1F3864" w:themeColor="accent1" w:themeShade="80"/>
                <w:szCs w:val="18"/>
                <w:vertAlign w:val="superscript"/>
              </w:rPr>
              <w:t>th</w:t>
            </w:r>
            <w:r w:rsidRPr="00835611">
              <w:rPr>
                <w:rFonts w:ascii="Times New Roman" w:hAnsi="Times New Roman" w:cs="Times New Roman"/>
                <w:b/>
                <w:bCs/>
                <w:color w:val="1F3864" w:themeColor="accent1" w:themeShade="80"/>
                <w:szCs w:val="18"/>
              </w:rPr>
              <w:t xml:space="preserve"> July</w:t>
            </w:r>
            <w:r w:rsidR="00EC7BC2" w:rsidRPr="00835611">
              <w:rPr>
                <w:rFonts w:ascii="Times New Roman" w:hAnsi="Times New Roman" w:cs="Times New Roman"/>
                <w:b/>
                <w:bCs/>
                <w:color w:val="1F3864" w:themeColor="accent1" w:themeShade="80"/>
                <w:szCs w:val="18"/>
              </w:rPr>
              <w:t xml:space="preserve"> 202</w:t>
            </w:r>
            <w:r w:rsidRPr="00835611">
              <w:rPr>
                <w:rFonts w:ascii="Times New Roman" w:hAnsi="Times New Roman" w:cs="Times New Roman"/>
                <w:b/>
                <w:bCs/>
                <w:color w:val="1F3864" w:themeColor="accent1" w:themeShade="80"/>
                <w:szCs w:val="18"/>
              </w:rPr>
              <w:t>6</w:t>
            </w:r>
          </w:p>
        </w:tc>
      </w:tr>
      <w:tr w:rsidR="0053510F" w:rsidRPr="00835611" w14:paraId="5F615EAA"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1978857F" w14:textId="77777777" w:rsidR="0053510F" w:rsidRPr="00835611" w:rsidRDefault="0053510F" w:rsidP="0053510F">
            <w:pPr>
              <w:rPr>
                <w:rFonts w:ascii="Times New Roman" w:hAnsi="Times New Roman" w:cs="Times New Roman"/>
                <w:b w:val="0"/>
                <w:bCs w:val="0"/>
                <w:color w:val="262626" w:themeColor="text1" w:themeTint="D9"/>
                <w:sz w:val="20"/>
              </w:rPr>
            </w:pPr>
            <w:r w:rsidRPr="00835611">
              <w:rPr>
                <w:rFonts w:ascii="Times New Roman" w:hAnsi="Times New Roman" w:cs="Times New Roman"/>
                <w:b w:val="0"/>
                <w:bCs w:val="0"/>
                <w:color w:val="262626" w:themeColor="text1" w:themeTint="D9"/>
                <w:sz w:val="20"/>
              </w:rPr>
              <w:t>Contact for Queries</w:t>
            </w:r>
          </w:p>
        </w:tc>
        <w:tc>
          <w:tcPr>
            <w:tcW w:w="4908" w:type="dxa"/>
            <w:vAlign w:val="center"/>
          </w:tcPr>
          <w:p w14:paraId="3FA606D8" w14:textId="00925EFF" w:rsidR="0053510F" w:rsidRPr="00835611" w:rsidRDefault="0053510F" w:rsidP="00535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835611">
              <w:rPr>
                <w:rFonts w:ascii="Times New Roman" w:hAnsi="Times New Roman" w:cs="Times New Roman"/>
                <w:noProof/>
                <w:color w:val="262626" w:themeColor="text1" w:themeTint="D9"/>
                <w:sz w:val="20"/>
              </w:rPr>
              <w:t xml:space="preserve">Questions and Answers facility on </w:t>
            </w:r>
            <w:hyperlink r:id="rId10" w:history="1">
              <w:r w:rsidRPr="00835611">
                <w:rPr>
                  <w:rStyle w:val="Hyperlink"/>
                  <w:rFonts w:ascii="Times New Roman" w:hAnsi="Times New Roman"/>
                  <w:noProof/>
                  <w:color w:val="262626" w:themeColor="text1" w:themeTint="D9"/>
                  <w:sz w:val="20"/>
                </w:rPr>
                <w:t>www.etenders.gov.ie</w:t>
              </w:r>
            </w:hyperlink>
            <w:r w:rsidRPr="00835611">
              <w:rPr>
                <w:rFonts w:ascii="Times New Roman" w:hAnsi="Times New Roman" w:cs="Times New Roman"/>
                <w:color w:val="262626" w:themeColor="text1" w:themeTint="D9"/>
                <w:sz w:val="20"/>
              </w:rPr>
              <w:t xml:space="preserve">   </w:t>
            </w:r>
          </w:p>
        </w:tc>
      </w:tr>
      <w:tr w:rsidR="0053510F" w:rsidRPr="00C40B7F" w14:paraId="01B6FE77"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vAlign w:val="center"/>
          </w:tcPr>
          <w:p w14:paraId="35798390" w14:textId="77777777" w:rsidR="0053510F" w:rsidRPr="00835611" w:rsidRDefault="0053510F" w:rsidP="0053510F">
            <w:pPr>
              <w:rPr>
                <w:rFonts w:ascii="Times New Roman" w:hAnsi="Times New Roman" w:cs="Times New Roman"/>
                <w:b w:val="0"/>
                <w:bCs w:val="0"/>
                <w:color w:val="262626" w:themeColor="text1" w:themeTint="D9"/>
                <w:sz w:val="20"/>
              </w:rPr>
            </w:pPr>
            <w:r w:rsidRPr="00835611">
              <w:rPr>
                <w:rFonts w:ascii="Times New Roman" w:hAnsi="Times New Roman" w:cs="Times New Roman"/>
                <w:b w:val="0"/>
                <w:bCs w:val="0"/>
                <w:color w:val="262626" w:themeColor="text1" w:themeTint="D9"/>
                <w:sz w:val="20"/>
              </w:rPr>
              <w:t xml:space="preserve">Administrative Deadline for receipt of completed Questionnaires </w:t>
            </w:r>
          </w:p>
        </w:tc>
        <w:tc>
          <w:tcPr>
            <w:tcW w:w="4908" w:type="dxa"/>
            <w:shd w:val="clear" w:color="auto" w:fill="auto"/>
            <w:vAlign w:val="center"/>
          </w:tcPr>
          <w:p w14:paraId="11B9030F" w14:textId="72857D9C" w:rsidR="0053510F" w:rsidRPr="00D92E15" w:rsidRDefault="00321DE1" w:rsidP="00535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themeColor="text1" w:themeTint="D9"/>
                <w:sz w:val="20"/>
              </w:rPr>
            </w:pPr>
            <w:r>
              <w:rPr>
                <w:rFonts w:ascii="Times New Roman" w:hAnsi="Times New Roman" w:cs="Times New Roman"/>
                <w:b/>
                <w:bCs/>
                <w:color w:val="1F3864" w:themeColor="accent1" w:themeShade="80"/>
                <w:szCs w:val="18"/>
              </w:rPr>
              <w:t>3</w:t>
            </w:r>
            <w:r w:rsidR="001F473E">
              <w:rPr>
                <w:rFonts w:ascii="Times New Roman" w:hAnsi="Times New Roman" w:cs="Times New Roman"/>
                <w:b/>
                <w:bCs/>
                <w:color w:val="1F3864" w:themeColor="accent1" w:themeShade="80"/>
                <w:szCs w:val="18"/>
              </w:rPr>
              <w:t>1</w:t>
            </w:r>
            <w:r w:rsidR="001F473E" w:rsidRPr="001F473E">
              <w:rPr>
                <w:rFonts w:ascii="Times New Roman" w:hAnsi="Times New Roman" w:cs="Times New Roman"/>
                <w:b/>
                <w:bCs/>
                <w:color w:val="1F3864" w:themeColor="accent1" w:themeShade="80"/>
                <w:szCs w:val="18"/>
                <w:vertAlign w:val="superscript"/>
              </w:rPr>
              <w:t>st</w:t>
            </w:r>
            <w:r w:rsidR="001F473E">
              <w:rPr>
                <w:rFonts w:ascii="Times New Roman" w:hAnsi="Times New Roman" w:cs="Times New Roman"/>
                <w:b/>
                <w:bCs/>
                <w:color w:val="1F3864" w:themeColor="accent1" w:themeShade="80"/>
                <w:szCs w:val="18"/>
              </w:rPr>
              <w:t xml:space="preserve"> </w:t>
            </w:r>
            <w:r>
              <w:rPr>
                <w:rFonts w:ascii="Times New Roman" w:hAnsi="Times New Roman" w:cs="Times New Roman"/>
                <w:b/>
                <w:bCs/>
                <w:color w:val="1F3864" w:themeColor="accent1" w:themeShade="80"/>
                <w:szCs w:val="18"/>
              </w:rPr>
              <w:t>July</w:t>
            </w:r>
            <w:r w:rsidRPr="00835611">
              <w:rPr>
                <w:rFonts w:ascii="Times New Roman" w:hAnsi="Times New Roman" w:cs="Times New Roman"/>
                <w:b/>
                <w:bCs/>
                <w:color w:val="1F3864" w:themeColor="accent1" w:themeShade="80"/>
                <w:szCs w:val="18"/>
              </w:rPr>
              <w:t xml:space="preserve"> 2026 </w:t>
            </w:r>
            <w:r w:rsidR="0053510F" w:rsidRPr="00835611">
              <w:rPr>
                <w:rFonts w:ascii="Times New Roman" w:hAnsi="Times New Roman" w:cs="Times New Roman"/>
                <w:b/>
                <w:bCs/>
                <w:sz w:val="24"/>
                <w:szCs w:val="24"/>
              </w:rPr>
              <w:t>at 12:00</w:t>
            </w:r>
            <w:r w:rsidR="0053510F" w:rsidRPr="00D92E15">
              <w:rPr>
                <w:rFonts w:ascii="Times New Roman" w:hAnsi="Times New Roman" w:cs="Times New Roman"/>
                <w:b/>
                <w:bCs/>
                <w:sz w:val="20"/>
              </w:rPr>
              <w:t xml:space="preserve"> </w:t>
            </w:r>
          </w:p>
        </w:tc>
      </w:tr>
      <w:tr w:rsidR="003646F3" w:rsidRPr="00C40B7F" w14:paraId="303CBD36" w14:textId="77777777" w:rsidTr="00901326">
        <w:tc>
          <w:tcPr>
            <w:cnfStyle w:val="001000000000" w:firstRow="0" w:lastRow="0" w:firstColumn="1" w:lastColumn="0" w:oddVBand="0" w:evenVBand="0" w:oddHBand="0" w:evenHBand="0" w:firstRowFirstColumn="0" w:firstRowLastColumn="0" w:lastRowFirstColumn="0" w:lastRowLastColumn="0"/>
            <w:tcW w:w="4108" w:type="dxa"/>
            <w:shd w:val="clear" w:color="auto" w:fill="F2F2F2" w:themeFill="background1" w:themeFillShade="F2"/>
          </w:tcPr>
          <w:p w14:paraId="644CCE8E" w14:textId="77777777" w:rsidR="003646F3" w:rsidRPr="00C40B7F" w:rsidRDefault="003646F3" w:rsidP="00E34739">
            <w:pPr>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sz w:val="20"/>
                <w:szCs w:val="20"/>
              </w:rPr>
              <w:t>Submission of completed Questionnaires</w:t>
            </w:r>
          </w:p>
        </w:tc>
        <w:tc>
          <w:tcPr>
            <w:tcW w:w="4908" w:type="dxa"/>
          </w:tcPr>
          <w:p w14:paraId="719D07AF" w14:textId="77777777" w:rsidR="003646F3" w:rsidRPr="00C40B7F" w:rsidRDefault="003646F3" w:rsidP="00E347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0"/>
              </w:rPr>
            </w:pPr>
            <w:r w:rsidRPr="00C40B7F">
              <w:rPr>
                <w:rFonts w:ascii="Times New Roman" w:hAnsi="Times New Roman" w:cs="Times New Roman"/>
                <w:sz w:val="20"/>
                <w:szCs w:val="20"/>
              </w:rPr>
              <w:t xml:space="preserve">Tender </w:t>
            </w:r>
            <w:proofErr w:type="spellStart"/>
            <w:r w:rsidRPr="00C40B7F">
              <w:rPr>
                <w:rFonts w:ascii="Times New Roman" w:hAnsi="Times New Roman" w:cs="Times New Roman"/>
                <w:sz w:val="20"/>
                <w:szCs w:val="20"/>
              </w:rPr>
              <w:t>Postbox</w:t>
            </w:r>
            <w:proofErr w:type="spellEnd"/>
            <w:r w:rsidRPr="00C40B7F">
              <w:rPr>
                <w:rFonts w:ascii="Times New Roman" w:hAnsi="Times New Roman" w:cs="Times New Roman"/>
                <w:sz w:val="20"/>
                <w:szCs w:val="20"/>
              </w:rPr>
              <w:t xml:space="preserve"> facility on  </w:t>
            </w:r>
            <w:hyperlink r:id="rId11" w:history="1">
              <w:r w:rsidRPr="00C40B7F">
                <w:rPr>
                  <w:rStyle w:val="Hyperlink"/>
                  <w:rFonts w:ascii="Times New Roman" w:hAnsi="Times New Roman"/>
                  <w:sz w:val="20"/>
                  <w:szCs w:val="20"/>
                </w:rPr>
                <w:t>www.etenders.gov.ie</w:t>
              </w:r>
            </w:hyperlink>
            <w:r w:rsidRPr="00C40B7F">
              <w:rPr>
                <w:rFonts w:ascii="Times New Roman" w:hAnsi="Times New Roman" w:cs="Times New Roman"/>
                <w:sz w:val="20"/>
                <w:szCs w:val="20"/>
              </w:rPr>
              <w:t xml:space="preserve"> ONLY</w:t>
            </w:r>
          </w:p>
        </w:tc>
      </w:tr>
      <w:tr w:rsidR="003646F3" w:rsidRPr="00C40B7F" w14:paraId="694B8E6C"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tcPr>
          <w:p w14:paraId="2533852E"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 xml:space="preserve">Please note that information relating to this Qualification Questionnaire, including clarifications and changes, will be published on the Irish Government Procurement Opportunities Portal </w:t>
            </w:r>
            <w:hyperlink r:id="rId12" w:history="1">
              <w:r w:rsidRPr="00C40B7F">
                <w:rPr>
                  <w:rStyle w:val="Hyperlink"/>
                  <w:rFonts w:ascii="Times New Roman" w:hAnsi="Times New Roman"/>
                  <w:b w:val="0"/>
                  <w:bCs w:val="0"/>
                  <w:i/>
                  <w:color w:val="262626" w:themeColor="text1" w:themeTint="D9"/>
                  <w:sz w:val="20"/>
                </w:rPr>
                <w:t>www.etenders.gov.ie</w:t>
              </w:r>
            </w:hyperlink>
            <w:r w:rsidRPr="00C40B7F">
              <w:rPr>
                <w:rFonts w:ascii="Times New Roman" w:hAnsi="Times New Roman" w:cs="Times New Roman"/>
                <w:b w:val="0"/>
                <w:bCs w:val="0"/>
                <w:color w:val="262626" w:themeColor="text1" w:themeTint="D9"/>
                <w:sz w:val="20"/>
              </w:rPr>
              <w:t xml:space="preserve">. Registration is free of charge and there is no charge for documents. </w:t>
            </w:r>
          </w:p>
          <w:p w14:paraId="4488F0E8"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p>
          <w:p w14:paraId="548EBACA" w14:textId="77777777" w:rsidR="003646F3" w:rsidRPr="00C40B7F" w:rsidRDefault="003646F3" w:rsidP="00E34739">
            <w:pPr>
              <w:shd w:val="clear" w:color="auto" w:fill="F2F2F2" w:themeFill="background1" w:themeFillShade="F2"/>
              <w:rPr>
                <w:rFonts w:ascii="Times New Roman" w:hAnsi="Times New Roman" w:cs="Times New Roman"/>
                <w:b w:val="0"/>
                <w:bCs w:val="0"/>
                <w:color w:val="262626" w:themeColor="text1" w:themeTint="D9"/>
                <w:sz w:val="20"/>
              </w:rPr>
            </w:pPr>
            <w:r w:rsidRPr="00C40B7F">
              <w:rPr>
                <w:rFonts w:ascii="Times New Roman" w:hAnsi="Times New Roman" w:cs="Times New Roman"/>
                <w:b w:val="0"/>
                <w:bCs w:val="0"/>
                <w:color w:val="262626" w:themeColor="text1" w:themeTint="D9"/>
                <w:sz w:val="20"/>
              </w:rPr>
              <w:t>Please note that Maynooth University cannot accept responsibility for information relayed (or not relayed) via third parties.</w:t>
            </w:r>
          </w:p>
          <w:p w14:paraId="02A0AE4E" w14:textId="77777777" w:rsidR="003646F3" w:rsidRPr="00C40B7F" w:rsidRDefault="003646F3" w:rsidP="00E34739">
            <w:pPr>
              <w:rPr>
                <w:rFonts w:ascii="Times New Roman" w:hAnsi="Times New Roman" w:cs="Times New Roman"/>
                <w:sz w:val="20"/>
                <w:szCs w:val="20"/>
              </w:rPr>
            </w:pPr>
          </w:p>
        </w:tc>
      </w:tr>
      <w:tr w:rsidR="003646F3" w:rsidRPr="00C40B7F" w14:paraId="09649625" w14:textId="77777777" w:rsidTr="0090132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12A3A5E6" w14:textId="2A364873" w:rsidR="003646F3" w:rsidRPr="00C40B7F" w:rsidRDefault="003646F3" w:rsidP="00E34739">
            <w:pPr>
              <w:rPr>
                <w:rFonts w:ascii="Times New Roman" w:hAnsi="Times New Roman" w:cs="Times New Roman"/>
                <w:color w:val="262626" w:themeColor="text1" w:themeTint="D9"/>
                <w:sz w:val="20"/>
              </w:rPr>
            </w:pPr>
            <w:r w:rsidRPr="00C40B7F">
              <w:rPr>
                <w:rFonts w:ascii="Times New Roman" w:hAnsi="Times New Roman" w:cs="Times New Roman"/>
                <w:b w:val="0"/>
                <w:bCs w:val="0"/>
                <w:color w:val="262626" w:themeColor="text1" w:themeTint="D9"/>
                <w:sz w:val="20"/>
              </w:rPr>
              <w:t xml:space="preserve">Candidates should note that applications to this </w:t>
            </w:r>
            <w:r w:rsidR="000C6BC2" w:rsidRPr="00C40B7F">
              <w:rPr>
                <w:rFonts w:ascii="Times New Roman" w:hAnsi="Times New Roman" w:cs="Times New Roman"/>
                <w:b w:val="0"/>
                <w:bCs w:val="0"/>
                <w:color w:val="262626" w:themeColor="text1" w:themeTint="D9"/>
                <w:sz w:val="20"/>
              </w:rPr>
              <w:t>Tender</w:t>
            </w:r>
            <w:r w:rsidRPr="00C40B7F">
              <w:rPr>
                <w:rFonts w:ascii="Times New Roman" w:hAnsi="Times New Roman" w:cs="Times New Roman"/>
                <w:b w:val="0"/>
                <w:bCs w:val="0"/>
                <w:color w:val="262626" w:themeColor="text1" w:themeTint="D9"/>
                <w:sz w:val="20"/>
              </w:rPr>
              <w:t xml:space="preserve"> can</w:t>
            </w:r>
            <w:r w:rsidR="00BF027E" w:rsidRPr="00C40B7F">
              <w:rPr>
                <w:rFonts w:ascii="Times New Roman" w:hAnsi="Times New Roman" w:cs="Times New Roman"/>
                <w:b w:val="0"/>
                <w:bCs w:val="0"/>
                <w:color w:val="262626" w:themeColor="text1" w:themeTint="D9"/>
                <w:sz w:val="20"/>
              </w:rPr>
              <w:t xml:space="preserve">not </w:t>
            </w:r>
            <w:r w:rsidRPr="00C40B7F">
              <w:rPr>
                <w:rFonts w:ascii="Times New Roman" w:hAnsi="Times New Roman" w:cs="Times New Roman"/>
                <w:b w:val="0"/>
                <w:bCs w:val="0"/>
                <w:color w:val="262626" w:themeColor="text1" w:themeTint="D9"/>
                <w:sz w:val="20"/>
              </w:rPr>
              <w:t>be submitted after the administrative deadline. Please see ‘Candidate Instructions’ below for more information.</w:t>
            </w:r>
          </w:p>
          <w:p w14:paraId="2B2018CF" w14:textId="77777777" w:rsidR="003646F3" w:rsidRPr="00C40B7F" w:rsidRDefault="003646F3" w:rsidP="00E34739">
            <w:pPr>
              <w:shd w:val="clear" w:color="auto" w:fill="F2F2F2" w:themeFill="background1" w:themeFillShade="F2"/>
              <w:rPr>
                <w:rFonts w:ascii="Times New Roman" w:hAnsi="Times New Roman" w:cs="Times New Roman"/>
                <w:color w:val="262626" w:themeColor="text1" w:themeTint="D9"/>
                <w:sz w:val="20"/>
              </w:rPr>
            </w:pPr>
          </w:p>
        </w:tc>
      </w:tr>
      <w:tr w:rsidR="003646F3" w:rsidRPr="00C40B7F" w14:paraId="307A8F0A" w14:textId="77777777" w:rsidTr="00901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72E0ADDB" w14:textId="77777777" w:rsidR="003646F3" w:rsidRPr="00C40B7F" w:rsidRDefault="003646F3" w:rsidP="00E34739">
            <w:pPr>
              <w:rPr>
                <w:rFonts w:ascii="Times New Roman" w:hAnsi="Times New Roman" w:cs="Times New Roman"/>
                <w:color w:val="262626" w:themeColor="text1" w:themeTint="D9"/>
                <w:sz w:val="20"/>
              </w:rPr>
            </w:pPr>
            <w:r w:rsidRPr="00C40B7F">
              <w:rPr>
                <w:rFonts w:ascii="Times New Roman" w:hAnsi="Times New Roman" w:cs="Times New Roman"/>
                <w:color w:val="262626" w:themeColor="text1" w:themeTint="D9"/>
                <w:sz w:val="20"/>
              </w:rPr>
              <w:t xml:space="preserve">For general information about Maynooth University, please visit our </w:t>
            </w:r>
            <w:hyperlink r:id="rId13" w:history="1">
              <w:r w:rsidRPr="00C40B7F">
                <w:rPr>
                  <w:rStyle w:val="Hyperlink"/>
                  <w:rFonts w:ascii="Times New Roman" w:hAnsi="Times New Roman"/>
                  <w:b w:val="0"/>
                  <w:bCs w:val="0"/>
                  <w:sz w:val="20"/>
                  <w14:textFill>
                    <w14:solidFill>
                      <w14:srgbClr w14:val="0000FF">
                        <w14:lumMod w14:val="85000"/>
                        <w14:lumOff w14:val="15000"/>
                      </w14:srgbClr>
                    </w14:solidFill>
                  </w14:textFill>
                </w:rPr>
                <w:t>website</w:t>
              </w:r>
            </w:hyperlink>
          </w:p>
        </w:tc>
      </w:tr>
      <w:tr w:rsidR="00901326" w:rsidRPr="0032376E" w14:paraId="0B5DE730"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Pr>
          <w:p w14:paraId="22A38DE2" w14:textId="75EEDFB5" w:rsidR="00901326" w:rsidRPr="0032376E" w:rsidRDefault="00901326" w:rsidP="00E34739">
            <w:pPr>
              <w:spacing w:after="120"/>
              <w:rPr>
                <w:rFonts w:ascii="Times New Roman" w:hAnsi="Times New Roman" w:cs="Times New Roman"/>
                <w:color w:val="000000" w:themeColor="text1"/>
                <w:sz w:val="20"/>
                <w:szCs w:val="20"/>
                <w:highlight w:val="yellow"/>
              </w:rPr>
            </w:pPr>
          </w:p>
          <w:p w14:paraId="7786D9C9" w14:textId="6275EF98" w:rsidR="00901326" w:rsidRPr="0032376E" w:rsidRDefault="003A230B" w:rsidP="00E34739">
            <w:pPr>
              <w:spacing w:after="120" w:line="280" w:lineRule="exact"/>
              <w:jc w:val="both"/>
              <w:rPr>
                <w:rFonts w:ascii="Times New Roman" w:hAnsi="Times New Roman" w:cs="Times New Roman"/>
                <w:b w:val="0"/>
                <w:bCs w:val="0"/>
                <w:sz w:val="20"/>
                <w:szCs w:val="20"/>
              </w:rPr>
            </w:pPr>
            <w:r w:rsidRPr="00835611">
              <w:rPr>
                <w:rFonts w:ascii="Times New Roman" w:eastAsiaTheme="minorEastAsia" w:hAnsi="Times New Roman" w:cs="Times New Roman"/>
                <w:b w:val="0"/>
                <w:bCs w:val="0"/>
                <w:color w:val="000000" w:themeColor="text1"/>
                <w:sz w:val="20"/>
                <w:szCs w:val="20"/>
              </w:rPr>
              <w:t xml:space="preserve">Any </w:t>
            </w:r>
            <w:r w:rsidR="00843DAA" w:rsidRPr="00835611">
              <w:rPr>
                <w:rFonts w:ascii="Times New Roman" w:eastAsiaTheme="minorEastAsia" w:hAnsi="Times New Roman" w:cs="Times New Roman"/>
                <w:b w:val="0"/>
                <w:bCs w:val="0"/>
                <w:color w:val="000000" w:themeColor="text1"/>
                <w:sz w:val="20"/>
                <w:szCs w:val="20"/>
              </w:rPr>
              <w:t xml:space="preserve">agreement </w:t>
            </w:r>
            <w:r w:rsidRPr="00835611">
              <w:rPr>
                <w:rFonts w:ascii="Times New Roman" w:eastAsiaTheme="minorEastAsia" w:hAnsi="Times New Roman" w:cs="Times New Roman"/>
                <w:b w:val="0"/>
                <w:bCs w:val="0"/>
                <w:color w:val="000000" w:themeColor="text1"/>
                <w:sz w:val="20"/>
                <w:szCs w:val="20"/>
              </w:rPr>
              <w:t xml:space="preserve">contract arising from this public procurement competition will be for agreement will be for up to </w:t>
            </w:r>
            <w:r w:rsidR="00835611">
              <w:rPr>
                <w:rFonts w:ascii="Times New Roman" w:eastAsiaTheme="minorEastAsia" w:hAnsi="Times New Roman" w:cs="Times New Roman"/>
                <w:b w:val="0"/>
                <w:bCs w:val="0"/>
                <w:color w:val="000000" w:themeColor="text1"/>
                <w:sz w:val="20"/>
                <w:szCs w:val="20"/>
              </w:rPr>
              <w:t>Three</w:t>
            </w:r>
            <w:r w:rsidR="0033196D" w:rsidRPr="00835611">
              <w:rPr>
                <w:rFonts w:ascii="Times New Roman" w:eastAsiaTheme="minorEastAsia" w:hAnsi="Times New Roman" w:cs="Times New Roman"/>
                <w:b w:val="0"/>
                <w:bCs w:val="0"/>
                <w:color w:val="000000" w:themeColor="text1"/>
                <w:sz w:val="20"/>
                <w:szCs w:val="20"/>
              </w:rPr>
              <w:t xml:space="preserve"> </w:t>
            </w:r>
            <w:r w:rsidRPr="00835611">
              <w:rPr>
                <w:rFonts w:ascii="Times New Roman" w:eastAsiaTheme="minorEastAsia" w:hAnsi="Times New Roman" w:cs="Times New Roman"/>
                <w:b w:val="0"/>
                <w:bCs w:val="0"/>
                <w:color w:val="000000" w:themeColor="text1"/>
                <w:sz w:val="20"/>
                <w:szCs w:val="20"/>
              </w:rPr>
              <w:t>(</w:t>
            </w:r>
            <w:r w:rsidR="00835611">
              <w:rPr>
                <w:rFonts w:ascii="Times New Roman" w:eastAsiaTheme="minorEastAsia" w:hAnsi="Times New Roman" w:cs="Times New Roman"/>
                <w:b w:val="0"/>
                <w:bCs w:val="0"/>
                <w:color w:val="000000" w:themeColor="text1"/>
                <w:sz w:val="20"/>
                <w:szCs w:val="20"/>
              </w:rPr>
              <w:t>3</w:t>
            </w:r>
            <w:r w:rsidR="00910A8D" w:rsidRPr="00835611">
              <w:rPr>
                <w:rFonts w:ascii="Times New Roman" w:eastAsiaTheme="minorEastAsia" w:hAnsi="Times New Roman" w:cs="Times New Roman"/>
                <w:b w:val="0"/>
                <w:bCs w:val="0"/>
                <w:color w:val="000000" w:themeColor="text1"/>
                <w:sz w:val="20"/>
                <w:szCs w:val="20"/>
              </w:rPr>
              <w:t>)</w:t>
            </w:r>
            <w:r w:rsidRPr="00835611">
              <w:rPr>
                <w:rFonts w:ascii="Times New Roman" w:eastAsiaTheme="minorEastAsia" w:hAnsi="Times New Roman" w:cs="Times New Roman"/>
                <w:b w:val="0"/>
                <w:bCs w:val="0"/>
                <w:color w:val="000000" w:themeColor="text1"/>
                <w:sz w:val="20"/>
                <w:szCs w:val="20"/>
              </w:rPr>
              <w:t xml:space="preserve"> years</w:t>
            </w:r>
            <w:r w:rsidR="0033196D" w:rsidRPr="00835611">
              <w:rPr>
                <w:rFonts w:ascii="Times New Roman" w:eastAsiaTheme="minorEastAsia" w:hAnsi="Times New Roman" w:cs="Times New Roman"/>
                <w:b w:val="0"/>
                <w:bCs w:val="0"/>
                <w:color w:val="000000" w:themeColor="text1"/>
                <w:sz w:val="20"/>
                <w:szCs w:val="20"/>
              </w:rPr>
              <w:t xml:space="preserve"> initially with the option to extend by a further </w:t>
            </w:r>
            <w:r w:rsidR="00BB2A4D" w:rsidRPr="00835611">
              <w:rPr>
                <w:rFonts w:ascii="Times New Roman" w:eastAsiaTheme="minorEastAsia" w:hAnsi="Times New Roman" w:cs="Times New Roman"/>
                <w:b w:val="0"/>
                <w:bCs w:val="0"/>
                <w:color w:val="000000" w:themeColor="text1"/>
                <w:sz w:val="20"/>
                <w:szCs w:val="20"/>
              </w:rPr>
              <w:t>two (2) one (1) year periods</w:t>
            </w:r>
            <w:r w:rsidRPr="00835611">
              <w:rPr>
                <w:rFonts w:ascii="Times New Roman" w:eastAsiaTheme="minorEastAsia" w:hAnsi="Times New Roman" w:cs="Times New Roman"/>
                <w:b w:val="0"/>
                <w:bCs w:val="0"/>
                <w:color w:val="000000" w:themeColor="text1"/>
                <w:sz w:val="20"/>
                <w:szCs w:val="20"/>
              </w:rPr>
              <w:t>.</w:t>
            </w:r>
            <w:r w:rsidR="00901326" w:rsidRPr="00835611">
              <w:rPr>
                <w:rFonts w:ascii="Times New Roman" w:hAnsi="Times New Roman" w:cs="Times New Roman"/>
                <w:b w:val="0"/>
                <w:bCs w:val="0"/>
                <w:color w:val="000000" w:themeColor="text1"/>
                <w:sz w:val="20"/>
                <w:szCs w:val="20"/>
              </w:rPr>
              <w:t xml:space="preserve"> </w:t>
            </w:r>
            <w:r w:rsidR="00843DAA" w:rsidRPr="00835611">
              <w:rPr>
                <w:rFonts w:ascii="Times New Roman" w:hAnsi="Times New Roman" w:cs="Times New Roman"/>
                <w:b w:val="0"/>
                <w:bCs w:val="0"/>
                <w:color w:val="000000" w:themeColor="text1"/>
                <w:sz w:val="20"/>
                <w:szCs w:val="20"/>
              </w:rPr>
              <w:t xml:space="preserve">To include servicing </w:t>
            </w:r>
            <w:r w:rsidR="00E552A3" w:rsidRPr="00835611">
              <w:rPr>
                <w:rFonts w:ascii="Times New Roman" w:hAnsi="Times New Roman" w:cs="Times New Roman"/>
                <w:b w:val="0"/>
                <w:bCs w:val="0"/>
                <w:color w:val="000000" w:themeColor="text1"/>
                <w:sz w:val="20"/>
                <w:szCs w:val="20"/>
              </w:rPr>
              <w:t>of the equipment after the initial purchase</w:t>
            </w:r>
          </w:p>
        </w:tc>
      </w:tr>
      <w:tr w:rsidR="00901326" w:rsidRPr="0032376E" w14:paraId="1D326F53" w14:textId="77777777" w:rsidTr="00E34739">
        <w:tblPrEx>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2C7AD6F5" w14:textId="2574E8AB" w:rsidR="00901326" w:rsidRPr="0032376E" w:rsidRDefault="00901326" w:rsidP="00E34739">
            <w:pPr>
              <w:spacing w:after="120"/>
              <w:rPr>
                <w:rFonts w:ascii="Times New Roman" w:hAnsi="Times New Roman" w:cs="Times New Roman"/>
                <w:color w:val="1F3864" w:themeColor="accent1" w:themeShade="80"/>
                <w:sz w:val="20"/>
                <w:szCs w:val="20"/>
              </w:rPr>
            </w:pPr>
            <w:r w:rsidRPr="0032376E">
              <w:rPr>
                <w:rFonts w:ascii="Times New Roman" w:hAnsi="Times New Roman" w:cs="Times New Roman"/>
                <w:b w:val="0"/>
                <w:bCs w:val="0"/>
                <w:color w:val="1F3864" w:themeColor="accent1" w:themeShade="80"/>
                <w:sz w:val="20"/>
                <w:szCs w:val="20"/>
              </w:rPr>
              <w:t>Terms and Conditions</w:t>
            </w:r>
            <w:r w:rsidR="00AF7A66" w:rsidRPr="0032376E">
              <w:rPr>
                <w:rFonts w:ascii="Times New Roman" w:hAnsi="Times New Roman" w:cs="Times New Roman"/>
                <w:b w:val="0"/>
                <w:bCs w:val="0"/>
                <w:color w:val="1F3864" w:themeColor="accent1" w:themeShade="80"/>
                <w:sz w:val="20"/>
                <w:szCs w:val="20"/>
              </w:rPr>
              <w:t xml:space="preserve"> </w:t>
            </w:r>
          </w:p>
          <w:p w14:paraId="7F954985" w14:textId="45F591F4" w:rsidR="00901326" w:rsidRPr="0032376E" w:rsidRDefault="00901326" w:rsidP="00E34739">
            <w:pPr>
              <w:spacing w:after="120"/>
              <w:jc w:val="both"/>
              <w:rPr>
                <w:rFonts w:ascii="Times New Roman" w:hAnsi="Times New Roman" w:cs="Times New Roman"/>
                <w:color w:val="262626" w:themeColor="text1" w:themeTint="D9"/>
                <w:sz w:val="20"/>
                <w:szCs w:val="20"/>
              </w:rPr>
            </w:pPr>
            <w:r w:rsidRPr="0032376E">
              <w:rPr>
                <w:rFonts w:ascii="Times New Roman" w:hAnsi="Times New Roman" w:cs="Times New Roman"/>
                <w:b w:val="0"/>
                <w:bCs w:val="0"/>
                <w:sz w:val="20"/>
                <w:szCs w:val="20"/>
              </w:rPr>
              <w:t xml:space="preserve">Any contract arising from this public procurement competition will use the standard Office of Government Procurement </w:t>
            </w:r>
            <w:r w:rsidR="00EC7BC2" w:rsidRPr="0032376E">
              <w:rPr>
                <w:rFonts w:ascii="Times New Roman" w:hAnsi="Times New Roman" w:cs="Times New Roman"/>
                <w:b w:val="0"/>
                <w:bCs w:val="0"/>
                <w:sz w:val="20"/>
                <w:szCs w:val="20"/>
              </w:rPr>
              <w:t>supply</w:t>
            </w:r>
            <w:r w:rsidRPr="0032376E">
              <w:rPr>
                <w:rFonts w:ascii="Times New Roman" w:hAnsi="Times New Roman" w:cs="Times New Roman"/>
                <w:b w:val="0"/>
                <w:bCs w:val="0"/>
                <w:sz w:val="20"/>
                <w:szCs w:val="20"/>
              </w:rPr>
              <w:t xml:space="preserve"> Contract, a copy of which is included with this Request for Tenders.</w:t>
            </w:r>
          </w:p>
        </w:tc>
      </w:tr>
    </w:tbl>
    <w:p w14:paraId="68CE3C6F" w14:textId="77777777" w:rsidR="003646F3" w:rsidRPr="0032376E" w:rsidRDefault="003646F3" w:rsidP="00E34739">
      <w:pPr>
        <w:jc w:val="both"/>
        <w:rPr>
          <w:rFonts w:ascii="Times New Roman" w:hAnsi="Times New Roman" w:cs="Times New Roman"/>
        </w:rPr>
      </w:pPr>
    </w:p>
    <w:p w14:paraId="4AF16B4E" w14:textId="0404F8F7" w:rsidR="003646F3" w:rsidRPr="0032376E" w:rsidRDefault="003C7ED4" w:rsidP="00E34739">
      <w:pPr>
        <w:jc w:val="both"/>
        <w:rPr>
          <w:rFonts w:ascii="Times New Roman" w:eastAsiaTheme="majorEastAsia" w:hAnsi="Times New Roman" w:cs="Times New Roman"/>
          <w:b/>
          <w:bCs/>
          <w:sz w:val="28"/>
          <w:szCs w:val="28"/>
        </w:rPr>
      </w:pPr>
      <w:r w:rsidRPr="0032376E">
        <w:rPr>
          <w:rFonts w:ascii="Times New Roman" w:eastAsiaTheme="majorEastAsia" w:hAnsi="Times New Roman" w:cs="Times New Roman"/>
          <w:b/>
          <w:bCs/>
          <w:sz w:val="28"/>
          <w:szCs w:val="28"/>
        </w:rPr>
        <w:t>Section 1</w:t>
      </w:r>
    </w:p>
    <w:p w14:paraId="292850D6" w14:textId="77777777" w:rsidR="00EE1332" w:rsidRPr="0032376E" w:rsidRDefault="00EE1332" w:rsidP="00EE1332">
      <w:pPr>
        <w:rPr>
          <w:rFonts w:ascii="Times New Roman" w:eastAsiaTheme="minorEastAsia" w:hAnsi="Times New Roman" w:cs="Times New Roman"/>
          <w:b/>
          <w:bCs/>
          <w:sz w:val="24"/>
          <w:szCs w:val="24"/>
          <w:u w:val="single"/>
        </w:rPr>
      </w:pPr>
      <w:r w:rsidRPr="0032376E">
        <w:rPr>
          <w:rFonts w:ascii="Times New Roman" w:eastAsiaTheme="minorEastAsia" w:hAnsi="Times New Roman" w:cs="Times New Roman"/>
          <w:b/>
          <w:bCs/>
          <w:sz w:val="24"/>
          <w:szCs w:val="24"/>
          <w:u w:val="single"/>
        </w:rPr>
        <w:t xml:space="preserve">REQUIREMENT, SPECIFICATION AND SCOPE OF TENDER </w:t>
      </w:r>
    </w:p>
    <w:p w14:paraId="153E9371" w14:textId="270A5F3D" w:rsidR="00E3335E" w:rsidRPr="0032376E" w:rsidRDefault="00E3335E" w:rsidP="00F120DE">
      <w:pPr>
        <w:jc w:val="both"/>
        <w:rPr>
          <w:rFonts w:ascii="Times New Roman" w:hAnsi="Times New Roman" w:cs="Times New Roman"/>
        </w:rPr>
      </w:pPr>
      <w:r w:rsidRPr="0032376E">
        <w:rPr>
          <w:rFonts w:ascii="Times New Roman" w:hAnsi="Times New Roman" w:cs="Times New Roman"/>
        </w:rPr>
        <w:t xml:space="preserve"> </w:t>
      </w:r>
    </w:p>
    <w:p w14:paraId="1CAB2328" w14:textId="77777777" w:rsidR="00E3335E" w:rsidRPr="0032376E" w:rsidRDefault="00E3335E" w:rsidP="00E3335E">
      <w:pPr>
        <w:jc w:val="both"/>
        <w:rPr>
          <w:rFonts w:ascii="Times New Roman" w:hAnsi="Times New Roman" w:cs="Times New Roman"/>
        </w:rPr>
      </w:pPr>
    </w:p>
    <w:p w14:paraId="0EF4AD51" w14:textId="77777777" w:rsidR="00C522C6" w:rsidRPr="0032376E" w:rsidRDefault="00C522C6" w:rsidP="00C522C6">
      <w:pPr>
        <w:rPr>
          <w:rFonts w:ascii="Times New Roman" w:hAnsi="Times New Roman" w:cs="Times New Roman"/>
          <w:highlight w:val="yellow"/>
        </w:rPr>
      </w:pPr>
    </w:p>
    <w:p w14:paraId="7C3EE336" w14:textId="77777777" w:rsidR="00E176DC" w:rsidRPr="0032376E" w:rsidRDefault="00E176DC" w:rsidP="00E3335E">
      <w:pPr>
        <w:jc w:val="both"/>
        <w:rPr>
          <w:rFonts w:ascii="Times New Roman" w:hAnsi="Times New Roman" w:cs="Times New Roman"/>
          <w:b/>
          <w:bCs/>
          <w:lang w:val="en-IE"/>
        </w:rPr>
      </w:pPr>
    </w:p>
    <w:p w14:paraId="4BA5ED3B" w14:textId="77777777" w:rsidR="00E3335E" w:rsidRPr="0032376E" w:rsidRDefault="00E3335E" w:rsidP="00E3335E">
      <w:pPr>
        <w:jc w:val="both"/>
        <w:rPr>
          <w:rFonts w:ascii="Times New Roman" w:hAnsi="Times New Roman" w:cs="Times New Roman"/>
          <w:b/>
          <w:bCs/>
        </w:rPr>
      </w:pPr>
    </w:p>
    <w:p w14:paraId="6A57E6C7" w14:textId="0C126694" w:rsidR="00F567BC" w:rsidRPr="0032376E" w:rsidRDefault="00F567BC" w:rsidP="00E3335E">
      <w:pPr>
        <w:jc w:val="both"/>
        <w:rPr>
          <w:rFonts w:ascii="Times New Roman" w:hAnsi="Times New Roman" w:cs="Times New Roman"/>
          <w:b/>
          <w:bCs/>
        </w:rPr>
      </w:pPr>
      <w:r w:rsidRPr="0032376E">
        <w:rPr>
          <w:rFonts w:ascii="Times New Roman" w:hAnsi="Times New Roman" w:cs="Times New Roman"/>
          <w:b/>
          <w:bCs/>
        </w:rPr>
        <w:t>1.</w:t>
      </w:r>
      <w:r w:rsidR="00A97F75" w:rsidRPr="0032376E">
        <w:rPr>
          <w:rFonts w:ascii="Times New Roman" w:hAnsi="Times New Roman" w:cs="Times New Roman"/>
          <w:b/>
          <w:bCs/>
        </w:rPr>
        <w:t>1</w:t>
      </w:r>
      <w:r w:rsidRPr="0032376E">
        <w:rPr>
          <w:rFonts w:ascii="Times New Roman" w:hAnsi="Times New Roman" w:cs="Times New Roman"/>
          <w:b/>
          <w:bCs/>
        </w:rPr>
        <w:t xml:space="preserve"> </w:t>
      </w:r>
    </w:p>
    <w:p w14:paraId="378AD12B" w14:textId="500CADE6" w:rsidR="00E3335E" w:rsidRPr="0032376E" w:rsidRDefault="00E3335E" w:rsidP="00E3335E">
      <w:pPr>
        <w:jc w:val="both"/>
        <w:rPr>
          <w:rFonts w:ascii="Times New Roman" w:hAnsi="Times New Roman" w:cs="Times New Roman"/>
          <w:b/>
          <w:bCs/>
        </w:rPr>
      </w:pPr>
      <w:r w:rsidRPr="0032376E">
        <w:rPr>
          <w:rFonts w:ascii="Times New Roman" w:hAnsi="Times New Roman" w:cs="Times New Roman"/>
          <w:b/>
          <w:bCs/>
        </w:rPr>
        <w:t>About Maynooth University</w:t>
      </w:r>
      <w:r w:rsidR="00380231" w:rsidRPr="0032376E">
        <w:rPr>
          <w:rFonts w:ascii="Times New Roman" w:hAnsi="Times New Roman" w:cs="Times New Roman"/>
          <w:b/>
          <w:bCs/>
        </w:rPr>
        <w:t>.</w:t>
      </w:r>
    </w:p>
    <w:p w14:paraId="105D06ED"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Maynooth University is a very distinctive university, a collegial institution focused on science and engineering, humanities, and social sciences, and equally committed to research, teaching and community engagement. Located in Ireland’s only university town, its distinctive features and character owe much to its unique history and heritage. It provides a high-quality educational experience to over 17,000 students on a campus with 18</w:t>
      </w:r>
      <w:r w:rsidRPr="0032376E">
        <w:rPr>
          <w:rFonts w:ascii="Times New Roman" w:hAnsi="Times New Roman" w:cs="Times New Roman"/>
          <w:vertAlign w:val="superscript"/>
        </w:rPr>
        <w:t>th</w:t>
      </w:r>
      <w:r w:rsidRPr="0032376E">
        <w:rPr>
          <w:rFonts w:ascii="Times New Roman" w:hAnsi="Times New Roman" w:cs="Times New Roman"/>
        </w:rPr>
        <w:t xml:space="preserve"> century roots and 21</w:t>
      </w:r>
      <w:r w:rsidRPr="0032376E">
        <w:rPr>
          <w:rFonts w:ascii="Times New Roman" w:hAnsi="Times New Roman" w:cs="Times New Roman"/>
          <w:vertAlign w:val="superscript"/>
        </w:rPr>
        <w:t>st</w:t>
      </w:r>
      <w:r w:rsidRPr="0032376E">
        <w:rPr>
          <w:rFonts w:ascii="Times New Roman" w:hAnsi="Times New Roman" w:cs="Times New Roman"/>
        </w:rPr>
        <w:t xml:space="preserve"> century dynamism.  </w:t>
      </w:r>
    </w:p>
    <w:p w14:paraId="5BDF6439"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2414CC67"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Maynooth University is a place of lively contrasts – a modern institution, dynamic, rapidly-growing, research-led and engaged, yet grounded in historic academic strengths and scholarly traditions. We offer a range of programmes at undergraduate, postgraduate and doctoral level in the humanities, science and engineering and social sciences, including business, law and education, along with a range of international programmes and partnerships. </w:t>
      </w:r>
    </w:p>
    <w:p w14:paraId="4CF26242"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09B06BD3"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The strategic trajectory and accomplishments of Maynooth University, since its establishment as an autonomous public university, are exceptional and a source of great pride to the university community, staff, students and alumni. Maynooth University ranked in the top 90 global Times Higher Education (THE) Young University rankings in 2024. Maynooth University’s growing global reputation is based on the originality, quality, importance and impact of its research and scholarship, commitment to teaching and learning, the quality of academic programmes, and its leadership in widening participation in higher education. The sources of success are the dedication of its staff and the energy and engagement of its students. </w:t>
      </w:r>
    </w:p>
    <w:p w14:paraId="50253C11" w14:textId="77777777" w:rsidR="0032376E" w:rsidRPr="0032376E" w:rsidRDefault="0032376E" w:rsidP="0032376E">
      <w:pPr>
        <w:rPr>
          <w:rFonts w:ascii="Times New Roman" w:hAnsi="Times New Roman" w:cs="Times New Roman"/>
        </w:rPr>
      </w:pPr>
      <w:r w:rsidRPr="0032376E">
        <w:rPr>
          <w:rFonts w:ascii="Times New Roman" w:hAnsi="Times New Roman" w:cs="Times New Roman"/>
          <w:b/>
        </w:rPr>
        <w:t xml:space="preserve"> </w:t>
      </w:r>
    </w:p>
    <w:p w14:paraId="3F7E3DC7" w14:textId="77777777" w:rsidR="0032376E" w:rsidRPr="0032376E" w:rsidRDefault="0032376E" w:rsidP="0032376E">
      <w:pPr>
        <w:rPr>
          <w:rFonts w:ascii="Times New Roman" w:hAnsi="Times New Roman" w:cs="Times New Roman"/>
        </w:rPr>
      </w:pPr>
      <w:r w:rsidRPr="0032376E">
        <w:rPr>
          <w:rFonts w:ascii="Times New Roman" w:hAnsi="Times New Roman" w:cs="Times New Roman"/>
          <w:b/>
        </w:rPr>
        <w:t>Maynooth University’s Values</w:t>
      </w:r>
      <w:r w:rsidRPr="0032376E">
        <w:rPr>
          <w:rFonts w:ascii="Times New Roman" w:hAnsi="Times New Roman" w:cs="Times New Roman"/>
        </w:rPr>
        <w:t xml:space="preserve"> </w:t>
      </w:r>
    </w:p>
    <w:p w14:paraId="6914E0D2"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6101B6D9"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Our values define who we are, what we believe in and how we act as a community. They underpin our future success and guide our expectations of ourselves and each other. Our values apply to everyone in the University community: </w:t>
      </w:r>
    </w:p>
    <w:p w14:paraId="19D08584"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6F9ED4E5" w14:textId="77777777" w:rsidR="0032376E" w:rsidRPr="0032376E" w:rsidRDefault="0032376E" w:rsidP="0032376E">
      <w:pPr>
        <w:numPr>
          <w:ilvl w:val="0"/>
          <w:numId w:val="19"/>
        </w:numPr>
        <w:spacing w:after="160" w:line="259" w:lineRule="auto"/>
        <w:rPr>
          <w:rFonts w:ascii="Times New Roman" w:hAnsi="Times New Roman" w:cs="Times New Roman"/>
        </w:rPr>
      </w:pPr>
      <w:r w:rsidRPr="0032376E">
        <w:rPr>
          <w:rFonts w:ascii="Times New Roman" w:hAnsi="Times New Roman" w:cs="Times New Roman"/>
        </w:rPr>
        <w:t xml:space="preserve">Integrity  </w:t>
      </w:r>
    </w:p>
    <w:p w14:paraId="3B5A3B05" w14:textId="77777777" w:rsidR="0032376E" w:rsidRPr="0032376E" w:rsidRDefault="0032376E" w:rsidP="0032376E">
      <w:pPr>
        <w:numPr>
          <w:ilvl w:val="0"/>
          <w:numId w:val="19"/>
        </w:numPr>
        <w:spacing w:after="160" w:line="259" w:lineRule="auto"/>
        <w:rPr>
          <w:rFonts w:ascii="Times New Roman" w:hAnsi="Times New Roman" w:cs="Times New Roman"/>
        </w:rPr>
      </w:pPr>
      <w:r w:rsidRPr="0032376E">
        <w:rPr>
          <w:rFonts w:ascii="Times New Roman" w:hAnsi="Times New Roman" w:cs="Times New Roman"/>
        </w:rPr>
        <w:t xml:space="preserve">Collegiality </w:t>
      </w:r>
    </w:p>
    <w:p w14:paraId="0F9702F7" w14:textId="77777777" w:rsidR="0032376E" w:rsidRPr="0032376E" w:rsidRDefault="0032376E" w:rsidP="0032376E">
      <w:pPr>
        <w:numPr>
          <w:ilvl w:val="0"/>
          <w:numId w:val="19"/>
        </w:numPr>
        <w:spacing w:after="160" w:line="259" w:lineRule="auto"/>
        <w:rPr>
          <w:rFonts w:ascii="Times New Roman" w:hAnsi="Times New Roman" w:cs="Times New Roman"/>
        </w:rPr>
      </w:pPr>
      <w:r w:rsidRPr="0032376E">
        <w:rPr>
          <w:rFonts w:ascii="Times New Roman" w:hAnsi="Times New Roman" w:cs="Times New Roman"/>
        </w:rPr>
        <w:lastRenderedPageBreak/>
        <w:t xml:space="preserve">Responsibility </w:t>
      </w:r>
    </w:p>
    <w:p w14:paraId="2F597088" w14:textId="77777777" w:rsidR="0032376E" w:rsidRPr="0032376E" w:rsidRDefault="0032376E" w:rsidP="0032376E">
      <w:pPr>
        <w:numPr>
          <w:ilvl w:val="0"/>
          <w:numId w:val="19"/>
        </w:numPr>
        <w:spacing w:after="160" w:line="259" w:lineRule="auto"/>
        <w:rPr>
          <w:rFonts w:ascii="Times New Roman" w:hAnsi="Times New Roman" w:cs="Times New Roman"/>
        </w:rPr>
      </w:pPr>
      <w:r w:rsidRPr="0032376E">
        <w:rPr>
          <w:rFonts w:ascii="Times New Roman" w:hAnsi="Times New Roman" w:cs="Times New Roman"/>
        </w:rPr>
        <w:t xml:space="preserve">Freedom of expression </w:t>
      </w:r>
    </w:p>
    <w:p w14:paraId="153EF118" w14:textId="77777777" w:rsidR="0032376E" w:rsidRPr="0032376E" w:rsidRDefault="0032376E" w:rsidP="0032376E">
      <w:pPr>
        <w:numPr>
          <w:ilvl w:val="0"/>
          <w:numId w:val="19"/>
        </w:numPr>
        <w:spacing w:after="160" w:line="259" w:lineRule="auto"/>
        <w:rPr>
          <w:rFonts w:ascii="Times New Roman" w:hAnsi="Times New Roman" w:cs="Times New Roman"/>
        </w:rPr>
      </w:pPr>
      <w:r w:rsidRPr="0032376E">
        <w:rPr>
          <w:rFonts w:ascii="Times New Roman" w:hAnsi="Times New Roman" w:cs="Times New Roman"/>
        </w:rPr>
        <w:t xml:space="preserve">Ambition </w:t>
      </w:r>
    </w:p>
    <w:p w14:paraId="2AB3D779"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505E07CF"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425E7BA6" w14:textId="77777777" w:rsidR="0032376E" w:rsidRPr="0032376E" w:rsidRDefault="0032376E" w:rsidP="0032376E">
      <w:pPr>
        <w:rPr>
          <w:rFonts w:ascii="Times New Roman" w:hAnsi="Times New Roman" w:cs="Times New Roman"/>
          <w:b/>
        </w:rPr>
      </w:pPr>
      <w:r w:rsidRPr="0032376E">
        <w:rPr>
          <w:rFonts w:ascii="Times New Roman" w:hAnsi="Times New Roman" w:cs="Times New Roman"/>
          <w:b/>
        </w:rPr>
        <w:t xml:space="preserve">Maynooth University Strategic Plan 2023 – 2028 </w:t>
      </w:r>
    </w:p>
    <w:p w14:paraId="3DBA54EA"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30586508"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The University’s Strategic Plan 2023 - 2028 builds on our rich academic history and strong foundations to set out an ambitious and forward-looking path for the future of our University. This roadmap underscores our commitment to adapt to a changing world while staying true to our values. Our vision is to be a university of excellence, opportunity and impact, having a significant stake in all three. For more information about </w:t>
      </w:r>
      <w:r w:rsidRPr="0032376E">
        <w:rPr>
          <w:rFonts w:ascii="Times New Roman" w:hAnsi="Times New Roman" w:cs="Times New Roman"/>
        </w:rPr>
        <w:tab/>
        <w:t xml:space="preserve">Maynooth </w:t>
      </w:r>
      <w:r w:rsidRPr="0032376E">
        <w:rPr>
          <w:rFonts w:ascii="Times New Roman" w:hAnsi="Times New Roman" w:cs="Times New Roman"/>
        </w:rPr>
        <w:tab/>
        <w:t xml:space="preserve">University’s </w:t>
      </w:r>
      <w:r w:rsidRPr="0032376E">
        <w:rPr>
          <w:rFonts w:ascii="Times New Roman" w:hAnsi="Times New Roman" w:cs="Times New Roman"/>
        </w:rPr>
        <w:tab/>
        <w:t xml:space="preserve">future </w:t>
      </w:r>
      <w:r w:rsidRPr="0032376E">
        <w:rPr>
          <w:rFonts w:ascii="Times New Roman" w:hAnsi="Times New Roman" w:cs="Times New Roman"/>
        </w:rPr>
        <w:tab/>
        <w:t xml:space="preserve">direction, </w:t>
      </w:r>
      <w:r w:rsidRPr="0032376E">
        <w:rPr>
          <w:rFonts w:ascii="Times New Roman" w:hAnsi="Times New Roman" w:cs="Times New Roman"/>
        </w:rPr>
        <w:tab/>
        <w:t xml:space="preserve">please </w:t>
      </w:r>
      <w:r w:rsidRPr="0032376E">
        <w:rPr>
          <w:rFonts w:ascii="Times New Roman" w:hAnsi="Times New Roman" w:cs="Times New Roman"/>
        </w:rPr>
        <w:tab/>
        <w:t xml:space="preserve">visit: </w:t>
      </w:r>
      <w:hyperlink r:id="rId14">
        <w:r w:rsidRPr="0032376E">
          <w:rPr>
            <w:rStyle w:val="Hyperlink"/>
            <w:rFonts w:ascii="Times New Roman" w:hAnsi="Times New Roman"/>
          </w:rPr>
          <w:t>https://strategy.maynoothuniversity.ie/</w:t>
        </w:r>
      </w:hyperlink>
      <w:hyperlink r:id="rId15">
        <w:r w:rsidRPr="0032376E">
          <w:rPr>
            <w:rStyle w:val="Hyperlink"/>
            <w:rFonts w:ascii="Times New Roman" w:hAnsi="Times New Roman"/>
          </w:rPr>
          <w:t xml:space="preserve"> </w:t>
        </w:r>
      </w:hyperlink>
      <w:r w:rsidRPr="0032376E">
        <w:rPr>
          <w:rFonts w:ascii="Times New Roman" w:hAnsi="Times New Roman" w:cs="Times New Roman"/>
        </w:rPr>
        <w:t xml:space="preserve"> </w:t>
      </w:r>
    </w:p>
    <w:p w14:paraId="4A28BD72"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17F89A94"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374EE347" w14:textId="77777777" w:rsidR="0032376E" w:rsidRPr="0032376E" w:rsidRDefault="0032376E" w:rsidP="0032376E">
      <w:pPr>
        <w:rPr>
          <w:rFonts w:ascii="Times New Roman" w:hAnsi="Times New Roman" w:cs="Times New Roman"/>
          <w:b/>
        </w:rPr>
      </w:pPr>
      <w:proofErr w:type="spellStart"/>
      <w:r w:rsidRPr="0032376E">
        <w:rPr>
          <w:rFonts w:ascii="Times New Roman" w:hAnsi="Times New Roman" w:cs="Times New Roman"/>
          <w:b/>
        </w:rPr>
        <w:t>Plean</w:t>
      </w:r>
      <w:proofErr w:type="spellEnd"/>
      <w:r w:rsidRPr="0032376E">
        <w:rPr>
          <w:rFonts w:ascii="Times New Roman" w:hAnsi="Times New Roman" w:cs="Times New Roman"/>
          <w:b/>
        </w:rPr>
        <w:t xml:space="preserve"> </w:t>
      </w:r>
      <w:proofErr w:type="spellStart"/>
      <w:r w:rsidRPr="0032376E">
        <w:rPr>
          <w:rFonts w:ascii="Times New Roman" w:hAnsi="Times New Roman" w:cs="Times New Roman"/>
          <w:b/>
        </w:rPr>
        <w:t>Straitéiseach</w:t>
      </w:r>
      <w:proofErr w:type="spellEnd"/>
      <w:r w:rsidRPr="0032376E">
        <w:rPr>
          <w:rFonts w:ascii="Times New Roman" w:hAnsi="Times New Roman" w:cs="Times New Roman"/>
          <w:b/>
        </w:rPr>
        <w:t xml:space="preserve"> </w:t>
      </w:r>
      <w:proofErr w:type="spellStart"/>
      <w:r w:rsidRPr="0032376E">
        <w:rPr>
          <w:rFonts w:ascii="Times New Roman" w:hAnsi="Times New Roman" w:cs="Times New Roman"/>
          <w:b/>
        </w:rPr>
        <w:t>Ollscoil</w:t>
      </w:r>
      <w:proofErr w:type="spellEnd"/>
      <w:r w:rsidRPr="0032376E">
        <w:rPr>
          <w:rFonts w:ascii="Times New Roman" w:hAnsi="Times New Roman" w:cs="Times New Roman"/>
          <w:b/>
        </w:rPr>
        <w:t xml:space="preserve"> </w:t>
      </w:r>
      <w:proofErr w:type="spellStart"/>
      <w:r w:rsidRPr="0032376E">
        <w:rPr>
          <w:rFonts w:ascii="Times New Roman" w:hAnsi="Times New Roman" w:cs="Times New Roman"/>
          <w:b/>
        </w:rPr>
        <w:t>Mhá</w:t>
      </w:r>
      <w:proofErr w:type="spellEnd"/>
      <w:r w:rsidRPr="0032376E">
        <w:rPr>
          <w:rFonts w:ascii="Times New Roman" w:hAnsi="Times New Roman" w:cs="Times New Roman"/>
          <w:b/>
        </w:rPr>
        <w:t xml:space="preserve"> </w:t>
      </w:r>
      <w:proofErr w:type="spellStart"/>
      <w:r w:rsidRPr="0032376E">
        <w:rPr>
          <w:rFonts w:ascii="Times New Roman" w:hAnsi="Times New Roman" w:cs="Times New Roman"/>
          <w:b/>
        </w:rPr>
        <w:t>Nuad</w:t>
      </w:r>
      <w:proofErr w:type="spellEnd"/>
      <w:r w:rsidRPr="0032376E">
        <w:rPr>
          <w:rFonts w:ascii="Times New Roman" w:hAnsi="Times New Roman" w:cs="Times New Roman"/>
          <w:b/>
        </w:rPr>
        <w:t xml:space="preserve"> 2023 - 2028  </w:t>
      </w:r>
    </w:p>
    <w:p w14:paraId="6871E784" w14:textId="77777777" w:rsidR="0032376E" w:rsidRPr="0032376E" w:rsidRDefault="0032376E" w:rsidP="0032376E">
      <w:pPr>
        <w:rPr>
          <w:rFonts w:ascii="Times New Roman" w:hAnsi="Times New Roman" w:cs="Times New Roman"/>
        </w:rPr>
      </w:pPr>
      <w:r w:rsidRPr="0032376E">
        <w:rPr>
          <w:rFonts w:ascii="Times New Roman" w:hAnsi="Times New Roman" w:cs="Times New Roman"/>
        </w:rPr>
        <w:t xml:space="preserve"> </w:t>
      </w:r>
    </w:p>
    <w:p w14:paraId="74CBB327" w14:textId="77777777" w:rsidR="0032376E" w:rsidRPr="0032376E" w:rsidRDefault="0032376E" w:rsidP="0032376E">
      <w:pPr>
        <w:rPr>
          <w:rFonts w:ascii="Times New Roman" w:hAnsi="Times New Roman" w:cs="Times New Roman"/>
        </w:rPr>
      </w:pPr>
      <w:proofErr w:type="spellStart"/>
      <w:r w:rsidRPr="0032376E">
        <w:rPr>
          <w:rFonts w:ascii="Times New Roman" w:hAnsi="Times New Roman" w:cs="Times New Roman"/>
        </w:rPr>
        <w:t>Tógann</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Plean</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Straitéiseach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na</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hOllscoile</w:t>
      </w:r>
      <w:proofErr w:type="spellEnd"/>
      <w:r w:rsidRPr="0032376E">
        <w:rPr>
          <w:rFonts w:ascii="Times New Roman" w:hAnsi="Times New Roman" w:cs="Times New Roman"/>
        </w:rPr>
        <w:t xml:space="preserve"> 2023 - 2028 </w:t>
      </w:r>
      <w:proofErr w:type="spellStart"/>
      <w:r w:rsidRPr="0032376E">
        <w:rPr>
          <w:rFonts w:ascii="Times New Roman" w:hAnsi="Times New Roman" w:cs="Times New Roman"/>
        </w:rPr>
        <w:t>ar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ár</w:t>
      </w:r>
      <w:proofErr w:type="spellEnd"/>
      <w:r w:rsidRPr="0032376E">
        <w:rPr>
          <w:rFonts w:ascii="Times New Roman" w:hAnsi="Times New Roman" w:cs="Times New Roman"/>
        </w:rPr>
        <w:t xml:space="preserve"> stair </w:t>
      </w:r>
      <w:proofErr w:type="spellStart"/>
      <w:r w:rsidRPr="0032376E">
        <w:rPr>
          <w:rFonts w:ascii="Times New Roman" w:hAnsi="Times New Roman" w:cs="Times New Roman"/>
        </w:rPr>
        <w:t>acadúil</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shaibhir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mbunchlocha</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láidre</w:t>
      </w:r>
      <w:proofErr w:type="spellEnd"/>
      <w:r w:rsidRPr="0032376E">
        <w:rPr>
          <w:rFonts w:ascii="Times New Roman" w:hAnsi="Times New Roman" w:cs="Times New Roman"/>
        </w:rPr>
        <w:t xml:space="preserve"> chun </w:t>
      </w:r>
      <w:proofErr w:type="spellStart"/>
      <w:r w:rsidRPr="0032376E">
        <w:rPr>
          <w:rFonts w:ascii="Times New Roman" w:hAnsi="Times New Roman" w:cs="Times New Roman"/>
        </w:rPr>
        <w:t>conair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uaillmhianach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cheannródaíoch</w:t>
      </w:r>
      <w:proofErr w:type="spellEnd"/>
      <w:r w:rsidRPr="0032376E">
        <w:rPr>
          <w:rFonts w:ascii="Times New Roman" w:hAnsi="Times New Roman" w:cs="Times New Roman"/>
        </w:rPr>
        <w:t xml:space="preserve"> a </w:t>
      </w:r>
      <w:proofErr w:type="spellStart"/>
      <w:r w:rsidRPr="0032376E">
        <w:rPr>
          <w:rFonts w:ascii="Times New Roman" w:hAnsi="Times New Roman" w:cs="Times New Roman"/>
        </w:rPr>
        <w:t>leagadh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amach</w:t>
      </w:r>
      <w:proofErr w:type="spellEnd"/>
      <w:r w:rsidRPr="0032376E">
        <w:rPr>
          <w:rFonts w:ascii="Times New Roman" w:hAnsi="Times New Roman" w:cs="Times New Roman"/>
        </w:rPr>
        <w:t xml:space="preserve"> do </w:t>
      </w:r>
      <w:proofErr w:type="spellStart"/>
      <w:r w:rsidRPr="0032376E">
        <w:rPr>
          <w:rFonts w:ascii="Times New Roman" w:hAnsi="Times New Roman" w:cs="Times New Roman"/>
        </w:rPr>
        <w:t>thodhchaí</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nOllscoile</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Soiléiríonn</w:t>
      </w:r>
      <w:proofErr w:type="spellEnd"/>
      <w:r w:rsidRPr="0032376E">
        <w:rPr>
          <w:rFonts w:ascii="Times New Roman" w:hAnsi="Times New Roman" w:cs="Times New Roman"/>
        </w:rPr>
        <w:t xml:space="preserve"> an </w:t>
      </w:r>
      <w:proofErr w:type="spellStart"/>
      <w:r w:rsidRPr="0032376E">
        <w:rPr>
          <w:rFonts w:ascii="Times New Roman" w:hAnsi="Times New Roman" w:cs="Times New Roman"/>
        </w:rPr>
        <w:t>treochlár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seo</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dtiomantas</w:t>
      </w:r>
      <w:proofErr w:type="spellEnd"/>
      <w:r w:rsidRPr="0032376E">
        <w:rPr>
          <w:rFonts w:ascii="Times New Roman" w:hAnsi="Times New Roman" w:cs="Times New Roman"/>
        </w:rPr>
        <w:t xml:space="preserve"> do </w:t>
      </w:r>
      <w:proofErr w:type="spellStart"/>
      <w:r w:rsidRPr="0032376E">
        <w:rPr>
          <w:rFonts w:ascii="Times New Roman" w:hAnsi="Times New Roman" w:cs="Times New Roman"/>
        </w:rPr>
        <w:t>dhul</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i</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dtaithí</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dhomhan</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atá</w:t>
      </w:r>
      <w:proofErr w:type="spellEnd"/>
      <w:r w:rsidRPr="0032376E">
        <w:rPr>
          <w:rFonts w:ascii="Times New Roman" w:hAnsi="Times New Roman" w:cs="Times New Roman"/>
        </w:rPr>
        <w:t xml:space="preserve"> ag </w:t>
      </w:r>
      <w:proofErr w:type="spellStart"/>
      <w:r w:rsidRPr="0032376E">
        <w:rPr>
          <w:rFonts w:ascii="Times New Roman" w:hAnsi="Times New Roman" w:cs="Times New Roman"/>
        </w:rPr>
        <w:t>síorathrú</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ngníomhaíochtaí</w:t>
      </w:r>
      <w:proofErr w:type="spellEnd"/>
      <w:r w:rsidRPr="0032376E">
        <w:rPr>
          <w:rFonts w:ascii="Times New Roman" w:hAnsi="Times New Roman" w:cs="Times New Roman"/>
        </w:rPr>
        <w:t xml:space="preserve"> a chur in </w:t>
      </w:r>
      <w:proofErr w:type="spellStart"/>
      <w:r w:rsidRPr="0032376E">
        <w:rPr>
          <w:rFonts w:ascii="Times New Roman" w:hAnsi="Times New Roman" w:cs="Times New Roman"/>
        </w:rPr>
        <w:t>oiriúint</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dó</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san</w:t>
      </w:r>
      <w:proofErr w:type="spellEnd"/>
      <w:r w:rsidRPr="0032376E">
        <w:rPr>
          <w:rFonts w:ascii="Times New Roman" w:hAnsi="Times New Roman" w:cs="Times New Roman"/>
        </w:rPr>
        <w:t xml:space="preserve"> am </w:t>
      </w:r>
      <w:proofErr w:type="spellStart"/>
      <w:r w:rsidRPr="0032376E">
        <w:rPr>
          <w:rFonts w:ascii="Times New Roman" w:hAnsi="Times New Roman" w:cs="Times New Roman"/>
        </w:rPr>
        <w:t>céanna</w:t>
      </w:r>
      <w:proofErr w:type="spellEnd"/>
      <w:r w:rsidRPr="0032376E">
        <w:rPr>
          <w:rFonts w:ascii="Times New Roman" w:hAnsi="Times New Roman" w:cs="Times New Roman"/>
        </w:rPr>
        <w:t xml:space="preserve"> a </w:t>
      </w:r>
      <w:proofErr w:type="spellStart"/>
      <w:r w:rsidRPr="0032376E">
        <w:rPr>
          <w:rFonts w:ascii="Times New Roman" w:hAnsi="Times New Roman" w:cs="Times New Roman"/>
        </w:rPr>
        <w:t>bheith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dílis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dár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luachanna</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Ollscoile</w:t>
      </w:r>
      <w:proofErr w:type="spellEnd"/>
      <w:r w:rsidRPr="0032376E">
        <w:rPr>
          <w:rFonts w:ascii="Times New Roman" w:hAnsi="Times New Roman" w:cs="Times New Roman"/>
        </w:rPr>
        <w:t xml:space="preserve">. Is í an </w:t>
      </w:r>
      <w:proofErr w:type="spellStart"/>
      <w:r w:rsidRPr="0032376E">
        <w:rPr>
          <w:rFonts w:ascii="Times New Roman" w:hAnsi="Times New Roman" w:cs="Times New Roman"/>
        </w:rPr>
        <w:t>fhís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atá</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againn</w:t>
      </w:r>
      <w:proofErr w:type="spellEnd"/>
      <w:r w:rsidRPr="0032376E">
        <w:rPr>
          <w:rFonts w:ascii="Times New Roman" w:hAnsi="Times New Roman" w:cs="Times New Roman"/>
        </w:rPr>
        <w:t xml:space="preserve"> a </w:t>
      </w:r>
      <w:proofErr w:type="spellStart"/>
      <w:r w:rsidRPr="0032376E">
        <w:rPr>
          <w:rFonts w:ascii="Times New Roman" w:hAnsi="Times New Roman" w:cs="Times New Roman"/>
        </w:rPr>
        <w:t>bheith</w:t>
      </w:r>
      <w:proofErr w:type="spellEnd"/>
      <w:r w:rsidRPr="0032376E">
        <w:rPr>
          <w:rFonts w:ascii="Times New Roman" w:hAnsi="Times New Roman" w:cs="Times New Roman"/>
        </w:rPr>
        <w:t xml:space="preserve"> mar </w:t>
      </w:r>
      <w:proofErr w:type="spellStart"/>
      <w:r w:rsidRPr="0032376E">
        <w:rPr>
          <w:rFonts w:ascii="Times New Roman" w:hAnsi="Times New Roman" w:cs="Times New Roman"/>
        </w:rPr>
        <w:t>ollscoil</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feabhais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deiseanna</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tionchair</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agus</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lámh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láidir</w:t>
      </w:r>
      <w:proofErr w:type="spellEnd"/>
      <w:r w:rsidRPr="0032376E">
        <w:rPr>
          <w:rFonts w:ascii="Times New Roman" w:hAnsi="Times New Roman" w:cs="Times New Roman"/>
        </w:rPr>
        <w:t xml:space="preserve"> a </w:t>
      </w:r>
      <w:proofErr w:type="spellStart"/>
      <w:r w:rsidRPr="0032376E">
        <w:rPr>
          <w:rFonts w:ascii="Times New Roman" w:hAnsi="Times New Roman" w:cs="Times New Roman"/>
        </w:rPr>
        <w:t>bheith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againn</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i</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ngach</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ceann</w:t>
      </w:r>
      <w:proofErr w:type="spellEnd"/>
      <w:r w:rsidRPr="0032376E">
        <w:rPr>
          <w:rFonts w:ascii="Times New Roman" w:hAnsi="Times New Roman" w:cs="Times New Roman"/>
        </w:rPr>
        <w:t xml:space="preserve"> de </w:t>
      </w:r>
      <w:proofErr w:type="spellStart"/>
      <w:r w:rsidRPr="0032376E">
        <w:rPr>
          <w:rFonts w:ascii="Times New Roman" w:hAnsi="Times New Roman" w:cs="Times New Roman"/>
        </w:rPr>
        <w:t>na</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trí</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ghné</w:t>
      </w:r>
      <w:proofErr w:type="spellEnd"/>
      <w:r w:rsidRPr="0032376E">
        <w:rPr>
          <w:rFonts w:ascii="Times New Roman" w:hAnsi="Times New Roman" w:cs="Times New Roman"/>
        </w:rPr>
        <w:t xml:space="preserve"> </w:t>
      </w:r>
      <w:proofErr w:type="spellStart"/>
      <w:r w:rsidRPr="0032376E">
        <w:rPr>
          <w:rFonts w:ascii="Times New Roman" w:hAnsi="Times New Roman" w:cs="Times New Roman"/>
        </w:rPr>
        <w:t>seo</w:t>
      </w:r>
      <w:proofErr w:type="spellEnd"/>
      <w:r w:rsidRPr="0032376E">
        <w:rPr>
          <w:rFonts w:ascii="Times New Roman" w:hAnsi="Times New Roman" w:cs="Times New Roman"/>
        </w:rPr>
        <w:t xml:space="preserve">. </w:t>
      </w:r>
    </w:p>
    <w:p w14:paraId="4CF0F504" w14:textId="2841FC55" w:rsidR="00CF781A" w:rsidRPr="00D15417" w:rsidRDefault="005C19BC" w:rsidP="00607146">
      <w:pPr>
        <w:rPr>
          <w:rFonts w:ascii="Times New Roman" w:hAnsi="Times New Roman" w:cs="Times New Roman"/>
          <w:b/>
          <w:bCs/>
          <w:sz w:val="24"/>
          <w:szCs w:val="24"/>
        </w:rPr>
      </w:pPr>
      <w:r w:rsidRPr="005C19BC">
        <w:rPr>
          <w:rFonts w:ascii="Times New Roman" w:hAnsi="Times New Roman" w:cs="Times New Roman"/>
          <w:b/>
          <w:bCs/>
          <w:sz w:val="24"/>
          <w:szCs w:val="24"/>
        </w:rPr>
        <w:t>1.2 Introduction to the department of Sports Science</w:t>
      </w:r>
    </w:p>
    <w:p w14:paraId="2100B1E0" w14:textId="77777777" w:rsidR="00D15417" w:rsidRPr="0026022B" w:rsidRDefault="00D15417" w:rsidP="00D15417">
      <w:pPr>
        <w:jc w:val="both"/>
        <w:rPr>
          <w:rFonts w:ascii="Times New Roman" w:hAnsi="Times New Roman" w:cs="Times New Roman"/>
        </w:rPr>
      </w:pPr>
      <w:r w:rsidRPr="00FC636B">
        <w:rPr>
          <w:rFonts w:ascii="Times New Roman" w:hAnsi="Times New Roman" w:cs="Times New Roman"/>
        </w:rPr>
        <w:t>The Department</w:t>
      </w:r>
      <w:r>
        <w:rPr>
          <w:rFonts w:ascii="Times New Roman" w:hAnsi="Times New Roman" w:cs="Times New Roman"/>
        </w:rPr>
        <w:t xml:space="preserve"> of Sport Science and Nutrition</w:t>
      </w:r>
      <w:r w:rsidRPr="00FC636B">
        <w:rPr>
          <w:rFonts w:ascii="Times New Roman" w:hAnsi="Times New Roman" w:cs="Times New Roman"/>
        </w:rPr>
        <w:t xml:space="preserve"> is developing several undergraduate programmes in the areas of sport and exercise science, as well as food science and human nutrition. These programmes will focus on the health-related aspects of sport, exercise, food, and nutrition, which have direct application to improving human well-being, rehabilitation, and healthy living across the lifespan. Students who complete these programmes will be equipped with the knowledge and skills to excel in the health-related sectors of sport, exercise, food, and human well-being, which are some of the largest sectors in Ireland and around the world. The Department also provide</w:t>
      </w:r>
      <w:r>
        <w:rPr>
          <w:rFonts w:ascii="Times New Roman" w:hAnsi="Times New Roman" w:cs="Times New Roman"/>
        </w:rPr>
        <w:t>s</w:t>
      </w:r>
      <w:r w:rsidRPr="00FC636B">
        <w:rPr>
          <w:rFonts w:ascii="Times New Roman" w:hAnsi="Times New Roman" w:cs="Times New Roman"/>
        </w:rPr>
        <w:t xml:space="preserve"> students with opportunities to pursue research in sport science and nutrition at Master’s and PhD level</w:t>
      </w:r>
      <w:r>
        <w:rPr>
          <w:rFonts w:ascii="Times New Roman" w:hAnsi="Times New Roman" w:cs="Times New Roman"/>
        </w:rPr>
        <w:t xml:space="preserve">. To facilitate the development of their Biomechanics lab the Department of Sport Science and Nutrition require  2 600 x 900 mm embedded force plates. </w:t>
      </w:r>
    </w:p>
    <w:p w14:paraId="71E4F904" w14:textId="77777777" w:rsidR="00370F6A" w:rsidRPr="0026022B" w:rsidRDefault="00370F6A" w:rsidP="00370F6A">
      <w:pPr>
        <w:rPr>
          <w:rFonts w:ascii="Times New Roman" w:hAnsi="Times New Roman" w:cs="Times New Roman"/>
        </w:rPr>
      </w:pPr>
    </w:p>
    <w:p w14:paraId="0EF65D3B" w14:textId="77777777" w:rsidR="00CF781A" w:rsidRPr="00A720D6" w:rsidRDefault="00CF781A" w:rsidP="00CF781A">
      <w:pPr>
        <w:pStyle w:val="ListParagraph"/>
        <w:numPr>
          <w:ilvl w:val="1"/>
          <w:numId w:val="18"/>
        </w:numPr>
        <w:rPr>
          <w:rFonts w:ascii="Times New Roman" w:hAnsi="Times New Roman" w:cs="Times New Roman"/>
          <w:b/>
          <w:bCs/>
        </w:rPr>
      </w:pPr>
      <w:r w:rsidRPr="00A720D6">
        <w:rPr>
          <w:rFonts w:ascii="Times New Roman" w:hAnsi="Times New Roman" w:cs="Times New Roman"/>
          <w:b/>
          <w:bCs/>
        </w:rPr>
        <w:t>Procurement Requirements</w:t>
      </w:r>
    </w:p>
    <w:p w14:paraId="1C635509" w14:textId="5D1DC143" w:rsidR="00CF781A" w:rsidRDefault="00CF781A" w:rsidP="00CF781A">
      <w:pPr>
        <w:rPr>
          <w:rFonts w:ascii="Times New Roman" w:hAnsi="Times New Roman" w:cs="Times New Roman"/>
        </w:rPr>
      </w:pPr>
      <w:r w:rsidRPr="0026022B">
        <w:rPr>
          <w:rFonts w:ascii="Times New Roman" w:hAnsi="Times New Roman" w:cs="Times New Roman"/>
        </w:rPr>
        <w:lastRenderedPageBreak/>
        <w:t xml:space="preserve">This call for competition to tenders </w:t>
      </w:r>
    </w:p>
    <w:p w14:paraId="648CEB73" w14:textId="77777777" w:rsidR="005D2D55" w:rsidRDefault="005D2D55" w:rsidP="005D2D55">
      <w:pPr>
        <w:rPr>
          <w:rFonts w:ascii="Times New Roman" w:hAnsi="Times New Roman" w:cs="Times New Roman"/>
        </w:rPr>
      </w:pPr>
      <w:r>
        <w:rPr>
          <w:rFonts w:ascii="Times New Roman" w:hAnsi="Times New Roman" w:cs="Times New Roman"/>
        </w:rPr>
        <w:t xml:space="preserve">The Department of Sport Science and Nutrition requirement the supply, installation, training and on-going technical support for force plates capable of measuring forces and moments in three planes, and the centre of pressure in real time. </w:t>
      </w:r>
    </w:p>
    <w:p w14:paraId="0D3188DA" w14:textId="77777777" w:rsidR="005D2D55" w:rsidRDefault="005D2D55" w:rsidP="005D2D55">
      <w:pPr>
        <w:rPr>
          <w:rFonts w:ascii="Times New Roman" w:hAnsi="Times New Roman" w:cs="Times New Roman"/>
        </w:rPr>
      </w:pPr>
      <w:r>
        <w:rPr>
          <w:rFonts w:ascii="Times New Roman" w:hAnsi="Times New Roman" w:cs="Times New Roman"/>
        </w:rPr>
        <w:t>The force plates must meet the following technical requirements:</w:t>
      </w:r>
    </w:p>
    <w:p w14:paraId="405BC027"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2 force plates of 600 x 900 mm in size</w:t>
      </w:r>
    </w:p>
    <w:p w14:paraId="1AE77169"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Mounting hardware MUST be included in tender</w:t>
      </w:r>
    </w:p>
    <w:p w14:paraId="3BF6896F"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Force plates MUST be suitable for both an applied teaching setting and applied research setting in disciplines of Sport and Exercise Science, Athletic Therapy, and Physiotherapy</w:t>
      </w:r>
    </w:p>
    <w:p w14:paraId="7C033B51"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The force plates and their dedicated software MUST be included, capable of analysing a multitude of sports-based movements, including high speed movements (e.g. sprinting, change of direction, jumping), and be compatible with standard PC’s.</w:t>
      </w:r>
    </w:p>
    <w:p w14:paraId="23078405"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The force plates MUST be capable of being fully integrated into common motion capture systems (e.g. Vicon, Qualisys etc) for the analysis of 3-dimensional joint kinetics. It is preferrable that the force plates facilitate native digital integration with said motion capture systems.</w:t>
      </w:r>
    </w:p>
    <w:p w14:paraId="72607560"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Force plates MUST provide measurement of force in 3 axis (</w:t>
      </w:r>
      <w:proofErr w:type="spellStart"/>
      <w:r>
        <w:rPr>
          <w:rFonts w:ascii="Times New Roman" w:hAnsi="Times New Roman" w:cs="Times New Roman"/>
        </w:rPr>
        <w:t>Fx</w:t>
      </w:r>
      <w:proofErr w:type="spellEnd"/>
      <w:r>
        <w:rPr>
          <w:rFonts w:ascii="Times New Roman" w:hAnsi="Times New Roman" w:cs="Times New Roman"/>
        </w:rPr>
        <w:t xml:space="preserve">, Fy, Fz), the moments about these axis (Mx, My, </w:t>
      </w:r>
      <w:proofErr w:type="spellStart"/>
      <w:r>
        <w:rPr>
          <w:rFonts w:ascii="Times New Roman" w:hAnsi="Times New Roman" w:cs="Times New Roman"/>
        </w:rPr>
        <w:t>Mz</w:t>
      </w:r>
      <w:proofErr w:type="spellEnd"/>
      <w:r>
        <w:rPr>
          <w:rFonts w:ascii="Times New Roman" w:hAnsi="Times New Roman" w:cs="Times New Roman"/>
        </w:rPr>
        <w:t>), and  compute centre of pressure in real time.</w:t>
      </w:r>
    </w:p>
    <w:p w14:paraId="7983E19A" w14:textId="77777777" w:rsidR="005D2D55" w:rsidRPr="00547C3D" w:rsidRDefault="005D2D55" w:rsidP="005D2D55">
      <w:pPr>
        <w:pStyle w:val="ListParagraph"/>
        <w:numPr>
          <w:ilvl w:val="0"/>
          <w:numId w:val="20"/>
        </w:numPr>
        <w:rPr>
          <w:rFonts w:ascii="Times New Roman" w:hAnsi="Times New Roman" w:cs="Times New Roman"/>
        </w:rPr>
      </w:pPr>
      <w:r w:rsidRPr="00547C3D">
        <w:rPr>
          <w:rFonts w:ascii="Times New Roman" w:hAnsi="Times New Roman" w:cs="Times New Roman"/>
        </w:rPr>
        <w:t>The force plates MUST have a high degree of accuracy. Minimum accuracy MUST be as follows, with higher accuracy beneficial</w:t>
      </w:r>
    </w:p>
    <w:p w14:paraId="5372C95B" w14:textId="77777777" w:rsidR="005D2D55" w:rsidRPr="00547C3D" w:rsidRDefault="005D2D55" w:rsidP="005D2D55">
      <w:pPr>
        <w:pStyle w:val="ListParagraph"/>
        <w:numPr>
          <w:ilvl w:val="1"/>
          <w:numId w:val="20"/>
        </w:numPr>
        <w:rPr>
          <w:rFonts w:ascii="Times New Roman" w:hAnsi="Times New Roman" w:cs="Times New Roman"/>
        </w:rPr>
      </w:pPr>
      <w:r w:rsidRPr="00547C3D">
        <w:rPr>
          <w:rFonts w:ascii="Times New Roman" w:hAnsi="Times New Roman" w:cs="Times New Roman"/>
        </w:rPr>
        <w:t>Within ± 0.7 % of applied load</w:t>
      </w:r>
    </w:p>
    <w:p w14:paraId="75A37E00" w14:textId="77777777" w:rsidR="005D2D55" w:rsidRPr="00547C3D" w:rsidRDefault="005D2D55" w:rsidP="005D2D55">
      <w:pPr>
        <w:pStyle w:val="ListParagraph"/>
        <w:numPr>
          <w:ilvl w:val="1"/>
          <w:numId w:val="20"/>
        </w:numPr>
        <w:rPr>
          <w:rFonts w:ascii="Times New Roman" w:hAnsi="Times New Roman" w:cs="Times New Roman"/>
        </w:rPr>
      </w:pPr>
      <w:r w:rsidRPr="00547C3D">
        <w:rPr>
          <w:rFonts w:ascii="Times New Roman" w:hAnsi="Times New Roman" w:cs="Times New Roman"/>
        </w:rPr>
        <w:t>Less than 0.6 mm error in centre of pressure location</w:t>
      </w:r>
    </w:p>
    <w:p w14:paraId="1C25ACF4" w14:textId="77777777" w:rsidR="005D2D55" w:rsidRPr="00547C3D" w:rsidRDefault="005D2D55" w:rsidP="005D2D55">
      <w:pPr>
        <w:pStyle w:val="ListParagraph"/>
        <w:numPr>
          <w:ilvl w:val="1"/>
          <w:numId w:val="20"/>
        </w:numPr>
        <w:rPr>
          <w:rFonts w:ascii="Times New Roman" w:hAnsi="Times New Roman" w:cs="Times New Roman"/>
        </w:rPr>
      </w:pPr>
      <w:r w:rsidRPr="00547C3D">
        <w:rPr>
          <w:rFonts w:ascii="Times New Roman" w:hAnsi="Times New Roman" w:cs="Times New Roman"/>
        </w:rPr>
        <w:t xml:space="preserve">Within ± 0.5% full scale output from </w:t>
      </w:r>
      <w:proofErr w:type="spellStart"/>
      <w:r w:rsidRPr="00547C3D">
        <w:rPr>
          <w:rFonts w:ascii="Times New Roman" w:hAnsi="Times New Roman" w:cs="Times New Roman"/>
        </w:rPr>
        <w:t>Fx</w:t>
      </w:r>
      <w:proofErr w:type="spellEnd"/>
      <w:r w:rsidRPr="00547C3D">
        <w:rPr>
          <w:rFonts w:ascii="Times New Roman" w:hAnsi="Times New Roman" w:cs="Times New Roman"/>
        </w:rPr>
        <w:t>,</w:t>
      </w:r>
      <w:r>
        <w:rPr>
          <w:rFonts w:ascii="Times New Roman" w:hAnsi="Times New Roman" w:cs="Times New Roman"/>
        </w:rPr>
        <w:t xml:space="preserve"> </w:t>
      </w:r>
      <w:r w:rsidRPr="00547C3D">
        <w:rPr>
          <w:rFonts w:ascii="Times New Roman" w:hAnsi="Times New Roman" w:cs="Times New Roman"/>
        </w:rPr>
        <w:t>Fy,</w:t>
      </w:r>
      <w:r>
        <w:rPr>
          <w:rFonts w:ascii="Times New Roman" w:hAnsi="Times New Roman" w:cs="Times New Roman"/>
        </w:rPr>
        <w:t xml:space="preserve"> </w:t>
      </w:r>
      <w:r w:rsidRPr="00547C3D">
        <w:rPr>
          <w:rFonts w:ascii="Times New Roman" w:hAnsi="Times New Roman" w:cs="Times New Roman"/>
        </w:rPr>
        <w:t>Fz hysteresis</w:t>
      </w:r>
    </w:p>
    <w:p w14:paraId="6C68D64B" w14:textId="7600F1F3" w:rsidR="005D2D55" w:rsidRDefault="005D2D55" w:rsidP="005D2D55">
      <w:pPr>
        <w:pStyle w:val="ListParagraph"/>
        <w:numPr>
          <w:ilvl w:val="1"/>
          <w:numId w:val="20"/>
        </w:numPr>
        <w:rPr>
          <w:rFonts w:ascii="Times New Roman" w:hAnsi="Times New Roman" w:cs="Times New Roman"/>
        </w:rPr>
      </w:pPr>
      <w:r w:rsidRPr="00547C3D">
        <w:rPr>
          <w:rFonts w:ascii="Times New Roman" w:hAnsi="Times New Roman" w:cs="Times New Roman"/>
        </w:rPr>
        <w:t>Within ± 0.</w:t>
      </w:r>
      <w:r w:rsidR="00825B3F">
        <w:rPr>
          <w:rFonts w:ascii="Times New Roman" w:hAnsi="Times New Roman" w:cs="Times New Roman"/>
        </w:rPr>
        <w:t>5</w:t>
      </w:r>
      <w:r w:rsidRPr="00547C3D">
        <w:rPr>
          <w:rFonts w:ascii="Times New Roman" w:hAnsi="Times New Roman" w:cs="Times New Roman"/>
        </w:rPr>
        <w:t>% cross talk of applied load</w:t>
      </w:r>
    </w:p>
    <w:p w14:paraId="0CF1EA4B" w14:textId="0AF95349" w:rsidR="005D2D55" w:rsidRDefault="00382979" w:rsidP="005D2D55">
      <w:pPr>
        <w:pStyle w:val="ListParagraph"/>
        <w:numPr>
          <w:ilvl w:val="0"/>
          <w:numId w:val="20"/>
        </w:numPr>
        <w:rPr>
          <w:rFonts w:ascii="Times New Roman" w:hAnsi="Times New Roman" w:cs="Times New Roman"/>
        </w:rPr>
      </w:pPr>
      <w:r w:rsidRPr="00382979">
        <w:rPr>
          <w:rFonts w:ascii="Times New Roman" w:hAnsi="Times New Roman" w:cs="Times New Roman"/>
        </w:rPr>
        <w:t>It is highly desirable </w:t>
      </w:r>
      <w:r w:rsidR="005D2D55" w:rsidRPr="00547C3D">
        <w:rPr>
          <w:rFonts w:ascii="Times New Roman" w:hAnsi="Times New Roman" w:cs="Times New Roman"/>
        </w:rPr>
        <w:t xml:space="preserve">The force plates </w:t>
      </w:r>
      <w:r w:rsidR="005D2D55">
        <w:rPr>
          <w:rFonts w:ascii="Times New Roman" w:hAnsi="Times New Roman" w:cs="Times New Roman"/>
        </w:rPr>
        <w:t>be able to measure accurately up to at least (with higher upper ranges beneficial):</w:t>
      </w:r>
    </w:p>
    <w:p w14:paraId="37B5FA37" w14:textId="77777777" w:rsidR="005D2D55" w:rsidRPr="00382979" w:rsidRDefault="005D2D55" w:rsidP="005D2D55">
      <w:pPr>
        <w:pStyle w:val="ListParagraph"/>
        <w:numPr>
          <w:ilvl w:val="1"/>
          <w:numId w:val="20"/>
        </w:numPr>
        <w:rPr>
          <w:rFonts w:ascii="Times New Roman" w:hAnsi="Times New Roman" w:cs="Times New Roman"/>
        </w:rPr>
      </w:pPr>
      <w:r w:rsidRPr="00382979">
        <w:rPr>
          <w:rFonts w:ascii="Times New Roman" w:hAnsi="Times New Roman" w:cs="Times New Roman"/>
        </w:rPr>
        <w:t xml:space="preserve">8000 N in </w:t>
      </w:r>
      <w:proofErr w:type="spellStart"/>
      <w:r w:rsidRPr="00382979">
        <w:rPr>
          <w:rFonts w:ascii="Times New Roman" w:hAnsi="Times New Roman" w:cs="Times New Roman"/>
        </w:rPr>
        <w:t>Fx</w:t>
      </w:r>
      <w:proofErr w:type="spellEnd"/>
      <w:r w:rsidRPr="00382979">
        <w:rPr>
          <w:rFonts w:ascii="Times New Roman" w:hAnsi="Times New Roman" w:cs="Times New Roman"/>
        </w:rPr>
        <w:t xml:space="preserve"> and Fy planes</w:t>
      </w:r>
    </w:p>
    <w:p w14:paraId="5B4CE7F2" w14:textId="77777777" w:rsidR="005D2D55" w:rsidRPr="00382979" w:rsidRDefault="005D2D55" w:rsidP="005D2D55">
      <w:pPr>
        <w:pStyle w:val="ListParagraph"/>
        <w:numPr>
          <w:ilvl w:val="1"/>
          <w:numId w:val="20"/>
        </w:numPr>
        <w:rPr>
          <w:rFonts w:ascii="Times New Roman" w:hAnsi="Times New Roman" w:cs="Times New Roman"/>
        </w:rPr>
      </w:pPr>
      <w:r w:rsidRPr="00382979">
        <w:rPr>
          <w:rFonts w:ascii="Times New Roman" w:hAnsi="Times New Roman" w:cs="Times New Roman"/>
        </w:rPr>
        <w:t>15000 N in Fz</w:t>
      </w:r>
    </w:p>
    <w:p w14:paraId="306B1232" w14:textId="77777777" w:rsidR="005D2D55" w:rsidRPr="00382979" w:rsidRDefault="005D2D55" w:rsidP="005D2D55">
      <w:pPr>
        <w:pStyle w:val="ListParagraph"/>
        <w:numPr>
          <w:ilvl w:val="1"/>
          <w:numId w:val="20"/>
        </w:numPr>
        <w:rPr>
          <w:rFonts w:ascii="Times New Roman" w:hAnsi="Times New Roman" w:cs="Times New Roman"/>
        </w:rPr>
      </w:pPr>
      <w:r w:rsidRPr="00382979">
        <w:rPr>
          <w:rFonts w:ascii="Times New Roman" w:hAnsi="Times New Roman" w:cs="Times New Roman"/>
        </w:rPr>
        <w:t>4000 Nm about the longitudinal and transverse axes</w:t>
      </w:r>
    </w:p>
    <w:p w14:paraId="16A5D57E" w14:textId="77777777" w:rsidR="005D2D55" w:rsidRPr="00382979" w:rsidRDefault="005D2D55" w:rsidP="005D2D55">
      <w:pPr>
        <w:pStyle w:val="ListParagraph"/>
        <w:numPr>
          <w:ilvl w:val="1"/>
          <w:numId w:val="20"/>
        </w:numPr>
        <w:rPr>
          <w:rFonts w:ascii="Times New Roman" w:hAnsi="Times New Roman" w:cs="Times New Roman"/>
        </w:rPr>
      </w:pPr>
      <w:r w:rsidRPr="00382979">
        <w:rPr>
          <w:rFonts w:ascii="Times New Roman" w:hAnsi="Times New Roman" w:cs="Times New Roman"/>
        </w:rPr>
        <w:t>1000 Nm about the vertical axis</w:t>
      </w:r>
    </w:p>
    <w:p w14:paraId="72FC07A1" w14:textId="77777777" w:rsidR="005D2D55" w:rsidRDefault="005D2D55" w:rsidP="005D2D55">
      <w:pPr>
        <w:pStyle w:val="ListParagraph"/>
        <w:jc w:val="both"/>
        <w:rPr>
          <w:rFonts w:ascii="Times New Roman" w:hAnsi="Times New Roman" w:cs="Times New Roman"/>
        </w:rPr>
      </w:pPr>
      <w:r w:rsidRPr="00CF7684">
        <w:rPr>
          <w:rFonts w:ascii="Times New Roman" w:hAnsi="Times New Roman" w:cs="Times New Roman"/>
        </w:rPr>
        <w:t xml:space="preserve">Moment capacity requirements </w:t>
      </w:r>
      <w:r>
        <w:rPr>
          <w:rFonts w:ascii="Times New Roman" w:hAnsi="Times New Roman" w:cs="Times New Roman"/>
        </w:rPr>
        <w:t>MUST be</w:t>
      </w:r>
      <w:r w:rsidRPr="00CF7684">
        <w:rPr>
          <w:rFonts w:ascii="Times New Roman" w:hAnsi="Times New Roman" w:cs="Times New Roman"/>
        </w:rPr>
        <w:t xml:space="preserve"> stated with reference to the manufacturer's standard coordinate system as defined in the product documentation. Tenderers must provide a coordinate system diagram with their submission confirming axis orientations relative to plate geometry</w:t>
      </w:r>
      <w:r>
        <w:rPr>
          <w:rFonts w:ascii="Times New Roman" w:hAnsi="Times New Roman" w:cs="Times New Roman"/>
        </w:rPr>
        <w:t xml:space="preserve">, </w:t>
      </w:r>
      <w:r w:rsidRPr="000975AF">
        <w:rPr>
          <w:rFonts w:ascii="Times New Roman" w:hAnsi="Times New Roman" w:cs="Times New Roman"/>
        </w:rPr>
        <w:t>including identification of which axis corresponds to the longitudinal and transverse plate dimensions respectively</w:t>
      </w:r>
      <w:r>
        <w:rPr>
          <w:rFonts w:ascii="Times New Roman" w:hAnsi="Times New Roman" w:cs="Times New Roman"/>
        </w:rPr>
        <w:t>.</w:t>
      </w:r>
    </w:p>
    <w:p w14:paraId="49BDA8EB" w14:textId="77777777" w:rsidR="005D2D55"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The plates MUST have a natural frequency of at least 400 Hz in the vertical axis, and 300 Hz in the other 2</w:t>
      </w:r>
    </w:p>
    <w:p w14:paraId="0C061BE9" w14:textId="77777777" w:rsidR="005D2D55" w:rsidRPr="00847A14" w:rsidRDefault="005D2D55" w:rsidP="005D2D55">
      <w:pPr>
        <w:pStyle w:val="ListParagraph"/>
        <w:numPr>
          <w:ilvl w:val="0"/>
          <w:numId w:val="20"/>
        </w:numPr>
        <w:spacing w:after="0" w:line="240" w:lineRule="auto"/>
        <w:rPr>
          <w:rFonts w:ascii="Times New Roman" w:hAnsi="Times New Roman" w:cs="Times New Roman"/>
        </w:rPr>
      </w:pPr>
      <w:r w:rsidRPr="00407028">
        <w:rPr>
          <w:rFonts w:ascii="Times New Roman" w:hAnsi="Times New Roman" w:cs="Times New Roman"/>
        </w:rPr>
        <w:t>The</w:t>
      </w:r>
      <w:r w:rsidRPr="00407028">
        <w:rPr>
          <w:rFonts w:ascii="Times New Roman" w:hAnsi="Times New Roman" w:cs="Times New Roman"/>
          <w:lang w:val="en-IE"/>
        </w:rPr>
        <w:t xml:space="preserve"> proposed system MUST be CE compliant and marked and power source- standard plug fitting (three prong plug).</w:t>
      </w:r>
    </w:p>
    <w:p w14:paraId="616979A2" w14:textId="77777777" w:rsidR="005D2D55" w:rsidRPr="00847A14" w:rsidRDefault="005D2D55" w:rsidP="005D2D55">
      <w:pPr>
        <w:pStyle w:val="ListParagraph"/>
        <w:numPr>
          <w:ilvl w:val="0"/>
          <w:numId w:val="20"/>
        </w:numPr>
        <w:rPr>
          <w:rFonts w:ascii="Times New Roman" w:hAnsi="Times New Roman" w:cs="Times New Roman"/>
        </w:rPr>
      </w:pPr>
      <w:r>
        <w:rPr>
          <w:rFonts w:ascii="Times New Roman" w:hAnsi="Times New Roman" w:cs="Times New Roman"/>
        </w:rPr>
        <w:t>Sampling frequency MUST be at least 1000 Hz, with higher frequencies beneficial</w:t>
      </w:r>
    </w:p>
    <w:p w14:paraId="266C1A57" w14:textId="77777777" w:rsidR="005D2D55" w:rsidRPr="009C0882" w:rsidRDefault="005D2D55" w:rsidP="005D2D55">
      <w:pPr>
        <w:pStyle w:val="ListParagraph"/>
        <w:numPr>
          <w:ilvl w:val="0"/>
          <w:numId w:val="20"/>
        </w:numPr>
        <w:rPr>
          <w:rFonts w:ascii="Times New Roman" w:hAnsi="Times New Roman" w:cs="Times New Roman"/>
        </w:rPr>
      </w:pPr>
      <w:r w:rsidRPr="009C0882">
        <w:rPr>
          <w:rFonts w:ascii="Times New Roman" w:hAnsi="Times New Roman" w:cs="Times New Roman"/>
        </w:rPr>
        <w:t>Suppliers are strongly encouraged to provide ISO 17025 calibration certificate and demonstrate compliance with, or equivalent performance to, ASTM F3109-23 for multi-axis force plate performance. Evidence of compliance will be weighted positively in evaluation</w:t>
      </w:r>
      <w:r>
        <w:rPr>
          <w:rFonts w:ascii="Times New Roman" w:hAnsi="Times New Roman" w:cs="Times New Roman"/>
        </w:rPr>
        <w:t>.</w:t>
      </w:r>
    </w:p>
    <w:p w14:paraId="1C3B30F5" w14:textId="77777777" w:rsidR="005D2D55" w:rsidRDefault="005D2D55" w:rsidP="005D2D55">
      <w:pPr>
        <w:pStyle w:val="ListParagraph"/>
        <w:numPr>
          <w:ilvl w:val="0"/>
          <w:numId w:val="20"/>
        </w:numPr>
        <w:rPr>
          <w:rFonts w:ascii="Times New Roman" w:hAnsi="Times New Roman" w:cs="Times New Roman"/>
        </w:rPr>
      </w:pPr>
      <w:r w:rsidRPr="00972705">
        <w:rPr>
          <w:rFonts w:ascii="Times New Roman" w:hAnsi="Times New Roman" w:cs="Times New Roman"/>
        </w:rPr>
        <w:lastRenderedPageBreak/>
        <w:t>It is favourable that the system provides specific education software (e.g. tutorials) for undergraduate students to understand the biomechanics of movement through using the force plates</w:t>
      </w:r>
    </w:p>
    <w:p w14:paraId="25D1E712" w14:textId="77777777" w:rsidR="005D2D55" w:rsidRDefault="005D2D55" w:rsidP="005D2D55">
      <w:pPr>
        <w:rPr>
          <w:rFonts w:ascii="Times New Roman" w:hAnsi="Times New Roman" w:cs="Times New Roman"/>
        </w:rPr>
      </w:pPr>
      <w:r>
        <w:rPr>
          <w:rFonts w:ascii="Times New Roman" w:hAnsi="Times New Roman" w:cs="Times New Roman"/>
        </w:rPr>
        <w:t>Regarding After Sales Support and Technical Assistance we require the following:</w:t>
      </w:r>
    </w:p>
    <w:p w14:paraId="009A5CA2" w14:textId="77777777" w:rsidR="005D2D55" w:rsidRDefault="005D2D55" w:rsidP="005D2D55">
      <w:pPr>
        <w:pStyle w:val="ListParagraph"/>
        <w:numPr>
          <w:ilvl w:val="0"/>
          <w:numId w:val="21"/>
        </w:numPr>
        <w:jc w:val="both"/>
        <w:rPr>
          <w:rFonts w:ascii="Times New Roman" w:hAnsi="Times New Roman" w:cs="Times New Roman"/>
        </w:rPr>
      </w:pPr>
      <w:r w:rsidRPr="00EC3BB9">
        <w:rPr>
          <w:rFonts w:ascii="Times New Roman" w:hAnsi="Times New Roman" w:cs="Times New Roman"/>
        </w:rPr>
        <w:t xml:space="preserve">The warranty </w:t>
      </w:r>
      <w:r>
        <w:rPr>
          <w:rFonts w:ascii="Times New Roman" w:hAnsi="Times New Roman" w:cs="Times New Roman"/>
        </w:rPr>
        <w:t>MUST</w:t>
      </w:r>
      <w:r w:rsidRPr="00EC3BB9">
        <w:rPr>
          <w:rFonts w:ascii="Times New Roman" w:hAnsi="Times New Roman" w:cs="Times New Roman"/>
        </w:rPr>
        <w:t xml:space="preserve"> be of an on-site nature including all direct costs connected with warranty actions, including all hardware, software, call outs, 1 preventative maintenance visit per year, travel, and parts. The warranty should cover a minimum of a </w:t>
      </w:r>
      <w:r>
        <w:rPr>
          <w:rFonts w:ascii="Times New Roman" w:hAnsi="Times New Roman" w:cs="Times New Roman"/>
        </w:rPr>
        <w:t>2</w:t>
      </w:r>
      <w:r w:rsidRPr="00EC3BB9">
        <w:rPr>
          <w:rFonts w:ascii="Times New Roman" w:hAnsi="Times New Roman" w:cs="Times New Roman"/>
        </w:rPr>
        <w:t>-year period</w:t>
      </w:r>
      <w:r>
        <w:rPr>
          <w:rFonts w:ascii="Times New Roman" w:hAnsi="Times New Roman" w:cs="Times New Roman"/>
        </w:rPr>
        <w:t xml:space="preserve">, but longer is </w:t>
      </w:r>
      <w:proofErr w:type="spellStart"/>
      <w:r>
        <w:rPr>
          <w:rFonts w:ascii="Times New Roman" w:hAnsi="Times New Roman" w:cs="Times New Roman"/>
        </w:rPr>
        <w:t>benificial</w:t>
      </w:r>
      <w:proofErr w:type="spellEnd"/>
      <w:r w:rsidRPr="00EC3BB9">
        <w:rPr>
          <w:rFonts w:ascii="Times New Roman" w:hAnsi="Times New Roman" w:cs="Times New Roman"/>
        </w:rPr>
        <w:t>. During the</w:t>
      </w:r>
      <w:r>
        <w:rPr>
          <w:rFonts w:ascii="Times New Roman" w:hAnsi="Times New Roman" w:cs="Times New Roman"/>
        </w:rPr>
        <w:t xml:space="preserve"> </w:t>
      </w:r>
      <w:r w:rsidRPr="00EC3BB9">
        <w:rPr>
          <w:rFonts w:ascii="Times New Roman" w:hAnsi="Times New Roman" w:cs="Times New Roman"/>
        </w:rPr>
        <w:t>warranty period, guaranteed response times must be provided across three support tiers:</w:t>
      </w:r>
    </w:p>
    <w:p w14:paraId="3CE06414" w14:textId="77777777" w:rsidR="005D2D55" w:rsidRDefault="005D2D55" w:rsidP="005D2D55">
      <w:pPr>
        <w:pStyle w:val="ListParagraph"/>
        <w:numPr>
          <w:ilvl w:val="1"/>
          <w:numId w:val="21"/>
        </w:numPr>
        <w:rPr>
          <w:rFonts w:ascii="Times New Roman" w:hAnsi="Times New Roman" w:cs="Times New Roman"/>
        </w:rPr>
      </w:pPr>
      <w:r w:rsidRPr="00EC3BB9">
        <w:rPr>
          <w:rFonts w:ascii="Times New Roman" w:hAnsi="Times New Roman" w:cs="Times New Roman"/>
        </w:rPr>
        <w:t xml:space="preserve"> Online/Telephone/remote support response: maximum time from initial contact to first response</w:t>
      </w:r>
    </w:p>
    <w:p w14:paraId="076C3A12" w14:textId="77777777" w:rsidR="005D2D55" w:rsidRDefault="005D2D55" w:rsidP="005D2D55">
      <w:pPr>
        <w:pStyle w:val="ListParagraph"/>
        <w:numPr>
          <w:ilvl w:val="1"/>
          <w:numId w:val="21"/>
        </w:numPr>
        <w:rPr>
          <w:rFonts w:ascii="Times New Roman" w:hAnsi="Times New Roman" w:cs="Times New Roman"/>
        </w:rPr>
      </w:pPr>
      <w:r w:rsidRPr="00EC3BB9">
        <w:rPr>
          <w:rFonts w:ascii="Times New Roman" w:hAnsi="Times New Roman" w:cs="Times New Roman"/>
        </w:rPr>
        <w:t>Remote diagnostic resolution: maximum time from initial contact to remote resolution where possible</w:t>
      </w:r>
    </w:p>
    <w:p w14:paraId="5DFC8B92" w14:textId="77777777" w:rsidR="005D2D55" w:rsidRPr="00EC3BB9" w:rsidRDefault="005D2D55" w:rsidP="005D2D55">
      <w:pPr>
        <w:pStyle w:val="ListParagraph"/>
        <w:numPr>
          <w:ilvl w:val="1"/>
          <w:numId w:val="21"/>
        </w:numPr>
        <w:rPr>
          <w:rFonts w:ascii="Times New Roman" w:hAnsi="Times New Roman" w:cs="Times New Roman"/>
        </w:rPr>
      </w:pPr>
      <w:r w:rsidRPr="00EC3BB9">
        <w:rPr>
          <w:rFonts w:ascii="Times New Roman" w:hAnsi="Times New Roman" w:cs="Times New Roman"/>
        </w:rPr>
        <w:t>On-site engineer attendance: maximum time from initial contact to physical attendance at the University</w:t>
      </w:r>
    </w:p>
    <w:p w14:paraId="3C83415F" w14:textId="77777777" w:rsidR="005D2D55" w:rsidRDefault="005D2D55" w:rsidP="005D2D55">
      <w:pPr>
        <w:pStyle w:val="ListParagraph"/>
        <w:numPr>
          <w:ilvl w:val="0"/>
          <w:numId w:val="21"/>
        </w:numPr>
        <w:jc w:val="both"/>
        <w:rPr>
          <w:rFonts w:ascii="Times New Roman" w:hAnsi="Times New Roman" w:cs="Times New Roman"/>
        </w:rPr>
      </w:pPr>
      <w:r w:rsidRPr="00E26BF9">
        <w:rPr>
          <w:rFonts w:ascii="Times New Roman" w:hAnsi="Times New Roman" w:cs="Times New Roman"/>
        </w:rPr>
        <w:t xml:space="preserve">Following expiry of the initial warranty period, fixed annual costs </w:t>
      </w:r>
      <w:r>
        <w:rPr>
          <w:rFonts w:ascii="Times New Roman" w:hAnsi="Times New Roman" w:cs="Times New Roman"/>
        </w:rPr>
        <w:t>MUST</w:t>
      </w:r>
      <w:r w:rsidRPr="00E26BF9">
        <w:rPr>
          <w:rFonts w:ascii="Times New Roman" w:hAnsi="Times New Roman" w:cs="Times New Roman"/>
        </w:rPr>
        <w:t xml:space="preserve"> be provided for an optional comprehensive on-site maintenance contract, available at the University's discretion for each year post-warranty for up to five years. This contract must cover all parts, labour, and on-site attendance by</w:t>
      </w:r>
      <w:r>
        <w:rPr>
          <w:rFonts w:ascii="Times New Roman" w:hAnsi="Times New Roman" w:cs="Times New Roman"/>
        </w:rPr>
        <w:t xml:space="preserve"> a </w:t>
      </w:r>
      <w:r w:rsidRPr="00E26BF9">
        <w:rPr>
          <w:rFonts w:ascii="Times New Roman" w:hAnsi="Times New Roman" w:cs="Times New Roman"/>
        </w:rPr>
        <w:t xml:space="preserve">trained service engineer, with no additional call-out charges. Guaranteed response times must be stated explicitly across three support tiers: </w:t>
      </w:r>
    </w:p>
    <w:p w14:paraId="126FB17B" w14:textId="77777777" w:rsidR="005D2D55" w:rsidRDefault="005D2D55" w:rsidP="005D2D55">
      <w:pPr>
        <w:pStyle w:val="ListParagraph"/>
        <w:numPr>
          <w:ilvl w:val="1"/>
          <w:numId w:val="21"/>
        </w:numPr>
        <w:jc w:val="both"/>
        <w:rPr>
          <w:rFonts w:ascii="Times New Roman" w:hAnsi="Times New Roman" w:cs="Times New Roman"/>
        </w:rPr>
      </w:pPr>
      <w:r w:rsidRPr="00E26BF9">
        <w:rPr>
          <w:rFonts w:ascii="Times New Roman" w:hAnsi="Times New Roman" w:cs="Times New Roman"/>
        </w:rPr>
        <w:t>Online/telephone/remote support response: maximum time from initial contact to first response</w:t>
      </w:r>
    </w:p>
    <w:p w14:paraId="61F87899" w14:textId="77777777" w:rsidR="005D2D55" w:rsidRDefault="005D2D55" w:rsidP="005D2D55">
      <w:pPr>
        <w:pStyle w:val="ListParagraph"/>
        <w:numPr>
          <w:ilvl w:val="1"/>
          <w:numId w:val="21"/>
        </w:numPr>
        <w:jc w:val="both"/>
        <w:rPr>
          <w:rFonts w:ascii="Times New Roman" w:hAnsi="Times New Roman" w:cs="Times New Roman"/>
        </w:rPr>
      </w:pPr>
      <w:r w:rsidRPr="00E26BF9">
        <w:rPr>
          <w:rFonts w:ascii="Times New Roman" w:hAnsi="Times New Roman" w:cs="Times New Roman"/>
        </w:rPr>
        <w:t>Remote diagnostic resolution: maximum time from initial contact to remote resolution where possible</w:t>
      </w:r>
    </w:p>
    <w:p w14:paraId="14377946" w14:textId="77777777" w:rsidR="005D2D55" w:rsidRPr="00E26BF9" w:rsidRDefault="005D2D55" w:rsidP="005D2D55">
      <w:pPr>
        <w:pStyle w:val="ListParagraph"/>
        <w:numPr>
          <w:ilvl w:val="1"/>
          <w:numId w:val="21"/>
        </w:numPr>
        <w:jc w:val="both"/>
        <w:rPr>
          <w:rFonts w:ascii="Times New Roman" w:hAnsi="Times New Roman" w:cs="Times New Roman"/>
        </w:rPr>
      </w:pPr>
      <w:r w:rsidRPr="00E26BF9">
        <w:rPr>
          <w:rFonts w:ascii="Times New Roman" w:hAnsi="Times New Roman" w:cs="Times New Roman"/>
        </w:rPr>
        <w:t>On-site engineer attendance: maximum time from initial contact to physical attendance at the University</w:t>
      </w:r>
    </w:p>
    <w:p w14:paraId="2F34374A" w14:textId="77777777" w:rsidR="005D2D55" w:rsidRDefault="005D2D55" w:rsidP="005D2D55">
      <w:pPr>
        <w:pStyle w:val="ListParagraph"/>
        <w:jc w:val="both"/>
        <w:rPr>
          <w:rFonts w:ascii="Times New Roman" w:hAnsi="Times New Roman" w:cs="Times New Roman"/>
        </w:rPr>
      </w:pPr>
    </w:p>
    <w:p w14:paraId="0139E8F4" w14:textId="77777777" w:rsidR="005D2D55" w:rsidRPr="00E26BF9" w:rsidRDefault="005D2D55" w:rsidP="005D2D55">
      <w:pPr>
        <w:pStyle w:val="ListParagraph"/>
        <w:jc w:val="both"/>
        <w:rPr>
          <w:rFonts w:ascii="Times New Roman" w:hAnsi="Times New Roman" w:cs="Times New Roman"/>
        </w:rPr>
      </w:pPr>
      <w:r w:rsidRPr="00E26BF9">
        <w:rPr>
          <w:rFonts w:ascii="Times New Roman" w:hAnsi="Times New Roman" w:cs="Times New Roman"/>
        </w:rPr>
        <w:t>Where different levels of service are available, for example standard versus priority response tiers, all available options must be presented with associated annual costs, response time commitments, and explicit scope and exclusions for each tier. The University reserves the right to select the most appropriate service level at the time of contract renewal.</w:t>
      </w:r>
    </w:p>
    <w:p w14:paraId="25AA8EAA" w14:textId="77777777" w:rsidR="005D2D55" w:rsidRPr="00552403" w:rsidRDefault="005D2D55" w:rsidP="005D2D55">
      <w:pPr>
        <w:pStyle w:val="ListParagraph"/>
        <w:numPr>
          <w:ilvl w:val="0"/>
          <w:numId w:val="21"/>
        </w:numPr>
        <w:spacing w:after="0" w:line="240" w:lineRule="auto"/>
        <w:jc w:val="both"/>
        <w:rPr>
          <w:rFonts w:ascii="Times New Roman" w:hAnsi="Times New Roman" w:cs="Times New Roman"/>
        </w:rPr>
      </w:pPr>
      <w:r w:rsidRPr="00552403">
        <w:rPr>
          <w:rFonts w:ascii="Times New Roman" w:hAnsi="Times New Roman" w:cs="Times New Roman"/>
        </w:rPr>
        <w:t>Maintenance of and upgrades to software MUST be included within the warranty period.</w:t>
      </w:r>
    </w:p>
    <w:p w14:paraId="1B2FE82D" w14:textId="77777777" w:rsidR="005D2D55" w:rsidRPr="00394DA7" w:rsidRDefault="005D2D55" w:rsidP="005D2D55">
      <w:pPr>
        <w:pStyle w:val="ListParagraph"/>
        <w:numPr>
          <w:ilvl w:val="0"/>
          <w:numId w:val="21"/>
        </w:numPr>
        <w:jc w:val="both"/>
        <w:rPr>
          <w:rFonts w:ascii="Times New Roman" w:hAnsi="Times New Roman" w:cs="Times New Roman"/>
        </w:rPr>
      </w:pPr>
      <w:r w:rsidRPr="00394DA7">
        <w:rPr>
          <w:rFonts w:ascii="Times New Roman" w:hAnsi="Times New Roman" w:cs="Times New Roman"/>
        </w:rPr>
        <w:t>The tenderer MUST have dedicated specialists at their disposal who are fully qualified to service the force plates and associated technologies (e.g. amplifiers)</w:t>
      </w:r>
    </w:p>
    <w:p w14:paraId="17EAD237" w14:textId="77777777" w:rsidR="005D2D55" w:rsidRPr="007D0604" w:rsidRDefault="005D2D55" w:rsidP="005D2D55">
      <w:pPr>
        <w:pStyle w:val="ListParagraph"/>
        <w:numPr>
          <w:ilvl w:val="0"/>
          <w:numId w:val="21"/>
        </w:numPr>
        <w:jc w:val="both"/>
        <w:rPr>
          <w:rFonts w:ascii="Times New Roman" w:hAnsi="Times New Roman" w:cs="Times New Roman"/>
        </w:rPr>
      </w:pPr>
      <w:r>
        <w:rPr>
          <w:rFonts w:ascii="Times New Roman" w:hAnsi="Times New Roman" w:cs="Times New Roman"/>
        </w:rPr>
        <w:t>The Tenderer MUST p</w:t>
      </w:r>
      <w:r w:rsidRPr="007D0604">
        <w:rPr>
          <w:rFonts w:ascii="Times New Roman" w:hAnsi="Times New Roman" w:cs="Times New Roman"/>
        </w:rPr>
        <w:t>rovide details of the following: how long spare parts will be available, specify lead times for replacement spare parts, specify how long, on average, it normally takes for a qualified service engineer to attend on site after a service call</w:t>
      </w:r>
    </w:p>
    <w:p w14:paraId="268F4B3B" w14:textId="77777777" w:rsidR="005D2D55" w:rsidRPr="0031395D" w:rsidRDefault="005D2D55" w:rsidP="005D2D55">
      <w:pPr>
        <w:pStyle w:val="ListParagraph"/>
        <w:numPr>
          <w:ilvl w:val="0"/>
          <w:numId w:val="21"/>
        </w:numPr>
        <w:jc w:val="both"/>
        <w:rPr>
          <w:rFonts w:ascii="Times New Roman" w:hAnsi="Times New Roman" w:cs="Times New Roman"/>
        </w:rPr>
      </w:pPr>
      <w:r w:rsidRPr="0031395D">
        <w:rPr>
          <w:rFonts w:ascii="Times New Roman" w:hAnsi="Times New Roman" w:cs="Times New Roman"/>
        </w:rPr>
        <w:t>Tenderer MUST provide training for at least eight University personnel after commissioning to cover set up / system familiarisation, operation of the equipment, troubleshooting, maintenance, and associated software</w:t>
      </w:r>
      <w:r>
        <w:rPr>
          <w:rFonts w:ascii="Times New Roman" w:hAnsi="Times New Roman" w:cs="Times New Roman"/>
        </w:rPr>
        <w:t xml:space="preserve"> use</w:t>
      </w:r>
      <w:r w:rsidRPr="0031395D">
        <w:rPr>
          <w:rFonts w:ascii="Times New Roman" w:hAnsi="Times New Roman" w:cs="Times New Roman"/>
        </w:rPr>
        <w:t xml:space="preserve"> once the equipment is in place. A detailed description of the training and support to be provided for staff and technical personnel is required</w:t>
      </w:r>
      <w:r>
        <w:rPr>
          <w:rFonts w:ascii="Times New Roman" w:hAnsi="Times New Roman" w:cs="Times New Roman"/>
        </w:rPr>
        <w:t>.</w:t>
      </w:r>
    </w:p>
    <w:p w14:paraId="6245DDF3" w14:textId="77777777" w:rsidR="005D2D55" w:rsidRDefault="005D2D55" w:rsidP="005D2D55">
      <w:pPr>
        <w:rPr>
          <w:rFonts w:ascii="Times New Roman" w:hAnsi="Times New Roman" w:cs="Times New Roman"/>
        </w:rPr>
      </w:pPr>
      <w:r>
        <w:rPr>
          <w:rFonts w:ascii="Times New Roman" w:hAnsi="Times New Roman" w:cs="Times New Roman"/>
        </w:rPr>
        <w:t>For lead time and delivery, we require:</w:t>
      </w:r>
    </w:p>
    <w:p w14:paraId="2D60AEB9" w14:textId="77777777" w:rsidR="005D2D55" w:rsidRDefault="005D2D55" w:rsidP="005D2D55">
      <w:pPr>
        <w:pStyle w:val="ListParagraph"/>
        <w:numPr>
          <w:ilvl w:val="0"/>
          <w:numId w:val="22"/>
        </w:numPr>
        <w:rPr>
          <w:rFonts w:ascii="Times New Roman" w:hAnsi="Times New Roman" w:cs="Times New Roman"/>
        </w:rPr>
      </w:pPr>
      <w:r w:rsidRPr="008F286E">
        <w:rPr>
          <w:rFonts w:ascii="Times New Roman" w:hAnsi="Times New Roman" w:cs="Times New Roman"/>
        </w:rPr>
        <w:t xml:space="preserve">Delivery </w:t>
      </w:r>
      <w:r>
        <w:rPr>
          <w:rFonts w:ascii="Times New Roman" w:hAnsi="Times New Roman" w:cs="Times New Roman"/>
        </w:rPr>
        <w:t>MUST</w:t>
      </w:r>
      <w:r w:rsidRPr="008F286E">
        <w:rPr>
          <w:rFonts w:ascii="Times New Roman" w:hAnsi="Times New Roman" w:cs="Times New Roman"/>
        </w:rPr>
        <w:t xml:space="preserve"> include all Shipping Charges, insurance, customs duties</w:t>
      </w:r>
      <w:r>
        <w:rPr>
          <w:rFonts w:ascii="Times New Roman" w:hAnsi="Times New Roman" w:cs="Times New Roman"/>
        </w:rPr>
        <w:t>, and import costs. No additional costs beyond the tendered process will be accepted.</w:t>
      </w:r>
    </w:p>
    <w:p w14:paraId="711BBF87" w14:textId="77777777" w:rsidR="005D2D55" w:rsidRDefault="005D2D55" w:rsidP="005D2D55">
      <w:pPr>
        <w:pStyle w:val="ListParagraph"/>
        <w:numPr>
          <w:ilvl w:val="0"/>
          <w:numId w:val="22"/>
        </w:numPr>
        <w:rPr>
          <w:rFonts w:ascii="Times New Roman" w:hAnsi="Times New Roman" w:cs="Times New Roman"/>
        </w:rPr>
      </w:pPr>
      <w:r w:rsidRPr="00090B88">
        <w:rPr>
          <w:rFonts w:ascii="Times New Roman" w:hAnsi="Times New Roman" w:cs="Times New Roman"/>
        </w:rPr>
        <w:lastRenderedPageBreak/>
        <w:t>Tenderers MUST give details of lead time for delivery, installation, commissioning, and training from the date the Purchase Order is received</w:t>
      </w:r>
    </w:p>
    <w:p w14:paraId="508F9374" w14:textId="77777777" w:rsidR="005D2D55" w:rsidRPr="00367D3B" w:rsidRDefault="005D2D55" w:rsidP="005D2D55">
      <w:pPr>
        <w:pStyle w:val="ListParagraph"/>
        <w:numPr>
          <w:ilvl w:val="0"/>
          <w:numId w:val="22"/>
        </w:numPr>
        <w:jc w:val="both"/>
        <w:rPr>
          <w:rFonts w:ascii="Times New Roman" w:hAnsi="Times New Roman" w:cs="Times New Roman"/>
        </w:rPr>
      </w:pPr>
      <w:r w:rsidRPr="00367D3B">
        <w:rPr>
          <w:rFonts w:ascii="Times New Roman" w:hAnsi="Times New Roman" w:cs="Times New Roman"/>
        </w:rPr>
        <w:t>Delivery</w:t>
      </w:r>
      <w:r>
        <w:rPr>
          <w:rFonts w:ascii="Times New Roman" w:hAnsi="Times New Roman" w:cs="Times New Roman"/>
        </w:rPr>
        <w:t>, i</w:t>
      </w:r>
      <w:r w:rsidRPr="00C71343">
        <w:rPr>
          <w:rFonts w:ascii="Times New Roman" w:hAnsi="Times New Roman" w:cs="Times New Roman"/>
        </w:rPr>
        <w:t xml:space="preserve">nstallation and commissioning </w:t>
      </w:r>
      <w:r>
        <w:rPr>
          <w:rFonts w:ascii="Times New Roman" w:hAnsi="Times New Roman" w:cs="Times New Roman"/>
        </w:rPr>
        <w:t>MUST</w:t>
      </w:r>
      <w:r w:rsidRPr="00C71343">
        <w:rPr>
          <w:rFonts w:ascii="Times New Roman" w:hAnsi="Times New Roman" w:cs="Times New Roman"/>
        </w:rPr>
        <w:t xml:space="preserve"> be carried out in a location defined by the University, by a trained engineer on an agreed date, with Factory Acceptance Tests conducted at the customer site prior to formal acceptance</w:t>
      </w:r>
    </w:p>
    <w:p w14:paraId="2F18BB42" w14:textId="77777777" w:rsidR="005D2D55" w:rsidRPr="00FB3E0C" w:rsidRDefault="005D2D55" w:rsidP="005D2D55">
      <w:pPr>
        <w:pStyle w:val="ListParagraph"/>
        <w:numPr>
          <w:ilvl w:val="0"/>
          <w:numId w:val="22"/>
        </w:numPr>
        <w:rPr>
          <w:rFonts w:ascii="Times New Roman" w:hAnsi="Times New Roman" w:cs="Times New Roman"/>
        </w:rPr>
      </w:pPr>
      <w:r w:rsidRPr="00FB3E0C">
        <w:rPr>
          <w:rFonts w:ascii="Times New Roman" w:hAnsi="Times New Roman" w:cs="Times New Roman"/>
        </w:rPr>
        <w:t xml:space="preserve">The installation of all electrical items </w:t>
      </w:r>
      <w:r>
        <w:rPr>
          <w:rFonts w:ascii="Times New Roman" w:hAnsi="Times New Roman" w:cs="Times New Roman"/>
        </w:rPr>
        <w:t>MUST</w:t>
      </w:r>
      <w:r w:rsidRPr="00FB3E0C">
        <w:rPr>
          <w:rFonts w:ascii="Times New Roman" w:hAnsi="Times New Roman" w:cs="Times New Roman"/>
        </w:rPr>
        <w:t xml:space="preserve"> be in accordance with but not limited to European standards/ regulations and all relevant amendments</w:t>
      </w:r>
    </w:p>
    <w:p w14:paraId="62D49EF4" w14:textId="77777777" w:rsidR="005D2D55" w:rsidRPr="0072454B" w:rsidRDefault="005D2D55" w:rsidP="005D2D55">
      <w:pPr>
        <w:pStyle w:val="ListParagraph"/>
        <w:numPr>
          <w:ilvl w:val="0"/>
          <w:numId w:val="22"/>
        </w:numPr>
        <w:jc w:val="both"/>
        <w:rPr>
          <w:rFonts w:ascii="Times New Roman" w:hAnsi="Times New Roman" w:cs="Times New Roman"/>
        </w:rPr>
      </w:pPr>
      <w:r w:rsidRPr="0072454B">
        <w:rPr>
          <w:rFonts w:ascii="Times New Roman" w:hAnsi="Times New Roman" w:cs="Times New Roman"/>
        </w:rPr>
        <w:t>Equipment should be installed</w:t>
      </w:r>
      <w:r>
        <w:rPr>
          <w:rFonts w:ascii="Times New Roman" w:hAnsi="Times New Roman" w:cs="Times New Roman"/>
        </w:rPr>
        <w:t xml:space="preserve"> and</w:t>
      </w:r>
      <w:r w:rsidRPr="0072454B">
        <w:rPr>
          <w:rFonts w:ascii="Times New Roman" w:hAnsi="Times New Roman" w:cs="Times New Roman"/>
        </w:rPr>
        <w:t xml:space="preserve"> commissioned within four months of contract</w:t>
      </w:r>
      <w:r>
        <w:rPr>
          <w:rFonts w:ascii="Times New Roman" w:hAnsi="Times New Roman" w:cs="Times New Roman"/>
        </w:rPr>
        <w:t>.</w:t>
      </w:r>
      <w:r w:rsidRPr="009F1B6A">
        <w:t xml:space="preserve"> </w:t>
      </w:r>
      <w:r w:rsidRPr="009F1B6A">
        <w:rPr>
          <w:rFonts w:ascii="Times New Roman" w:hAnsi="Times New Roman" w:cs="Times New Roman"/>
        </w:rPr>
        <w:t>Lead times must be expressed in weeks and presented as a breakdown across each phase: delivery, installation, commissioning, and training separately.</w:t>
      </w:r>
    </w:p>
    <w:p w14:paraId="11E2D787" w14:textId="77777777" w:rsidR="005D2D55" w:rsidRPr="002B1298" w:rsidRDefault="005D2D55" w:rsidP="005D2D55">
      <w:pPr>
        <w:pStyle w:val="ListParagraph"/>
        <w:numPr>
          <w:ilvl w:val="0"/>
          <w:numId w:val="22"/>
        </w:numPr>
        <w:rPr>
          <w:rFonts w:ascii="Times New Roman" w:hAnsi="Times New Roman" w:cs="Times New Roman"/>
        </w:rPr>
      </w:pPr>
      <w:r w:rsidRPr="002B1298">
        <w:rPr>
          <w:rFonts w:ascii="Times New Roman" w:hAnsi="Times New Roman" w:cs="Times New Roman"/>
        </w:rPr>
        <w:t>Prior to installation, the successful tenderer MUST conduct a minimum of one site visit to assess pit dimensions, structural requirements, cable routing, and flooring specifications. The tenderer MUST liaise directly with the University's appointed building contractor regarding pit construction requirements. Written confirmation of pit specifications must be provided to the building contractor by the tenderer.</w:t>
      </w:r>
      <w:r>
        <w:rPr>
          <w:rFonts w:ascii="Times New Roman" w:hAnsi="Times New Roman" w:cs="Times New Roman"/>
        </w:rPr>
        <w:t xml:space="preserve"> This site visit should be conducted within 2 weeks of contract award.</w:t>
      </w:r>
    </w:p>
    <w:p w14:paraId="46730433" w14:textId="77777777" w:rsidR="005D2D55" w:rsidRPr="002B1298" w:rsidRDefault="005D2D55" w:rsidP="005D2D55">
      <w:pPr>
        <w:pStyle w:val="ListParagraph"/>
        <w:numPr>
          <w:ilvl w:val="0"/>
          <w:numId w:val="22"/>
        </w:numPr>
        <w:rPr>
          <w:rFonts w:ascii="Times New Roman" w:hAnsi="Times New Roman" w:cs="Times New Roman"/>
        </w:rPr>
      </w:pPr>
      <w:r w:rsidRPr="002B1298">
        <w:rPr>
          <w:rFonts w:ascii="Times New Roman" w:hAnsi="Times New Roman" w:cs="Times New Roman"/>
        </w:rPr>
        <w:t>The tenderer must provide written pit specification drawings, including dimensions, tolerances, cable entry points, and load-bearing requirements, suitable for use by a building contractor, within 2 weeks of contract award.</w:t>
      </w:r>
    </w:p>
    <w:p w14:paraId="4574EE2C" w14:textId="77777777" w:rsidR="005D2D55" w:rsidRPr="008F286E" w:rsidRDefault="005D2D55" w:rsidP="005D2D55">
      <w:pPr>
        <w:pStyle w:val="ListParagraph"/>
        <w:rPr>
          <w:rFonts w:ascii="Times New Roman" w:hAnsi="Times New Roman" w:cs="Times New Roman"/>
        </w:rPr>
      </w:pPr>
    </w:p>
    <w:p w14:paraId="6DC2349A" w14:textId="5A4CA820" w:rsidR="000B535E" w:rsidRDefault="000B535E" w:rsidP="00CF781A">
      <w:pPr>
        <w:rPr>
          <w:rFonts w:ascii="Times New Roman" w:hAnsi="Times New Roman" w:cs="Times New Roman"/>
        </w:rPr>
      </w:pPr>
    </w:p>
    <w:p w14:paraId="28B1C1D5" w14:textId="77777777" w:rsidR="000B535E" w:rsidRDefault="000B535E" w:rsidP="00CF781A">
      <w:pPr>
        <w:rPr>
          <w:rFonts w:ascii="Times New Roman" w:hAnsi="Times New Roman" w:cs="Times New Roman"/>
        </w:rPr>
      </w:pPr>
    </w:p>
    <w:p w14:paraId="4D737237" w14:textId="77777777" w:rsidR="000B535E" w:rsidRDefault="000B535E" w:rsidP="00CF781A">
      <w:pPr>
        <w:rPr>
          <w:rFonts w:ascii="Times New Roman" w:hAnsi="Times New Roman" w:cs="Times New Roman"/>
        </w:rPr>
      </w:pPr>
    </w:p>
    <w:p w14:paraId="2AFD1340" w14:textId="77777777" w:rsidR="000B535E" w:rsidRDefault="000B535E" w:rsidP="00CF781A">
      <w:pPr>
        <w:rPr>
          <w:rFonts w:ascii="Times New Roman" w:hAnsi="Times New Roman" w:cs="Times New Roman"/>
        </w:rPr>
      </w:pPr>
    </w:p>
    <w:p w14:paraId="07151171" w14:textId="77777777" w:rsidR="000B535E" w:rsidRDefault="000B535E" w:rsidP="00CF781A">
      <w:pPr>
        <w:rPr>
          <w:rFonts w:ascii="Times New Roman" w:hAnsi="Times New Roman" w:cs="Times New Roman"/>
        </w:rPr>
      </w:pPr>
    </w:p>
    <w:p w14:paraId="7832042A" w14:textId="77777777" w:rsidR="00370F6A" w:rsidRPr="0026022B" w:rsidRDefault="00370F6A" w:rsidP="00370F6A">
      <w:pPr>
        <w:rPr>
          <w:rFonts w:ascii="Times New Roman" w:hAnsi="Times New Roman" w:cs="Times New Roman"/>
        </w:rPr>
      </w:pPr>
    </w:p>
    <w:p w14:paraId="31D6A6E3" w14:textId="77777777" w:rsidR="00370F6A" w:rsidRPr="0026022B" w:rsidRDefault="00370F6A" w:rsidP="00370F6A">
      <w:pPr>
        <w:rPr>
          <w:rFonts w:ascii="Times New Roman" w:hAnsi="Times New Roman" w:cs="Times New Roman"/>
          <w:b/>
          <w:bCs/>
        </w:rPr>
      </w:pPr>
      <w:r w:rsidRPr="0026022B">
        <w:rPr>
          <w:rFonts w:ascii="Times New Roman" w:hAnsi="Times New Roman" w:cs="Times New Roman"/>
          <w:b/>
          <w:bCs/>
        </w:rPr>
        <w:t>All relevant software/hardware updates should be included during the contracted period.</w:t>
      </w:r>
    </w:p>
    <w:p w14:paraId="5FA03241" w14:textId="77777777" w:rsidR="00370F6A" w:rsidRPr="0026022B" w:rsidRDefault="00370F6A" w:rsidP="00370F6A">
      <w:pPr>
        <w:rPr>
          <w:rFonts w:ascii="Times New Roman" w:hAnsi="Times New Roman" w:cs="Times New Roman"/>
          <w:b/>
          <w:bCs/>
          <w:highlight w:val="yellow"/>
        </w:rPr>
      </w:pPr>
    </w:p>
    <w:p w14:paraId="76A77734" w14:textId="5BBC44F1" w:rsidR="00370F6A" w:rsidRPr="0026022B" w:rsidRDefault="00370F6A" w:rsidP="00370F6A">
      <w:pPr>
        <w:rPr>
          <w:rFonts w:ascii="Times New Roman" w:hAnsi="Times New Roman" w:cs="Times New Roman"/>
          <w:b/>
          <w:bCs/>
        </w:rPr>
      </w:pPr>
      <w:r w:rsidRPr="0026022B">
        <w:rPr>
          <w:rFonts w:ascii="Times New Roman" w:hAnsi="Times New Roman" w:cs="Times New Roman"/>
          <w:b/>
          <w:bCs/>
        </w:rPr>
        <w:t xml:space="preserve">Total value over the duration of the </w:t>
      </w:r>
      <w:r w:rsidR="00AB5F77">
        <w:rPr>
          <w:rFonts w:ascii="Times New Roman" w:hAnsi="Times New Roman" w:cs="Times New Roman"/>
          <w:b/>
          <w:bCs/>
        </w:rPr>
        <w:t xml:space="preserve">contract </w:t>
      </w:r>
      <w:r w:rsidRPr="0026022B">
        <w:rPr>
          <w:rFonts w:ascii="Times New Roman" w:hAnsi="Times New Roman" w:cs="Times New Roman"/>
          <w:b/>
          <w:bCs/>
        </w:rPr>
        <w:t xml:space="preserve"> will not exceed  €</w:t>
      </w:r>
      <w:r w:rsidR="00A720D6">
        <w:rPr>
          <w:rFonts w:ascii="Times New Roman" w:hAnsi="Times New Roman" w:cs="Times New Roman"/>
          <w:b/>
          <w:bCs/>
        </w:rPr>
        <w:t>75,000</w:t>
      </w:r>
      <w:r w:rsidRPr="0026022B">
        <w:rPr>
          <w:rFonts w:ascii="Times New Roman" w:hAnsi="Times New Roman" w:cs="Times New Roman"/>
          <w:b/>
          <w:bCs/>
        </w:rPr>
        <w:t xml:space="preserve"> (</w:t>
      </w:r>
      <w:r w:rsidR="00A720D6">
        <w:rPr>
          <w:rFonts w:ascii="Times New Roman" w:hAnsi="Times New Roman" w:cs="Times New Roman"/>
          <w:b/>
          <w:bCs/>
        </w:rPr>
        <w:t>Inclu</w:t>
      </w:r>
      <w:r w:rsidR="00F25F88">
        <w:rPr>
          <w:rFonts w:ascii="Times New Roman" w:hAnsi="Times New Roman" w:cs="Times New Roman"/>
          <w:b/>
          <w:bCs/>
        </w:rPr>
        <w:t>sive of</w:t>
      </w:r>
      <w:r w:rsidR="00A720D6">
        <w:rPr>
          <w:rFonts w:ascii="Times New Roman" w:hAnsi="Times New Roman" w:cs="Times New Roman"/>
          <w:b/>
          <w:bCs/>
        </w:rPr>
        <w:t xml:space="preserve"> </w:t>
      </w:r>
      <w:r w:rsidRPr="0026022B">
        <w:rPr>
          <w:rFonts w:ascii="Times New Roman" w:hAnsi="Times New Roman" w:cs="Times New Roman"/>
          <w:b/>
          <w:bCs/>
        </w:rPr>
        <w:t xml:space="preserve"> VAT</w:t>
      </w:r>
      <w:r w:rsidR="00A720D6">
        <w:rPr>
          <w:rFonts w:ascii="Times New Roman" w:hAnsi="Times New Roman" w:cs="Times New Roman"/>
          <w:b/>
          <w:bCs/>
        </w:rPr>
        <w:t xml:space="preserve"> @</w:t>
      </w:r>
      <w:r w:rsidR="00F25F88">
        <w:rPr>
          <w:rFonts w:ascii="Times New Roman" w:hAnsi="Times New Roman" w:cs="Times New Roman"/>
          <w:b/>
          <w:bCs/>
        </w:rPr>
        <w:t xml:space="preserve"> </w:t>
      </w:r>
      <w:r w:rsidR="00A720D6">
        <w:rPr>
          <w:rFonts w:ascii="Times New Roman" w:hAnsi="Times New Roman" w:cs="Times New Roman"/>
          <w:b/>
          <w:bCs/>
        </w:rPr>
        <w:t>23%</w:t>
      </w:r>
      <w:r w:rsidRPr="0026022B">
        <w:rPr>
          <w:rFonts w:ascii="Times New Roman" w:hAnsi="Times New Roman" w:cs="Times New Roman"/>
          <w:b/>
          <w:bCs/>
        </w:rPr>
        <w:t xml:space="preserve">). </w:t>
      </w:r>
    </w:p>
    <w:p w14:paraId="1194FB4E" w14:textId="77777777" w:rsidR="00370F6A" w:rsidRPr="0026022B" w:rsidRDefault="00370F6A" w:rsidP="00370F6A">
      <w:pPr>
        <w:rPr>
          <w:rFonts w:ascii="Times New Roman" w:hAnsi="Times New Roman" w:cs="Times New Roman"/>
          <w:b/>
          <w:bCs/>
        </w:rPr>
      </w:pPr>
    </w:p>
    <w:p w14:paraId="1B79AB17" w14:textId="77777777" w:rsidR="00370F6A" w:rsidRPr="0026022B" w:rsidRDefault="00370F6A" w:rsidP="00370F6A">
      <w:pPr>
        <w:rPr>
          <w:rFonts w:ascii="Times New Roman" w:hAnsi="Times New Roman" w:cs="Times New Roman"/>
          <w:b/>
          <w:bCs/>
        </w:rPr>
      </w:pPr>
      <w:r w:rsidRPr="0026022B">
        <w:rPr>
          <w:rFonts w:ascii="Times New Roman" w:hAnsi="Times New Roman" w:cs="Times New Roman"/>
          <w:b/>
          <w:bCs/>
        </w:rPr>
        <w:t>The University reserves the right, at any time, to increase or reduce the scope of services and the anticipated duration of the services at its sole discretion.</w:t>
      </w:r>
    </w:p>
    <w:p w14:paraId="6A73190B" w14:textId="77777777" w:rsidR="00370F6A" w:rsidRPr="00C40B7F" w:rsidRDefault="00370F6A" w:rsidP="00E3335E">
      <w:pPr>
        <w:jc w:val="both"/>
        <w:rPr>
          <w:rFonts w:ascii="Times New Roman" w:hAnsi="Times New Roman" w:cs="Times New Roman"/>
          <w:b/>
          <w:bCs/>
        </w:rPr>
      </w:pPr>
    </w:p>
    <w:p w14:paraId="12E559DE" w14:textId="77777777" w:rsidR="00E3335E" w:rsidRPr="00C40B7F" w:rsidRDefault="00E3335E" w:rsidP="00E3335E">
      <w:pPr>
        <w:spacing w:after="120"/>
        <w:rPr>
          <w:rFonts w:ascii="Times New Roman" w:hAnsi="Times New Roman" w:cs="Times New Roman"/>
        </w:rPr>
      </w:pPr>
    </w:p>
    <w:p w14:paraId="03B55BD0" w14:textId="77777777" w:rsidR="00E3335E" w:rsidRPr="00C40B7F" w:rsidRDefault="00E3335E" w:rsidP="00E3335E">
      <w:pPr>
        <w:ind w:left="1134" w:hanging="1134"/>
        <w:jc w:val="both"/>
        <w:rPr>
          <w:rFonts w:ascii="Times New Roman" w:hAnsi="Times New Roman" w:cs="Times New Roman"/>
          <w:b/>
        </w:rPr>
      </w:pPr>
    </w:p>
    <w:p w14:paraId="5F8FFCF3" w14:textId="77777777" w:rsidR="00E3335E" w:rsidRPr="00C40B7F" w:rsidRDefault="00E3335E" w:rsidP="00E3335E">
      <w:pPr>
        <w:ind w:left="1134" w:hanging="1134"/>
        <w:jc w:val="both"/>
        <w:rPr>
          <w:rFonts w:ascii="Times New Roman" w:hAnsi="Times New Roman" w:cs="Times New Roman"/>
          <w:b/>
        </w:rPr>
      </w:pPr>
    </w:p>
    <w:p w14:paraId="3339D5F7"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70C7E39A"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29CEF66F" w14:textId="77777777" w:rsidR="00EA4ECF" w:rsidRPr="00C40B7F" w:rsidRDefault="00EA4ECF" w:rsidP="00BB7EDE">
      <w:pPr>
        <w:spacing w:after="160" w:line="256" w:lineRule="auto"/>
        <w:rPr>
          <w:rFonts w:ascii="Times New Roman" w:eastAsia="Calibri" w:hAnsi="Times New Roman" w:cs="Times New Roman"/>
          <w:sz w:val="24"/>
          <w:szCs w:val="24"/>
          <w:lang w:val="en-US"/>
        </w:rPr>
      </w:pPr>
    </w:p>
    <w:p w14:paraId="7E2610BD" w14:textId="77777777" w:rsidR="00EA4ECF" w:rsidRPr="00C40B7F" w:rsidRDefault="00EA4ECF" w:rsidP="00BB7EDE">
      <w:pPr>
        <w:spacing w:after="160" w:line="256" w:lineRule="auto"/>
        <w:rPr>
          <w:rFonts w:ascii="Times New Roman" w:eastAsia="Calibri" w:hAnsi="Times New Roman" w:cs="Times New Roman"/>
          <w:sz w:val="24"/>
          <w:szCs w:val="24"/>
          <w:lang w:val="en-US"/>
        </w:rPr>
      </w:pPr>
    </w:p>
    <w:p w14:paraId="4C861B62" w14:textId="77777777" w:rsidR="00BB7EDE" w:rsidRPr="00C40B7F" w:rsidRDefault="00BB7EDE" w:rsidP="00BB7EDE">
      <w:pPr>
        <w:spacing w:after="160" w:line="256" w:lineRule="auto"/>
        <w:rPr>
          <w:rFonts w:ascii="Times New Roman" w:eastAsia="Calibri" w:hAnsi="Times New Roman" w:cs="Times New Roman"/>
          <w:sz w:val="24"/>
          <w:szCs w:val="24"/>
          <w:lang w:val="en-US"/>
        </w:rPr>
      </w:pPr>
    </w:p>
    <w:p w14:paraId="5E5B2AA8" w14:textId="77777777" w:rsidR="00BD7E1C" w:rsidRPr="00C40B7F" w:rsidRDefault="00BD7E1C" w:rsidP="00BB7EDE">
      <w:pPr>
        <w:spacing w:after="160" w:line="256" w:lineRule="auto"/>
        <w:rPr>
          <w:rFonts w:ascii="Times New Roman" w:eastAsia="Calibri" w:hAnsi="Times New Roman" w:cs="Times New Roman"/>
          <w:sz w:val="24"/>
          <w:szCs w:val="24"/>
          <w:lang w:val="en-US"/>
        </w:rPr>
      </w:pPr>
    </w:p>
    <w:p w14:paraId="57641A14" w14:textId="77777777" w:rsidR="00BD7E1C" w:rsidRPr="00C40B7F" w:rsidRDefault="00BD7E1C" w:rsidP="00BB7EDE">
      <w:pPr>
        <w:spacing w:after="160" w:line="256" w:lineRule="auto"/>
        <w:rPr>
          <w:rFonts w:ascii="Times New Roman" w:eastAsia="Calibri" w:hAnsi="Times New Roman" w:cs="Times New Roman"/>
          <w:sz w:val="24"/>
          <w:szCs w:val="24"/>
          <w:lang w:val="en-US"/>
        </w:rPr>
      </w:pPr>
    </w:p>
    <w:p w14:paraId="4AB16385" w14:textId="77777777" w:rsidR="003646F3" w:rsidRPr="00C40B7F" w:rsidRDefault="003646F3" w:rsidP="00E34739">
      <w:pPr>
        <w:rPr>
          <w:rFonts w:ascii="Times New Roman" w:hAnsi="Times New Roman" w:cs="Times New Roman"/>
          <w:sz w:val="2"/>
        </w:rPr>
      </w:pPr>
    </w:p>
    <w:p w14:paraId="4E21EEDD" w14:textId="4AA31FDD" w:rsidR="00551CFC" w:rsidRPr="00C40B7F" w:rsidRDefault="003C7ED4" w:rsidP="003C7ED4">
      <w:pPr>
        <w:pStyle w:val="Heading1"/>
        <w:numPr>
          <w:ilvl w:val="0"/>
          <w:numId w:val="0"/>
        </w:numPr>
        <w:rPr>
          <w:rFonts w:ascii="Times New Roman" w:hAnsi="Times New Roman" w:cs="Times New Roman"/>
        </w:rPr>
      </w:pPr>
      <w:r w:rsidRPr="00C40B7F">
        <w:rPr>
          <w:rFonts w:ascii="Times New Roman" w:hAnsi="Times New Roman" w:cs="Times New Roman"/>
        </w:rPr>
        <w:t xml:space="preserve">Section 2 </w:t>
      </w:r>
      <w:r w:rsidR="00551CFC" w:rsidRPr="00C40B7F">
        <w:rPr>
          <w:rFonts w:ascii="Times New Roman" w:hAnsi="Times New Roman" w:cs="Times New Roman"/>
        </w:rPr>
        <w:t>TENDERERS INSTRUCTIONS</w:t>
      </w:r>
    </w:p>
    <w:p w14:paraId="06D563F0" w14:textId="77777777" w:rsidR="00551CFC" w:rsidRPr="00C40B7F" w:rsidRDefault="00551CFC" w:rsidP="00E34739">
      <w:pPr>
        <w:spacing w:after="0"/>
        <w:jc w:val="both"/>
        <w:rPr>
          <w:rFonts w:ascii="Times New Roman" w:hAnsi="Times New Roman" w:cs="Times New Roman"/>
          <w:sz w:val="20"/>
          <w:szCs w:val="20"/>
        </w:rPr>
      </w:pPr>
    </w:p>
    <w:tbl>
      <w:tblPr>
        <w:tblStyle w:val="GridTable4-Accent11"/>
        <w:tblW w:w="4983"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CellMar>
          <w:top w:w="57" w:type="dxa"/>
          <w:bottom w:w="57" w:type="dxa"/>
        </w:tblCellMar>
        <w:tblLook w:val="04A0" w:firstRow="1" w:lastRow="0" w:firstColumn="1" w:lastColumn="0" w:noHBand="0" w:noVBand="1"/>
      </w:tblPr>
      <w:tblGrid>
        <w:gridCol w:w="2249"/>
        <w:gridCol w:w="6740"/>
      </w:tblGrid>
      <w:tr w:rsidR="00551CFC" w:rsidRPr="00C40B7F" w14:paraId="06F8D1EB" w14:textId="77777777" w:rsidTr="00104E08">
        <w:trPr>
          <w:cnfStyle w:val="100000000000" w:firstRow="1" w:lastRow="0" w:firstColumn="0" w:lastColumn="0" w:oddVBand="0" w:evenVBand="0" w:oddHBand="0" w:evenHBand="0" w:firstRowFirstColumn="0" w:firstRowLastColumn="0" w:lastRowFirstColumn="0" w:lastRowLastColumn="0"/>
          <w:trHeight w:val="3124"/>
          <w:hidden/>
        </w:trPr>
        <w:tc>
          <w:tcPr>
            <w:cnfStyle w:val="001000000000" w:firstRow="0" w:lastRow="0" w:firstColumn="1" w:lastColumn="0" w:oddVBand="0" w:evenVBand="0" w:oddHBand="0" w:evenHBand="0" w:firstRowFirstColumn="0" w:firstRowLastColumn="0" w:lastRowFirstColumn="0" w:lastRowLastColumn="0"/>
            <w:tcW w:w="2249" w:type="dxa"/>
            <w:tcBorders>
              <w:top w:val="none" w:sz="0" w:space="0" w:color="auto"/>
              <w:left w:val="none" w:sz="0" w:space="0" w:color="auto"/>
              <w:bottom w:val="none" w:sz="0" w:space="0" w:color="auto"/>
              <w:right w:val="none" w:sz="0" w:space="0" w:color="auto"/>
            </w:tcBorders>
            <w:shd w:val="clear" w:color="auto" w:fill="F9F9F9"/>
          </w:tcPr>
          <w:p w14:paraId="4367A4E3" w14:textId="77777777" w:rsidR="00551CFC" w:rsidRPr="00C40B7F" w:rsidRDefault="00551CFC" w:rsidP="00191B7A">
            <w:pPr>
              <w:pStyle w:val="ListParagraph"/>
              <w:numPr>
                <w:ilvl w:val="0"/>
                <w:numId w:val="8"/>
              </w:numPr>
              <w:spacing w:before="120" w:line="264" w:lineRule="auto"/>
              <w:rPr>
                <w:rFonts w:ascii="Times New Roman" w:hAnsi="Times New Roman"/>
                <w:vanish/>
                <w:sz w:val="20"/>
                <w:szCs w:val="20"/>
              </w:rPr>
            </w:pPr>
          </w:p>
          <w:p w14:paraId="7A2D62DE" w14:textId="1DE3C857" w:rsidR="00551CFC" w:rsidRPr="00C40B7F" w:rsidRDefault="00551CFC" w:rsidP="00191B7A">
            <w:pPr>
              <w:pStyle w:val="ListParagraph"/>
              <w:numPr>
                <w:ilvl w:val="0"/>
                <w:numId w:val="8"/>
              </w:numPr>
              <w:spacing w:before="120" w:line="264" w:lineRule="auto"/>
              <w:rPr>
                <w:rFonts w:ascii="Times New Roman" w:hAnsi="Times New Roman"/>
                <w:b w:val="0"/>
                <w:bCs w:val="0"/>
                <w:color w:val="auto"/>
                <w:sz w:val="20"/>
                <w:szCs w:val="20"/>
              </w:rPr>
            </w:pPr>
            <w:r w:rsidRPr="00C40B7F">
              <w:rPr>
                <w:rFonts w:ascii="Times New Roman" w:hAnsi="Times New Roman"/>
                <w:color w:val="auto"/>
                <w:sz w:val="20"/>
                <w:szCs w:val="20"/>
              </w:rPr>
              <w:t xml:space="preserve">Tender Documents </w:t>
            </w:r>
          </w:p>
        </w:tc>
        <w:tc>
          <w:tcPr>
            <w:tcW w:w="6740" w:type="dxa"/>
            <w:tcBorders>
              <w:top w:val="none" w:sz="0" w:space="0" w:color="auto"/>
              <w:left w:val="none" w:sz="0" w:space="0" w:color="auto"/>
              <w:bottom w:val="none" w:sz="0" w:space="0" w:color="auto"/>
              <w:right w:val="none" w:sz="0" w:space="0" w:color="auto"/>
            </w:tcBorders>
            <w:shd w:val="clear" w:color="auto" w:fill="auto"/>
          </w:tcPr>
          <w:p w14:paraId="3A36C6A6" w14:textId="77777777" w:rsidR="00551CFC" w:rsidRPr="00C40B7F" w:rsidRDefault="00551CFC" w:rsidP="00E3473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r w:rsidRPr="00C40B7F">
              <w:rPr>
                <w:rFonts w:ascii="Times New Roman" w:hAnsi="Times New Roman"/>
                <w:b w:val="0"/>
                <w:bCs w:val="0"/>
                <w:color w:val="262626" w:themeColor="text1" w:themeTint="D9"/>
                <w:sz w:val="20"/>
                <w:szCs w:val="20"/>
              </w:rPr>
              <w:t>The tender documentation for this competition consists of the following:</w:t>
            </w:r>
          </w:p>
          <w:p w14:paraId="1F55B147" w14:textId="5A81E681" w:rsidR="006823C6" w:rsidRPr="006F7259" w:rsidRDefault="004A752F" w:rsidP="00191B7A">
            <w:pPr>
              <w:pStyle w:val="ListParagraph"/>
              <w:numPr>
                <w:ilvl w:val="0"/>
                <w:numId w:val="7"/>
              </w:numPr>
              <w:spacing w:before="12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rPr>
            </w:pPr>
            <w:r w:rsidRPr="006F7259">
              <w:rPr>
                <w:rFonts w:ascii="Times New Roman" w:hAnsi="Times New Roman"/>
                <w:b w:val="0"/>
                <w:bCs w:val="0"/>
                <w:color w:val="auto"/>
                <w:sz w:val="20"/>
                <w:szCs w:val="20"/>
              </w:rPr>
              <w:t>527</w:t>
            </w:r>
            <w:r w:rsidR="006823C6" w:rsidRPr="006F7259">
              <w:rPr>
                <w:rFonts w:ascii="Times New Roman" w:hAnsi="Times New Roman"/>
                <w:b w:val="0"/>
                <w:bCs w:val="0"/>
                <w:color w:val="auto"/>
                <w:sz w:val="20"/>
                <w:szCs w:val="20"/>
              </w:rPr>
              <w:t xml:space="preserve"> RFT </w:t>
            </w:r>
            <w:r w:rsidRPr="006F7259">
              <w:rPr>
                <w:rFonts w:ascii="Times New Roman" w:hAnsi="Times New Roman"/>
                <w:b w:val="0"/>
                <w:bCs w:val="0"/>
                <w:color w:val="auto"/>
                <w:sz w:val="20"/>
                <w:szCs w:val="20"/>
                <w:lang w:val="en-IE"/>
              </w:rPr>
              <w:t>Force Plates</w:t>
            </w:r>
            <w:r w:rsidR="00EC7BC2" w:rsidRPr="006F7259">
              <w:rPr>
                <w:rFonts w:ascii="Times New Roman" w:hAnsi="Times New Roman"/>
                <w:b w:val="0"/>
                <w:bCs w:val="0"/>
                <w:color w:val="auto"/>
                <w:sz w:val="20"/>
                <w:szCs w:val="20"/>
              </w:rPr>
              <w:t xml:space="preserve"> </w:t>
            </w:r>
          </w:p>
          <w:p w14:paraId="0AA776DD" w14:textId="39C58373" w:rsidR="004A752F" w:rsidRPr="006F7259" w:rsidRDefault="004A752F" w:rsidP="004A752F">
            <w:pPr>
              <w:pStyle w:val="ListParagraph"/>
              <w:numPr>
                <w:ilvl w:val="0"/>
                <w:numId w:val="7"/>
              </w:numPr>
              <w:spacing w:before="120" w:line="264"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rPr>
            </w:pPr>
            <w:r w:rsidRPr="006F7259">
              <w:rPr>
                <w:rFonts w:ascii="Times New Roman" w:hAnsi="Times New Roman"/>
                <w:b w:val="0"/>
                <w:bCs w:val="0"/>
                <w:color w:val="auto"/>
                <w:sz w:val="20"/>
                <w:szCs w:val="20"/>
              </w:rPr>
              <w:t xml:space="preserve">527 TRD </w:t>
            </w:r>
            <w:r w:rsidRPr="006F7259">
              <w:rPr>
                <w:rFonts w:ascii="Times New Roman" w:hAnsi="Times New Roman"/>
                <w:b w:val="0"/>
                <w:bCs w:val="0"/>
                <w:color w:val="auto"/>
                <w:sz w:val="20"/>
                <w:szCs w:val="20"/>
                <w:lang w:val="en-IE"/>
              </w:rPr>
              <w:t>Force Plates</w:t>
            </w:r>
            <w:r w:rsidRPr="006F7259">
              <w:rPr>
                <w:rFonts w:ascii="Times New Roman" w:hAnsi="Times New Roman"/>
                <w:b w:val="0"/>
                <w:bCs w:val="0"/>
                <w:color w:val="auto"/>
                <w:sz w:val="20"/>
                <w:szCs w:val="20"/>
              </w:rPr>
              <w:t xml:space="preserve"> </w:t>
            </w:r>
          </w:p>
          <w:p w14:paraId="4C17EA00" w14:textId="6950AEB6" w:rsidR="002A30B4" w:rsidRPr="006F7259" w:rsidRDefault="002A30B4" w:rsidP="00191B7A">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6F7259">
              <w:rPr>
                <w:rFonts w:ascii="Times New Roman" w:hAnsi="Times New Roman"/>
                <w:b w:val="0"/>
                <w:bCs w:val="0"/>
                <w:color w:val="262626" w:themeColor="text1" w:themeTint="D9"/>
                <w:sz w:val="20"/>
                <w:szCs w:val="20"/>
              </w:rPr>
              <w:t xml:space="preserve">Sample </w:t>
            </w:r>
            <w:r w:rsidR="00EC7BC2" w:rsidRPr="006F7259">
              <w:rPr>
                <w:rFonts w:ascii="Times New Roman" w:hAnsi="Times New Roman"/>
                <w:b w:val="0"/>
                <w:bCs w:val="0"/>
                <w:color w:val="262626" w:themeColor="text1" w:themeTint="D9"/>
                <w:sz w:val="20"/>
                <w:szCs w:val="20"/>
              </w:rPr>
              <w:t>Supply</w:t>
            </w:r>
            <w:r w:rsidR="00AD6215" w:rsidRPr="006F7259">
              <w:rPr>
                <w:rFonts w:ascii="Times New Roman" w:hAnsi="Times New Roman"/>
                <w:b w:val="0"/>
                <w:bCs w:val="0"/>
                <w:color w:val="262626" w:themeColor="text1" w:themeTint="D9"/>
                <w:sz w:val="20"/>
                <w:szCs w:val="20"/>
              </w:rPr>
              <w:t xml:space="preserve"> </w:t>
            </w:r>
            <w:r w:rsidRPr="006F7259">
              <w:rPr>
                <w:rFonts w:ascii="Times New Roman" w:hAnsi="Times New Roman"/>
                <w:b w:val="0"/>
                <w:bCs w:val="0"/>
                <w:color w:val="262626" w:themeColor="text1" w:themeTint="D9"/>
                <w:sz w:val="20"/>
                <w:szCs w:val="20"/>
              </w:rPr>
              <w:t>Contract</w:t>
            </w:r>
          </w:p>
          <w:p w14:paraId="0F391EEE" w14:textId="77777777" w:rsidR="002A30B4" w:rsidRPr="00C40B7F"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2ADF9C3D" w14:textId="77777777" w:rsidR="002A30B4" w:rsidRPr="00C40B7F" w:rsidRDefault="002A30B4"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62626" w:themeColor="text1" w:themeTint="D9"/>
                <w:sz w:val="20"/>
                <w:szCs w:val="20"/>
              </w:rPr>
            </w:pPr>
          </w:p>
          <w:p w14:paraId="13BEB45E" w14:textId="1D644609" w:rsidR="00551CFC" w:rsidRPr="00C40B7F" w:rsidRDefault="00551CFC" w:rsidP="002A30B4">
            <w:pPr>
              <w:pStyle w:val="ListParagraph"/>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rPr>
            </w:pPr>
            <w:r w:rsidRPr="00C40B7F">
              <w:rPr>
                <w:rFonts w:ascii="Times New Roman" w:hAnsi="Times New Roman"/>
                <w:color w:val="262626" w:themeColor="text1" w:themeTint="D9"/>
                <w:sz w:val="20"/>
                <w:szCs w:val="20"/>
              </w:rPr>
              <w:t>Responses to clarification requests received will also form part of the tender documentation.</w:t>
            </w:r>
          </w:p>
          <w:p w14:paraId="161A3891" w14:textId="77777777" w:rsidR="00551CFC" w:rsidRPr="00C40B7F" w:rsidRDefault="00551CFC" w:rsidP="00E347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0"/>
                <w:szCs w:val="20"/>
                <w:shd w:val="clear" w:color="auto" w:fill="BFBFBF"/>
              </w:rPr>
            </w:pPr>
            <w:r w:rsidRPr="00C40B7F">
              <w:rPr>
                <w:rFonts w:ascii="Times New Roman" w:hAnsi="Times New Roman"/>
                <w:b w:val="0"/>
                <w:bCs w:val="0"/>
                <w:color w:val="auto"/>
                <w:sz w:val="20"/>
                <w:szCs w:val="20"/>
              </w:rPr>
              <w:t xml:space="preserve">It is imperative that </w:t>
            </w:r>
            <w:r w:rsidRPr="00C40B7F">
              <w:rPr>
                <w:rFonts w:ascii="Times New Roman" w:hAnsi="Times New Roman"/>
                <w:color w:val="auto"/>
                <w:sz w:val="20"/>
                <w:szCs w:val="20"/>
              </w:rPr>
              <w:t>all questions</w:t>
            </w:r>
            <w:r w:rsidRPr="00C40B7F">
              <w:rPr>
                <w:rFonts w:ascii="Times New Roman" w:hAnsi="Times New Roman"/>
                <w:b w:val="0"/>
                <w:bCs w:val="0"/>
                <w:color w:val="auto"/>
                <w:sz w:val="20"/>
                <w:szCs w:val="20"/>
              </w:rPr>
              <w:t xml:space="preserve"> in the Tender Response Document are completed in the format provided as the Tender Response Document will be used as the basis for evaluation of selection and award.</w:t>
            </w:r>
          </w:p>
        </w:tc>
      </w:tr>
      <w:tr w:rsidR="00551CFC" w:rsidRPr="00C40B7F" w14:paraId="0A8D3E5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299E38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Submission of Tenders</w:t>
            </w:r>
          </w:p>
        </w:tc>
        <w:tc>
          <w:tcPr>
            <w:tcW w:w="6740" w:type="dxa"/>
            <w:shd w:val="clear" w:color="auto" w:fill="auto"/>
          </w:tcPr>
          <w:p w14:paraId="34BADD54"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The Contracting Authority is using the Tender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and tenders must be submitted electronically via the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on </w:t>
            </w:r>
            <w:hyperlink r:id="rId16" w:history="1">
              <w:r w:rsidRPr="00C40B7F">
                <w:rPr>
                  <w:rStyle w:val="Hyperlink"/>
                  <w:rFonts w:ascii="Times New Roman" w:hAnsi="Times New Roman"/>
                  <w:color w:val="0070C0"/>
                  <w:sz w:val="20"/>
                  <w:szCs w:val="20"/>
                </w:rPr>
                <w:t>www.etenders.gov.ie</w:t>
              </w:r>
            </w:hyperlink>
            <w:r w:rsidRPr="00C40B7F">
              <w:rPr>
                <w:rFonts w:ascii="Times New Roman" w:hAnsi="Times New Roman"/>
                <w:sz w:val="20"/>
                <w:szCs w:val="20"/>
              </w:rPr>
              <w:t xml:space="preserve"> only.  Tenderers must ensure that they give sufficient time to upload their tender response.  All Tenders submitted in soft copy must be compiled such that they can be read immediately using PDF readers.     </w:t>
            </w:r>
          </w:p>
          <w:p w14:paraId="7FC9C23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The Contracting Authority is not responsible for corruption in electronic documents. Tenderers must ensure electronic documents are not corrupt.</w:t>
            </w:r>
          </w:p>
          <w:p w14:paraId="46C44956" w14:textId="77777777" w:rsidR="00FC1648" w:rsidRPr="00C40B7F" w:rsidRDefault="00551CFC" w:rsidP="00FC164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In responding to this tender all tenders must follow the format of the tender document and respond to each element of the tender document in the order as set out in this RFT.   Tenders should </w:t>
            </w:r>
            <w:r w:rsidR="00104E08" w:rsidRPr="00C40B7F">
              <w:rPr>
                <w:rFonts w:ascii="Times New Roman" w:hAnsi="Times New Roman"/>
                <w:sz w:val="20"/>
                <w:szCs w:val="20"/>
              </w:rPr>
              <w:t xml:space="preserve">submit </w:t>
            </w:r>
            <w:r w:rsidRPr="00C40B7F">
              <w:rPr>
                <w:rFonts w:ascii="Times New Roman" w:hAnsi="Times New Roman"/>
                <w:sz w:val="20"/>
                <w:szCs w:val="20"/>
              </w:rPr>
              <w:t xml:space="preserve">their response as </w:t>
            </w:r>
            <w:r w:rsidR="00104E08" w:rsidRPr="00C40B7F">
              <w:rPr>
                <w:rFonts w:ascii="Times New Roman" w:hAnsi="Times New Roman"/>
                <w:sz w:val="20"/>
                <w:szCs w:val="20"/>
              </w:rPr>
              <w:t>2 documents</w:t>
            </w:r>
            <w:r w:rsidR="00FC1648" w:rsidRPr="00C40B7F">
              <w:rPr>
                <w:rFonts w:ascii="Times New Roman" w:hAnsi="Times New Roman"/>
                <w:sz w:val="20"/>
                <w:szCs w:val="20"/>
              </w:rPr>
              <w:t xml:space="preserve">, if possible, which is clearly labelled, page numbered and indexed. </w:t>
            </w:r>
          </w:p>
          <w:p w14:paraId="3B53698D" w14:textId="733E3E42" w:rsidR="00104E08" w:rsidRPr="00C40B7F" w:rsidRDefault="00104E08"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577AEAB6" w14:textId="77777777" w:rsidR="006F7259" w:rsidRPr="006F7259" w:rsidRDefault="006F7259" w:rsidP="006F7259">
            <w:pPr>
              <w:pStyle w:val="ListParagraph"/>
              <w:numPr>
                <w:ilvl w:val="0"/>
                <w:numId w:val="7"/>
              </w:numPr>
              <w:spacing w:before="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6F7259">
              <w:rPr>
                <w:rFonts w:ascii="Times New Roman" w:hAnsi="Times New Roman"/>
                <w:b/>
                <w:bCs/>
                <w:sz w:val="20"/>
                <w:szCs w:val="20"/>
              </w:rPr>
              <w:t xml:space="preserve">527 TRD </w:t>
            </w:r>
            <w:r w:rsidRPr="006F7259">
              <w:rPr>
                <w:rFonts w:ascii="Times New Roman" w:hAnsi="Times New Roman"/>
                <w:b/>
                <w:bCs/>
                <w:sz w:val="20"/>
                <w:szCs w:val="20"/>
                <w:lang w:val="en-IE"/>
              </w:rPr>
              <w:t>Force Plates</w:t>
            </w:r>
            <w:r w:rsidRPr="006F7259">
              <w:rPr>
                <w:rFonts w:ascii="Times New Roman" w:hAnsi="Times New Roman"/>
                <w:b/>
                <w:bCs/>
                <w:sz w:val="20"/>
                <w:szCs w:val="20"/>
              </w:rPr>
              <w:t xml:space="preserve"> </w:t>
            </w:r>
          </w:p>
          <w:p w14:paraId="17519546" w14:textId="77777777" w:rsidR="003535FA" w:rsidRPr="006F7259" w:rsidRDefault="003535FA" w:rsidP="003535FA">
            <w:pPr>
              <w:pStyle w:val="ListParagraph"/>
              <w:numPr>
                <w:ilvl w:val="0"/>
                <w:numId w:val="7"/>
              </w:numPr>
              <w:spacing w:before="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262626" w:themeColor="text1" w:themeTint="D9"/>
                <w:sz w:val="20"/>
                <w:szCs w:val="20"/>
              </w:rPr>
            </w:pPr>
            <w:r w:rsidRPr="006F7259">
              <w:rPr>
                <w:rFonts w:ascii="Times New Roman" w:hAnsi="Times New Roman"/>
                <w:b/>
                <w:bCs/>
                <w:color w:val="262626" w:themeColor="text1" w:themeTint="D9"/>
                <w:sz w:val="20"/>
                <w:szCs w:val="20"/>
              </w:rPr>
              <w:t xml:space="preserve">Applicant Companies SLA </w:t>
            </w:r>
          </w:p>
          <w:p w14:paraId="28E5EA13" w14:textId="77777777" w:rsidR="003535FA" w:rsidRPr="00EE211F" w:rsidRDefault="003535FA" w:rsidP="00B303C3">
            <w:pPr>
              <w:pStyle w:val="ListParagraph"/>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highlight w:val="yellow"/>
              </w:rPr>
            </w:pPr>
          </w:p>
          <w:p w14:paraId="7F69136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Tenderers must ensure that they give themselves sufficient time to upload and submit all required tender documentation before the tender closing date/time. Tenderers should take into account the fact that upload speeds vary. There is a </w:t>
            </w:r>
            <w:r w:rsidRPr="00C40B7F">
              <w:rPr>
                <w:rFonts w:ascii="Times New Roman" w:hAnsi="Times New Roman"/>
                <w:sz w:val="20"/>
                <w:szCs w:val="20"/>
              </w:rPr>
              <w:lastRenderedPageBreak/>
              <w:t xml:space="preserve">maximum of 2.14 GB for individual files sent to the electronic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and a one-hour limit for upload. In order to submit a document to the electronic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7D1AEA60"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Tenderers not familiar with uploading on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should ensure they familiarise themselves with the process. </w:t>
            </w:r>
          </w:p>
          <w:p w14:paraId="0C9E647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40B7F">
              <w:rPr>
                <w:rFonts w:ascii="Times New Roman" w:hAnsi="Times New Roman"/>
                <w:sz w:val="20"/>
                <w:szCs w:val="20"/>
              </w:rPr>
              <w:t xml:space="preserve">It is the responsibility of the tenderer to ensure that their tender is complete and is uploaded by the designated deadline. Tenders that are received late or via other means WILL NOT be considered in this public procurement competition </w:t>
            </w:r>
          </w:p>
          <w:p w14:paraId="3381830C"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Each Tenderer is limited to submitting one Tender in his own capacity and one Tender as part of a consortium/group of undertakings under this RFT.</w:t>
            </w:r>
          </w:p>
        </w:tc>
      </w:tr>
      <w:tr w:rsidR="00551CFC" w:rsidRPr="00C40B7F" w14:paraId="24B713D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79CBD42" w14:textId="3C5B9668" w:rsidR="00551CFC" w:rsidRPr="00C40B7F" w:rsidRDefault="00551CFC" w:rsidP="00191B7A">
            <w:pPr>
              <w:pStyle w:val="ListParagraph"/>
              <w:numPr>
                <w:ilvl w:val="1"/>
                <w:numId w:val="8"/>
              </w:numPr>
              <w:spacing w:before="120" w:line="264" w:lineRule="auto"/>
              <w:rPr>
                <w:rFonts w:ascii="Times New Roman" w:hAnsi="Times New Roman"/>
                <w:sz w:val="20"/>
                <w:szCs w:val="20"/>
              </w:rPr>
            </w:pPr>
            <w:r w:rsidRPr="00C40B7F">
              <w:rPr>
                <w:rFonts w:ascii="Times New Roman" w:hAnsi="Times New Roman"/>
                <w:b w:val="0"/>
                <w:bCs w:val="0"/>
                <w:sz w:val="20"/>
                <w:szCs w:val="20"/>
              </w:rPr>
              <w:lastRenderedPageBreak/>
              <w:t>Queries</w:t>
            </w:r>
          </w:p>
        </w:tc>
        <w:tc>
          <w:tcPr>
            <w:tcW w:w="6740" w:type="dxa"/>
          </w:tcPr>
          <w:p w14:paraId="03157548"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All queries regarding this tender should be through the Questions and Answers facility on </w:t>
            </w:r>
            <w:hyperlink r:id="rId17" w:history="1">
              <w:r w:rsidRPr="00C40B7F">
                <w:rPr>
                  <w:rStyle w:val="Hyperlink"/>
                  <w:rFonts w:ascii="Times New Roman" w:hAnsi="Times New Roman"/>
                  <w:color w:val="0070C0"/>
                  <w:sz w:val="20"/>
                  <w:szCs w:val="20"/>
                </w:rPr>
                <w:t>www.etenders.gov.ie</w:t>
              </w:r>
            </w:hyperlink>
            <w:r w:rsidRPr="00C40B7F">
              <w:rPr>
                <w:rFonts w:ascii="Times New Roman" w:hAnsi="Times New Roman"/>
                <w:sz w:val="20"/>
                <w:szCs w:val="20"/>
              </w:rPr>
              <w:t xml:space="preserve">     </w:t>
            </w:r>
          </w:p>
          <w:p w14:paraId="6940F8A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Responses to queries will be issued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to all parties who have expressed an interest in the contract on that site, in order to ensure that no party has an unfair advantage over any other. </w:t>
            </w:r>
          </w:p>
          <w:p w14:paraId="7C8F68DE"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For the purpose of circulating responses queries will be edited to avoid disclosing the identity of the querist, and any sensitive information included in the query should be clearly indicated.  Please note that the Contracting Authority cannot accept responsibility for information relayed (or not relayed) via third parties.</w:t>
            </w:r>
          </w:p>
        </w:tc>
      </w:tr>
      <w:tr w:rsidR="00551CFC" w:rsidRPr="00C40B7F" w14:paraId="2B95412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E802CD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Sufficiency &amp; Accuracy of Tender</w:t>
            </w:r>
          </w:p>
        </w:tc>
        <w:tc>
          <w:tcPr>
            <w:tcW w:w="6740" w:type="dxa"/>
            <w:shd w:val="clear" w:color="auto" w:fill="auto"/>
          </w:tcPr>
          <w:p w14:paraId="36450DD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will be deemed to have examined all the documents enclosed and by their own independent observations and enquiries will be held to have fully informed themselves as to the nature and extent of the requirements of the tender.</w:t>
            </w:r>
          </w:p>
          <w:p w14:paraId="1231EEB8"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are cautioned to check the accuracy of their tender prior to submission. A tender found containing any clerical errors or omissions may, at the sole discretion of the Contracting Authority, be referred back to the tenderer for correction. Any subsequent adjustment(s) must be confirmed in writing.  </w:t>
            </w:r>
          </w:p>
          <w:p w14:paraId="209FBFF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reserves the right to disqualify incomplete tenders.</w:t>
            </w:r>
          </w:p>
        </w:tc>
      </w:tr>
      <w:tr w:rsidR="00551CFC" w:rsidRPr="00C40B7F" w14:paraId="0CD85356"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7F037E7"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Tender Documents - Ambiguity, Discrepancy, Error, Omission</w:t>
            </w:r>
          </w:p>
        </w:tc>
        <w:tc>
          <w:tcPr>
            <w:tcW w:w="6740" w:type="dxa"/>
          </w:tcPr>
          <w:p w14:paraId="759D532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If you consider that you are missing any documents which would prevent you from submitting a comprehensive tender please contact us as soon as possible.</w:t>
            </w:r>
          </w:p>
          <w:p w14:paraId="2F8B44B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shall immediately notify the Contracting Authority should they become aware of any ambiguity, discrepancy, error or omission in the Tender Documents.  The Contracting Authority will, upon receipt of such notification, issue a clarification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in respect of any such ambiguity, discrepancy, error or omission. Such clarification shall then form part of the Tender Documents.</w:t>
            </w:r>
          </w:p>
        </w:tc>
      </w:tr>
      <w:tr w:rsidR="00551CFC" w:rsidRPr="00C40B7F" w14:paraId="49AF601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201D3D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Extension of Tender Period</w:t>
            </w:r>
          </w:p>
        </w:tc>
        <w:tc>
          <w:tcPr>
            <w:tcW w:w="6740" w:type="dxa"/>
            <w:shd w:val="clear" w:color="auto" w:fill="auto"/>
          </w:tcPr>
          <w:p w14:paraId="7B28075C"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reserves the right, at its sole discretion, to extend the closing date for receipt of tenders by giving notice in writing to all parties who </w:t>
            </w:r>
            <w:r w:rsidRPr="00C40B7F">
              <w:rPr>
                <w:rFonts w:ascii="Times New Roman" w:hAnsi="Times New Roman"/>
                <w:sz w:val="20"/>
                <w:szCs w:val="20"/>
              </w:rPr>
              <w:lastRenderedPageBreak/>
              <w:t xml:space="preserve">have expressed an interest in the notice via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no later than six days before the original closing date.</w:t>
            </w:r>
          </w:p>
        </w:tc>
      </w:tr>
      <w:tr w:rsidR="00551CFC" w:rsidRPr="00C40B7F" w14:paraId="7932D1B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8061C0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Modifications to Tenders prior to the Closing Date for Receipt of Tenders</w:t>
            </w:r>
          </w:p>
        </w:tc>
        <w:tc>
          <w:tcPr>
            <w:tcW w:w="6740" w:type="dxa"/>
          </w:tcPr>
          <w:p w14:paraId="4D6D67C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Modifications to Tenders will be accepted in the form of supplementary information and/or addenda, provided they are submitted electronically via the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w:t>
            </w:r>
            <w:proofErr w:type="spellStart"/>
            <w:r w:rsidRPr="00C40B7F">
              <w:rPr>
                <w:rFonts w:ascii="Times New Roman" w:hAnsi="Times New Roman"/>
                <w:sz w:val="20"/>
                <w:szCs w:val="20"/>
              </w:rPr>
              <w:t>postbox</w:t>
            </w:r>
            <w:proofErr w:type="spellEnd"/>
            <w:r w:rsidRPr="00C40B7F">
              <w:rPr>
                <w:rFonts w:ascii="Times New Roman" w:hAnsi="Times New Roman"/>
                <w:sz w:val="20"/>
                <w:szCs w:val="20"/>
              </w:rPr>
              <w:t xml:space="preserve"> facility on www.etenders.gov.ie only before the closing date for receipt of tenders and clearly marked as part of the tender. Any modifications received, by whatever means, after the closing time for receipt of tenders will not be considered</w:t>
            </w:r>
          </w:p>
        </w:tc>
      </w:tr>
      <w:tr w:rsidR="00551CFC" w:rsidRPr="00C40B7F" w14:paraId="593B2380"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DA57CC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Cost of Preparation of Tender</w:t>
            </w:r>
          </w:p>
        </w:tc>
        <w:tc>
          <w:tcPr>
            <w:tcW w:w="6740" w:type="dxa"/>
            <w:shd w:val="clear" w:color="auto" w:fill="auto"/>
          </w:tcPr>
          <w:p w14:paraId="40B0C9D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will not be liable for any costs, charges or expenses incurred by tenderers in the preparation of proposals or any associated efforts. It is the responsibility of the tenderer to ensure that they are fully aware and understand the requirements as laid down in this document. Tenderers will be responsible for any costs incurred by them in the event that they are required to attend clarification or other meetings or make a presentation of their proposals.</w:t>
            </w:r>
          </w:p>
        </w:tc>
      </w:tr>
      <w:tr w:rsidR="00551CFC" w:rsidRPr="00C40B7F" w14:paraId="0F911268"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CDD7C4"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Funding Dependency</w:t>
            </w:r>
          </w:p>
          <w:p w14:paraId="0FDB541F"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6C36DB8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supplies/services offered in this tender shall be contingent on continued funding approvals from government planning agencies, other relevant authorities and University capital budget committees. </w:t>
            </w:r>
          </w:p>
        </w:tc>
      </w:tr>
      <w:tr w:rsidR="00551CFC" w:rsidRPr="00C40B7F" w14:paraId="2C8DEDE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B7BC82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Tender Validity Period</w:t>
            </w:r>
          </w:p>
        </w:tc>
        <w:tc>
          <w:tcPr>
            <w:tcW w:w="6740" w:type="dxa"/>
            <w:shd w:val="clear" w:color="auto" w:fill="auto"/>
          </w:tcPr>
          <w:p w14:paraId="66BAEFC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To allow sufficient time for Tender assessment a Tender Validity period of 12 months is required, this period commencing on the closing date by which the Tenders are to be returned.</w:t>
            </w:r>
          </w:p>
        </w:tc>
      </w:tr>
      <w:tr w:rsidR="00551CFC" w:rsidRPr="00C40B7F" w14:paraId="2BE052F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EB8DE1"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Qualification of Tenders and Referential Bids</w:t>
            </w:r>
          </w:p>
        </w:tc>
        <w:tc>
          <w:tcPr>
            <w:tcW w:w="6740" w:type="dxa"/>
          </w:tcPr>
          <w:p w14:paraId="76AED2F7"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Please note that qualifications to a Tender may be considered a counter offer and may render the tender invalid. Tenders made by reference to other tenders are not valid and cannot be considered.</w:t>
            </w:r>
          </w:p>
        </w:tc>
      </w:tr>
      <w:tr w:rsidR="00551CFC" w:rsidRPr="00C40B7F" w14:paraId="17F44AA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7DB32F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Clarification of Tenders</w:t>
            </w:r>
          </w:p>
        </w:tc>
        <w:tc>
          <w:tcPr>
            <w:tcW w:w="6740" w:type="dxa"/>
            <w:shd w:val="clear" w:color="auto" w:fill="auto"/>
          </w:tcPr>
          <w:p w14:paraId="0F3FA6F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w:t>
            </w:r>
          </w:p>
        </w:tc>
      </w:tr>
      <w:tr w:rsidR="00551CFC" w:rsidRPr="00C40B7F" w14:paraId="4763EE1C"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E015F3"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Correction of Errors</w:t>
            </w:r>
          </w:p>
        </w:tc>
        <w:tc>
          <w:tcPr>
            <w:tcW w:w="6740" w:type="dxa"/>
          </w:tcPr>
          <w:p w14:paraId="5CB6D0BC"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Detailed pricing of all tenders will be examined for errors that might alter the tender pricing as determined from the figures on the tender form or as between the hard copy and electronic versions of the tender.  Where a discrepancy arises between any figure submitted on the pricing element of </w:t>
            </w:r>
            <w:proofErr w:type="spellStart"/>
            <w:r w:rsidRPr="00C40B7F">
              <w:rPr>
                <w:rFonts w:ascii="Times New Roman" w:hAnsi="Times New Roman"/>
                <w:sz w:val="20"/>
                <w:szCs w:val="20"/>
              </w:rPr>
              <w:t>eTenders</w:t>
            </w:r>
            <w:proofErr w:type="spellEnd"/>
            <w:r w:rsidRPr="00C40B7F">
              <w:rPr>
                <w:rFonts w:ascii="Times New Roman" w:hAnsi="Times New Roman"/>
                <w:sz w:val="20"/>
                <w:szCs w:val="20"/>
              </w:rPr>
              <w:t xml:space="preserve"> versus the content of the Tender Submission, the Tender Submission figures will be used in the assessment.  </w:t>
            </w:r>
          </w:p>
          <w:p w14:paraId="6C72A4BF"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In the case of manifest errors - where there is a discrepancy between the unit price and the total amount derived from the multiplication of the unit price and the quantity, the unit price as quoted will normally govern. </w:t>
            </w:r>
          </w:p>
          <w:p w14:paraId="0527152C"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amount stated in the tender form will be adjusted by the Contracting Authority in accordance with the above procedure and, with the agreement of the tenderer, shall be considered as binding upon the tenderer. Without prejudice to the above, </w:t>
            </w:r>
            <w:r w:rsidRPr="00C40B7F">
              <w:rPr>
                <w:rFonts w:ascii="Times New Roman" w:hAnsi="Times New Roman"/>
                <w:sz w:val="20"/>
                <w:szCs w:val="20"/>
              </w:rPr>
              <w:lastRenderedPageBreak/>
              <w:t>a tenderer not accepting the correction of their tender as outlined may have their tender rejected.</w:t>
            </w:r>
          </w:p>
        </w:tc>
      </w:tr>
      <w:tr w:rsidR="00551CFC" w:rsidRPr="00C40B7F" w14:paraId="01ADEE5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FB279B1"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Confidentiality</w:t>
            </w:r>
          </w:p>
        </w:tc>
        <w:tc>
          <w:tcPr>
            <w:tcW w:w="6740" w:type="dxa"/>
            <w:shd w:val="clear" w:color="auto" w:fill="auto"/>
          </w:tcPr>
          <w:p w14:paraId="5CF36D1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 </w:t>
            </w:r>
          </w:p>
        </w:tc>
      </w:tr>
      <w:tr w:rsidR="00551CFC" w:rsidRPr="00C40B7F" w14:paraId="49CB9A29"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9E572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Conflict of Interest</w:t>
            </w:r>
          </w:p>
        </w:tc>
        <w:tc>
          <w:tcPr>
            <w:tcW w:w="6740" w:type="dxa"/>
          </w:tcPr>
          <w:p w14:paraId="3D824631" w14:textId="77777777" w:rsidR="00551CFC" w:rsidRPr="00C40B7F" w:rsidRDefault="00551CFC" w:rsidP="00E34739">
            <w:pPr>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The terms ‘registrable interest' and 'relative' shall be interpreted as per Section 2 of the Ethics in Public Office Act, 1995.  Failure to disclose a conflict of interest may disqualify a tenderer or invalidate an award of contract, depending on when the conflict of interest comes to light. </w:t>
            </w:r>
          </w:p>
        </w:tc>
      </w:tr>
      <w:tr w:rsidR="00551CFC" w:rsidRPr="00C40B7F" w14:paraId="7D718CC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2E5F5AE"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Currency and Payments</w:t>
            </w:r>
          </w:p>
        </w:tc>
        <w:tc>
          <w:tcPr>
            <w:tcW w:w="6740" w:type="dxa"/>
            <w:shd w:val="clear" w:color="auto" w:fill="auto"/>
          </w:tcPr>
          <w:p w14:paraId="6B0EE56E"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currency and invoices in which all prices and rates shall be tendered, and which payments under the contract will be paid, shall be Euros (€). All prices and rates quoted should be exclusive of VAT.  </w:t>
            </w:r>
          </w:p>
          <w:p w14:paraId="3584A945"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Invoices shall be submitted by the successful tenderer on a monthly basis for all costs incurred in the preceding month</w:t>
            </w:r>
          </w:p>
          <w:p w14:paraId="3D5E7CB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 schedule of payments will be agreed with the successful tenderer. The Contracting Authority operates in accordance with S.I. 580 of 2012 which transposes EU Directive 2011/7/EU on combating Late Payment in commercial Transactions. </w:t>
            </w:r>
          </w:p>
          <w:p w14:paraId="6CE3E267"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method of payment used by the Contracting Authority is normally Electronic Funds Transfer. </w:t>
            </w:r>
          </w:p>
        </w:tc>
      </w:tr>
      <w:tr w:rsidR="00551CFC" w:rsidRPr="00C40B7F" w14:paraId="25D60E01" w14:textId="77777777" w:rsidTr="00104E08">
        <w:trPr>
          <w:trHeight w:val="3742"/>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8322515"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Tax Clearance</w:t>
            </w:r>
          </w:p>
        </w:tc>
        <w:tc>
          <w:tcPr>
            <w:tcW w:w="6740" w:type="dxa"/>
          </w:tcPr>
          <w:p w14:paraId="06C53D12"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It will be a condition of award of this contract that the successful tenderer(s) comply with all EU and national tax laws.  </w:t>
            </w:r>
          </w:p>
          <w:p w14:paraId="57C495FB"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AB21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Tenderers are referred to the Irish Revenue web site </w:t>
            </w:r>
            <w:hyperlink r:id="rId18" w:history="1">
              <w:r w:rsidRPr="00C40B7F">
                <w:rPr>
                  <w:rStyle w:val="Hyperlink"/>
                  <w:rFonts w:ascii="Times New Roman" w:hAnsi="Times New Roman"/>
                  <w:color w:val="0070C0"/>
                  <w:sz w:val="20"/>
                  <w:szCs w:val="20"/>
                </w:rPr>
                <w:t>http://www.revenue.ie/</w:t>
              </w:r>
            </w:hyperlink>
            <w:r w:rsidRPr="00C40B7F">
              <w:rPr>
                <w:rFonts w:ascii="Times New Roman" w:hAnsi="Times New Roman" w:cs="Times New Roman"/>
                <w:color w:val="0070C0"/>
                <w:sz w:val="20"/>
                <w:szCs w:val="20"/>
              </w:rPr>
              <w:t>.</w:t>
            </w:r>
            <w:r w:rsidRPr="00C40B7F">
              <w:rPr>
                <w:rFonts w:ascii="Times New Roman" w:hAnsi="Times New Roman" w:cs="Times New Roman"/>
                <w:sz w:val="20"/>
                <w:szCs w:val="20"/>
              </w:rPr>
              <w:t xml:space="preserve"> Non-resident tenderers should apply to the Office of the Revenue Commissioners, Non-Resident Tax Clearance Unit, Office of the Collector General, Sarsfield House, Francis Street, Limerick, Ireland; e-mail: </w:t>
            </w:r>
            <w:hyperlink r:id="rId19" w:history="1">
              <w:r w:rsidRPr="00C40B7F">
                <w:rPr>
                  <w:rStyle w:val="Hyperlink"/>
                  <w:rFonts w:ascii="Times New Roman" w:hAnsi="Times New Roman"/>
                  <w:color w:val="0070C0"/>
                  <w:sz w:val="20"/>
                  <w:szCs w:val="20"/>
                </w:rPr>
                <w:t>nonrestaxclearance@revenue.ie</w:t>
              </w:r>
            </w:hyperlink>
            <w:r w:rsidRPr="00C40B7F">
              <w:rPr>
                <w:rFonts w:ascii="Times New Roman" w:hAnsi="Times New Roman" w:cs="Times New Roman"/>
                <w:color w:val="0070C0"/>
                <w:sz w:val="20"/>
                <w:szCs w:val="20"/>
              </w:rPr>
              <w:t xml:space="preserve">    </w:t>
            </w:r>
          </w:p>
          <w:p w14:paraId="344F42D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FC4498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The Contracting Authority will satisfy themselves that any tenderers being considered for award of a contract are appropriately tax compliant by checking their status via the online system for which tenderers are requested to provide their Tax Clearance Access Number and Tax Reference Number to facilitate verification.  </w:t>
            </w:r>
          </w:p>
          <w:p w14:paraId="0845EA49"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399A01" w14:textId="77777777" w:rsidR="00551CFC" w:rsidRPr="00C40B7F" w:rsidRDefault="00551CFC" w:rsidP="00E34739">
            <w:pPr>
              <w:pStyle w:val="Default"/>
              <w:spacing w:line="26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0B7F">
              <w:rPr>
                <w:rFonts w:ascii="Times New Roman" w:hAnsi="Times New Roman" w:cs="Times New Roman"/>
                <w:sz w:val="20"/>
                <w:szCs w:val="20"/>
              </w:rPr>
              <w:t xml:space="preserve">By supplying these numbers tenderers acknowledge and agree that the Contracting Authority has the permission to verify its tax cleared position at any time during </w:t>
            </w:r>
            <w:r w:rsidRPr="00C40B7F">
              <w:rPr>
                <w:rFonts w:ascii="Times New Roman" w:hAnsi="Times New Roman" w:cs="Times New Roman"/>
                <w:sz w:val="20"/>
                <w:szCs w:val="20"/>
              </w:rPr>
              <w:lastRenderedPageBreak/>
              <w:t xml:space="preserve">the term of the contract. </w:t>
            </w:r>
            <w:r w:rsidRPr="00C40B7F">
              <w:rPr>
                <w:rFonts w:ascii="Times New Roman" w:hAnsi="Times New Roman" w:cs="Times New Roman"/>
                <w:sz w:val="20"/>
                <w:szCs w:val="20"/>
                <w:lang w:val="en-IE"/>
              </w:rPr>
              <w:t>This requirement must continue to be maintained throughout the duration of the operation of this contract.</w:t>
            </w:r>
          </w:p>
        </w:tc>
      </w:tr>
      <w:tr w:rsidR="00551CFC" w:rsidRPr="00C40B7F" w14:paraId="7AA2B573"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FE3F6B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Withholding Tax</w:t>
            </w:r>
          </w:p>
          <w:p w14:paraId="077D50E2"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6D94A59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353-1-6733533).</w:t>
            </w:r>
          </w:p>
        </w:tc>
      </w:tr>
      <w:tr w:rsidR="00551CFC" w:rsidRPr="00C40B7F" w14:paraId="110EC1DD"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F18042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Irish Legislation and Law</w:t>
            </w:r>
          </w:p>
        </w:tc>
        <w:tc>
          <w:tcPr>
            <w:tcW w:w="6740" w:type="dxa"/>
          </w:tcPr>
          <w:p w14:paraId="6764EE8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261F125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40B7F" w14:paraId="611F6EF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E2FE83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Compliance with all relevant Employment Law Obligations</w:t>
            </w:r>
          </w:p>
          <w:p w14:paraId="0EED6BC4"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454BFE9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Tenderers shall ensure that all rates quoted for the provision of services allow for statutory deductions such as PRSI, PAYE, Annual leave/Holiday pay. </w:t>
            </w:r>
          </w:p>
          <w:p w14:paraId="0F71DBA4"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It is the obligation of the successful tenderer/s to ensure that any foreign personnel have provided them with the necessary documentation to prove that they can legally work in this country.</w:t>
            </w:r>
          </w:p>
          <w:p w14:paraId="1E03E9B0"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Prior to expiry of the agreement, if requested, the successful tenderer shall, upon the termination of this agreement for any reason or prior to the expiration of the Term, promptly furnish such anonymised information relating to the terms and conditions of the employment of all persons providing the services as may be required by the Contracting Authority. The successful tenderer agrees to the Contracting Authority releasing any such anonymised information to third party tenderers for the purposes of any procurement competition for the provision of the services upon expiry of the Term or earlier termination of this contract for whatever cause.</w:t>
            </w:r>
          </w:p>
          <w:p w14:paraId="1728C6E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Where applicable, 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w:t>
            </w:r>
            <w:r w:rsidRPr="00C40B7F">
              <w:rPr>
                <w:rFonts w:ascii="Times New Roman" w:hAnsi="Times New Roman"/>
                <w:sz w:val="20"/>
                <w:szCs w:val="20"/>
              </w:rPr>
              <w:lastRenderedPageBreak/>
              <w:t>S.I.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1262533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r w:rsidR="00551CFC" w:rsidRPr="00C40B7F" w14:paraId="17016243"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DF21CCF"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Freedom of Information Acts</w:t>
            </w:r>
          </w:p>
          <w:p w14:paraId="1C47E175"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CA0F81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All responses to this Request for Tenders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65A086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are asked to consider if any of the information supplied by them in response to this request for tenders should not be disclosed because of its sensitivity.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EU and Irish Government Procurement Procedures. the Contracting Authority accepts no liability whatsoever in respect of any information provided which is subsequently released or in respect of any consequential damage suffered as a result of such disclosure.</w:t>
            </w:r>
          </w:p>
        </w:tc>
      </w:tr>
      <w:tr w:rsidR="00551CFC" w:rsidRPr="00C40B7F" w14:paraId="3BBDF3EB"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B236E12"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Dignity at Work</w:t>
            </w:r>
          </w:p>
          <w:p w14:paraId="0942783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609A67F"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successful tenderer(s) shall comply with all relevant legislation relating to dignity at work. As a public body and employer the Contracting Authority is committed to a policy of equality of opportunity for all personnel.   </w:t>
            </w:r>
          </w:p>
          <w:p w14:paraId="4B4546E7"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tc>
      </w:tr>
      <w:tr w:rsidR="00551CFC" w:rsidRPr="00C40B7F" w14:paraId="7BCCFC52"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435CB6"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Change in the Composition of a Tender</w:t>
            </w:r>
          </w:p>
          <w:p w14:paraId="10485988"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429F7EB7"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reserves the right, but is not obliged, to disqualify any Tenderer that makes any change to its composition after submission of a Tender.  Any such changes must be notified to the Contracting Authority and require formal agreement.</w:t>
            </w:r>
          </w:p>
        </w:tc>
      </w:tr>
      <w:tr w:rsidR="00551CFC" w:rsidRPr="00C40B7F" w14:paraId="29B3810C"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1F8C30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Interference and Inducement to Purchase</w:t>
            </w:r>
          </w:p>
          <w:p w14:paraId="3F5F03D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B2230B6"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tc>
      </w:tr>
      <w:tr w:rsidR="00551CFC" w:rsidRPr="00C40B7F" w14:paraId="7C7ADF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66A7569"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Notification of Tender Evaluations</w:t>
            </w:r>
          </w:p>
          <w:p w14:paraId="1D2724FF"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1C31B0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All tenderers will be informed of the outcome of their tenders following tender evaluation and any necessary clarifications. </w:t>
            </w:r>
          </w:p>
          <w:p w14:paraId="34F0FE4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In the case of National value contracts the Contracting Authority will issue a Letter of Regret with the name of the winning tenderer(s) and the scores of the tenderer and the winning tenderer.  </w:t>
            </w:r>
          </w:p>
          <w:p w14:paraId="1C58247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In the case of EU value contracts the following information will be provided in the Letter of Regret – name of successful tenderer(s) designate; the applicable standstill period; scores of tenderer and that of successful tenderer; features and characteristics of winning tender where they scored higher marks in relevant criteria. The Contracting Authority will undertake not to award the contract for a period of at least 14 (or whatever period is stated in the notification letters) days from the date of notification of unsuccessful tenderers (‘standstill period’).</w:t>
            </w:r>
          </w:p>
        </w:tc>
      </w:tr>
      <w:tr w:rsidR="00551CFC" w:rsidRPr="00C40B7F" w14:paraId="7F5EFB61"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0DAA41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Award Notices</w:t>
            </w:r>
          </w:p>
          <w:p w14:paraId="2ED6602C"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713452F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Following the award of contract, an award notice will be despatched to the Official Journal of the European Union announcing the results of the competition no later than 30 days after the award of contract. It should be noted that it is standard practice for the Contracting Authority to include the price of the winning tender or the range of prices of tenders received in the publication of the award notice as required under European procurement rules.</w:t>
            </w:r>
          </w:p>
        </w:tc>
      </w:tr>
      <w:tr w:rsidR="00551CFC" w:rsidRPr="00C40B7F" w14:paraId="568CE95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9DEC6F9"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Policy on Personal Debriefings</w:t>
            </w:r>
          </w:p>
        </w:tc>
        <w:tc>
          <w:tcPr>
            <w:tcW w:w="6740" w:type="dxa"/>
          </w:tcPr>
          <w:p w14:paraId="72843FB5"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Based on the provision of the information to unsuccessful tenderers as outlined above and due to resourcing constraints the Contracting Authority will not be offering individual debriefing meetings to unsuccessful bidders.</w:t>
            </w:r>
          </w:p>
        </w:tc>
      </w:tr>
      <w:tr w:rsidR="00551CFC" w:rsidRPr="00C40B7F" w14:paraId="237FF6EF"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6E02EF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Brand Names, etc.</w:t>
            </w:r>
          </w:p>
        </w:tc>
        <w:tc>
          <w:tcPr>
            <w:tcW w:w="6740" w:type="dxa"/>
            <w:shd w:val="clear" w:color="auto" w:fill="auto"/>
          </w:tcPr>
          <w:p w14:paraId="11772981"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 “.</w:t>
            </w:r>
          </w:p>
        </w:tc>
      </w:tr>
      <w:tr w:rsidR="00551CFC" w:rsidRPr="00C40B7F" w14:paraId="36A07077"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F30E3B8"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 xml:space="preserve">Right Not to Award </w:t>
            </w:r>
          </w:p>
          <w:p w14:paraId="119D133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51F5F054"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does not bind itself to accept the most economically advantageous tender or any tender. It also reserves the right to accept or reject in whole or in part any or all tenders received, and, in particular, to source the requirement with more than one service provider. </w:t>
            </w:r>
          </w:p>
          <w:p w14:paraId="6311A2D3"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Request for Tenders is issued in good faith; however, the Contracting Authority at its sole discretion shall not be obliged to award a contract or proceed to further stages in the procurement process and reserves the right to cancel the procurement process.</w:t>
            </w:r>
          </w:p>
        </w:tc>
      </w:tr>
      <w:tr w:rsidR="00551CFC" w:rsidRPr="00C40B7F" w14:paraId="7478DD29"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0749B7"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 xml:space="preserve">Environmental Aspects </w:t>
            </w:r>
          </w:p>
          <w:p w14:paraId="66A3CC11"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4D8992B"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lastRenderedPageBreak/>
              <w:t xml:space="preserve">The Contracting Authority is committed to the principles of environmental management in its activities and it encourages the implementation of sustainability </w:t>
            </w:r>
            <w:r w:rsidRPr="00C40B7F">
              <w:rPr>
                <w:rFonts w:ascii="Times New Roman" w:hAnsi="Times New Roman"/>
                <w:sz w:val="20"/>
                <w:szCs w:val="20"/>
              </w:rPr>
              <w:lastRenderedPageBreak/>
              <w:t>principles in its procurement practices.  Tenderers/contractors should make all reasonable efforts to minimise adverse environmental impact in the methods of services delivery and in materials used.</w:t>
            </w:r>
          </w:p>
        </w:tc>
      </w:tr>
      <w:tr w:rsidR="00551CFC" w:rsidRPr="00C40B7F" w14:paraId="6BFAD894"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BC9663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Knowledge and Skills Transfer</w:t>
            </w:r>
          </w:p>
          <w:p w14:paraId="5863B47B"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040FC4BA"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It will be a condition of the contract that opportunities for the transfer of skills and/or knowledge from the Tender/Tender’s staff to the Contracting Authority staff will be availed of during the course of the contract or prior to the handing over of the finished work/product.</w:t>
            </w:r>
          </w:p>
        </w:tc>
      </w:tr>
      <w:tr w:rsidR="00551CFC" w:rsidRPr="00C40B7F" w14:paraId="44AB7FD7"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11538AC6"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Collusive Tendering</w:t>
            </w:r>
          </w:p>
          <w:p w14:paraId="4CFF7BB6"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0039CE49"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 shall be automatically disqualified and the circumstances surrounding such action shall be referred to the appropriate authority.</w:t>
            </w:r>
          </w:p>
        </w:tc>
      </w:tr>
      <w:tr w:rsidR="00551CFC" w:rsidRPr="00C40B7F" w14:paraId="60703CD0"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0254333A"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Consortia and Prime Subcontractors</w:t>
            </w:r>
          </w:p>
          <w:p w14:paraId="733DEAF2"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296B2C9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The Contracting Authority seeks to encourage participation on a fair and equal basis by Small and Medium Enterprises (“SMEs”) in this Competition.  SMEs that believe the scope of this Competition is beyond their technical or business capacity are encouraged, subject to this paragraph, to explore the possibilities of forming relationships with other SMEs or with larger enterprises.  Through such relationships, they can participate and contribute to the successful implementation of any Services Contracts that may result from this Competition and therefore increase their social and economic benefits. </w:t>
            </w:r>
          </w:p>
          <w:p w14:paraId="0F99A1C0"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 xml:space="preserve">Larger enterprises are also encouraged, subject to this paragraph, to consider the practical ways that SMEs can be included in their proposals to maximise the social and economic benefits of any Services Contracts that may result from this Competition. </w:t>
            </w:r>
          </w:p>
          <w:p w14:paraId="13DF0BE2"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Where a group of undertakings (in whatever form and regardless of the legal relationship between them) come together to submit a Tender in response to this RFT the Contracting Authority will deal with all matters relating to this Competition through the entity who will carry overall responsibility for the performance of the Services Contract only (the “Prime Contractor”), irrespective of whether or not tasks are to be performed by a subcontractor or other consortium member (the “Subcontractor”).  The Tenderer must clearly and comprehensively set out the name, title, telephone number, postal address, facsimile number and email address of the nominated contact personnel of the Prime Contractor authorised to represent the Tenderer and to whom all communications shall be directed and accepted until this Competition has been completed or terminated.  Correspondence from any other person (including from any Subcontractor) will NOT be accepted, acknowledged or responded to.</w:t>
            </w:r>
          </w:p>
          <w:p w14:paraId="6ED79B5D"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51CFC" w:rsidRPr="00C40B7F" w14:paraId="61CFC0F4"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CD9E57B"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Relying on the Standing of Other Entities</w:t>
            </w:r>
          </w:p>
          <w:p w14:paraId="5E458B6E"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2D02DC72"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lastRenderedPageBreak/>
              <w:t xml:space="preserve">A Tenderer may enter a tender submission in the form of an individual, a partnership, or a limited company. Furthermore, each Tenderer is reminded that they may, if necessary, rely on the other available resources from connected or related legal entities, subject to board approval and subject to contract and </w:t>
            </w:r>
            <w:r w:rsidRPr="00C40B7F">
              <w:rPr>
                <w:rFonts w:ascii="Times New Roman" w:hAnsi="Times New Roman"/>
                <w:sz w:val="20"/>
                <w:szCs w:val="20"/>
              </w:rPr>
              <w:lastRenderedPageBreak/>
              <w:t>condition of proof guarantee to rely on these resources for disposal when necessary. Failure to provide such satisfactory levels of evidence shall permit the Contracting Authority to disqualify any applicant from the tender process Ab initio.  A parent company guarantee with letter of reliance may be taken as evidence to confirm reliance of resources from a legally related or connected entity and may be accepted in order to satisfy the minimum levels of resources as indicated herein. Such evidence shall be supplied to the Contracting Authority, prior to the execution date limitation of each agreement.</w:t>
            </w:r>
          </w:p>
        </w:tc>
      </w:tr>
      <w:tr w:rsidR="00551CFC" w:rsidRPr="00C40B7F" w14:paraId="265BEAFD" w14:textId="77777777" w:rsidTr="00104E08">
        <w:trPr>
          <w:trHeight w:val="1161"/>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7A2A2BA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lastRenderedPageBreak/>
              <w:t>Anti-Competitive Conduct</w:t>
            </w:r>
          </w:p>
          <w:p w14:paraId="3EDA8049"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5F7854D9"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attention is drawn to the Competition Act 2002 (as amended, the “2002 Act”). The 2002 Act makes it a criminal offence for Tenderers to collude on prices or terms in a public procurement competition.</w:t>
            </w:r>
          </w:p>
        </w:tc>
      </w:tr>
      <w:tr w:rsidR="00551CFC" w:rsidRPr="00C40B7F" w14:paraId="7C2220DA"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2F52C3CD"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Publicity</w:t>
            </w:r>
          </w:p>
          <w:p w14:paraId="152E6BCA"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30E9CF78"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14C8F315"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The Contracting Authority will have the right to publicise or otherwise disclose to any third-party information regarding this process and the agreement.</w:t>
            </w:r>
          </w:p>
        </w:tc>
      </w:tr>
      <w:tr w:rsidR="00551CFC" w:rsidRPr="00C40B7F" w14:paraId="0E43CB6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44533C30"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Personnel</w:t>
            </w:r>
          </w:p>
          <w:p w14:paraId="4838D3FB"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tcPr>
          <w:p w14:paraId="47291628"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Notification must be sent in writing as soon as possible to the Contracting Authority on any proposed change of nominated personnel, such change to be subject to the written approval of Contracting Authority.  Replacement personnel must be of equal or better standing than those of the personnel originally proposed in terms of qualifications and experience.</w:t>
            </w:r>
          </w:p>
        </w:tc>
      </w:tr>
      <w:tr w:rsidR="00551CFC" w:rsidRPr="00C40B7F" w14:paraId="2C9BB762" w14:textId="77777777" w:rsidTr="00104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59E01F10"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Amendment of Tender Documentation</w:t>
            </w:r>
          </w:p>
          <w:p w14:paraId="06149C6E" w14:textId="77777777" w:rsidR="00551CFC" w:rsidRPr="00C40B7F" w:rsidRDefault="00551CFC" w:rsidP="00E34739">
            <w:pPr>
              <w:pStyle w:val="ListParagraph"/>
              <w:ind w:left="397"/>
              <w:rPr>
                <w:rFonts w:ascii="Times New Roman" w:hAnsi="Times New Roman"/>
                <w:b w:val="0"/>
                <w:bCs w:val="0"/>
                <w:sz w:val="20"/>
                <w:szCs w:val="20"/>
              </w:rPr>
            </w:pPr>
          </w:p>
        </w:tc>
        <w:tc>
          <w:tcPr>
            <w:tcW w:w="6740" w:type="dxa"/>
            <w:shd w:val="clear" w:color="auto" w:fill="auto"/>
          </w:tcPr>
          <w:p w14:paraId="5FC1E5DA" w14:textId="77777777" w:rsidR="00551CFC" w:rsidRPr="00C40B7F" w:rsidRDefault="00551CFC" w:rsidP="00E347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w:t>
            </w:r>
          </w:p>
        </w:tc>
      </w:tr>
      <w:tr w:rsidR="00551CFC" w:rsidRPr="00C40B7F" w14:paraId="46A38F8F" w14:textId="77777777" w:rsidTr="00104E08">
        <w:tc>
          <w:tcPr>
            <w:cnfStyle w:val="001000000000" w:firstRow="0" w:lastRow="0" w:firstColumn="1" w:lastColumn="0" w:oddVBand="0" w:evenVBand="0" w:oddHBand="0" w:evenHBand="0" w:firstRowFirstColumn="0" w:firstRowLastColumn="0" w:lastRowFirstColumn="0" w:lastRowLastColumn="0"/>
            <w:tcW w:w="2249" w:type="dxa"/>
            <w:shd w:val="clear" w:color="auto" w:fill="F9F9F9"/>
          </w:tcPr>
          <w:p w14:paraId="6CD7069C" w14:textId="77777777" w:rsidR="00551CFC" w:rsidRPr="00C40B7F" w:rsidRDefault="00551CFC" w:rsidP="00191B7A">
            <w:pPr>
              <w:pStyle w:val="ListParagraph"/>
              <w:numPr>
                <w:ilvl w:val="1"/>
                <w:numId w:val="8"/>
              </w:numPr>
              <w:spacing w:before="120" w:line="264" w:lineRule="auto"/>
              <w:rPr>
                <w:rFonts w:ascii="Times New Roman" w:hAnsi="Times New Roman"/>
                <w:b w:val="0"/>
                <w:bCs w:val="0"/>
                <w:sz w:val="20"/>
                <w:szCs w:val="20"/>
              </w:rPr>
            </w:pPr>
            <w:r w:rsidRPr="00C40B7F">
              <w:rPr>
                <w:rFonts w:ascii="Times New Roman" w:hAnsi="Times New Roman"/>
                <w:b w:val="0"/>
                <w:bCs w:val="0"/>
                <w:sz w:val="20"/>
                <w:szCs w:val="20"/>
              </w:rPr>
              <w:t>Tender Document Information</w:t>
            </w:r>
          </w:p>
          <w:p w14:paraId="102590FA" w14:textId="77777777" w:rsidR="00551CFC" w:rsidRPr="00C40B7F" w:rsidRDefault="00551CFC" w:rsidP="00E34739">
            <w:pPr>
              <w:rPr>
                <w:rFonts w:ascii="Times New Roman" w:hAnsi="Times New Roman"/>
                <w:sz w:val="20"/>
                <w:szCs w:val="20"/>
              </w:rPr>
            </w:pPr>
          </w:p>
        </w:tc>
        <w:tc>
          <w:tcPr>
            <w:tcW w:w="6740" w:type="dxa"/>
          </w:tcPr>
          <w:p w14:paraId="0C377581" w14:textId="77777777" w:rsidR="00551CFC" w:rsidRPr="00C40B7F" w:rsidRDefault="00551CFC" w:rsidP="00E347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40B7F">
              <w:rPr>
                <w:rFonts w:ascii="Times New Roman" w:hAnsi="Times New Roman"/>
                <w:sz w:val="20"/>
                <w:szCs w:val="20"/>
              </w:rPr>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bl>
    <w:p w14:paraId="1243AF20"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p w14:paraId="49A20EE1" w14:textId="1CB0C93C" w:rsidR="003646F3" w:rsidRPr="00C40B7F" w:rsidRDefault="003646F3" w:rsidP="00191B7A">
      <w:pPr>
        <w:pStyle w:val="Heading1"/>
        <w:numPr>
          <w:ilvl w:val="0"/>
          <w:numId w:val="11"/>
        </w:numPr>
        <w:rPr>
          <w:rFonts w:ascii="Times New Roman" w:hAnsi="Times New Roman" w:cs="Times New Roman"/>
        </w:rPr>
      </w:pPr>
      <w:bookmarkStart w:id="0" w:name="_Toc16594399"/>
      <w:r w:rsidRPr="00C40B7F">
        <w:rPr>
          <w:rFonts w:ascii="Times New Roman" w:hAnsi="Times New Roman" w:cs="Times New Roman"/>
        </w:rPr>
        <w:lastRenderedPageBreak/>
        <w:t>SECTION A – PASS/FAIL CRITERIA</w:t>
      </w:r>
      <w:bookmarkEnd w:id="0"/>
    </w:p>
    <w:p w14:paraId="6DD39417" w14:textId="77777777" w:rsidR="006966F6" w:rsidRPr="00C40B7F" w:rsidRDefault="006966F6" w:rsidP="006966F6">
      <w:pPr>
        <w:rPr>
          <w:rFonts w:ascii="Times New Roman" w:hAnsi="Times New Roman" w:cs="Times New Roman"/>
        </w:rPr>
      </w:pPr>
    </w:p>
    <w:p w14:paraId="18A03D87" w14:textId="582D205A" w:rsidR="00905134" w:rsidRPr="00C40B7F" w:rsidRDefault="00905134" w:rsidP="00E34739">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Compliant Tenders</w:t>
      </w:r>
      <w:r w:rsidR="00127A3E" w:rsidRPr="00C40B7F">
        <w:rPr>
          <w:rFonts w:ascii="Times New Roman" w:hAnsi="Times New Roman" w:cs="Times New Roman"/>
          <w:color w:val="002060"/>
          <w:sz w:val="20"/>
          <w:szCs w:val="20"/>
        </w:rPr>
        <w:t xml:space="preserve"> </w:t>
      </w:r>
    </w:p>
    <w:p w14:paraId="019FCE31" w14:textId="2ECDD265" w:rsidR="004B0D37" w:rsidRPr="00C40B7F" w:rsidRDefault="00905134" w:rsidP="009A4A26">
      <w:pPr>
        <w:rPr>
          <w:rFonts w:ascii="Times New Roman" w:hAnsi="Times New Roman" w:cs="Times New Roman"/>
          <w:sz w:val="20"/>
          <w:szCs w:val="20"/>
          <w:highlight w:val="yellow"/>
        </w:rPr>
      </w:pPr>
      <w:r w:rsidRPr="00C40B7F">
        <w:rPr>
          <w:rFonts w:ascii="Times New Roman" w:hAnsi="Times New Roman" w:cs="Times New Roman"/>
          <w:sz w:val="20"/>
          <w:szCs w:val="20"/>
        </w:rPr>
        <w:t xml:space="preserve">Tenderers are required to complete and submit with their Tender </w:t>
      </w:r>
      <w:r w:rsidR="004B0D37" w:rsidRPr="00C40B7F">
        <w:rPr>
          <w:rFonts w:ascii="Times New Roman" w:hAnsi="Times New Roman" w:cs="Times New Roman"/>
          <w:sz w:val="20"/>
          <w:szCs w:val="20"/>
        </w:rPr>
        <w:t xml:space="preserve">Section A </w:t>
      </w:r>
      <w:r w:rsidR="00C341DF" w:rsidRPr="00C40B7F">
        <w:rPr>
          <w:rFonts w:ascii="Times New Roman" w:hAnsi="Times New Roman" w:cs="Times New Roman"/>
          <w:sz w:val="20"/>
          <w:szCs w:val="20"/>
        </w:rPr>
        <w:t>of</w:t>
      </w:r>
      <w:r w:rsidR="004B0D37" w:rsidRPr="00C40B7F">
        <w:rPr>
          <w:rFonts w:ascii="Times New Roman" w:hAnsi="Times New Roman" w:cs="Times New Roman"/>
          <w:sz w:val="20"/>
          <w:szCs w:val="20"/>
        </w:rPr>
        <w:t xml:space="preserve"> the RFT</w:t>
      </w:r>
    </w:p>
    <w:p w14:paraId="0726D637" w14:textId="30D9480D" w:rsidR="006966F6" w:rsidRPr="00C40B7F" w:rsidRDefault="00905A0D" w:rsidP="00E55D11">
      <w:pPr>
        <w:pStyle w:val="Heading1"/>
        <w:numPr>
          <w:ilvl w:val="0"/>
          <w:numId w:val="0"/>
        </w:numPr>
        <w:ind w:left="567"/>
        <w:rPr>
          <w:rFonts w:ascii="Times New Roman" w:hAnsi="Times New Roman" w:cs="Times New Roman"/>
        </w:rPr>
      </w:pPr>
      <w:r w:rsidRPr="00C40B7F">
        <w:rPr>
          <w:rFonts w:ascii="Times New Roman" w:hAnsi="Times New Roman" w:cs="Times New Roman"/>
        </w:rPr>
        <w:t>3</w:t>
      </w:r>
      <w:r w:rsidR="00E55D11" w:rsidRPr="00C40B7F">
        <w:rPr>
          <w:rFonts w:ascii="Times New Roman" w:hAnsi="Times New Roman" w:cs="Times New Roman"/>
        </w:rPr>
        <w:t xml:space="preserve">.1 </w:t>
      </w:r>
      <w:r w:rsidR="006966F6" w:rsidRPr="00C40B7F">
        <w:rPr>
          <w:rFonts w:ascii="Times New Roman" w:hAnsi="Times New Roman" w:cs="Times New Roman"/>
        </w:rPr>
        <w:t>SECTION 1 – COMPLIANCE</w:t>
      </w:r>
    </w:p>
    <w:tbl>
      <w:tblPr>
        <w:tblW w:w="9351"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shd w:val="clear" w:color="auto" w:fill="385623"/>
        <w:tblLook w:val="04A0" w:firstRow="1" w:lastRow="0" w:firstColumn="1" w:lastColumn="0" w:noHBand="0" w:noVBand="1"/>
      </w:tblPr>
      <w:tblGrid>
        <w:gridCol w:w="4395"/>
        <w:gridCol w:w="4956"/>
      </w:tblGrid>
      <w:tr w:rsidR="006966F6" w:rsidRPr="00C40B7F" w14:paraId="0F8E8512" w14:textId="77777777" w:rsidTr="007E42C3">
        <w:trPr>
          <w:trHeight w:val="510"/>
        </w:trPr>
        <w:tc>
          <w:tcPr>
            <w:tcW w:w="9351" w:type="dxa"/>
            <w:gridSpan w:val="2"/>
            <w:shd w:val="clear" w:color="auto" w:fill="1F4E79"/>
            <w:vAlign w:val="center"/>
            <w:hideMark/>
          </w:tcPr>
          <w:p w14:paraId="54A9C244" w14:textId="77777777" w:rsidR="006966F6" w:rsidRPr="00C40B7F" w:rsidRDefault="006966F6" w:rsidP="007E42C3">
            <w:pPr>
              <w:spacing w:after="0" w:line="240" w:lineRule="auto"/>
              <w:rPr>
                <w:rFonts w:ascii="Times New Roman" w:hAnsi="Times New Roman" w:cs="Times New Roman"/>
                <w:b/>
                <w:bCs/>
                <w:color w:val="FFFFFF" w:themeColor="background1"/>
                <w:sz w:val="32"/>
                <w:szCs w:val="32"/>
              </w:rPr>
            </w:pPr>
            <w:r w:rsidRPr="00C40B7F">
              <w:rPr>
                <w:rFonts w:ascii="Times New Roman" w:hAnsi="Times New Roman" w:cs="Times New Roman"/>
                <w:b/>
                <w:bCs/>
                <w:color w:val="FFFFFF" w:themeColor="background1"/>
                <w:sz w:val="20"/>
                <w:szCs w:val="20"/>
              </w:rPr>
              <w:t>TENDER RESPONSE POINT OF CONTACT</w:t>
            </w:r>
          </w:p>
        </w:tc>
      </w:tr>
      <w:tr w:rsidR="006966F6" w:rsidRPr="00C40B7F" w14:paraId="55299BBC" w14:textId="77777777" w:rsidTr="007E42C3">
        <w:trPr>
          <w:trHeight w:val="510"/>
        </w:trPr>
        <w:tc>
          <w:tcPr>
            <w:tcW w:w="4395" w:type="dxa"/>
            <w:shd w:val="clear" w:color="auto" w:fill="F2F2F2"/>
            <w:vAlign w:val="center"/>
            <w:hideMark/>
          </w:tcPr>
          <w:p w14:paraId="6993B943"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Contact Name</w:t>
            </w:r>
          </w:p>
        </w:tc>
        <w:tc>
          <w:tcPr>
            <w:tcW w:w="4956" w:type="dxa"/>
            <w:vAlign w:val="center"/>
            <w:hideMark/>
          </w:tcPr>
          <w:p w14:paraId="6337223E"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7A372AE6" w14:textId="77777777" w:rsidTr="007E42C3">
        <w:trPr>
          <w:trHeight w:val="510"/>
        </w:trPr>
        <w:tc>
          <w:tcPr>
            <w:tcW w:w="4395" w:type="dxa"/>
            <w:shd w:val="clear" w:color="auto" w:fill="F2F2F2"/>
            <w:vAlign w:val="center"/>
            <w:hideMark/>
          </w:tcPr>
          <w:p w14:paraId="384854C3"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Telephone Number</w:t>
            </w:r>
          </w:p>
        </w:tc>
        <w:tc>
          <w:tcPr>
            <w:tcW w:w="4956" w:type="dxa"/>
            <w:vAlign w:val="center"/>
            <w:hideMark/>
          </w:tcPr>
          <w:p w14:paraId="49E89208"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6DA60BBE" w14:textId="77777777" w:rsidTr="007E42C3">
        <w:trPr>
          <w:trHeight w:val="510"/>
        </w:trPr>
        <w:tc>
          <w:tcPr>
            <w:tcW w:w="4395" w:type="dxa"/>
            <w:shd w:val="clear" w:color="auto" w:fill="F2F2F2"/>
            <w:vAlign w:val="center"/>
            <w:hideMark/>
          </w:tcPr>
          <w:p w14:paraId="3175AC45"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Email Address</w:t>
            </w:r>
          </w:p>
        </w:tc>
        <w:tc>
          <w:tcPr>
            <w:tcW w:w="4956" w:type="dxa"/>
            <w:vAlign w:val="center"/>
            <w:hideMark/>
          </w:tcPr>
          <w:p w14:paraId="0A5EB081"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3E5C11B0" w14:textId="77777777" w:rsidTr="007E42C3">
        <w:trPr>
          <w:trHeight w:val="510"/>
        </w:trPr>
        <w:tc>
          <w:tcPr>
            <w:tcW w:w="4395" w:type="dxa"/>
            <w:shd w:val="clear" w:color="auto" w:fill="F2F2F2"/>
            <w:vAlign w:val="center"/>
            <w:hideMark/>
          </w:tcPr>
          <w:p w14:paraId="161D71C9"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Postal Address:</w:t>
            </w:r>
          </w:p>
        </w:tc>
        <w:tc>
          <w:tcPr>
            <w:tcW w:w="4956" w:type="dxa"/>
            <w:vAlign w:val="center"/>
            <w:hideMark/>
          </w:tcPr>
          <w:p w14:paraId="02A2E5F1" w14:textId="77777777" w:rsidR="006966F6" w:rsidRPr="00C40B7F" w:rsidRDefault="006966F6" w:rsidP="007E42C3">
            <w:pPr>
              <w:rPr>
                <w:rFonts w:ascii="Times New Roman" w:hAnsi="Times New Roman" w:cs="Times New Roman"/>
                <w:color w:val="000000" w:themeColor="text1"/>
                <w:sz w:val="20"/>
                <w:szCs w:val="16"/>
              </w:rPr>
            </w:pPr>
          </w:p>
        </w:tc>
      </w:tr>
      <w:tr w:rsidR="006966F6" w:rsidRPr="00C40B7F" w14:paraId="2413B07D" w14:textId="77777777" w:rsidTr="007E42C3">
        <w:trPr>
          <w:trHeight w:val="510"/>
        </w:trPr>
        <w:tc>
          <w:tcPr>
            <w:tcW w:w="4395" w:type="dxa"/>
            <w:shd w:val="clear" w:color="auto" w:fill="F2F2F2"/>
            <w:vAlign w:val="center"/>
            <w:hideMark/>
          </w:tcPr>
          <w:p w14:paraId="6D1F5D30" w14:textId="77777777" w:rsidR="006966F6" w:rsidRPr="00C40B7F" w:rsidRDefault="006966F6" w:rsidP="007E42C3">
            <w:pPr>
              <w:rPr>
                <w:rFonts w:ascii="Times New Roman" w:hAnsi="Times New Roman" w:cs="Times New Roman"/>
                <w:color w:val="000000" w:themeColor="text1"/>
                <w:sz w:val="20"/>
                <w:szCs w:val="16"/>
              </w:rPr>
            </w:pPr>
            <w:r w:rsidRPr="00C40B7F">
              <w:rPr>
                <w:rFonts w:ascii="Times New Roman" w:hAnsi="Times New Roman" w:cs="Times New Roman"/>
                <w:color w:val="000000" w:themeColor="text1"/>
                <w:sz w:val="20"/>
                <w:szCs w:val="16"/>
              </w:rPr>
              <w:t>Internet address (web address) (if applicable)</w:t>
            </w:r>
          </w:p>
        </w:tc>
        <w:tc>
          <w:tcPr>
            <w:tcW w:w="4956" w:type="dxa"/>
            <w:vAlign w:val="center"/>
            <w:hideMark/>
          </w:tcPr>
          <w:p w14:paraId="6746D985" w14:textId="77777777" w:rsidR="006966F6" w:rsidRPr="00C40B7F" w:rsidRDefault="006966F6" w:rsidP="007E42C3">
            <w:pPr>
              <w:rPr>
                <w:rFonts w:ascii="Times New Roman" w:hAnsi="Times New Roman" w:cs="Times New Roman"/>
                <w:color w:val="000000" w:themeColor="text1"/>
                <w:sz w:val="20"/>
                <w:szCs w:val="16"/>
              </w:rPr>
            </w:pPr>
          </w:p>
        </w:tc>
      </w:tr>
    </w:tbl>
    <w:p w14:paraId="548AD459" w14:textId="77777777" w:rsidR="00905134" w:rsidRPr="00C40B7F" w:rsidRDefault="00905134" w:rsidP="00E34739">
      <w:pPr>
        <w:spacing w:before="24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Responding to the Selection Criteria</w:t>
      </w:r>
    </w:p>
    <w:p w14:paraId="6D014A92" w14:textId="189396E6" w:rsidR="00905134" w:rsidRPr="00C40B7F" w:rsidRDefault="00905134" w:rsidP="00E34739">
      <w:pPr>
        <w:spacing w:after="120" w:line="280" w:lineRule="atLeast"/>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In order to evaluated in accordance with the Award Criteria in Section </w:t>
      </w:r>
      <w:r w:rsidR="005E382E" w:rsidRPr="00C40B7F">
        <w:rPr>
          <w:rFonts w:ascii="Times New Roman" w:hAnsi="Times New Roman" w:cs="Times New Roman"/>
          <w:color w:val="262626" w:themeColor="text1" w:themeTint="D9"/>
          <w:sz w:val="20"/>
          <w:szCs w:val="20"/>
        </w:rPr>
        <w:t>B</w:t>
      </w:r>
      <w:r w:rsidRPr="00C40B7F">
        <w:rPr>
          <w:rFonts w:ascii="Times New Roman" w:hAnsi="Times New Roman" w:cs="Times New Roman"/>
          <w:color w:val="262626" w:themeColor="text1" w:themeTint="D9"/>
          <w:sz w:val="20"/>
          <w:szCs w:val="20"/>
        </w:rPr>
        <w:t xml:space="preserve"> below, tenderers must have declared by way of the following: </w:t>
      </w:r>
    </w:p>
    <w:p w14:paraId="6596C6FC" w14:textId="77777777" w:rsidR="00905134" w:rsidRPr="00C40B7F"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That either:</w:t>
      </w:r>
    </w:p>
    <w:p w14:paraId="645CACCD" w14:textId="77777777" w:rsidR="00905134" w:rsidRPr="00C40B7F"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no mandatory grounds for exclusion of the Tenderer pursuant to Regulation 57 of the Regulations apply to them, or</w:t>
      </w:r>
    </w:p>
    <w:p w14:paraId="525E2CF5" w14:textId="77777777" w:rsidR="00905134" w:rsidRPr="00C40B7F" w:rsidRDefault="00905134" w:rsidP="00191B7A">
      <w:pPr>
        <w:pStyle w:val="ListParagraph"/>
        <w:numPr>
          <w:ilvl w:val="1"/>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01EF8FD8" w14:textId="785B126F" w:rsidR="00905134" w:rsidRPr="00C40B7F" w:rsidRDefault="00905134" w:rsidP="00191B7A">
      <w:pPr>
        <w:pStyle w:val="ListParagraph"/>
        <w:numPr>
          <w:ilvl w:val="0"/>
          <w:numId w:val="10"/>
        </w:numPr>
        <w:spacing w:before="120" w:after="120" w:line="264" w:lineRule="auto"/>
        <w:ind w:hanging="357"/>
        <w:contextualSpacing w:val="0"/>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that they satisfy the selection criteria for in this Competition as set out below (the “Selection Criteria”), </w:t>
      </w:r>
    </w:p>
    <w:p w14:paraId="5E6E06F7" w14:textId="77777777" w:rsidR="00905134" w:rsidRPr="00C40B7F" w:rsidRDefault="00905134" w:rsidP="00E34739">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 xml:space="preserve">The Contracting Authority also reserves the right to exclude from evaluation a Tenderer to whom a discretionary ground for exclusion pursuant to Regulation 57 of the Regulations applies. </w:t>
      </w:r>
    </w:p>
    <w:p w14:paraId="3E0E2619" w14:textId="77777777" w:rsidR="00905134" w:rsidRPr="00C40B7F" w:rsidRDefault="00905134" w:rsidP="00E34739">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Relying on the Standing of Other Entities</w:t>
      </w:r>
    </w:p>
    <w:p w14:paraId="3FD85AEF" w14:textId="77777777" w:rsidR="00905134" w:rsidRPr="00C40B7F" w:rsidRDefault="00905134" w:rsidP="00E34739">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6A255219" w14:textId="77777777" w:rsidR="00905134" w:rsidRPr="00C40B7F" w:rsidRDefault="00905134" w:rsidP="00E34739">
      <w:pPr>
        <w:jc w:val="both"/>
        <w:rPr>
          <w:rFonts w:ascii="Times New Roman" w:hAnsi="Times New Roman" w:cs="Times New Roman"/>
          <w:b/>
          <w:bCs/>
          <w:color w:val="262626" w:themeColor="text1" w:themeTint="D9"/>
          <w:sz w:val="20"/>
          <w:szCs w:val="20"/>
        </w:rPr>
      </w:pPr>
      <w:r w:rsidRPr="00C40B7F">
        <w:rPr>
          <w:rFonts w:ascii="Times New Roman" w:hAnsi="Times New Roman" w:cs="Times New Roman"/>
          <w:color w:val="262626" w:themeColor="text1" w:themeTint="D9"/>
          <w:sz w:val="20"/>
          <w:szCs w:val="20"/>
        </w:rPr>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34CB69AA" w14:textId="77777777" w:rsidR="00905134" w:rsidRPr="00C40B7F" w:rsidRDefault="00905134" w:rsidP="00E34739">
      <w:pPr>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t>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authorised to sign the contract on behalf of all consortia members. The Contracting Authority will not act as an arbitrator between members of consortia.</w:t>
      </w:r>
    </w:p>
    <w:p w14:paraId="7AA17DC3" w14:textId="75C8D7F0" w:rsidR="00905134" w:rsidRPr="00C40B7F" w:rsidRDefault="00905134" w:rsidP="00E34739">
      <w:pPr>
        <w:spacing w:line="280" w:lineRule="exact"/>
        <w:jc w:val="both"/>
        <w:rPr>
          <w:rFonts w:ascii="Times New Roman" w:hAnsi="Times New Roman" w:cs="Times New Roman"/>
          <w:color w:val="262626" w:themeColor="text1" w:themeTint="D9"/>
          <w:sz w:val="20"/>
          <w:szCs w:val="20"/>
        </w:rPr>
      </w:pPr>
      <w:r w:rsidRPr="00C40B7F">
        <w:rPr>
          <w:rFonts w:ascii="Times New Roman" w:hAnsi="Times New Roman" w:cs="Times New Roman"/>
          <w:color w:val="262626" w:themeColor="text1" w:themeTint="D9"/>
          <w:sz w:val="20"/>
          <w:szCs w:val="20"/>
        </w:rPr>
        <w:lastRenderedPageBreak/>
        <w:t xml:space="preserve">Where tenderers are relying on the capacity of other entities (for example, Subcontractors) for the purposes of fulfilling any of the Selection Criteria in part 3.3 they much ensure that each entity completes and submits separate </w:t>
      </w:r>
      <w:r w:rsidR="006F7259">
        <w:rPr>
          <w:rFonts w:ascii="Times New Roman" w:hAnsi="Times New Roman" w:cs="Times New Roman"/>
          <w:color w:val="262626" w:themeColor="text1" w:themeTint="D9"/>
          <w:sz w:val="20"/>
          <w:szCs w:val="20"/>
        </w:rPr>
        <w:t>compliance documentation</w:t>
      </w:r>
      <w:r w:rsidRPr="00C40B7F">
        <w:rPr>
          <w:rFonts w:ascii="Times New Roman" w:hAnsi="Times New Roman" w:cs="Times New Roman"/>
          <w:color w:val="262626" w:themeColor="text1" w:themeTint="D9"/>
          <w:sz w:val="20"/>
          <w:szCs w:val="20"/>
        </w:rPr>
        <w:t xml:space="preserve"> when requested by the Contracting Authority, submit proof, to the satisfaction of the Contracting Authority, that each such entity will place the necessary resources at the disposal of the Tenderer.</w:t>
      </w:r>
    </w:p>
    <w:p w14:paraId="45F56A25" w14:textId="5114A083" w:rsidR="0049418E" w:rsidRPr="00C40B7F" w:rsidRDefault="00F05B1F" w:rsidP="00E34739">
      <w:pPr>
        <w:rPr>
          <w:rFonts w:ascii="Times New Roman" w:hAnsi="Times New Roman" w:cs="Times New Roman"/>
          <w:b/>
          <w:bCs/>
        </w:rPr>
      </w:pPr>
      <w:r w:rsidRPr="00C40B7F">
        <w:rPr>
          <w:rFonts w:ascii="Times New Roman" w:hAnsi="Times New Roman" w:cs="Times New Roman"/>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3646F3" w:rsidRPr="00C40B7F" w14:paraId="16295F0F" w14:textId="77777777" w:rsidTr="00D85CD2">
        <w:trPr>
          <w:trHeight w:val="530"/>
        </w:trPr>
        <w:tc>
          <w:tcPr>
            <w:tcW w:w="9072" w:type="dxa"/>
            <w:gridSpan w:val="5"/>
            <w:shd w:val="clear" w:color="auto" w:fill="D9D9D9" w:themeFill="background1" w:themeFillShade="D9"/>
            <w:vAlign w:val="center"/>
          </w:tcPr>
          <w:p w14:paraId="6921A6AD"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t>A1.</w:t>
            </w:r>
            <w:r w:rsidRPr="00C40B7F">
              <w:rPr>
                <w:rFonts w:ascii="Times New Roman" w:hAnsi="Times New Roman" w:cs="Times New Roman"/>
                <w:b/>
                <w:sz w:val="20"/>
                <w:szCs w:val="20"/>
              </w:rPr>
              <w:tab/>
              <w:t>CANDIDATE SUMMARY</w:t>
            </w:r>
          </w:p>
          <w:p w14:paraId="4B042BFD"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t>Weighting: Pass/Fail only</w:t>
            </w:r>
          </w:p>
          <w:p w14:paraId="7A186D63" w14:textId="77777777" w:rsidR="003646F3" w:rsidRPr="00C40B7F" w:rsidRDefault="003646F3" w:rsidP="00E34739">
            <w:pPr>
              <w:jc w:val="both"/>
              <w:rPr>
                <w:rFonts w:ascii="Times New Roman" w:hAnsi="Times New Roman" w:cs="Times New Roman"/>
                <w:color w:val="FFFFFF" w:themeColor="background1"/>
                <w:sz w:val="20"/>
                <w:lang w:val="en-IE"/>
              </w:rPr>
            </w:pPr>
            <w:r w:rsidRPr="00C40B7F">
              <w:rPr>
                <w:rFonts w:ascii="Times New Roman" w:hAnsi="Times New Roman" w:cs="Times New Roman"/>
                <w:b/>
                <w:sz w:val="20"/>
                <w:szCs w:val="20"/>
              </w:rPr>
              <w:t>Pass requirement:  Candidates must complete this section.</w:t>
            </w:r>
            <w:r w:rsidRPr="00C40B7F">
              <w:rPr>
                <w:rFonts w:ascii="Times New Roman" w:hAnsi="Times New Roman" w:cs="Times New Roman"/>
                <w:color w:val="FFFFFF" w:themeColor="background1"/>
                <w:sz w:val="20"/>
                <w:lang w:val="en-IE"/>
              </w:rPr>
              <w:t xml:space="preserve">   </w:t>
            </w:r>
          </w:p>
        </w:tc>
      </w:tr>
      <w:tr w:rsidR="003646F3" w:rsidRPr="00C40B7F" w14:paraId="032FA3D9" w14:textId="77777777" w:rsidTr="00D85CD2">
        <w:trPr>
          <w:trHeight w:val="441"/>
        </w:trPr>
        <w:tc>
          <w:tcPr>
            <w:tcW w:w="3828" w:type="dxa"/>
            <w:vAlign w:val="center"/>
          </w:tcPr>
          <w:p w14:paraId="4C30921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Organisation Name</w:t>
            </w:r>
          </w:p>
        </w:tc>
        <w:tc>
          <w:tcPr>
            <w:tcW w:w="5244" w:type="dxa"/>
            <w:gridSpan w:val="4"/>
            <w:vAlign w:val="center"/>
          </w:tcPr>
          <w:p w14:paraId="7E61A624" w14:textId="77777777" w:rsidR="003646F3" w:rsidRPr="00C40B7F" w:rsidRDefault="003646F3" w:rsidP="00E34739">
            <w:pPr>
              <w:jc w:val="both"/>
              <w:rPr>
                <w:rFonts w:ascii="Times New Roman" w:hAnsi="Times New Roman" w:cs="Times New Roman"/>
                <w:sz w:val="20"/>
              </w:rPr>
            </w:pPr>
          </w:p>
        </w:tc>
      </w:tr>
      <w:tr w:rsidR="003646F3" w:rsidRPr="00C40B7F" w14:paraId="1561F322" w14:textId="77777777" w:rsidTr="00D85CD2">
        <w:trPr>
          <w:trHeight w:val="419"/>
        </w:trPr>
        <w:tc>
          <w:tcPr>
            <w:tcW w:w="3828" w:type="dxa"/>
            <w:vAlign w:val="center"/>
          </w:tcPr>
          <w:p w14:paraId="55AD7D8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Contact Name  </w:t>
            </w:r>
          </w:p>
        </w:tc>
        <w:tc>
          <w:tcPr>
            <w:tcW w:w="5244" w:type="dxa"/>
            <w:gridSpan w:val="4"/>
            <w:vAlign w:val="center"/>
          </w:tcPr>
          <w:p w14:paraId="7BB622CC" w14:textId="77777777" w:rsidR="003646F3" w:rsidRPr="00C40B7F" w:rsidRDefault="003646F3" w:rsidP="00E34739">
            <w:pPr>
              <w:jc w:val="both"/>
              <w:rPr>
                <w:rFonts w:ascii="Times New Roman" w:hAnsi="Times New Roman" w:cs="Times New Roman"/>
                <w:sz w:val="20"/>
              </w:rPr>
            </w:pPr>
          </w:p>
        </w:tc>
      </w:tr>
      <w:tr w:rsidR="003646F3" w:rsidRPr="00C40B7F" w14:paraId="5052AF65" w14:textId="77777777" w:rsidTr="00D85CD2">
        <w:trPr>
          <w:trHeight w:val="419"/>
        </w:trPr>
        <w:tc>
          <w:tcPr>
            <w:tcW w:w="3828" w:type="dxa"/>
            <w:vAlign w:val="center"/>
          </w:tcPr>
          <w:p w14:paraId="69B91F1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Position</w:t>
            </w:r>
          </w:p>
        </w:tc>
        <w:tc>
          <w:tcPr>
            <w:tcW w:w="5244" w:type="dxa"/>
            <w:gridSpan w:val="4"/>
            <w:vAlign w:val="center"/>
          </w:tcPr>
          <w:p w14:paraId="7DEB8B79" w14:textId="77777777" w:rsidR="003646F3" w:rsidRPr="00C40B7F" w:rsidRDefault="003646F3" w:rsidP="00E34739">
            <w:pPr>
              <w:jc w:val="both"/>
              <w:rPr>
                <w:rFonts w:ascii="Times New Roman" w:hAnsi="Times New Roman" w:cs="Times New Roman"/>
                <w:sz w:val="20"/>
              </w:rPr>
            </w:pPr>
          </w:p>
        </w:tc>
      </w:tr>
      <w:tr w:rsidR="003646F3" w:rsidRPr="00C40B7F" w14:paraId="2EEFF594" w14:textId="77777777" w:rsidTr="00D85CD2">
        <w:trPr>
          <w:trHeight w:val="410"/>
        </w:trPr>
        <w:tc>
          <w:tcPr>
            <w:tcW w:w="3828" w:type="dxa"/>
            <w:vAlign w:val="center"/>
          </w:tcPr>
          <w:p w14:paraId="0F1F9B1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Address</w:t>
            </w:r>
          </w:p>
        </w:tc>
        <w:tc>
          <w:tcPr>
            <w:tcW w:w="5244" w:type="dxa"/>
            <w:gridSpan w:val="4"/>
            <w:vAlign w:val="center"/>
          </w:tcPr>
          <w:p w14:paraId="4A8CD229" w14:textId="77777777" w:rsidR="003646F3" w:rsidRPr="00C40B7F" w:rsidRDefault="003646F3" w:rsidP="00E34739">
            <w:pPr>
              <w:jc w:val="both"/>
              <w:rPr>
                <w:rFonts w:ascii="Times New Roman" w:hAnsi="Times New Roman" w:cs="Times New Roman"/>
                <w:sz w:val="20"/>
              </w:rPr>
            </w:pPr>
          </w:p>
          <w:p w14:paraId="176759D2" w14:textId="77777777" w:rsidR="003646F3" w:rsidRPr="00C40B7F" w:rsidRDefault="003646F3" w:rsidP="00E34739">
            <w:pPr>
              <w:jc w:val="both"/>
              <w:rPr>
                <w:rFonts w:ascii="Times New Roman" w:hAnsi="Times New Roman" w:cs="Times New Roman"/>
                <w:sz w:val="20"/>
              </w:rPr>
            </w:pPr>
          </w:p>
          <w:p w14:paraId="72ED887B" w14:textId="77777777" w:rsidR="003646F3" w:rsidRPr="00C40B7F" w:rsidRDefault="003646F3" w:rsidP="00E34739">
            <w:pPr>
              <w:jc w:val="both"/>
              <w:rPr>
                <w:rFonts w:ascii="Times New Roman" w:hAnsi="Times New Roman" w:cs="Times New Roman"/>
                <w:sz w:val="20"/>
              </w:rPr>
            </w:pPr>
          </w:p>
          <w:p w14:paraId="1D99C38F" w14:textId="77777777" w:rsidR="003646F3" w:rsidRPr="00C40B7F" w:rsidRDefault="003646F3" w:rsidP="00E34739">
            <w:pPr>
              <w:jc w:val="both"/>
              <w:rPr>
                <w:rFonts w:ascii="Times New Roman" w:hAnsi="Times New Roman" w:cs="Times New Roman"/>
                <w:sz w:val="20"/>
              </w:rPr>
            </w:pPr>
          </w:p>
        </w:tc>
      </w:tr>
      <w:tr w:rsidR="003646F3" w:rsidRPr="00C40B7F" w14:paraId="1B755607" w14:textId="77777777" w:rsidTr="00D85CD2">
        <w:trPr>
          <w:trHeight w:val="417"/>
        </w:trPr>
        <w:tc>
          <w:tcPr>
            <w:tcW w:w="3828" w:type="dxa"/>
            <w:vAlign w:val="center"/>
          </w:tcPr>
          <w:p w14:paraId="46AD042F"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Telephone Office</w:t>
            </w:r>
          </w:p>
        </w:tc>
        <w:tc>
          <w:tcPr>
            <w:tcW w:w="5244" w:type="dxa"/>
            <w:gridSpan w:val="4"/>
            <w:vAlign w:val="center"/>
          </w:tcPr>
          <w:p w14:paraId="76865B9C" w14:textId="77777777" w:rsidR="003646F3" w:rsidRPr="00C40B7F" w:rsidRDefault="003646F3" w:rsidP="00E34739">
            <w:pPr>
              <w:jc w:val="both"/>
              <w:rPr>
                <w:rFonts w:ascii="Times New Roman" w:hAnsi="Times New Roman" w:cs="Times New Roman"/>
                <w:sz w:val="20"/>
              </w:rPr>
            </w:pPr>
          </w:p>
        </w:tc>
      </w:tr>
      <w:tr w:rsidR="003646F3" w:rsidRPr="00C40B7F" w14:paraId="3F3428F4" w14:textId="77777777" w:rsidTr="00D85CD2">
        <w:trPr>
          <w:trHeight w:val="417"/>
        </w:trPr>
        <w:tc>
          <w:tcPr>
            <w:tcW w:w="3828" w:type="dxa"/>
            <w:vAlign w:val="center"/>
          </w:tcPr>
          <w:p w14:paraId="7F7202D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Telephone Mobile</w:t>
            </w:r>
          </w:p>
        </w:tc>
        <w:tc>
          <w:tcPr>
            <w:tcW w:w="5244" w:type="dxa"/>
            <w:gridSpan w:val="4"/>
            <w:vAlign w:val="center"/>
          </w:tcPr>
          <w:p w14:paraId="53E2CF36" w14:textId="77777777" w:rsidR="003646F3" w:rsidRPr="00C40B7F" w:rsidRDefault="003646F3" w:rsidP="00E34739">
            <w:pPr>
              <w:jc w:val="both"/>
              <w:rPr>
                <w:rFonts w:ascii="Times New Roman" w:hAnsi="Times New Roman" w:cs="Times New Roman"/>
                <w:sz w:val="20"/>
              </w:rPr>
            </w:pPr>
          </w:p>
        </w:tc>
      </w:tr>
      <w:tr w:rsidR="003646F3" w:rsidRPr="00C40B7F" w14:paraId="1CFF260E" w14:textId="77777777" w:rsidTr="00D85CD2">
        <w:trPr>
          <w:trHeight w:val="415"/>
        </w:trPr>
        <w:tc>
          <w:tcPr>
            <w:tcW w:w="3828" w:type="dxa"/>
            <w:vAlign w:val="center"/>
          </w:tcPr>
          <w:p w14:paraId="4F13E66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Email</w:t>
            </w:r>
          </w:p>
        </w:tc>
        <w:tc>
          <w:tcPr>
            <w:tcW w:w="5244" w:type="dxa"/>
            <w:gridSpan w:val="4"/>
            <w:vAlign w:val="center"/>
          </w:tcPr>
          <w:p w14:paraId="497B5F2D" w14:textId="77777777" w:rsidR="003646F3" w:rsidRPr="00C40B7F" w:rsidRDefault="003646F3" w:rsidP="00E34739">
            <w:pPr>
              <w:jc w:val="both"/>
              <w:rPr>
                <w:rFonts w:ascii="Times New Roman" w:hAnsi="Times New Roman" w:cs="Times New Roman"/>
                <w:sz w:val="20"/>
              </w:rPr>
            </w:pPr>
          </w:p>
        </w:tc>
      </w:tr>
      <w:tr w:rsidR="003646F3" w:rsidRPr="00C40B7F" w14:paraId="3B2FB0F0" w14:textId="77777777" w:rsidTr="00D85CD2">
        <w:trPr>
          <w:trHeight w:val="420"/>
        </w:trPr>
        <w:tc>
          <w:tcPr>
            <w:tcW w:w="3828" w:type="dxa"/>
            <w:vAlign w:val="center"/>
          </w:tcPr>
          <w:p w14:paraId="03639F5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Date of establishment, if applicable</w:t>
            </w:r>
          </w:p>
        </w:tc>
        <w:tc>
          <w:tcPr>
            <w:tcW w:w="5244" w:type="dxa"/>
            <w:gridSpan w:val="4"/>
            <w:vAlign w:val="center"/>
          </w:tcPr>
          <w:p w14:paraId="1FE54FB6" w14:textId="77777777" w:rsidR="003646F3" w:rsidRPr="00C40B7F" w:rsidRDefault="003646F3" w:rsidP="00E34739">
            <w:pPr>
              <w:jc w:val="both"/>
              <w:rPr>
                <w:rFonts w:ascii="Times New Roman" w:hAnsi="Times New Roman" w:cs="Times New Roman"/>
                <w:sz w:val="20"/>
              </w:rPr>
            </w:pPr>
          </w:p>
        </w:tc>
      </w:tr>
      <w:tr w:rsidR="003646F3" w:rsidRPr="00C40B7F" w14:paraId="40222A32" w14:textId="77777777" w:rsidTr="00D85CD2">
        <w:tc>
          <w:tcPr>
            <w:tcW w:w="3828" w:type="dxa"/>
            <w:vAlign w:val="center"/>
          </w:tcPr>
          <w:p w14:paraId="2FA3CD6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Legal Status, if any</w:t>
            </w:r>
          </w:p>
          <w:p w14:paraId="3A0B45E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(Company (Ltd.), Partnership, Sole Trader, etc.)</w:t>
            </w:r>
          </w:p>
        </w:tc>
        <w:tc>
          <w:tcPr>
            <w:tcW w:w="5244" w:type="dxa"/>
            <w:gridSpan w:val="4"/>
            <w:vAlign w:val="center"/>
          </w:tcPr>
          <w:p w14:paraId="5D848654" w14:textId="77777777" w:rsidR="003646F3" w:rsidRPr="00C40B7F" w:rsidRDefault="003646F3" w:rsidP="00E34739">
            <w:pPr>
              <w:jc w:val="both"/>
              <w:rPr>
                <w:rFonts w:ascii="Times New Roman" w:hAnsi="Times New Roman" w:cs="Times New Roman"/>
                <w:sz w:val="20"/>
              </w:rPr>
            </w:pPr>
          </w:p>
        </w:tc>
      </w:tr>
      <w:tr w:rsidR="003646F3" w:rsidRPr="00C40B7F" w14:paraId="6B33D7BD" w14:textId="77777777" w:rsidTr="00D85CD2">
        <w:tc>
          <w:tcPr>
            <w:tcW w:w="3828" w:type="dxa"/>
            <w:vAlign w:val="center"/>
          </w:tcPr>
          <w:p w14:paraId="79B9864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Please confirm if you are an SME (Small and Medium Enterprise) as defined in Commission Recommendation 2003/361/EC</w:t>
            </w:r>
          </w:p>
        </w:tc>
        <w:tc>
          <w:tcPr>
            <w:tcW w:w="1311" w:type="dxa"/>
            <w:vAlign w:val="center"/>
          </w:tcPr>
          <w:p w14:paraId="5D61EC0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311" w:type="dxa"/>
            <w:vAlign w:val="center"/>
          </w:tcPr>
          <w:p w14:paraId="10A96B7E" w14:textId="77777777" w:rsidR="003646F3" w:rsidRPr="00C40B7F" w:rsidRDefault="003646F3" w:rsidP="00E34739">
            <w:pPr>
              <w:jc w:val="both"/>
              <w:rPr>
                <w:rFonts w:ascii="Times New Roman" w:hAnsi="Times New Roman" w:cs="Times New Roman"/>
                <w:sz w:val="20"/>
              </w:rPr>
            </w:pPr>
          </w:p>
        </w:tc>
        <w:tc>
          <w:tcPr>
            <w:tcW w:w="1311" w:type="dxa"/>
            <w:vAlign w:val="center"/>
          </w:tcPr>
          <w:p w14:paraId="4E8D802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311" w:type="dxa"/>
            <w:vAlign w:val="center"/>
          </w:tcPr>
          <w:p w14:paraId="257A985C" w14:textId="77777777" w:rsidR="003646F3" w:rsidRPr="00C40B7F" w:rsidRDefault="003646F3" w:rsidP="00E34739">
            <w:pPr>
              <w:jc w:val="both"/>
              <w:rPr>
                <w:rFonts w:ascii="Times New Roman" w:hAnsi="Times New Roman" w:cs="Times New Roman"/>
                <w:sz w:val="20"/>
              </w:rPr>
            </w:pPr>
          </w:p>
        </w:tc>
      </w:tr>
      <w:tr w:rsidR="003646F3" w:rsidRPr="00C40B7F" w14:paraId="32B60240" w14:textId="77777777" w:rsidTr="00D85CD2">
        <w:tc>
          <w:tcPr>
            <w:tcW w:w="9072" w:type="dxa"/>
            <w:gridSpan w:val="5"/>
            <w:vAlign w:val="center"/>
          </w:tcPr>
          <w:p w14:paraId="3EE8511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Definition as per 2003/361/EC </w:t>
            </w:r>
          </w:p>
          <w:p w14:paraId="717BBAB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0B812519"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3646F3" w:rsidRPr="00C40B7F" w14:paraId="0978FAE8" w14:textId="77777777" w:rsidTr="00D85CD2">
        <w:tc>
          <w:tcPr>
            <w:tcW w:w="9214" w:type="dxa"/>
            <w:gridSpan w:val="5"/>
            <w:shd w:val="clear" w:color="auto" w:fill="D9D9D9" w:themeFill="background1" w:themeFillShade="D9"/>
            <w:vAlign w:val="center"/>
          </w:tcPr>
          <w:p w14:paraId="7478ED5F" w14:textId="77777777" w:rsidR="003646F3" w:rsidRPr="00C40B7F" w:rsidRDefault="003646F3" w:rsidP="00E34739">
            <w:pPr>
              <w:jc w:val="both"/>
              <w:rPr>
                <w:rFonts w:ascii="Times New Roman" w:hAnsi="Times New Roman" w:cs="Times New Roman"/>
                <w:b/>
                <w:sz w:val="20"/>
                <w:szCs w:val="20"/>
              </w:rPr>
            </w:pPr>
            <w:r w:rsidRPr="00C40B7F">
              <w:rPr>
                <w:rFonts w:ascii="Times New Roman" w:hAnsi="Times New Roman" w:cs="Times New Roman"/>
                <w:b/>
                <w:sz w:val="20"/>
                <w:szCs w:val="20"/>
              </w:rPr>
              <w:lastRenderedPageBreak/>
              <w:t>SUB-SERVICE PROVIDERS</w:t>
            </w:r>
          </w:p>
          <w:p w14:paraId="5E3745AE"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If the candidate wishes to rely on the standing of other parties including sub-service providers full details must be provided.</w:t>
            </w:r>
            <w:r w:rsidRPr="00C40B7F">
              <w:rPr>
                <w:rFonts w:ascii="Times New Roman" w:hAnsi="Times New Roman" w:cs="Times New Roman"/>
                <w:color w:val="FFFFFF" w:themeColor="background1"/>
                <w:sz w:val="20"/>
              </w:rPr>
              <w:t xml:space="preserve">  </w:t>
            </w:r>
          </w:p>
        </w:tc>
      </w:tr>
      <w:tr w:rsidR="003646F3" w:rsidRPr="00C40B7F" w14:paraId="740FA846" w14:textId="77777777" w:rsidTr="00D85CD2">
        <w:tc>
          <w:tcPr>
            <w:tcW w:w="9214" w:type="dxa"/>
            <w:gridSpan w:val="5"/>
            <w:vAlign w:val="center"/>
          </w:tcPr>
          <w:p w14:paraId="013E4FD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Is the candidate a group of economic operators?</w:t>
            </w:r>
            <w:r w:rsidRPr="00C40B7F">
              <w:rPr>
                <w:rFonts w:ascii="Times New Roman" w:hAnsi="Times New Roman" w:cs="Times New Roman"/>
                <w:sz w:val="20"/>
              </w:rPr>
              <w:tab/>
            </w:r>
          </w:p>
          <w:p w14:paraId="4E893EA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p>
          <w:p w14:paraId="0236315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If Yes, please provide the following information:</w:t>
            </w:r>
          </w:p>
        </w:tc>
      </w:tr>
      <w:tr w:rsidR="003646F3" w:rsidRPr="00C40B7F" w14:paraId="14568322" w14:textId="77777777" w:rsidTr="00D85CD2">
        <w:tc>
          <w:tcPr>
            <w:tcW w:w="4253" w:type="dxa"/>
            <w:gridSpan w:val="2"/>
            <w:vAlign w:val="center"/>
          </w:tcPr>
          <w:p w14:paraId="17B7853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Please enclose an organisational chart with the proposed hierarchical structure of the grouping</w:t>
            </w:r>
          </w:p>
        </w:tc>
        <w:tc>
          <w:tcPr>
            <w:tcW w:w="4961" w:type="dxa"/>
            <w:gridSpan w:val="3"/>
            <w:vAlign w:val="center"/>
          </w:tcPr>
          <w:p w14:paraId="767D414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Confirm if attached </w:t>
            </w:r>
          </w:p>
          <w:p w14:paraId="3E3F1006" w14:textId="77777777" w:rsidR="003646F3" w:rsidRPr="00C40B7F" w:rsidRDefault="003646F3" w:rsidP="00E34739">
            <w:pPr>
              <w:jc w:val="both"/>
              <w:rPr>
                <w:rFonts w:ascii="Times New Roman" w:hAnsi="Times New Roman" w:cs="Times New Roman"/>
                <w:i/>
                <w:sz w:val="20"/>
              </w:rPr>
            </w:pPr>
            <w:r w:rsidRPr="00C40B7F">
              <w:rPr>
                <w:rFonts w:ascii="Times New Roman" w:hAnsi="Times New Roman" w:cs="Times New Roman"/>
                <w:sz w:val="20"/>
              </w:rPr>
              <w:t xml:space="preserve">Yes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No    </w:t>
            </w:r>
            <w:r w:rsidRPr="00C40B7F">
              <w:rPr>
                <w:rFonts w:ascii="Times New Roman" w:hAnsi="Times New Roman" w:cs="Times New Roman"/>
                <w:sz w:val="20"/>
              </w:rPr>
              <w:sym w:font="Wingdings" w:char="F071"/>
            </w:r>
            <w:r w:rsidRPr="00C40B7F">
              <w:rPr>
                <w:rFonts w:ascii="Times New Roman" w:hAnsi="Times New Roman" w:cs="Times New Roman"/>
                <w:sz w:val="20"/>
              </w:rPr>
              <w:t xml:space="preserve">                  </w:t>
            </w:r>
          </w:p>
        </w:tc>
      </w:tr>
      <w:tr w:rsidR="003646F3" w:rsidRPr="00C40B7F" w14:paraId="153B10D3" w14:textId="77777777" w:rsidTr="00D85CD2">
        <w:tc>
          <w:tcPr>
            <w:tcW w:w="4253" w:type="dxa"/>
            <w:gridSpan w:val="2"/>
            <w:vAlign w:val="center"/>
          </w:tcPr>
          <w:p w14:paraId="55F177BB" w14:textId="77777777" w:rsidR="003646F3" w:rsidRPr="00C40B7F" w:rsidRDefault="003646F3" w:rsidP="00E34739">
            <w:pPr>
              <w:jc w:val="both"/>
              <w:rPr>
                <w:rFonts w:ascii="Times New Roman" w:hAnsi="Times New Roman" w:cs="Times New Roman"/>
                <w:bCs/>
                <w:sz w:val="20"/>
              </w:rPr>
            </w:pPr>
            <w:r w:rsidRPr="00C40B7F">
              <w:rPr>
                <w:rFonts w:ascii="Times New Roman" w:hAnsi="Times New Roman" w:cs="Times New Roman"/>
                <w:sz w:val="20"/>
              </w:rPr>
              <w:t>Please describe the commercial and legal relationship amongst its members</w:t>
            </w:r>
          </w:p>
        </w:tc>
        <w:tc>
          <w:tcPr>
            <w:tcW w:w="4961" w:type="dxa"/>
            <w:gridSpan w:val="3"/>
            <w:vAlign w:val="center"/>
          </w:tcPr>
          <w:p w14:paraId="2B8B2C9B" w14:textId="77777777" w:rsidR="003646F3" w:rsidRPr="00C40B7F" w:rsidRDefault="003646F3" w:rsidP="00E34739">
            <w:pPr>
              <w:jc w:val="both"/>
              <w:rPr>
                <w:rFonts w:ascii="Times New Roman" w:hAnsi="Times New Roman" w:cs="Times New Roman"/>
                <w:sz w:val="20"/>
              </w:rPr>
            </w:pPr>
          </w:p>
        </w:tc>
      </w:tr>
      <w:tr w:rsidR="003646F3" w:rsidRPr="00C40B7F" w14:paraId="3B2F3D59" w14:textId="77777777" w:rsidTr="00D85CD2">
        <w:tc>
          <w:tcPr>
            <w:tcW w:w="1843" w:type="dxa"/>
            <w:vAlign w:val="center"/>
          </w:tcPr>
          <w:p w14:paraId="1601325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If your answer is “Yes”, please provide the following information:</w:t>
            </w:r>
          </w:p>
        </w:tc>
        <w:tc>
          <w:tcPr>
            <w:tcW w:w="3780" w:type="dxa"/>
            <w:gridSpan w:val="2"/>
            <w:vAlign w:val="center"/>
          </w:tcPr>
          <w:p w14:paraId="46F401B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Name</w:t>
            </w:r>
          </w:p>
        </w:tc>
        <w:tc>
          <w:tcPr>
            <w:tcW w:w="1890" w:type="dxa"/>
          </w:tcPr>
          <w:p w14:paraId="19F30E2B" w14:textId="77777777" w:rsidR="003646F3" w:rsidRPr="00C40B7F" w:rsidRDefault="003646F3" w:rsidP="00E34739">
            <w:pPr>
              <w:jc w:val="both"/>
              <w:rPr>
                <w:rFonts w:ascii="Times New Roman" w:hAnsi="Times New Roman" w:cs="Times New Roman"/>
                <w:sz w:val="20"/>
              </w:rPr>
            </w:pPr>
          </w:p>
          <w:p w14:paraId="1C735A0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Service to be delivered</w:t>
            </w:r>
          </w:p>
        </w:tc>
        <w:tc>
          <w:tcPr>
            <w:tcW w:w="1701" w:type="dxa"/>
          </w:tcPr>
          <w:p w14:paraId="10522A5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Confirm Separate Questionnaire enclosed? </w:t>
            </w:r>
          </w:p>
        </w:tc>
      </w:tr>
      <w:tr w:rsidR="003646F3" w:rsidRPr="00C40B7F" w14:paraId="646AB6B2" w14:textId="77777777" w:rsidTr="00D85CD2">
        <w:tc>
          <w:tcPr>
            <w:tcW w:w="1843" w:type="dxa"/>
            <w:vAlign w:val="center"/>
          </w:tcPr>
          <w:p w14:paraId="1E514ED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#1</w:t>
            </w:r>
          </w:p>
        </w:tc>
        <w:tc>
          <w:tcPr>
            <w:tcW w:w="3780" w:type="dxa"/>
            <w:gridSpan w:val="2"/>
            <w:vAlign w:val="center"/>
          </w:tcPr>
          <w:p w14:paraId="304A1081" w14:textId="77777777" w:rsidR="003646F3" w:rsidRPr="00C40B7F" w:rsidRDefault="003646F3" w:rsidP="00E34739">
            <w:pPr>
              <w:jc w:val="both"/>
              <w:rPr>
                <w:rFonts w:ascii="Times New Roman" w:hAnsi="Times New Roman" w:cs="Times New Roman"/>
                <w:sz w:val="20"/>
              </w:rPr>
            </w:pPr>
          </w:p>
        </w:tc>
        <w:tc>
          <w:tcPr>
            <w:tcW w:w="1890" w:type="dxa"/>
            <w:vAlign w:val="center"/>
          </w:tcPr>
          <w:p w14:paraId="2467F783" w14:textId="77777777" w:rsidR="003646F3" w:rsidRPr="00C40B7F" w:rsidRDefault="003646F3" w:rsidP="00E34739">
            <w:pPr>
              <w:jc w:val="both"/>
              <w:rPr>
                <w:rFonts w:ascii="Times New Roman" w:hAnsi="Times New Roman" w:cs="Times New Roman"/>
                <w:sz w:val="20"/>
              </w:rPr>
            </w:pPr>
          </w:p>
        </w:tc>
        <w:tc>
          <w:tcPr>
            <w:tcW w:w="1701" w:type="dxa"/>
            <w:vAlign w:val="center"/>
          </w:tcPr>
          <w:p w14:paraId="438F1D7A" w14:textId="77777777" w:rsidR="003646F3" w:rsidRPr="00C40B7F" w:rsidRDefault="003646F3" w:rsidP="00E34739">
            <w:pPr>
              <w:jc w:val="both"/>
              <w:rPr>
                <w:rFonts w:ascii="Times New Roman" w:hAnsi="Times New Roman" w:cs="Times New Roman"/>
                <w:sz w:val="20"/>
              </w:rPr>
            </w:pPr>
          </w:p>
        </w:tc>
      </w:tr>
      <w:tr w:rsidR="003646F3" w:rsidRPr="00C40B7F" w14:paraId="64772F71" w14:textId="77777777" w:rsidTr="00D85CD2">
        <w:tc>
          <w:tcPr>
            <w:tcW w:w="1843" w:type="dxa"/>
            <w:vAlign w:val="center"/>
          </w:tcPr>
          <w:p w14:paraId="6CEFC1A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#2</w:t>
            </w:r>
          </w:p>
        </w:tc>
        <w:tc>
          <w:tcPr>
            <w:tcW w:w="3780" w:type="dxa"/>
            <w:gridSpan w:val="2"/>
            <w:vAlign w:val="center"/>
          </w:tcPr>
          <w:p w14:paraId="44E4E83A" w14:textId="77777777" w:rsidR="003646F3" w:rsidRPr="00C40B7F" w:rsidRDefault="003646F3" w:rsidP="00E34739">
            <w:pPr>
              <w:jc w:val="both"/>
              <w:rPr>
                <w:rFonts w:ascii="Times New Roman" w:hAnsi="Times New Roman" w:cs="Times New Roman"/>
                <w:sz w:val="20"/>
              </w:rPr>
            </w:pPr>
          </w:p>
        </w:tc>
        <w:tc>
          <w:tcPr>
            <w:tcW w:w="1890" w:type="dxa"/>
            <w:vAlign w:val="center"/>
          </w:tcPr>
          <w:p w14:paraId="1CADDAB4" w14:textId="77777777" w:rsidR="003646F3" w:rsidRPr="00C40B7F" w:rsidRDefault="003646F3" w:rsidP="00E34739">
            <w:pPr>
              <w:jc w:val="both"/>
              <w:rPr>
                <w:rFonts w:ascii="Times New Roman" w:hAnsi="Times New Roman" w:cs="Times New Roman"/>
                <w:sz w:val="20"/>
              </w:rPr>
            </w:pPr>
          </w:p>
        </w:tc>
        <w:tc>
          <w:tcPr>
            <w:tcW w:w="1701" w:type="dxa"/>
            <w:vAlign w:val="center"/>
          </w:tcPr>
          <w:p w14:paraId="54ABF8DE" w14:textId="77777777" w:rsidR="003646F3" w:rsidRPr="00C40B7F" w:rsidRDefault="003646F3" w:rsidP="00E34739">
            <w:pPr>
              <w:jc w:val="both"/>
              <w:rPr>
                <w:rFonts w:ascii="Times New Roman" w:hAnsi="Times New Roman" w:cs="Times New Roman"/>
                <w:sz w:val="20"/>
              </w:rPr>
            </w:pPr>
          </w:p>
        </w:tc>
      </w:tr>
      <w:tr w:rsidR="003646F3" w:rsidRPr="00C40B7F" w14:paraId="1C26A199" w14:textId="77777777" w:rsidTr="00D85CD2">
        <w:tc>
          <w:tcPr>
            <w:tcW w:w="1843" w:type="dxa"/>
            <w:vAlign w:val="center"/>
          </w:tcPr>
          <w:p w14:paraId="4B63F73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Member #3</w:t>
            </w:r>
          </w:p>
        </w:tc>
        <w:tc>
          <w:tcPr>
            <w:tcW w:w="3780" w:type="dxa"/>
            <w:gridSpan w:val="2"/>
            <w:vAlign w:val="center"/>
          </w:tcPr>
          <w:p w14:paraId="5510BC4C" w14:textId="77777777" w:rsidR="003646F3" w:rsidRPr="00C40B7F" w:rsidRDefault="003646F3" w:rsidP="00E34739">
            <w:pPr>
              <w:jc w:val="both"/>
              <w:rPr>
                <w:rFonts w:ascii="Times New Roman" w:hAnsi="Times New Roman" w:cs="Times New Roman"/>
                <w:sz w:val="20"/>
              </w:rPr>
            </w:pPr>
          </w:p>
        </w:tc>
        <w:tc>
          <w:tcPr>
            <w:tcW w:w="1890" w:type="dxa"/>
            <w:vAlign w:val="center"/>
          </w:tcPr>
          <w:p w14:paraId="7E1480FA" w14:textId="77777777" w:rsidR="003646F3" w:rsidRPr="00C40B7F" w:rsidRDefault="003646F3" w:rsidP="00E34739">
            <w:pPr>
              <w:jc w:val="both"/>
              <w:rPr>
                <w:rFonts w:ascii="Times New Roman" w:hAnsi="Times New Roman" w:cs="Times New Roman"/>
                <w:sz w:val="20"/>
              </w:rPr>
            </w:pPr>
          </w:p>
        </w:tc>
        <w:tc>
          <w:tcPr>
            <w:tcW w:w="1701" w:type="dxa"/>
            <w:vAlign w:val="center"/>
          </w:tcPr>
          <w:p w14:paraId="73A5010F" w14:textId="77777777" w:rsidR="003646F3" w:rsidRPr="00C40B7F" w:rsidRDefault="003646F3" w:rsidP="00E34739">
            <w:pPr>
              <w:jc w:val="both"/>
              <w:rPr>
                <w:rFonts w:ascii="Times New Roman" w:hAnsi="Times New Roman" w:cs="Times New Roman"/>
                <w:sz w:val="20"/>
              </w:rPr>
            </w:pPr>
          </w:p>
        </w:tc>
      </w:tr>
    </w:tbl>
    <w:p w14:paraId="11123BE2" w14:textId="77777777" w:rsidR="003646F3" w:rsidRPr="00C40B7F" w:rsidRDefault="003646F3" w:rsidP="00E34739">
      <w:pPr>
        <w:jc w:val="both"/>
        <w:rPr>
          <w:rFonts w:ascii="Times New Roman" w:eastAsia="Times New Roman" w:hAnsi="Times New Roman" w:cs="Times New Roman"/>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3646F3" w:rsidRPr="00C40B7F" w14:paraId="46E8DA23" w14:textId="77777777" w:rsidTr="00D85CD2">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039003A7"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sz w:val="20"/>
                <w:szCs w:val="20"/>
              </w:rPr>
              <w:t>A2 - TAX CLEARANCE</w:t>
            </w:r>
          </w:p>
        </w:tc>
      </w:tr>
      <w:tr w:rsidR="003646F3" w:rsidRPr="00C40B7F" w14:paraId="4562D1BB" w14:textId="77777777" w:rsidTr="00D85CD2">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6E053A9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and declare having a current and valid Tax Clearance Certificate in place and our tax affairs are in order. </w:t>
            </w:r>
          </w:p>
          <w:p w14:paraId="59A5B6CE" w14:textId="7777777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sz w:val="20"/>
                <w:lang w:val="en-US"/>
              </w:rPr>
              <w:t>Maynooth University</w:t>
            </w:r>
            <w:r w:rsidRPr="00C40B7F">
              <w:rPr>
                <w:rFonts w:ascii="Times New Roman" w:eastAsia="Calibri" w:hAnsi="Times New Roman" w:cs="Times New Roman"/>
                <w:sz w:val="20"/>
              </w:rPr>
              <w:t xml:space="preserve"> </w:t>
            </w:r>
            <w:r w:rsidRPr="00C40B7F">
              <w:rPr>
                <w:rFonts w:ascii="Times New Roman" w:hAnsi="Times New Roman" w:cs="Times New Roman"/>
                <w:sz w:val="20"/>
                <w:lang w:val="en-US"/>
              </w:rPr>
              <w:t xml:space="preserve">can verify your tax clearance status through Revenue’s online facility at </w:t>
            </w:r>
            <w:hyperlink r:id="rId20" w:history="1">
              <w:r w:rsidRPr="00C40B7F">
                <w:rPr>
                  <w:rStyle w:val="Hyperlink"/>
                  <w:rFonts w:ascii="Times New Roman" w:hAnsi="Times New Roman"/>
                  <w:sz w:val="20"/>
                </w:rPr>
                <w:t>https://www.revenue.ie/itp/view.jsp</w:t>
              </w:r>
            </w:hyperlink>
            <w:r w:rsidRPr="00C40B7F">
              <w:rPr>
                <w:rFonts w:ascii="Times New Roman" w:hAnsi="Times New Roman" w:cs="Times New Roman"/>
                <w:sz w:val="20"/>
                <w:lang w:val="en-US"/>
              </w:rPr>
              <w:t>. To this end, please confirm:</w:t>
            </w:r>
          </w:p>
        </w:tc>
      </w:tr>
      <w:tr w:rsidR="003646F3" w:rsidRPr="00C40B7F" w14:paraId="6CBA5525" w14:textId="77777777" w:rsidTr="00D85CD2">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7B14C50D"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Do you grant </w:t>
            </w:r>
            <w:r w:rsidRPr="00C40B7F">
              <w:rPr>
                <w:rFonts w:ascii="Times New Roman" w:hAnsi="Times New Roman" w:cs="Times New Roman"/>
                <w:sz w:val="20"/>
                <w:lang w:val="en-US"/>
              </w:rPr>
              <w:t>Maynooth University</w:t>
            </w:r>
            <w:r w:rsidRPr="00C40B7F" w:rsidDel="00895273">
              <w:rPr>
                <w:rFonts w:ascii="Times New Roman" w:hAnsi="Times New Roman" w:cs="Times New Roman"/>
                <w:sz w:val="20"/>
              </w:rPr>
              <w:t xml:space="preserve"> </w:t>
            </w:r>
            <w:r w:rsidRPr="00C40B7F">
              <w:rPr>
                <w:rFonts w:ascii="Times New Roman" w:hAnsi="Times New Roman" w:cs="Times New Roman"/>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6D886E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1BBCE7AD"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3910867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A02E93B" w14:textId="77777777" w:rsidR="003646F3" w:rsidRPr="00C40B7F" w:rsidRDefault="003646F3" w:rsidP="00E34739">
            <w:pPr>
              <w:jc w:val="both"/>
              <w:rPr>
                <w:rFonts w:ascii="Times New Roman" w:hAnsi="Times New Roman" w:cs="Times New Roman"/>
                <w:sz w:val="20"/>
              </w:rPr>
            </w:pPr>
          </w:p>
        </w:tc>
      </w:tr>
      <w:tr w:rsidR="003646F3" w:rsidRPr="00C40B7F" w14:paraId="3B73C7CC"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43616F0B"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0BEDC38E" w14:textId="77777777" w:rsidR="003646F3" w:rsidRPr="00C40B7F" w:rsidRDefault="003646F3" w:rsidP="00E34739">
            <w:pPr>
              <w:jc w:val="both"/>
              <w:rPr>
                <w:rFonts w:ascii="Times New Roman" w:hAnsi="Times New Roman" w:cs="Times New Roman"/>
                <w:sz w:val="20"/>
              </w:rPr>
            </w:pPr>
          </w:p>
        </w:tc>
      </w:tr>
      <w:tr w:rsidR="003646F3" w:rsidRPr="00C40B7F" w14:paraId="1AE5EA23"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63C4B33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C1BA06B" w14:textId="77777777" w:rsidR="003646F3" w:rsidRPr="00C40B7F" w:rsidRDefault="003646F3" w:rsidP="00E34739">
            <w:pPr>
              <w:jc w:val="both"/>
              <w:rPr>
                <w:rFonts w:ascii="Times New Roman" w:hAnsi="Times New Roman" w:cs="Times New Roman"/>
                <w:sz w:val="20"/>
              </w:rPr>
            </w:pPr>
          </w:p>
        </w:tc>
      </w:tr>
      <w:tr w:rsidR="003646F3" w:rsidRPr="00C40B7F" w14:paraId="1904B6A7" w14:textId="77777777" w:rsidTr="00D85CD2">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0153FC3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0DFF5FA3" w14:textId="77777777" w:rsidR="003646F3" w:rsidRPr="00C40B7F" w:rsidRDefault="003646F3" w:rsidP="00E34739">
            <w:pPr>
              <w:jc w:val="both"/>
              <w:rPr>
                <w:rFonts w:ascii="Times New Roman" w:hAnsi="Times New Roman" w:cs="Times New Roman"/>
                <w:sz w:val="20"/>
              </w:rPr>
            </w:pPr>
          </w:p>
        </w:tc>
      </w:tr>
      <w:tr w:rsidR="003646F3" w:rsidRPr="00C40B7F" w14:paraId="20F5856E" w14:textId="77777777" w:rsidTr="00D85CD2">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64DFD9C1"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t xml:space="preserve">OR </w:t>
            </w:r>
          </w:p>
          <w:p w14:paraId="7AB1A254"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lastRenderedPageBreak/>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0BAD778A"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lastRenderedPageBreak/>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18CFA8E6" w14:textId="77777777" w:rsidR="003646F3" w:rsidRPr="00C40B7F" w:rsidRDefault="003646F3" w:rsidP="00E34739">
            <w:pPr>
              <w:jc w:val="both"/>
              <w:rPr>
                <w:rFonts w:ascii="Times New Roman" w:hAnsi="Times New Roman" w:cs="Times New Roman"/>
                <w:sz w:val="20"/>
                <w:lang w:val="en-US"/>
              </w:rPr>
            </w:pPr>
          </w:p>
          <w:p w14:paraId="718F4922" w14:textId="77777777" w:rsidR="003646F3" w:rsidRPr="00C40B7F" w:rsidRDefault="003646F3" w:rsidP="00E34739">
            <w:pPr>
              <w:jc w:val="both"/>
              <w:rPr>
                <w:rFonts w:ascii="Times New Roman" w:hAnsi="Times New Roman" w:cs="Times New Roman"/>
                <w:sz w:val="20"/>
                <w:lang w:val="en-US"/>
              </w:rPr>
            </w:pPr>
          </w:p>
        </w:tc>
      </w:tr>
      <w:tr w:rsidR="003646F3" w:rsidRPr="00C40B7F" w14:paraId="50FB7D03" w14:textId="77777777" w:rsidTr="00D85CD2">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060C8BFB" w14:textId="77777777" w:rsidR="003646F3" w:rsidRPr="00C40B7F" w:rsidRDefault="003646F3" w:rsidP="00E34739">
            <w:pPr>
              <w:jc w:val="both"/>
              <w:rPr>
                <w:rFonts w:ascii="Times New Roman" w:hAnsi="Times New Roman" w:cs="Times New Roman"/>
                <w:sz w:val="20"/>
                <w:lang w:val="en-US"/>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2A62C672" w14:textId="77777777" w:rsidR="003646F3" w:rsidRPr="00C40B7F" w:rsidRDefault="003646F3" w:rsidP="00E34739">
            <w:pPr>
              <w:jc w:val="both"/>
              <w:rPr>
                <w:rFonts w:ascii="Times New Roman" w:hAnsi="Times New Roman" w:cs="Times New Roman"/>
                <w:sz w:val="20"/>
                <w:lang w:val="en-US"/>
              </w:rPr>
            </w:pPr>
            <w:r w:rsidRPr="00C40B7F">
              <w:rPr>
                <w:rFonts w:ascii="Times New Roman" w:hAnsi="Times New Roman" w:cs="Times New Roman"/>
                <w:sz w:val="20"/>
                <w:lang w:val="en-US"/>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A63C7FA" w14:textId="77777777" w:rsidR="003646F3" w:rsidRPr="00C40B7F" w:rsidRDefault="003646F3" w:rsidP="00E34739">
            <w:pPr>
              <w:jc w:val="both"/>
              <w:rPr>
                <w:rFonts w:ascii="Times New Roman" w:hAnsi="Times New Roman" w:cs="Times New Roman"/>
                <w:sz w:val="20"/>
                <w:lang w:val="en-US"/>
              </w:rPr>
            </w:pPr>
          </w:p>
        </w:tc>
      </w:tr>
      <w:tr w:rsidR="003646F3" w:rsidRPr="00C40B7F" w14:paraId="271B27AD" w14:textId="77777777" w:rsidTr="00D85CD2">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5AF7C8F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OR </w:t>
            </w:r>
          </w:p>
          <w:p w14:paraId="6EE55C4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0122AF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04074CD5" w14:textId="77777777" w:rsidR="003646F3" w:rsidRPr="00C40B7F" w:rsidRDefault="003646F3" w:rsidP="00E34739">
            <w:pPr>
              <w:jc w:val="both"/>
              <w:rPr>
                <w:rFonts w:ascii="Times New Roman" w:hAnsi="Times New Roman" w:cs="Times New Roman"/>
                <w:sz w:val="20"/>
              </w:rPr>
            </w:pPr>
          </w:p>
        </w:tc>
      </w:tr>
      <w:tr w:rsidR="003646F3" w:rsidRPr="00C40B7F" w14:paraId="32461A07" w14:textId="77777777" w:rsidTr="00D85CD2">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7CDD656"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EA48DD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59E145F8" w14:textId="77777777" w:rsidR="003646F3" w:rsidRPr="00C40B7F" w:rsidRDefault="003646F3" w:rsidP="00E34739">
            <w:pPr>
              <w:jc w:val="both"/>
              <w:rPr>
                <w:rFonts w:ascii="Times New Roman" w:hAnsi="Times New Roman" w:cs="Times New Roman"/>
                <w:sz w:val="20"/>
              </w:rPr>
            </w:pPr>
          </w:p>
        </w:tc>
      </w:tr>
      <w:tr w:rsidR="003646F3" w:rsidRPr="00C40B7F" w14:paraId="20549018" w14:textId="77777777" w:rsidTr="00D85CD2">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6615DB4" w14:textId="77777777" w:rsidR="003646F3" w:rsidRPr="00C40B7F" w:rsidRDefault="003646F3" w:rsidP="00E34739">
            <w:pPr>
              <w:jc w:val="both"/>
              <w:rPr>
                <w:rFonts w:ascii="Times New Roman" w:hAnsi="Times New Roman" w:cs="Times New Roman"/>
                <w:b/>
                <w:bCs/>
                <w:color w:val="FFFFFF" w:themeColor="background1"/>
                <w:sz w:val="20"/>
              </w:rPr>
            </w:pPr>
            <w:r w:rsidRPr="00C40B7F">
              <w:rPr>
                <w:rFonts w:ascii="Times New Roman" w:hAnsi="Times New Roman" w:cs="Times New Roman"/>
                <w:b/>
                <w:bCs/>
                <w:sz w:val="20"/>
              </w:rPr>
              <w:t>A3 - Financial Standing</w:t>
            </w:r>
          </w:p>
        </w:tc>
      </w:tr>
      <w:tr w:rsidR="003646F3" w:rsidRPr="00C40B7F" w14:paraId="1E10C3EA" w14:textId="77777777" w:rsidTr="00D85CD2">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6678F8C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 confirm that we have the following turnover to be considered for the Panel.</w:t>
            </w:r>
          </w:p>
          <w:p w14:paraId="6728AA0E" w14:textId="001CCDF4" w:rsidR="00CA7B24" w:rsidRPr="00C40B7F" w:rsidRDefault="00CA7B24" w:rsidP="00E34739">
            <w:pPr>
              <w:jc w:val="both"/>
              <w:rPr>
                <w:rFonts w:ascii="Times New Roman" w:hAnsi="Times New Roman" w:cs="Times New Roman"/>
                <w:sz w:val="20"/>
                <w:lang w:val="en-IE"/>
              </w:rPr>
            </w:pPr>
          </w:p>
        </w:tc>
      </w:tr>
      <w:tr w:rsidR="003646F3" w:rsidRPr="00C40B7F" w14:paraId="48CF94C8" w14:textId="77777777" w:rsidTr="00D85CD2">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04389FE9" w14:textId="77777777" w:rsidR="003646F3" w:rsidRPr="006F7259" w:rsidRDefault="003646F3" w:rsidP="00E34739">
            <w:pPr>
              <w:jc w:val="both"/>
              <w:rPr>
                <w:rFonts w:ascii="Times New Roman" w:hAnsi="Times New Roman" w:cs="Times New Roman"/>
                <w:sz w:val="20"/>
              </w:rPr>
            </w:pPr>
            <w:r w:rsidRPr="006F7259">
              <w:rPr>
                <w:rFonts w:ascii="Times New Roman" w:hAnsi="Times New Roman" w:cs="Times New Roman"/>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0B5B4E18" w14:textId="18ED7418" w:rsidR="003646F3" w:rsidRPr="006F7259" w:rsidRDefault="003646F3" w:rsidP="00E34739">
            <w:pPr>
              <w:jc w:val="both"/>
              <w:rPr>
                <w:rFonts w:ascii="Times New Roman" w:hAnsi="Times New Roman" w:cs="Times New Roman"/>
                <w:sz w:val="20"/>
              </w:rPr>
            </w:pPr>
            <w:r w:rsidRPr="006F7259">
              <w:rPr>
                <w:rFonts w:ascii="Times New Roman" w:hAnsi="Times New Roman" w:cs="Times New Roman"/>
                <w:b/>
                <w:sz w:val="20"/>
              </w:rPr>
              <w:t>€</w:t>
            </w:r>
            <w:r w:rsidR="002E2443" w:rsidRPr="006F7259">
              <w:rPr>
                <w:rFonts w:ascii="Times New Roman" w:hAnsi="Times New Roman" w:cs="Times New Roman"/>
                <w:b/>
                <w:sz w:val="20"/>
              </w:rPr>
              <w:t>2</w:t>
            </w:r>
            <w:r w:rsidRPr="006F7259">
              <w:rPr>
                <w:rFonts w:ascii="Times New Roman" w:hAnsi="Times New Roman" w:cs="Times New Roman"/>
                <w:b/>
                <w:sz w:val="20"/>
              </w:rPr>
              <w:t>00,000</w:t>
            </w:r>
          </w:p>
        </w:tc>
      </w:tr>
      <w:tr w:rsidR="003646F3" w:rsidRPr="00C40B7F" w14:paraId="112D0D0B" w14:textId="77777777" w:rsidTr="00D85CD2">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5E8BA0FC" w14:textId="7777777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2DABC5B4" w14:textId="16FAB0C7"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202</w:t>
            </w:r>
            <w:r w:rsidR="006F7259">
              <w:rPr>
                <w:rFonts w:ascii="Times New Roman" w:hAnsi="Times New Roman" w:cs="Times New Roman"/>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31CC6248" w14:textId="465E0B26"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w:t>
            </w:r>
            <w:r w:rsidR="00DB3582" w:rsidRPr="00C40B7F">
              <w:rPr>
                <w:rFonts w:ascii="Times New Roman" w:hAnsi="Times New Roman" w:cs="Times New Roman"/>
                <w:b/>
                <w:sz w:val="20"/>
              </w:rPr>
              <w:t>2</w:t>
            </w:r>
            <w:r w:rsidR="006F7259">
              <w:rPr>
                <w:rFonts w:ascii="Times New Roman" w:hAnsi="Times New Roman" w:cs="Times New Roman"/>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08E34079" w14:textId="6B2C35CD" w:rsidR="003646F3" w:rsidRPr="00C40B7F" w:rsidRDefault="003646F3" w:rsidP="00E34739">
            <w:pPr>
              <w:jc w:val="both"/>
              <w:rPr>
                <w:rFonts w:ascii="Times New Roman" w:hAnsi="Times New Roman" w:cs="Times New Roman"/>
                <w:b/>
                <w:sz w:val="20"/>
              </w:rPr>
            </w:pPr>
            <w:r w:rsidRPr="00C40B7F">
              <w:rPr>
                <w:rFonts w:ascii="Times New Roman" w:hAnsi="Times New Roman" w:cs="Times New Roman"/>
                <w:b/>
                <w:sz w:val="20"/>
              </w:rPr>
              <w:t>20</w:t>
            </w:r>
            <w:r w:rsidR="0011183E">
              <w:rPr>
                <w:rFonts w:ascii="Times New Roman" w:hAnsi="Times New Roman" w:cs="Times New Roman"/>
                <w:b/>
                <w:sz w:val="20"/>
              </w:rPr>
              <w:t>2</w:t>
            </w:r>
            <w:r w:rsidR="006F7259">
              <w:rPr>
                <w:rFonts w:ascii="Times New Roman" w:hAnsi="Times New Roman" w:cs="Times New Roman"/>
                <w:b/>
                <w:sz w:val="20"/>
              </w:rPr>
              <w:t>3</w:t>
            </w:r>
          </w:p>
        </w:tc>
      </w:tr>
      <w:tr w:rsidR="003646F3" w:rsidRPr="00C40B7F" w14:paraId="738B0B3E" w14:textId="77777777" w:rsidTr="00D85CD2">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085A237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05100047" w14:textId="77777777" w:rsidR="003646F3" w:rsidRPr="00C40B7F" w:rsidRDefault="003646F3" w:rsidP="00E34739">
            <w:pPr>
              <w:jc w:val="both"/>
              <w:rPr>
                <w:rFonts w:ascii="Times New Roman" w:hAnsi="Times New Roman" w:cs="Times New Roman"/>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1E7480F"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30C43DFE" w14:textId="77777777" w:rsidR="003646F3" w:rsidRPr="00C40B7F" w:rsidRDefault="003646F3" w:rsidP="00E34739">
            <w:pPr>
              <w:jc w:val="both"/>
              <w:rPr>
                <w:rFonts w:ascii="Times New Roman" w:hAnsi="Times New Roman" w:cs="Times New Roman"/>
                <w:sz w:val="20"/>
              </w:rPr>
            </w:pPr>
          </w:p>
        </w:tc>
      </w:tr>
      <w:tr w:rsidR="003646F3" w:rsidRPr="00C40B7F" w14:paraId="2336D1E2" w14:textId="77777777" w:rsidTr="00D85CD2">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383B3EC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53E4893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01703DC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49FDA88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r>
      <w:tr w:rsidR="003646F3" w:rsidRPr="00C40B7F" w14:paraId="5278C46A" w14:textId="77777777" w:rsidTr="00D85CD2">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091E88B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 will provide the following promptly on request at any time prior to the tender list being finalised: </w:t>
            </w:r>
          </w:p>
          <w:p w14:paraId="736ED3FA"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7DC70A5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7E39FDD" w14:textId="77777777" w:rsidR="003646F3" w:rsidRPr="00C40B7F" w:rsidRDefault="003646F3" w:rsidP="00E34739">
            <w:pPr>
              <w:jc w:val="both"/>
              <w:rPr>
                <w:rFonts w:ascii="Times New Roman" w:hAnsi="Times New Roman" w:cs="Times New Roman"/>
                <w:sz w:val="20"/>
              </w:rPr>
            </w:pPr>
          </w:p>
        </w:tc>
      </w:tr>
      <w:tr w:rsidR="003646F3" w:rsidRPr="00C40B7F" w14:paraId="321A2573" w14:textId="77777777" w:rsidTr="00D85CD2">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3FC42"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FC1637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1910BC72" w14:textId="77777777" w:rsidR="003646F3" w:rsidRPr="00C40B7F" w:rsidRDefault="003646F3" w:rsidP="00E34739">
            <w:pPr>
              <w:jc w:val="both"/>
              <w:rPr>
                <w:rFonts w:ascii="Times New Roman" w:hAnsi="Times New Roman" w:cs="Times New Roman"/>
                <w:sz w:val="20"/>
              </w:rPr>
            </w:pPr>
          </w:p>
        </w:tc>
      </w:tr>
      <w:tr w:rsidR="003646F3" w:rsidRPr="00C40B7F" w14:paraId="2D610563" w14:textId="77777777" w:rsidTr="00D85CD2">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301B83E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2AA0B1B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1CF00DD" w14:textId="77777777" w:rsidR="003646F3" w:rsidRPr="00C40B7F" w:rsidRDefault="003646F3" w:rsidP="00E34739">
            <w:pPr>
              <w:jc w:val="both"/>
              <w:rPr>
                <w:rFonts w:ascii="Times New Roman" w:hAnsi="Times New Roman" w:cs="Times New Roman"/>
                <w:sz w:val="20"/>
              </w:rPr>
            </w:pPr>
          </w:p>
        </w:tc>
      </w:tr>
      <w:tr w:rsidR="003646F3" w:rsidRPr="00C40B7F" w14:paraId="598E68E0" w14:textId="77777777" w:rsidTr="00D85CD2">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7E187E67" w14:textId="77777777" w:rsidR="003646F3" w:rsidRPr="00C40B7F" w:rsidRDefault="003646F3" w:rsidP="00E34739">
            <w:pPr>
              <w:jc w:val="both"/>
              <w:rPr>
                <w:rFonts w:ascii="Times New Roman" w:hAnsi="Times New Roman" w:cs="Times New Roman"/>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CB634A6"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50E8844" w14:textId="77777777" w:rsidR="003646F3" w:rsidRPr="00C40B7F" w:rsidRDefault="003646F3" w:rsidP="00E34739">
            <w:pPr>
              <w:jc w:val="both"/>
              <w:rPr>
                <w:rFonts w:ascii="Times New Roman" w:hAnsi="Times New Roman" w:cs="Times New Roman"/>
                <w:sz w:val="20"/>
              </w:rPr>
            </w:pPr>
          </w:p>
        </w:tc>
      </w:tr>
      <w:tr w:rsidR="003646F3" w:rsidRPr="00C40B7F" w14:paraId="6C76BF1D" w14:textId="77777777" w:rsidTr="00D85CD2">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75A40DA" w14:textId="77777777" w:rsidR="003646F3" w:rsidRPr="00C40B7F" w:rsidRDefault="003646F3" w:rsidP="00E34739">
            <w:pPr>
              <w:jc w:val="both"/>
              <w:rPr>
                <w:rFonts w:ascii="Times New Roman" w:hAnsi="Times New Roman" w:cs="Times New Roman"/>
                <w:color w:val="FFFFFF" w:themeColor="background1"/>
                <w:sz w:val="20"/>
              </w:rPr>
            </w:pPr>
            <w:r w:rsidRPr="00C40B7F">
              <w:rPr>
                <w:rFonts w:ascii="Times New Roman" w:hAnsi="Times New Roman" w:cs="Times New Roman"/>
                <w:b/>
                <w:bCs/>
                <w:sz w:val="20"/>
              </w:rPr>
              <w:t>A4 - INSURANCES</w:t>
            </w:r>
          </w:p>
        </w:tc>
      </w:tr>
      <w:tr w:rsidR="003646F3" w:rsidRPr="00C40B7F" w14:paraId="558938A7" w14:textId="77777777" w:rsidTr="00D85CD2">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228EA629" w14:textId="77777777" w:rsidR="003646F3" w:rsidRPr="00C40B7F" w:rsidRDefault="003646F3" w:rsidP="00E34739">
            <w:pPr>
              <w:pStyle w:val="ListParagraph"/>
              <w:numPr>
                <w:ilvl w:val="0"/>
                <w:numId w:val="2"/>
              </w:numPr>
              <w:jc w:val="both"/>
              <w:rPr>
                <w:rFonts w:ascii="Times New Roman" w:hAnsi="Times New Roman" w:cs="Times New Roman"/>
                <w:sz w:val="20"/>
              </w:rPr>
            </w:pPr>
            <w:r w:rsidRPr="00C40B7F">
              <w:rPr>
                <w:rFonts w:ascii="Times New Roman" w:hAnsi="Times New Roman" w:cs="Times New Roman"/>
                <w:sz w:val="20"/>
              </w:rPr>
              <w:t xml:space="preserve">I confirm that we have the following insurances in place: </w:t>
            </w:r>
          </w:p>
        </w:tc>
      </w:tr>
      <w:tr w:rsidR="003646F3" w:rsidRPr="00C40B7F" w14:paraId="7A8C041F"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0C4F3CA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6D5BDC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60DEA4E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86A214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Expiry Date</w:t>
            </w:r>
          </w:p>
        </w:tc>
      </w:tr>
      <w:tr w:rsidR="003646F3" w:rsidRPr="00C40B7F" w14:paraId="32F55A82"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68871D3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22787583"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0240F4B7"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0F8C6F5" w14:textId="77777777" w:rsidR="003646F3" w:rsidRPr="00C40B7F" w:rsidRDefault="003646F3" w:rsidP="00E34739">
            <w:pPr>
              <w:jc w:val="both"/>
              <w:rPr>
                <w:rFonts w:ascii="Times New Roman" w:hAnsi="Times New Roman" w:cs="Times New Roman"/>
                <w:sz w:val="20"/>
              </w:rPr>
            </w:pPr>
          </w:p>
        </w:tc>
      </w:tr>
      <w:tr w:rsidR="003646F3" w:rsidRPr="00C40B7F" w14:paraId="2BBE87A2"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99DEBDF"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A6E77CC"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F67FE9"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D95ED53" w14:textId="77777777" w:rsidR="003646F3" w:rsidRPr="00C40B7F" w:rsidRDefault="003646F3" w:rsidP="00E34739">
            <w:pPr>
              <w:jc w:val="both"/>
              <w:rPr>
                <w:rFonts w:ascii="Times New Roman" w:hAnsi="Times New Roman" w:cs="Times New Roman"/>
                <w:sz w:val="20"/>
              </w:rPr>
            </w:pPr>
          </w:p>
        </w:tc>
      </w:tr>
      <w:tr w:rsidR="003646F3" w:rsidRPr="00C40B7F" w14:paraId="3F49EF67"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47661CB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36810D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A5ACDB7"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92B581" w14:textId="77777777" w:rsidR="003646F3" w:rsidRPr="00C40B7F" w:rsidRDefault="003646F3" w:rsidP="00E34739">
            <w:pPr>
              <w:jc w:val="both"/>
              <w:rPr>
                <w:rFonts w:ascii="Times New Roman" w:hAnsi="Times New Roman" w:cs="Times New Roman"/>
                <w:sz w:val="20"/>
              </w:rPr>
            </w:pPr>
          </w:p>
        </w:tc>
      </w:tr>
      <w:tr w:rsidR="003646F3" w:rsidRPr="00C40B7F" w14:paraId="3F960305"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2721E9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F0BFDA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4A0E494E"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211F0F2D" w14:textId="77777777" w:rsidR="003646F3" w:rsidRPr="00C40B7F" w:rsidRDefault="003646F3" w:rsidP="00E34739">
            <w:pPr>
              <w:jc w:val="both"/>
              <w:rPr>
                <w:rFonts w:ascii="Times New Roman" w:hAnsi="Times New Roman" w:cs="Times New Roman"/>
                <w:sz w:val="20"/>
              </w:rPr>
            </w:pPr>
          </w:p>
        </w:tc>
      </w:tr>
      <w:tr w:rsidR="003646F3" w:rsidRPr="00C40B7F" w14:paraId="629113A3" w14:textId="77777777" w:rsidTr="00D85CD2">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78FEB034"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5DBAAF7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DEACD6F" w14:textId="77777777" w:rsidR="003646F3" w:rsidRPr="00C40B7F" w:rsidRDefault="003646F3" w:rsidP="00E34739">
            <w:pPr>
              <w:jc w:val="both"/>
              <w:rPr>
                <w:rFonts w:ascii="Times New Roman" w:hAnsi="Times New Roman" w:cs="Times New Roman"/>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3D80DAB" w14:textId="77777777" w:rsidR="003646F3" w:rsidRPr="00C40B7F" w:rsidRDefault="003646F3" w:rsidP="00E34739">
            <w:pPr>
              <w:jc w:val="both"/>
              <w:rPr>
                <w:rFonts w:ascii="Times New Roman" w:hAnsi="Times New Roman" w:cs="Times New Roman"/>
                <w:sz w:val="20"/>
              </w:rPr>
            </w:pPr>
          </w:p>
        </w:tc>
      </w:tr>
      <w:tr w:rsidR="003646F3" w:rsidRPr="00C40B7F" w14:paraId="310647BA"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72AB4F1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lastRenderedPageBreak/>
              <w:t>AND</w:t>
            </w:r>
          </w:p>
        </w:tc>
      </w:tr>
      <w:tr w:rsidR="003646F3" w:rsidRPr="00C40B7F" w14:paraId="0FB5F5C0"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58FA75B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I confirm that if successful, where the levels required under the Panel are higher than those currently in our possession, I will be in a position to put the required forms and levels of insurances required in place promptly. </w:t>
            </w:r>
          </w:p>
          <w:p w14:paraId="1B831B2B" w14:textId="08F712E6"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The levels relevant to this procurement being as follows: </w:t>
            </w:r>
          </w:p>
        </w:tc>
      </w:tr>
      <w:tr w:rsidR="003646F3" w:rsidRPr="00C40B7F" w14:paraId="70986C8C"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52A171E8"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69BC31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Level Required</w:t>
            </w:r>
          </w:p>
        </w:tc>
      </w:tr>
      <w:tr w:rsidR="003646F3" w:rsidRPr="00C40B7F" w14:paraId="5BB491F4"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2289283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02D90C2B" w14:textId="19551FDA"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€13m</w:t>
            </w:r>
          </w:p>
        </w:tc>
      </w:tr>
      <w:tr w:rsidR="003646F3" w:rsidRPr="00C40B7F" w14:paraId="22AF3F03"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95030A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546786E7"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€6.5m</w:t>
            </w:r>
          </w:p>
        </w:tc>
      </w:tr>
      <w:tr w:rsidR="003646F3" w:rsidRPr="00C40B7F" w14:paraId="67741CB8" w14:textId="77777777" w:rsidTr="00D85CD2">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8110991"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00A8D15A" w14:textId="730D8BCD" w:rsidR="003646F3" w:rsidRPr="00C40B7F" w:rsidRDefault="00E55D11" w:rsidP="00E34739">
            <w:pPr>
              <w:jc w:val="both"/>
              <w:rPr>
                <w:rFonts w:ascii="Times New Roman" w:hAnsi="Times New Roman" w:cs="Times New Roman"/>
                <w:sz w:val="20"/>
              </w:rPr>
            </w:pPr>
            <w:r w:rsidRPr="00C40B7F">
              <w:rPr>
                <w:rFonts w:ascii="Times New Roman" w:hAnsi="Times New Roman" w:cs="Times New Roman"/>
                <w:sz w:val="20"/>
              </w:rPr>
              <w:t>N/A</w:t>
            </w:r>
          </w:p>
        </w:tc>
      </w:tr>
      <w:tr w:rsidR="003646F3" w:rsidRPr="00C40B7F" w14:paraId="53B6808A" w14:textId="77777777" w:rsidTr="00D85CD2">
        <w:tc>
          <w:tcPr>
            <w:tcW w:w="9073" w:type="dxa"/>
            <w:gridSpan w:val="14"/>
            <w:tcBorders>
              <w:top w:val="single" w:sz="4" w:space="0" w:color="7392B1"/>
              <w:left w:val="single" w:sz="4" w:space="0" w:color="7392B1"/>
              <w:bottom w:val="single" w:sz="4" w:space="0" w:color="7392B1"/>
              <w:right w:val="single" w:sz="4" w:space="0" w:color="7392B1"/>
            </w:tcBorders>
          </w:tcPr>
          <w:p w14:paraId="6C7EB36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AND</w:t>
            </w:r>
          </w:p>
        </w:tc>
      </w:tr>
      <w:tr w:rsidR="003646F3" w:rsidRPr="00C40B7F" w14:paraId="6D6546FD" w14:textId="77777777" w:rsidTr="00D85CD2">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1B6E1875"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br w:type="page"/>
              <w:t xml:space="preserve">I confirm that I will provide the following promptly on request at any time prior to the award decision being made: </w:t>
            </w:r>
          </w:p>
          <w:p w14:paraId="69AD10AD"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 xml:space="preserve">evidence of insurances in place      or </w:t>
            </w:r>
          </w:p>
          <w:p w14:paraId="2F65A453" w14:textId="77777777" w:rsidR="003646F3" w:rsidRPr="00C40B7F" w:rsidRDefault="003646F3" w:rsidP="00E34739">
            <w:pPr>
              <w:pStyle w:val="ListParagraph"/>
              <w:numPr>
                <w:ilvl w:val="0"/>
                <w:numId w:val="1"/>
              </w:numPr>
              <w:jc w:val="both"/>
              <w:rPr>
                <w:rFonts w:ascii="Times New Roman" w:hAnsi="Times New Roman" w:cs="Times New Roman"/>
                <w:sz w:val="20"/>
              </w:rPr>
            </w:pPr>
            <w:r w:rsidRPr="00C40B7F">
              <w:rPr>
                <w:rFonts w:ascii="Times New Roman" w:hAnsi="Times New Roman" w:cs="Times New Roman"/>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695DD812"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50371529" w14:textId="77777777" w:rsidR="003646F3" w:rsidRPr="00C40B7F" w:rsidRDefault="003646F3" w:rsidP="00E34739">
            <w:pPr>
              <w:jc w:val="both"/>
              <w:rPr>
                <w:rFonts w:ascii="Times New Roman" w:hAnsi="Times New Roman" w:cs="Times New Roman"/>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6C33B1F0"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63E418C" w14:textId="77777777" w:rsidR="003646F3" w:rsidRPr="00C40B7F" w:rsidRDefault="003646F3" w:rsidP="00E34739">
            <w:pPr>
              <w:jc w:val="both"/>
              <w:rPr>
                <w:rFonts w:ascii="Times New Roman" w:hAnsi="Times New Roman" w:cs="Times New Roman"/>
                <w:sz w:val="20"/>
              </w:rPr>
            </w:pPr>
          </w:p>
        </w:tc>
      </w:tr>
      <w:tr w:rsidR="003646F3" w:rsidRPr="00C40B7F" w14:paraId="6A3133BD" w14:textId="77777777" w:rsidTr="00D85CD2">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61613B6A"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Please note that Maynooth University will seek to verify self-declarations regarding financial capacity prior to next stage of the competition. </w:t>
            </w:r>
          </w:p>
        </w:tc>
      </w:tr>
      <w:tr w:rsidR="003646F3" w:rsidRPr="00C40B7F" w14:paraId="2ABEB320" w14:textId="77777777" w:rsidTr="00D85CD2">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C9AB884" w14:textId="77777777" w:rsidR="003646F3" w:rsidRPr="00C40B7F" w:rsidRDefault="003646F3" w:rsidP="00E34739">
            <w:pPr>
              <w:jc w:val="both"/>
              <w:rPr>
                <w:rFonts w:ascii="Times New Roman" w:hAnsi="Times New Roman" w:cs="Times New Roman"/>
                <w:bCs/>
                <w:sz w:val="20"/>
              </w:rPr>
            </w:pPr>
            <w:r w:rsidRPr="00C40B7F">
              <w:rPr>
                <w:rFonts w:ascii="Times New Roman" w:hAnsi="Times New Roman" w:cs="Times New Roman"/>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56A59E82" w14:textId="77777777" w:rsidR="003646F3" w:rsidRPr="00C40B7F" w:rsidRDefault="003646F3" w:rsidP="00E34739">
            <w:pPr>
              <w:jc w:val="both"/>
              <w:rPr>
                <w:rFonts w:ascii="Times New Roman" w:hAnsi="Times New Roman" w:cs="Times New Roman"/>
                <w:sz w:val="20"/>
              </w:rPr>
            </w:pPr>
          </w:p>
        </w:tc>
      </w:tr>
      <w:tr w:rsidR="003646F3" w:rsidRPr="00C40B7F" w14:paraId="4B75F583" w14:textId="77777777" w:rsidTr="00D85CD2">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70EA9A8E"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733821CF" w14:textId="77777777" w:rsidR="003646F3" w:rsidRPr="00C40B7F" w:rsidRDefault="003646F3" w:rsidP="00E34739">
            <w:pPr>
              <w:jc w:val="both"/>
              <w:rPr>
                <w:rFonts w:ascii="Times New Roman" w:hAnsi="Times New Roman" w:cs="Times New Roman"/>
                <w:sz w:val="20"/>
              </w:rPr>
            </w:pPr>
          </w:p>
        </w:tc>
      </w:tr>
    </w:tbl>
    <w:p w14:paraId="0758916A" w14:textId="77777777" w:rsidR="003646F3" w:rsidRPr="00C40B7F" w:rsidRDefault="003646F3" w:rsidP="00E34739">
      <w:pPr>
        <w:rPr>
          <w:rFonts w:ascii="Times New Roman" w:hAnsi="Times New Roman" w:cs="Times New Roman"/>
        </w:rPr>
      </w:pPr>
      <w:r w:rsidRPr="00C40B7F">
        <w:rPr>
          <w:rFonts w:ascii="Times New Roman" w:hAnsi="Times New Roman" w:cs="Times New Roman"/>
        </w:rPr>
        <w:br w:type="page"/>
      </w:r>
    </w:p>
    <w:p w14:paraId="6BCF356B" w14:textId="77777777" w:rsidR="003646F3" w:rsidRPr="00C40B7F" w:rsidRDefault="003646F3" w:rsidP="00E34739">
      <w:pPr>
        <w:jc w:val="both"/>
        <w:rPr>
          <w:rFonts w:ascii="Times New Roman" w:hAnsi="Times New Roman" w:cs="Times New Roman"/>
        </w:rPr>
      </w:pPr>
    </w:p>
    <w:p w14:paraId="074146A1" w14:textId="77777777" w:rsidR="003646F3" w:rsidRPr="00C40B7F" w:rsidRDefault="003646F3" w:rsidP="00E34739">
      <w:pPr>
        <w:jc w:val="both"/>
        <w:rPr>
          <w:rFonts w:ascii="Times New Roman" w:hAnsi="Times New Roman" w:cs="Times New Roman"/>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3646F3" w:rsidRPr="00C40B7F" w14:paraId="375E4E45" w14:textId="77777777" w:rsidTr="00D85CD2">
        <w:trPr>
          <w:trHeight w:val="979"/>
        </w:trPr>
        <w:tc>
          <w:tcPr>
            <w:tcW w:w="9072" w:type="dxa"/>
            <w:gridSpan w:val="4"/>
            <w:shd w:val="clear" w:color="auto" w:fill="D9D9D9" w:themeFill="background1" w:themeFillShade="D9"/>
          </w:tcPr>
          <w:p w14:paraId="6E3F5298" w14:textId="62791860" w:rsidR="003646F3" w:rsidRPr="00C40B7F" w:rsidRDefault="003646F3" w:rsidP="00E34739">
            <w:pPr>
              <w:pStyle w:val="BodyText"/>
              <w:jc w:val="both"/>
            </w:pPr>
            <w:r w:rsidRPr="00C40B7F">
              <w:rPr>
                <w:rFonts w:eastAsia="Calibri"/>
                <w:b/>
                <w:bCs/>
                <w:lang w:val="en-US"/>
              </w:rPr>
              <w:t>A</w:t>
            </w:r>
            <w:r w:rsidR="009F4D96" w:rsidRPr="00C40B7F">
              <w:rPr>
                <w:rFonts w:eastAsia="Calibri"/>
                <w:b/>
                <w:bCs/>
                <w:lang w:val="en-US"/>
              </w:rPr>
              <w:t>5</w:t>
            </w:r>
            <w:r w:rsidRPr="00C40B7F">
              <w:rPr>
                <w:rFonts w:eastAsia="Calibri"/>
                <w:lang w:val="en-US"/>
              </w:rPr>
              <w:t xml:space="preserve"> </w:t>
            </w:r>
            <w:r w:rsidRPr="00C40B7F">
              <w:rPr>
                <w:b/>
                <w:bCs/>
              </w:rPr>
              <w:t>DECLARATION OF BONA FIDES</w:t>
            </w:r>
            <w:r w:rsidRPr="00C40B7F">
              <w:t xml:space="preserve"> </w:t>
            </w:r>
          </w:p>
          <w:p w14:paraId="0E5095B2" w14:textId="77777777" w:rsidR="003646F3" w:rsidRPr="00C40B7F" w:rsidRDefault="003646F3" w:rsidP="00E34739">
            <w:pPr>
              <w:pStyle w:val="BodyText"/>
              <w:jc w:val="both"/>
            </w:pPr>
            <w:r w:rsidRPr="00C40B7F">
              <w:t xml:space="preserve">In relation to an award procedure under Public Sector Directive 2014/24/EU (Article 57). </w:t>
            </w:r>
          </w:p>
          <w:p w14:paraId="448B8689" w14:textId="77777777" w:rsidR="003646F3" w:rsidRPr="00C40B7F" w:rsidRDefault="003646F3" w:rsidP="00E34739">
            <w:pPr>
              <w:jc w:val="both"/>
              <w:rPr>
                <w:rFonts w:ascii="Times New Roman" w:hAnsi="Times New Roman" w:cs="Times New Roman"/>
                <w:sz w:val="20"/>
              </w:rPr>
            </w:pPr>
            <w:r w:rsidRPr="00C40B7F">
              <w:rPr>
                <w:rFonts w:ascii="Times New Roman" w:hAnsi="Times New Roman" w:cs="Times New Roman"/>
                <w:b/>
                <w:sz w:val="20"/>
                <w:lang w:val="en-US"/>
              </w:rPr>
              <w:t xml:space="preserve">Weighting: </w:t>
            </w:r>
            <w:r w:rsidRPr="00C40B7F">
              <w:rPr>
                <w:rFonts w:ascii="Times New Roman" w:hAnsi="Times New Roman" w:cs="Times New Roman"/>
                <w:sz w:val="20"/>
                <w:lang w:val="en-US"/>
              </w:rPr>
              <w:t>Pass/Fail only</w:t>
            </w:r>
          </w:p>
          <w:p w14:paraId="37B50A70" w14:textId="77777777" w:rsidR="003646F3" w:rsidRPr="00C40B7F" w:rsidRDefault="003646F3" w:rsidP="00E34739">
            <w:pPr>
              <w:pStyle w:val="BodyText"/>
              <w:jc w:val="both"/>
              <w:rPr>
                <w:color w:val="FFFFFF" w:themeColor="background1"/>
              </w:rPr>
            </w:pPr>
            <w:r w:rsidRPr="00C40B7F">
              <w:rPr>
                <w:b/>
                <w:lang w:val="en-US"/>
              </w:rPr>
              <w:t xml:space="preserve">Pass requirement: </w:t>
            </w:r>
            <w:r w:rsidRPr="00C40B7F">
              <w:t xml:space="preserve">Candidates must complete, sign and date this Declaration. </w:t>
            </w:r>
            <w:r w:rsidRPr="00C40B7F">
              <w:rPr>
                <w:b/>
                <w:i/>
              </w:rPr>
              <w:t xml:space="preserve"> </w:t>
            </w:r>
            <w:r w:rsidRPr="00C40B7F">
              <w:t>Maynooth University</w:t>
            </w:r>
            <w:r w:rsidRPr="00C40B7F">
              <w:rPr>
                <w:b/>
              </w:rPr>
              <w:t xml:space="preserve"> </w:t>
            </w:r>
            <w:r w:rsidRPr="00C40B7F">
              <w:t>reserves the right at its discretion to exclude a non-compliant Candidate under each heading.  This must be completed by each group member.</w:t>
            </w:r>
          </w:p>
        </w:tc>
      </w:tr>
      <w:tr w:rsidR="003646F3" w:rsidRPr="00C40B7F" w14:paraId="2AEACBA8" w14:textId="77777777" w:rsidTr="00D85CD2">
        <w:trPr>
          <w:trHeight w:val="1390"/>
        </w:trPr>
        <w:tc>
          <w:tcPr>
            <w:tcW w:w="9072" w:type="dxa"/>
            <w:gridSpan w:val="4"/>
            <w:shd w:val="clear" w:color="auto" w:fill="F2F2F2" w:themeFill="background1" w:themeFillShade="F2"/>
          </w:tcPr>
          <w:p w14:paraId="37ED6FE7" w14:textId="77777777" w:rsidR="003646F3" w:rsidRPr="00C40B7F" w:rsidRDefault="003646F3" w:rsidP="00E34739">
            <w:pPr>
              <w:pStyle w:val="BodyText"/>
              <w:jc w:val="both"/>
              <w:rPr>
                <w:u w:val="single"/>
              </w:rPr>
            </w:pPr>
            <w:r w:rsidRPr="00C40B7F">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646F3" w:rsidRPr="00C40B7F" w14:paraId="5A61FD82" w14:textId="77777777" w:rsidTr="00D85CD2">
        <w:tc>
          <w:tcPr>
            <w:tcW w:w="6804" w:type="dxa"/>
            <w:gridSpan w:val="2"/>
            <w:vMerge w:val="restart"/>
            <w:shd w:val="clear" w:color="auto" w:fill="FFFFFF" w:themeFill="background1"/>
            <w:vAlign w:val="center"/>
            <w:hideMark/>
          </w:tcPr>
          <w:p w14:paraId="0C93C49A" w14:textId="77777777" w:rsidR="003646F3" w:rsidRPr="00C40B7F" w:rsidRDefault="003646F3" w:rsidP="00E34739">
            <w:pPr>
              <w:pStyle w:val="ListParagraph"/>
              <w:numPr>
                <w:ilvl w:val="1"/>
                <w:numId w:val="3"/>
              </w:numPr>
              <w:jc w:val="both"/>
              <w:rPr>
                <w:rFonts w:ascii="Times New Roman" w:hAnsi="Times New Roman" w:cs="Times New Roman"/>
                <w:sz w:val="20"/>
              </w:rPr>
            </w:pPr>
            <w:r w:rsidRPr="00C40B7F">
              <w:rPr>
                <w:rFonts w:ascii="Times New Roman" w:hAnsi="Times New Roman" w:cs="Times New Roman"/>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1BE9EFE2"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YES</w:t>
            </w:r>
          </w:p>
        </w:tc>
        <w:tc>
          <w:tcPr>
            <w:tcW w:w="1134" w:type="dxa"/>
            <w:shd w:val="clear" w:color="auto" w:fill="FFFFFF" w:themeFill="background1"/>
            <w:hideMark/>
          </w:tcPr>
          <w:p w14:paraId="78A483D2"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NO</w:t>
            </w:r>
          </w:p>
        </w:tc>
      </w:tr>
      <w:tr w:rsidR="003646F3" w:rsidRPr="00C40B7F" w14:paraId="39C73270" w14:textId="77777777" w:rsidTr="00D85CD2">
        <w:tc>
          <w:tcPr>
            <w:tcW w:w="6804" w:type="dxa"/>
            <w:gridSpan w:val="2"/>
            <w:vMerge/>
            <w:shd w:val="clear" w:color="auto" w:fill="FFFFFF" w:themeFill="background1"/>
            <w:vAlign w:val="center"/>
            <w:hideMark/>
          </w:tcPr>
          <w:p w14:paraId="7C47458E" w14:textId="77777777" w:rsidR="003646F3" w:rsidRPr="00C40B7F" w:rsidRDefault="003646F3" w:rsidP="00E34739">
            <w:pPr>
              <w:jc w:val="both"/>
              <w:rPr>
                <w:rFonts w:ascii="Times New Roman" w:hAnsi="Times New Roman" w:cs="Times New Roman"/>
                <w:sz w:val="20"/>
                <w:lang w:val="en-IE"/>
              </w:rPr>
            </w:pPr>
          </w:p>
        </w:tc>
        <w:tc>
          <w:tcPr>
            <w:tcW w:w="2268" w:type="dxa"/>
            <w:gridSpan w:val="2"/>
            <w:shd w:val="clear" w:color="auto" w:fill="FFFFFF" w:themeFill="background1"/>
            <w:vAlign w:val="center"/>
            <w:hideMark/>
          </w:tcPr>
          <w:p w14:paraId="554456EA" w14:textId="77777777" w:rsidR="003646F3" w:rsidRPr="00C40B7F" w:rsidRDefault="003646F3" w:rsidP="00E34739">
            <w:pPr>
              <w:jc w:val="both"/>
              <w:rPr>
                <w:rFonts w:ascii="Times New Roman" w:hAnsi="Times New Roman" w:cs="Times New Roman"/>
                <w:sz w:val="20"/>
                <w:lang w:val="en-IE"/>
              </w:rPr>
            </w:pPr>
            <w:r w:rsidRPr="00C40B7F">
              <w:rPr>
                <w:rFonts w:ascii="Times New Roman" w:hAnsi="Times New Roman" w:cs="Times New Roman"/>
                <w:sz w:val="20"/>
              </w:rPr>
              <w:t xml:space="preserve">Please indicate your answer by marking ‘X’ in the relevant box </w:t>
            </w:r>
          </w:p>
        </w:tc>
      </w:tr>
      <w:tr w:rsidR="003646F3" w:rsidRPr="00C40B7F" w14:paraId="2C5B95ED" w14:textId="77777777" w:rsidTr="00D85CD2">
        <w:tc>
          <w:tcPr>
            <w:tcW w:w="709" w:type="dxa"/>
          </w:tcPr>
          <w:p w14:paraId="29E6CDF4"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1.1.a</w:t>
            </w:r>
          </w:p>
        </w:tc>
        <w:tc>
          <w:tcPr>
            <w:tcW w:w="6095" w:type="dxa"/>
          </w:tcPr>
          <w:p w14:paraId="1677C643"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participation in a criminal organisation, as defined in Article 2 of Council Framework decision 2008/841/JHA;</w:t>
            </w:r>
          </w:p>
        </w:tc>
        <w:tc>
          <w:tcPr>
            <w:tcW w:w="1134" w:type="dxa"/>
          </w:tcPr>
          <w:p w14:paraId="0BFDA9CC"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1D67A618"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149D87C8" w14:textId="77777777" w:rsidTr="00D85CD2">
        <w:tc>
          <w:tcPr>
            <w:tcW w:w="709" w:type="dxa"/>
          </w:tcPr>
          <w:p w14:paraId="50936935"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1.1.b</w:t>
            </w:r>
          </w:p>
        </w:tc>
        <w:tc>
          <w:tcPr>
            <w:tcW w:w="6095" w:type="dxa"/>
          </w:tcPr>
          <w:p w14:paraId="4237F45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77A67304"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47975B7C"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11E734B4" w14:textId="77777777" w:rsidTr="00D85CD2">
        <w:tc>
          <w:tcPr>
            <w:tcW w:w="709" w:type="dxa"/>
          </w:tcPr>
          <w:p w14:paraId="7A6EAE10"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1.1.c</w:t>
            </w:r>
          </w:p>
        </w:tc>
        <w:tc>
          <w:tcPr>
            <w:tcW w:w="6095" w:type="dxa"/>
          </w:tcPr>
          <w:p w14:paraId="031894AD"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fraud within the meaning of Article 1 of the Convention on the protection of the European Communities’ financial interests;</w:t>
            </w:r>
          </w:p>
        </w:tc>
        <w:tc>
          <w:tcPr>
            <w:tcW w:w="1134" w:type="dxa"/>
          </w:tcPr>
          <w:p w14:paraId="610C63DF"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3360569B"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27AE33F4" w14:textId="77777777" w:rsidTr="00D85CD2">
        <w:tc>
          <w:tcPr>
            <w:tcW w:w="709" w:type="dxa"/>
          </w:tcPr>
          <w:p w14:paraId="6DDDA04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1.1.d</w:t>
            </w:r>
          </w:p>
        </w:tc>
        <w:tc>
          <w:tcPr>
            <w:tcW w:w="6095" w:type="dxa"/>
          </w:tcPr>
          <w:p w14:paraId="6A5B8BAD" w14:textId="77777777" w:rsidR="003646F3" w:rsidRPr="00C40B7F" w:rsidRDefault="003646F3" w:rsidP="00E34739">
            <w:pPr>
              <w:pStyle w:val="BodyText2"/>
              <w:spacing w:after="0" w:line="240" w:lineRule="auto"/>
              <w:jc w:val="both"/>
              <w:rPr>
                <w:rFonts w:ascii="Times New Roman" w:hAnsi="Times New Roman" w:cs="Times New Roman"/>
                <w:i/>
                <w:sz w:val="20"/>
              </w:rPr>
            </w:pPr>
            <w:r w:rsidRPr="00C40B7F">
              <w:rPr>
                <w:rFonts w:ascii="Times New Roman" w:hAnsi="Times New Roman" w:cs="Times New Roman"/>
                <w:sz w:val="20"/>
              </w:rPr>
              <w:t>the subject of a conviction for terrorist offences or offences linked to terrorist activities or for inciting or aiding or abetting or attempting to commit an offence;</w:t>
            </w:r>
            <w:r w:rsidRPr="00C40B7F">
              <w:rPr>
                <w:rFonts w:ascii="Times New Roman" w:hAnsi="Times New Roman" w:cs="Times New Roman"/>
                <w:i/>
                <w:sz w:val="20"/>
              </w:rPr>
              <w:t xml:space="preserve"> </w:t>
            </w:r>
          </w:p>
        </w:tc>
        <w:tc>
          <w:tcPr>
            <w:tcW w:w="1134" w:type="dxa"/>
          </w:tcPr>
          <w:p w14:paraId="550A66A7"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0B1109B6"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0A3A6B03" w14:textId="77777777" w:rsidTr="00D85CD2">
        <w:tc>
          <w:tcPr>
            <w:tcW w:w="709" w:type="dxa"/>
          </w:tcPr>
          <w:p w14:paraId="610BF141"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1.1.e</w:t>
            </w:r>
          </w:p>
        </w:tc>
        <w:tc>
          <w:tcPr>
            <w:tcW w:w="6095" w:type="dxa"/>
          </w:tcPr>
          <w:p w14:paraId="22332DBF"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 xml:space="preserve">the subject of a conviction for money laundering or terrorist financing; </w:t>
            </w:r>
          </w:p>
        </w:tc>
        <w:tc>
          <w:tcPr>
            <w:tcW w:w="1134" w:type="dxa"/>
          </w:tcPr>
          <w:p w14:paraId="206EB7C7"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528D1A65"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78D6B416" w14:textId="77777777" w:rsidTr="00D85CD2">
        <w:tc>
          <w:tcPr>
            <w:tcW w:w="709" w:type="dxa"/>
          </w:tcPr>
          <w:p w14:paraId="7E280F27"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1.1.f</w:t>
            </w:r>
          </w:p>
        </w:tc>
        <w:tc>
          <w:tcPr>
            <w:tcW w:w="6095" w:type="dxa"/>
          </w:tcPr>
          <w:p w14:paraId="61DA4CCB"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the subject of a conviction of child labour and other forms of trafficking in human beings;</w:t>
            </w:r>
          </w:p>
        </w:tc>
        <w:tc>
          <w:tcPr>
            <w:tcW w:w="1134" w:type="dxa"/>
          </w:tcPr>
          <w:p w14:paraId="0EC0EAE1"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19FF7921"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57D482B1" w14:textId="77777777" w:rsidTr="00D85CD2">
        <w:tc>
          <w:tcPr>
            <w:tcW w:w="6804" w:type="dxa"/>
            <w:gridSpan w:val="2"/>
          </w:tcPr>
          <w:p w14:paraId="5FC7ACAC" w14:textId="77777777" w:rsidR="003646F3" w:rsidRPr="00C40B7F" w:rsidRDefault="003646F3" w:rsidP="00E34739">
            <w:pPr>
              <w:pStyle w:val="BodyText2"/>
              <w:spacing w:after="0" w:line="240" w:lineRule="auto"/>
              <w:jc w:val="both"/>
              <w:rPr>
                <w:rFonts w:ascii="Times New Roman" w:hAnsi="Times New Roman" w:cs="Times New Roman"/>
                <w:sz w:val="20"/>
              </w:rPr>
            </w:pPr>
            <w:r w:rsidRPr="00C40B7F">
              <w:rPr>
                <w:rFonts w:ascii="Times New Roman" w:hAnsi="Times New Roman" w:cs="Times New Roman"/>
                <w:sz w:val="20"/>
              </w:rPr>
              <w:t>Non-payment of taxes or social security obligations</w:t>
            </w:r>
          </w:p>
          <w:p w14:paraId="0A3825EB" w14:textId="77777777" w:rsidR="003646F3" w:rsidRPr="00C40B7F" w:rsidRDefault="003646F3" w:rsidP="00E34739">
            <w:pPr>
              <w:pStyle w:val="BodyText2"/>
              <w:numPr>
                <w:ilvl w:val="1"/>
                <w:numId w:val="3"/>
              </w:numPr>
              <w:spacing w:after="0" w:line="240" w:lineRule="auto"/>
              <w:jc w:val="both"/>
              <w:rPr>
                <w:rFonts w:ascii="Times New Roman" w:hAnsi="Times New Roman" w:cs="Times New Roman"/>
                <w:sz w:val="20"/>
              </w:rPr>
            </w:pPr>
            <w:r w:rsidRPr="00C40B7F">
              <w:rPr>
                <w:rFonts w:ascii="Times New Roman" w:hAnsi="Times New Roman" w:cs="Times New Roman"/>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27135D46" w14:textId="77777777" w:rsidR="003646F3" w:rsidRPr="00C40B7F" w:rsidRDefault="003646F3" w:rsidP="00E34739">
            <w:pPr>
              <w:pStyle w:val="BodyText2"/>
              <w:spacing w:after="0" w:line="240" w:lineRule="auto"/>
              <w:jc w:val="both"/>
              <w:rPr>
                <w:rFonts w:ascii="Times New Roman" w:hAnsi="Times New Roman" w:cs="Times New Roman"/>
                <w:b/>
                <w:sz w:val="20"/>
              </w:rPr>
            </w:pPr>
            <w:r w:rsidRPr="00C40B7F">
              <w:rPr>
                <w:rFonts w:ascii="Times New Roman" w:hAnsi="Times New Roman" w:cs="Times New Roman"/>
                <w:b/>
                <w:sz w:val="20"/>
              </w:rPr>
              <w:t xml:space="preserve">Note: </w:t>
            </w:r>
            <w:r w:rsidRPr="00C40B7F">
              <w:rPr>
                <w:rFonts w:ascii="Times New Roman" w:hAnsi="Times New Roman" w:cs="Times New Roman"/>
                <w:sz w:val="20"/>
              </w:rPr>
              <w:t>If the response to 1.2 above is in the affirmative, please provide further information on the decision and the amounts involved</w:t>
            </w:r>
          </w:p>
        </w:tc>
        <w:tc>
          <w:tcPr>
            <w:tcW w:w="1134" w:type="dxa"/>
          </w:tcPr>
          <w:p w14:paraId="2CEE030C" w14:textId="77777777" w:rsidR="003646F3" w:rsidRPr="00C40B7F" w:rsidRDefault="003646F3" w:rsidP="00E34739">
            <w:pPr>
              <w:spacing w:after="0" w:line="240" w:lineRule="auto"/>
              <w:jc w:val="both"/>
              <w:rPr>
                <w:rFonts w:ascii="Times New Roman" w:hAnsi="Times New Roman" w:cs="Times New Roman"/>
                <w:sz w:val="20"/>
                <w:lang w:val="en-IE"/>
              </w:rPr>
            </w:pPr>
          </w:p>
        </w:tc>
        <w:tc>
          <w:tcPr>
            <w:tcW w:w="1134" w:type="dxa"/>
          </w:tcPr>
          <w:p w14:paraId="41F7BB2D" w14:textId="77777777" w:rsidR="003646F3" w:rsidRPr="00C40B7F" w:rsidRDefault="003646F3" w:rsidP="00E34739">
            <w:pPr>
              <w:spacing w:after="0" w:line="240" w:lineRule="auto"/>
              <w:jc w:val="both"/>
              <w:rPr>
                <w:rFonts w:ascii="Times New Roman" w:hAnsi="Times New Roman" w:cs="Times New Roman"/>
                <w:sz w:val="20"/>
                <w:lang w:val="en-IE"/>
              </w:rPr>
            </w:pPr>
          </w:p>
        </w:tc>
      </w:tr>
    </w:tbl>
    <w:p w14:paraId="0EA695DF" w14:textId="77777777" w:rsidR="003646F3" w:rsidRPr="00C40B7F" w:rsidRDefault="003646F3" w:rsidP="00E34739">
      <w:pPr>
        <w:spacing w:after="0" w:line="240" w:lineRule="auto"/>
        <w:jc w:val="both"/>
        <w:rPr>
          <w:rFonts w:ascii="Times New Roman" w:hAnsi="Times New Roman" w:cs="Times New Roman"/>
        </w:rPr>
      </w:pPr>
    </w:p>
    <w:p w14:paraId="27D05020" w14:textId="77777777" w:rsidR="003646F3" w:rsidRPr="00C40B7F" w:rsidRDefault="003646F3" w:rsidP="00E34739">
      <w:pPr>
        <w:jc w:val="both"/>
        <w:rPr>
          <w:rFonts w:ascii="Times New Roman" w:hAnsi="Times New Roman" w:cs="Times New Roman"/>
        </w:rPr>
      </w:pPr>
      <w:r w:rsidRPr="00C40B7F">
        <w:rPr>
          <w:rFonts w:ascii="Times New Roman" w:hAnsi="Times New Roman" w:cs="Times New Roman"/>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3646F3" w:rsidRPr="00C40B7F" w14:paraId="478882BF" w14:textId="77777777" w:rsidTr="00D85CD2">
        <w:tc>
          <w:tcPr>
            <w:tcW w:w="9077" w:type="dxa"/>
            <w:gridSpan w:val="4"/>
            <w:shd w:val="clear" w:color="auto" w:fill="F2F2F2" w:themeFill="background1" w:themeFillShade="F2"/>
          </w:tcPr>
          <w:p w14:paraId="7D9E935E"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lastRenderedPageBreak/>
              <w:t>An Economic Operator who answers ‘Yes’ in any of the situations set out in paragraphs 2.1.a to 2.1.i will be excluded.</w:t>
            </w:r>
          </w:p>
        </w:tc>
      </w:tr>
      <w:tr w:rsidR="003646F3" w:rsidRPr="00C40B7F" w14:paraId="4BFEB410" w14:textId="77777777" w:rsidTr="00D85CD2">
        <w:tc>
          <w:tcPr>
            <w:tcW w:w="7376" w:type="dxa"/>
            <w:gridSpan w:val="2"/>
            <w:vMerge w:val="restart"/>
          </w:tcPr>
          <w:p w14:paraId="5B0CAE21"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 Please indicate if any of the following situations have applied, within the past three (3) years, or currently apply, to your organisation.</w:t>
            </w:r>
          </w:p>
          <w:p w14:paraId="1081128A" w14:textId="77777777" w:rsidR="003646F3" w:rsidRPr="00C40B7F" w:rsidRDefault="003646F3" w:rsidP="00E34739">
            <w:pPr>
              <w:spacing w:after="0" w:line="240" w:lineRule="auto"/>
              <w:jc w:val="both"/>
              <w:rPr>
                <w:rFonts w:ascii="Times New Roman" w:hAnsi="Times New Roman" w:cs="Times New Roman"/>
                <w:sz w:val="20"/>
                <w:szCs w:val="20"/>
              </w:rPr>
            </w:pPr>
          </w:p>
          <w:p w14:paraId="42B0F6D9"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The Economic Operator:</w:t>
            </w:r>
          </w:p>
        </w:tc>
        <w:tc>
          <w:tcPr>
            <w:tcW w:w="851" w:type="dxa"/>
          </w:tcPr>
          <w:p w14:paraId="19FABDF3"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YES</w:t>
            </w:r>
          </w:p>
        </w:tc>
        <w:tc>
          <w:tcPr>
            <w:tcW w:w="850" w:type="dxa"/>
          </w:tcPr>
          <w:p w14:paraId="4355C1F5"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NO</w:t>
            </w:r>
          </w:p>
        </w:tc>
      </w:tr>
      <w:tr w:rsidR="003646F3" w:rsidRPr="00C40B7F" w14:paraId="44BD61A6" w14:textId="77777777" w:rsidTr="00D85CD2">
        <w:tc>
          <w:tcPr>
            <w:tcW w:w="7376" w:type="dxa"/>
            <w:gridSpan w:val="2"/>
            <w:vMerge/>
          </w:tcPr>
          <w:p w14:paraId="054E9E69"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1701" w:type="dxa"/>
            <w:gridSpan w:val="2"/>
            <w:vAlign w:val="center"/>
          </w:tcPr>
          <w:p w14:paraId="341FD865"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Please indicate your answer by marking ‘X’ in the relevant box</w:t>
            </w:r>
          </w:p>
        </w:tc>
      </w:tr>
      <w:tr w:rsidR="003646F3" w:rsidRPr="00C40B7F" w14:paraId="1A1ADA7E" w14:textId="77777777" w:rsidTr="00D85CD2">
        <w:tc>
          <w:tcPr>
            <w:tcW w:w="851" w:type="dxa"/>
          </w:tcPr>
          <w:p w14:paraId="3057F7AB"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2.1.a</w:t>
            </w:r>
          </w:p>
        </w:tc>
        <w:tc>
          <w:tcPr>
            <w:tcW w:w="6525" w:type="dxa"/>
          </w:tcPr>
          <w:p w14:paraId="39C53735" w14:textId="77777777" w:rsidR="003646F3" w:rsidRPr="00C40B7F" w:rsidRDefault="003646F3" w:rsidP="00E3473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DE3CF2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078F28B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36299112" w14:textId="77777777" w:rsidTr="00D85CD2">
        <w:tc>
          <w:tcPr>
            <w:tcW w:w="851" w:type="dxa"/>
          </w:tcPr>
          <w:p w14:paraId="133CC29B"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2.1.b</w:t>
            </w:r>
          </w:p>
        </w:tc>
        <w:tc>
          <w:tcPr>
            <w:tcW w:w="6525" w:type="dxa"/>
          </w:tcPr>
          <w:p w14:paraId="1D027BF1" w14:textId="77777777" w:rsidR="003646F3" w:rsidRPr="00C40B7F" w:rsidRDefault="003646F3" w:rsidP="00E34739">
            <w:pPr>
              <w:pStyle w:val="BodyText2"/>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35998E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1F4BB348"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27E48358" w14:textId="77777777" w:rsidTr="00D85CD2">
        <w:tc>
          <w:tcPr>
            <w:tcW w:w="851" w:type="dxa"/>
          </w:tcPr>
          <w:p w14:paraId="73AF370D"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2.1.c</w:t>
            </w:r>
          </w:p>
        </w:tc>
        <w:tc>
          <w:tcPr>
            <w:tcW w:w="6525" w:type="dxa"/>
          </w:tcPr>
          <w:p w14:paraId="23DFF3EC"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grave professional misconduct which renders its integrity questionable;</w:t>
            </w:r>
          </w:p>
        </w:tc>
        <w:tc>
          <w:tcPr>
            <w:tcW w:w="851" w:type="dxa"/>
          </w:tcPr>
          <w:p w14:paraId="619D647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E254C14"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47BCB298" w14:textId="77777777" w:rsidTr="00D85CD2">
        <w:tc>
          <w:tcPr>
            <w:tcW w:w="851" w:type="dxa"/>
          </w:tcPr>
          <w:p w14:paraId="048F85FD"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2.1.d</w:t>
            </w:r>
          </w:p>
        </w:tc>
        <w:tc>
          <w:tcPr>
            <w:tcW w:w="6525" w:type="dxa"/>
          </w:tcPr>
          <w:p w14:paraId="1113E52C"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entered into agreements with other economic operators aimed at distorting competition;</w:t>
            </w:r>
          </w:p>
        </w:tc>
        <w:tc>
          <w:tcPr>
            <w:tcW w:w="851" w:type="dxa"/>
          </w:tcPr>
          <w:p w14:paraId="434B8D8B"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4481EF0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257FCF8E" w14:textId="77777777" w:rsidTr="00D85CD2">
        <w:tc>
          <w:tcPr>
            <w:tcW w:w="851" w:type="dxa"/>
          </w:tcPr>
          <w:p w14:paraId="2D1C4823"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2.1.e </w:t>
            </w:r>
          </w:p>
        </w:tc>
        <w:tc>
          <w:tcPr>
            <w:tcW w:w="6525" w:type="dxa"/>
          </w:tcPr>
          <w:p w14:paraId="3108352A"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a conflict of interest within the meaning of Article 24 of 2014/24/EU that cannot be effectively remedied by other, less intrusive, measures; </w:t>
            </w:r>
          </w:p>
        </w:tc>
        <w:tc>
          <w:tcPr>
            <w:tcW w:w="851" w:type="dxa"/>
          </w:tcPr>
          <w:p w14:paraId="22EC6CEB"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31B32FC"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6E8BC75" w14:textId="77777777" w:rsidTr="00D85CD2">
        <w:tc>
          <w:tcPr>
            <w:tcW w:w="851" w:type="dxa"/>
          </w:tcPr>
          <w:p w14:paraId="334A448B"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2.1.f </w:t>
            </w:r>
          </w:p>
        </w:tc>
        <w:tc>
          <w:tcPr>
            <w:tcW w:w="6525" w:type="dxa"/>
          </w:tcPr>
          <w:p w14:paraId="433446B0"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47889EA3"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5F3A9EB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0F3F11C" w14:textId="77777777" w:rsidTr="00D85CD2">
        <w:tblPrEx>
          <w:jc w:val="center"/>
        </w:tblPrEx>
        <w:trPr>
          <w:jc w:val="center"/>
        </w:trPr>
        <w:tc>
          <w:tcPr>
            <w:tcW w:w="851" w:type="dxa"/>
          </w:tcPr>
          <w:p w14:paraId="0992C1C1"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br w:type="page"/>
              <w:t>2.1.g</w:t>
            </w:r>
          </w:p>
        </w:tc>
        <w:tc>
          <w:tcPr>
            <w:tcW w:w="6525" w:type="dxa"/>
          </w:tcPr>
          <w:p w14:paraId="5E1FB625"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019B89A7"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46FC87D6"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078A4C3C" w14:textId="77777777" w:rsidTr="00D85CD2">
        <w:tblPrEx>
          <w:jc w:val="center"/>
        </w:tblPrEx>
        <w:trPr>
          <w:trHeight w:val="1035"/>
          <w:jc w:val="center"/>
        </w:trPr>
        <w:tc>
          <w:tcPr>
            <w:tcW w:w="851" w:type="dxa"/>
            <w:vMerge w:val="restart"/>
          </w:tcPr>
          <w:p w14:paraId="0975B8B6"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2.1.h</w:t>
            </w:r>
          </w:p>
        </w:tc>
        <w:tc>
          <w:tcPr>
            <w:tcW w:w="6525" w:type="dxa"/>
          </w:tcPr>
          <w:p w14:paraId="043BC310" w14:textId="77777777" w:rsidR="003646F3" w:rsidRPr="00C40B7F" w:rsidRDefault="003646F3" w:rsidP="00E34739">
            <w:pPr>
              <w:pStyle w:val="ListParagraph"/>
              <w:numPr>
                <w:ilvl w:val="0"/>
                <w:numId w:val="5"/>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is guilty of serious misrepresentation in supplying the information required for the verification of the absence of grounds for exclusion or the fulfilment of the selection criteria; or</w:t>
            </w:r>
          </w:p>
        </w:tc>
        <w:tc>
          <w:tcPr>
            <w:tcW w:w="851" w:type="dxa"/>
          </w:tcPr>
          <w:p w14:paraId="03B6DEFC"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1995166E"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5FF3B063" w14:textId="77777777" w:rsidTr="00D85CD2">
        <w:tblPrEx>
          <w:jc w:val="center"/>
        </w:tblPrEx>
        <w:trPr>
          <w:trHeight w:val="1035"/>
          <w:jc w:val="center"/>
        </w:trPr>
        <w:tc>
          <w:tcPr>
            <w:tcW w:w="851" w:type="dxa"/>
            <w:vMerge/>
          </w:tcPr>
          <w:p w14:paraId="5F9B5E34" w14:textId="77777777" w:rsidR="003646F3" w:rsidRPr="00C40B7F" w:rsidRDefault="003646F3" w:rsidP="00E34739">
            <w:pPr>
              <w:spacing w:after="0" w:line="240" w:lineRule="auto"/>
              <w:jc w:val="both"/>
              <w:rPr>
                <w:rFonts w:ascii="Times New Roman" w:hAnsi="Times New Roman" w:cs="Times New Roman"/>
                <w:sz w:val="20"/>
                <w:szCs w:val="20"/>
              </w:rPr>
            </w:pPr>
          </w:p>
        </w:tc>
        <w:tc>
          <w:tcPr>
            <w:tcW w:w="6525" w:type="dxa"/>
          </w:tcPr>
          <w:p w14:paraId="6679EADF" w14:textId="77777777" w:rsidR="003646F3" w:rsidRPr="00C40B7F" w:rsidRDefault="003646F3" w:rsidP="00E34739">
            <w:pPr>
              <w:pStyle w:val="ListParagraph"/>
              <w:numPr>
                <w:ilvl w:val="0"/>
                <w:numId w:val="5"/>
              </w:num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 xml:space="preserve">has withheld such information or is not able to submit supporting documents required under Article 59 of Directive 2014/24/EU; or </w:t>
            </w:r>
          </w:p>
        </w:tc>
        <w:tc>
          <w:tcPr>
            <w:tcW w:w="851" w:type="dxa"/>
          </w:tcPr>
          <w:p w14:paraId="6E34621F"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6AA53BCA"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r w:rsidR="003646F3" w:rsidRPr="00C40B7F" w14:paraId="610E7603" w14:textId="77777777" w:rsidTr="00D85CD2">
        <w:tblPrEx>
          <w:jc w:val="center"/>
        </w:tblPrEx>
        <w:trPr>
          <w:jc w:val="center"/>
        </w:trPr>
        <w:tc>
          <w:tcPr>
            <w:tcW w:w="851" w:type="dxa"/>
            <w:hideMark/>
          </w:tcPr>
          <w:p w14:paraId="22C2B769" w14:textId="77777777" w:rsidR="003646F3" w:rsidRPr="00C40B7F" w:rsidRDefault="003646F3" w:rsidP="00E34739">
            <w:p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2.1.i</w:t>
            </w:r>
          </w:p>
        </w:tc>
        <w:tc>
          <w:tcPr>
            <w:tcW w:w="6525" w:type="dxa"/>
            <w:hideMark/>
          </w:tcPr>
          <w:p w14:paraId="2302EAC6" w14:textId="77777777" w:rsidR="003646F3" w:rsidRPr="00C40B7F" w:rsidRDefault="003646F3" w:rsidP="00E34739">
            <w:pPr>
              <w:spacing w:after="0" w:line="240" w:lineRule="auto"/>
              <w:jc w:val="both"/>
              <w:rPr>
                <w:rFonts w:ascii="Times New Roman" w:hAnsi="Times New Roman" w:cs="Times New Roman"/>
                <w:sz w:val="20"/>
                <w:szCs w:val="20"/>
              </w:rPr>
            </w:pPr>
            <w:r w:rsidRPr="00C40B7F">
              <w:rPr>
                <w:rFonts w:ascii="Times New Roman" w:hAnsi="Times New Roman" w:cs="Times New Roman"/>
                <w:sz w:val="20"/>
                <w:szCs w:val="20"/>
              </w:rPr>
              <w:t>has undertaken to:</w:t>
            </w:r>
          </w:p>
          <w:p w14:paraId="41F5672D"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unduly influence the decision-making process of the contracting entity, or</w:t>
            </w:r>
          </w:p>
          <w:p w14:paraId="7E83FA7E"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obtain confidential information that may confer upon the Tenderer undue advantages in the procurement procedure; or </w:t>
            </w:r>
          </w:p>
          <w:p w14:paraId="282DA91D" w14:textId="77777777" w:rsidR="003646F3" w:rsidRPr="00C40B7F" w:rsidRDefault="003646F3" w:rsidP="00E34739">
            <w:pPr>
              <w:pStyle w:val="ListParagraph"/>
              <w:numPr>
                <w:ilvl w:val="0"/>
                <w:numId w:val="4"/>
              </w:numPr>
              <w:spacing w:after="0" w:line="240" w:lineRule="auto"/>
              <w:jc w:val="both"/>
              <w:rPr>
                <w:rFonts w:ascii="Times New Roman" w:hAnsi="Times New Roman" w:cs="Times New Roman"/>
                <w:sz w:val="20"/>
                <w:szCs w:val="20"/>
                <w:lang w:val="en-IE"/>
              </w:rPr>
            </w:pPr>
            <w:r w:rsidRPr="00C40B7F">
              <w:rPr>
                <w:rFonts w:ascii="Times New Roman" w:hAnsi="Times New Roman" w:cs="Times New Roman"/>
                <w:sz w:val="20"/>
                <w:szCs w:val="20"/>
              </w:rPr>
              <w:t xml:space="preserve">negligently provide misleading information that may have a material influence on decisions concerning exclusion, selection or award. </w:t>
            </w:r>
          </w:p>
        </w:tc>
        <w:tc>
          <w:tcPr>
            <w:tcW w:w="851" w:type="dxa"/>
          </w:tcPr>
          <w:p w14:paraId="7ABD8264"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c>
          <w:tcPr>
            <w:tcW w:w="850" w:type="dxa"/>
          </w:tcPr>
          <w:p w14:paraId="534033C2" w14:textId="77777777" w:rsidR="003646F3" w:rsidRPr="00C40B7F" w:rsidRDefault="003646F3" w:rsidP="00E34739">
            <w:pPr>
              <w:spacing w:after="0" w:line="240" w:lineRule="auto"/>
              <w:jc w:val="both"/>
              <w:rPr>
                <w:rFonts w:ascii="Times New Roman" w:hAnsi="Times New Roman" w:cs="Times New Roman"/>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3646F3" w:rsidRPr="00C40B7F" w14:paraId="540B0B7C" w14:textId="77777777" w:rsidTr="00D85CD2">
        <w:tc>
          <w:tcPr>
            <w:tcW w:w="9072" w:type="dxa"/>
            <w:gridSpan w:val="4"/>
            <w:shd w:val="clear" w:color="auto" w:fill="F2F2F2" w:themeFill="background1" w:themeFillShade="F2"/>
            <w:vAlign w:val="center"/>
          </w:tcPr>
          <w:p w14:paraId="02D23772"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lastRenderedPageBreak/>
              <w:t>DECLARATION RE STATUTORY OBLIGATIONS</w:t>
            </w:r>
          </w:p>
          <w:p w14:paraId="55A5C889" w14:textId="77777777" w:rsidR="003646F3" w:rsidRPr="00C40B7F" w:rsidRDefault="003646F3" w:rsidP="00E34739">
            <w:pPr>
              <w:spacing w:after="0" w:line="240" w:lineRule="auto"/>
              <w:jc w:val="both"/>
              <w:rPr>
                <w:rFonts w:ascii="Times New Roman" w:hAnsi="Times New Roman" w:cs="Times New Roman"/>
                <w:sz w:val="20"/>
                <w:lang w:val="en-IE"/>
              </w:rPr>
            </w:pPr>
          </w:p>
        </w:tc>
      </w:tr>
      <w:tr w:rsidR="003646F3" w:rsidRPr="00C40B7F" w14:paraId="69EE2187" w14:textId="77777777" w:rsidTr="00D85CD2">
        <w:tc>
          <w:tcPr>
            <w:tcW w:w="7059" w:type="dxa"/>
            <w:gridSpan w:val="2"/>
          </w:tcPr>
          <w:p w14:paraId="46C46B1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We confirm that we are fully compliant with the following legislation, or equivalent legislation in our country of establishment/operation:</w:t>
            </w:r>
          </w:p>
        </w:tc>
        <w:tc>
          <w:tcPr>
            <w:tcW w:w="990" w:type="dxa"/>
          </w:tcPr>
          <w:p w14:paraId="784E13EB"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YES</w:t>
            </w:r>
          </w:p>
        </w:tc>
        <w:tc>
          <w:tcPr>
            <w:tcW w:w="1023" w:type="dxa"/>
          </w:tcPr>
          <w:p w14:paraId="665F1D26" w14:textId="77777777" w:rsidR="003646F3" w:rsidRPr="00C40B7F" w:rsidRDefault="003646F3" w:rsidP="00E34739">
            <w:pPr>
              <w:spacing w:after="0" w:line="240" w:lineRule="auto"/>
              <w:jc w:val="both"/>
              <w:rPr>
                <w:rFonts w:ascii="Times New Roman" w:hAnsi="Times New Roman" w:cs="Times New Roman"/>
                <w:sz w:val="20"/>
                <w:lang w:val="en-IE"/>
              </w:rPr>
            </w:pPr>
            <w:r w:rsidRPr="00C40B7F">
              <w:rPr>
                <w:rFonts w:ascii="Times New Roman" w:hAnsi="Times New Roman" w:cs="Times New Roman"/>
                <w:sz w:val="20"/>
              </w:rPr>
              <w:t>NO</w:t>
            </w:r>
          </w:p>
        </w:tc>
      </w:tr>
      <w:tr w:rsidR="003646F3" w:rsidRPr="00C40B7F" w14:paraId="39351FD2" w14:textId="77777777" w:rsidTr="00D85CD2">
        <w:tc>
          <w:tcPr>
            <w:tcW w:w="7059" w:type="dxa"/>
            <w:gridSpan w:val="2"/>
            <w:vAlign w:val="center"/>
          </w:tcPr>
          <w:p w14:paraId="6F89395E"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Employment Equality Acts 1998-2011 </w:t>
            </w:r>
          </w:p>
        </w:tc>
        <w:tc>
          <w:tcPr>
            <w:tcW w:w="990" w:type="dxa"/>
          </w:tcPr>
          <w:p w14:paraId="7E6AB89D"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5F396DC6"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43FF77B2" w14:textId="77777777" w:rsidTr="00D85CD2">
        <w:tc>
          <w:tcPr>
            <w:tcW w:w="7059" w:type="dxa"/>
            <w:gridSpan w:val="2"/>
            <w:vAlign w:val="center"/>
          </w:tcPr>
          <w:p w14:paraId="46127B6D"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Equal Status Acts 2000-2011</w:t>
            </w:r>
          </w:p>
        </w:tc>
        <w:tc>
          <w:tcPr>
            <w:tcW w:w="990" w:type="dxa"/>
          </w:tcPr>
          <w:p w14:paraId="4E15F105"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3ACC204A"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1CFAE77E" w14:textId="77777777" w:rsidTr="00D85CD2">
        <w:tc>
          <w:tcPr>
            <w:tcW w:w="7059" w:type="dxa"/>
            <w:gridSpan w:val="2"/>
            <w:vAlign w:val="center"/>
          </w:tcPr>
          <w:p w14:paraId="3A9FC613"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National Minimum Wage Act 2000 as amended </w:t>
            </w:r>
          </w:p>
        </w:tc>
        <w:tc>
          <w:tcPr>
            <w:tcW w:w="990" w:type="dxa"/>
          </w:tcPr>
          <w:p w14:paraId="1E7E9BA6"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A25F37C"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454A6093" w14:textId="77777777" w:rsidTr="00D85CD2">
        <w:tc>
          <w:tcPr>
            <w:tcW w:w="7059" w:type="dxa"/>
            <w:gridSpan w:val="2"/>
            <w:vAlign w:val="center"/>
          </w:tcPr>
          <w:p w14:paraId="608F8199"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Organisation of Working Time Act 1997 as amended</w:t>
            </w:r>
          </w:p>
        </w:tc>
        <w:tc>
          <w:tcPr>
            <w:tcW w:w="990" w:type="dxa"/>
          </w:tcPr>
          <w:p w14:paraId="7C6BA697"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48E2F128"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3C0472A4" w14:textId="77777777" w:rsidTr="00D85CD2">
        <w:tc>
          <w:tcPr>
            <w:tcW w:w="7059" w:type="dxa"/>
            <w:gridSpan w:val="2"/>
            <w:vAlign w:val="center"/>
          </w:tcPr>
          <w:p w14:paraId="5167C776"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Safety, Health and Welfare at Work Act 2005 and Safety, Health and Welfare at Work (General Application) Regulations 2007</w:t>
            </w:r>
          </w:p>
        </w:tc>
        <w:tc>
          <w:tcPr>
            <w:tcW w:w="990" w:type="dxa"/>
          </w:tcPr>
          <w:p w14:paraId="155BCE77"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E0C617A"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2768A62" w14:textId="77777777" w:rsidTr="00D85CD2">
        <w:tc>
          <w:tcPr>
            <w:tcW w:w="7059" w:type="dxa"/>
            <w:gridSpan w:val="2"/>
            <w:vAlign w:val="center"/>
          </w:tcPr>
          <w:p w14:paraId="11AED805"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Disability Act 2005</w:t>
            </w:r>
          </w:p>
        </w:tc>
        <w:tc>
          <w:tcPr>
            <w:tcW w:w="990" w:type="dxa"/>
          </w:tcPr>
          <w:p w14:paraId="7BA1F481"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0F2DFE04"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9601CEF" w14:textId="77777777" w:rsidTr="00D85CD2">
        <w:tc>
          <w:tcPr>
            <w:tcW w:w="7059" w:type="dxa"/>
            <w:gridSpan w:val="2"/>
            <w:vAlign w:val="center"/>
          </w:tcPr>
          <w:p w14:paraId="48A7D4E0" w14:textId="77777777" w:rsidR="003646F3" w:rsidRPr="00C40B7F" w:rsidRDefault="003646F3" w:rsidP="00E34739">
            <w:pPr>
              <w:spacing w:after="0" w:line="240" w:lineRule="auto"/>
              <w:jc w:val="both"/>
              <w:rPr>
                <w:rFonts w:ascii="Times New Roman" w:hAnsi="Times New Roman" w:cs="Times New Roman"/>
                <w:sz w:val="20"/>
                <w:u w:val="single"/>
              </w:rPr>
            </w:pPr>
            <w:r w:rsidRPr="00C40B7F">
              <w:rPr>
                <w:rFonts w:ascii="Times New Roman" w:hAnsi="Times New Roman" w:cs="Times New Roman"/>
                <w:sz w:val="20"/>
              </w:rPr>
              <w:t>We have procedures in place to ensure that our subservice providers, if any are used for this contract, apply the same standards.</w:t>
            </w:r>
          </w:p>
        </w:tc>
        <w:tc>
          <w:tcPr>
            <w:tcW w:w="990" w:type="dxa"/>
          </w:tcPr>
          <w:p w14:paraId="699E7834" w14:textId="77777777" w:rsidR="003646F3" w:rsidRPr="00C40B7F" w:rsidRDefault="003646F3" w:rsidP="00E34739">
            <w:pPr>
              <w:spacing w:after="0" w:line="240" w:lineRule="auto"/>
              <w:jc w:val="both"/>
              <w:rPr>
                <w:rFonts w:ascii="Times New Roman" w:hAnsi="Times New Roman" w:cs="Times New Roman"/>
                <w:sz w:val="20"/>
              </w:rPr>
            </w:pPr>
          </w:p>
        </w:tc>
        <w:tc>
          <w:tcPr>
            <w:tcW w:w="1023" w:type="dxa"/>
          </w:tcPr>
          <w:p w14:paraId="7F765321"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7A4DE626" w14:textId="77777777" w:rsidTr="00D85CD2">
        <w:tc>
          <w:tcPr>
            <w:tcW w:w="9072" w:type="dxa"/>
            <w:gridSpan w:val="4"/>
            <w:vAlign w:val="center"/>
          </w:tcPr>
          <w:p w14:paraId="7742F814"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This Declaration is made for the benefit of Maynooth University</w:t>
            </w:r>
          </w:p>
          <w:p w14:paraId="5F340FD3" w14:textId="77777777" w:rsidR="003646F3" w:rsidRPr="00C40B7F" w:rsidRDefault="003646F3" w:rsidP="00E34739">
            <w:pPr>
              <w:spacing w:after="0" w:line="240" w:lineRule="auto"/>
              <w:jc w:val="both"/>
              <w:rPr>
                <w:rFonts w:ascii="Times New Roman" w:hAnsi="Times New Roman" w:cs="Times New Roman"/>
                <w:sz w:val="20"/>
              </w:rPr>
            </w:pPr>
          </w:p>
          <w:p w14:paraId="6B4FF588"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58B411D"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34DCB658" w14:textId="77777777" w:rsidTr="00D85CD2">
        <w:tc>
          <w:tcPr>
            <w:tcW w:w="3510" w:type="dxa"/>
          </w:tcPr>
          <w:p w14:paraId="1983404F"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Name of Economic Operator</w:t>
            </w:r>
          </w:p>
        </w:tc>
        <w:tc>
          <w:tcPr>
            <w:tcW w:w="5562" w:type="dxa"/>
            <w:gridSpan w:val="3"/>
            <w:vAlign w:val="center"/>
          </w:tcPr>
          <w:p w14:paraId="5B46DDF4" w14:textId="77777777" w:rsidR="003646F3" w:rsidRPr="00C40B7F" w:rsidRDefault="003646F3" w:rsidP="00E34739">
            <w:pPr>
              <w:spacing w:after="0" w:line="240" w:lineRule="auto"/>
              <w:jc w:val="both"/>
              <w:rPr>
                <w:rFonts w:ascii="Times New Roman" w:hAnsi="Times New Roman" w:cs="Times New Roman"/>
                <w:sz w:val="20"/>
              </w:rPr>
            </w:pPr>
          </w:p>
          <w:p w14:paraId="48BDCFE1"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6CC87F6A" w14:textId="77777777" w:rsidTr="00D85CD2">
        <w:tc>
          <w:tcPr>
            <w:tcW w:w="3510" w:type="dxa"/>
          </w:tcPr>
          <w:p w14:paraId="124C0C03"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Signature</w:t>
            </w:r>
          </w:p>
        </w:tc>
        <w:tc>
          <w:tcPr>
            <w:tcW w:w="5562" w:type="dxa"/>
            <w:gridSpan w:val="3"/>
            <w:vAlign w:val="center"/>
          </w:tcPr>
          <w:p w14:paraId="0A7591DB" w14:textId="77777777" w:rsidR="003646F3" w:rsidRPr="00C40B7F" w:rsidRDefault="003646F3" w:rsidP="00E34739">
            <w:pPr>
              <w:spacing w:after="0" w:line="240" w:lineRule="auto"/>
              <w:jc w:val="both"/>
              <w:rPr>
                <w:rFonts w:ascii="Times New Roman" w:hAnsi="Times New Roman" w:cs="Times New Roman"/>
                <w:sz w:val="20"/>
              </w:rPr>
            </w:pPr>
          </w:p>
          <w:p w14:paraId="5B692BF7"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2140B811" w14:textId="77777777" w:rsidTr="00D85CD2">
        <w:tc>
          <w:tcPr>
            <w:tcW w:w="3510" w:type="dxa"/>
          </w:tcPr>
          <w:p w14:paraId="62CCF9CB"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Name in print or block capitals</w:t>
            </w:r>
          </w:p>
        </w:tc>
        <w:tc>
          <w:tcPr>
            <w:tcW w:w="5562" w:type="dxa"/>
            <w:gridSpan w:val="3"/>
            <w:vAlign w:val="center"/>
          </w:tcPr>
          <w:p w14:paraId="6C97DD59" w14:textId="77777777" w:rsidR="003646F3" w:rsidRPr="00C40B7F" w:rsidRDefault="003646F3" w:rsidP="00E34739">
            <w:pPr>
              <w:spacing w:after="0" w:line="240" w:lineRule="auto"/>
              <w:jc w:val="both"/>
              <w:rPr>
                <w:rFonts w:ascii="Times New Roman" w:hAnsi="Times New Roman" w:cs="Times New Roman"/>
                <w:sz w:val="20"/>
              </w:rPr>
            </w:pPr>
          </w:p>
          <w:p w14:paraId="1913A229"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290A174D" w14:textId="77777777" w:rsidTr="00D85CD2">
        <w:tc>
          <w:tcPr>
            <w:tcW w:w="3510" w:type="dxa"/>
          </w:tcPr>
          <w:p w14:paraId="4AE22E5B"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Rank / Position</w:t>
            </w:r>
            <w:r w:rsidRPr="00C40B7F">
              <w:rPr>
                <w:rFonts w:ascii="Times New Roman" w:hAnsi="Times New Roman" w:cs="Times New Roman"/>
                <w:sz w:val="20"/>
              </w:rPr>
              <w:tab/>
            </w:r>
          </w:p>
        </w:tc>
        <w:tc>
          <w:tcPr>
            <w:tcW w:w="5562" w:type="dxa"/>
            <w:gridSpan w:val="3"/>
            <w:vAlign w:val="center"/>
          </w:tcPr>
          <w:p w14:paraId="62192C27" w14:textId="77777777" w:rsidR="003646F3" w:rsidRPr="00C40B7F" w:rsidRDefault="003646F3" w:rsidP="00E34739">
            <w:pPr>
              <w:spacing w:after="0" w:line="240" w:lineRule="auto"/>
              <w:jc w:val="both"/>
              <w:rPr>
                <w:rFonts w:ascii="Times New Roman" w:hAnsi="Times New Roman" w:cs="Times New Roman"/>
                <w:sz w:val="20"/>
              </w:rPr>
            </w:pPr>
          </w:p>
          <w:p w14:paraId="7ABFBEDD" w14:textId="77777777" w:rsidR="003646F3" w:rsidRPr="00C40B7F" w:rsidRDefault="003646F3" w:rsidP="00E34739">
            <w:pPr>
              <w:spacing w:after="0" w:line="240" w:lineRule="auto"/>
              <w:jc w:val="both"/>
              <w:rPr>
                <w:rFonts w:ascii="Times New Roman" w:hAnsi="Times New Roman" w:cs="Times New Roman"/>
                <w:sz w:val="20"/>
              </w:rPr>
            </w:pPr>
          </w:p>
        </w:tc>
      </w:tr>
      <w:tr w:rsidR="003646F3" w:rsidRPr="00C40B7F" w14:paraId="1C46D8DD" w14:textId="77777777" w:rsidTr="00D85CD2">
        <w:tc>
          <w:tcPr>
            <w:tcW w:w="9072" w:type="dxa"/>
            <w:gridSpan w:val="4"/>
          </w:tcPr>
          <w:p w14:paraId="032CB7EC"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 xml:space="preserve">NOTE: </w:t>
            </w:r>
          </w:p>
          <w:p w14:paraId="65988F21" w14:textId="77777777" w:rsidR="003646F3" w:rsidRPr="00C40B7F" w:rsidRDefault="003646F3" w:rsidP="00E34739">
            <w:pPr>
              <w:spacing w:after="0" w:line="240" w:lineRule="auto"/>
              <w:jc w:val="both"/>
              <w:rPr>
                <w:rFonts w:ascii="Times New Roman" w:hAnsi="Times New Roman" w:cs="Times New Roman"/>
                <w:sz w:val="20"/>
              </w:rPr>
            </w:pPr>
          </w:p>
          <w:p w14:paraId="28B7E040" w14:textId="77777777" w:rsidR="003646F3" w:rsidRPr="00C40B7F" w:rsidRDefault="003646F3" w:rsidP="00E34739">
            <w:pPr>
              <w:spacing w:after="0" w:line="240" w:lineRule="auto"/>
              <w:jc w:val="both"/>
              <w:rPr>
                <w:rFonts w:ascii="Times New Roman" w:hAnsi="Times New Roman" w:cs="Times New Roman"/>
                <w:sz w:val="20"/>
              </w:rPr>
            </w:pPr>
            <w:r w:rsidRPr="00C40B7F">
              <w:rPr>
                <w:rFonts w:ascii="Times New Roman" w:hAnsi="Times New Roman" w:cs="Times New Roman"/>
                <w:sz w:val="20"/>
              </w:rPr>
              <w:t>The term Economic Operator covers equally the concepts of Service provider, Supplier and Service Provider whether as Candidate, Tenderer or Participant under an award procedure in accordance with the relevant Public Procurement Directive.</w:t>
            </w:r>
          </w:p>
          <w:p w14:paraId="3122BA03" w14:textId="77777777" w:rsidR="003646F3" w:rsidRPr="00C40B7F" w:rsidRDefault="003646F3" w:rsidP="00E34739">
            <w:pPr>
              <w:spacing w:after="0" w:line="240" w:lineRule="auto"/>
              <w:jc w:val="both"/>
              <w:rPr>
                <w:rFonts w:ascii="Times New Roman" w:hAnsi="Times New Roman" w:cs="Times New Roman"/>
                <w:sz w:val="20"/>
              </w:rPr>
            </w:pPr>
          </w:p>
        </w:tc>
      </w:tr>
    </w:tbl>
    <w:p w14:paraId="64FA4C9B" w14:textId="226CA8A9" w:rsidR="003646F3" w:rsidRPr="00C40B7F" w:rsidRDefault="003646F3" w:rsidP="00E34739">
      <w:pPr>
        <w:spacing w:after="0" w:line="240" w:lineRule="auto"/>
        <w:jc w:val="both"/>
        <w:rPr>
          <w:rFonts w:ascii="Times New Roman" w:hAnsi="Times New Roman" w:cs="Times New Roman"/>
        </w:rPr>
      </w:pPr>
      <w:r w:rsidRPr="00C40B7F">
        <w:rPr>
          <w:rFonts w:ascii="Times New Roman" w:hAnsi="Times New Roman" w:cs="Times New Roman"/>
        </w:rPr>
        <w:br w:type="page"/>
      </w:r>
    </w:p>
    <w:p w14:paraId="3D8F2666" w14:textId="37C0EA13" w:rsidR="007B5A7A" w:rsidRPr="00C40B7F" w:rsidRDefault="007B5A7A" w:rsidP="00E34739">
      <w:pPr>
        <w:spacing w:after="0" w:line="240" w:lineRule="auto"/>
        <w:jc w:val="both"/>
        <w:rPr>
          <w:rFonts w:ascii="Times New Roman" w:hAnsi="Times New Roman" w:cs="Times New Roman"/>
        </w:rPr>
      </w:pPr>
    </w:p>
    <w:p w14:paraId="6EF9C417" w14:textId="0DC306F1" w:rsidR="002D594C" w:rsidRPr="00C40B7F" w:rsidRDefault="002C25E3" w:rsidP="002D594C">
      <w:pPr>
        <w:spacing w:after="0" w:line="240" w:lineRule="auto"/>
        <w:jc w:val="both"/>
        <w:rPr>
          <w:rFonts w:ascii="Times New Roman" w:hAnsi="Times New Roman" w:cs="Times New Roman"/>
          <w:b/>
          <w:bCs/>
          <w:sz w:val="20"/>
          <w:szCs w:val="20"/>
        </w:rPr>
      </w:pPr>
      <w:r w:rsidRPr="00C40B7F">
        <w:rPr>
          <w:rFonts w:ascii="Times New Roman" w:hAnsi="Times New Roman" w:cs="Times New Roman"/>
          <w:b/>
          <w:bCs/>
          <w:sz w:val="20"/>
          <w:szCs w:val="20"/>
        </w:rPr>
        <w:t xml:space="preserve">2.6 </w:t>
      </w:r>
      <w:r w:rsidR="002D594C" w:rsidRPr="00C40B7F">
        <w:rPr>
          <w:rFonts w:ascii="Times New Roman" w:hAnsi="Times New Roman" w:cs="Times New Roman"/>
          <w:b/>
          <w:bCs/>
          <w:sz w:val="20"/>
          <w:szCs w:val="20"/>
        </w:rPr>
        <w:t>Additional selection criteria.</w:t>
      </w:r>
    </w:p>
    <w:p w14:paraId="5628C313" w14:textId="77777777" w:rsidR="002D594C" w:rsidRPr="00C40B7F" w:rsidRDefault="002D594C" w:rsidP="002D594C">
      <w:pPr>
        <w:spacing w:after="0" w:line="240" w:lineRule="auto"/>
        <w:jc w:val="both"/>
        <w:rPr>
          <w:rFonts w:ascii="Times New Roman" w:hAnsi="Times New Roman" w:cs="Times New Roman"/>
          <w:color w:val="FF0000"/>
        </w:rPr>
      </w:pPr>
    </w:p>
    <w:p w14:paraId="74D08ADD" w14:textId="77777777" w:rsidR="002D594C" w:rsidRPr="00C40B7F" w:rsidRDefault="002D594C" w:rsidP="002D594C">
      <w:pPr>
        <w:spacing w:after="0" w:line="240" w:lineRule="auto"/>
        <w:jc w:val="both"/>
        <w:rPr>
          <w:rFonts w:ascii="Times New Roman" w:hAnsi="Times New Roman" w:cs="Times New Roman"/>
        </w:rPr>
      </w:pPr>
    </w:p>
    <w:p w14:paraId="7F6C2DC0" w14:textId="77777777" w:rsidR="002D594C" w:rsidRPr="00C40B7F" w:rsidRDefault="002D594C" w:rsidP="002D594C">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D594C" w:rsidRPr="00C40B7F" w14:paraId="1E761D30" w14:textId="77777777" w:rsidTr="002773FC">
        <w:trPr>
          <w:trHeight w:val="399"/>
        </w:trPr>
        <w:tc>
          <w:tcPr>
            <w:tcW w:w="3177" w:type="dxa"/>
            <w:shd w:val="clear" w:color="auto" w:fill="D9D9D9" w:themeFill="background1" w:themeFillShade="D9"/>
            <w:vAlign w:val="center"/>
          </w:tcPr>
          <w:p w14:paraId="74242D7C" w14:textId="77777777" w:rsidR="002D594C" w:rsidRPr="00C40B7F" w:rsidRDefault="002D594C" w:rsidP="002773FC">
            <w:pPr>
              <w:rPr>
                <w:rFonts w:ascii="Times New Roman" w:hAnsi="Times New Roman" w:cs="Times New Roman"/>
                <w:snapToGrid w:val="0"/>
                <w:sz w:val="20"/>
                <w:szCs w:val="20"/>
              </w:rPr>
            </w:pPr>
            <w:r w:rsidRPr="00C40B7F">
              <w:rPr>
                <w:rFonts w:ascii="Times New Roman" w:eastAsia="Calibri" w:hAnsi="Times New Roman" w:cs="Times New Roman"/>
                <w:sz w:val="20"/>
                <w:szCs w:val="20"/>
                <w:lang w:val="en-US"/>
              </w:rPr>
              <w:t>Title of Criterion</w:t>
            </w:r>
          </w:p>
        </w:tc>
        <w:tc>
          <w:tcPr>
            <w:tcW w:w="5843" w:type="dxa"/>
            <w:gridSpan w:val="3"/>
            <w:vAlign w:val="center"/>
          </w:tcPr>
          <w:p w14:paraId="2AF1EF4D" w14:textId="77777777" w:rsidR="002D594C" w:rsidRPr="00C40B7F" w:rsidRDefault="002D594C" w:rsidP="002773FC">
            <w:pPr>
              <w:rPr>
                <w:rFonts w:ascii="Times New Roman" w:hAnsi="Times New Roman" w:cs="Times New Roman"/>
                <w:iCs/>
                <w:color w:val="000000" w:themeColor="text1"/>
                <w:sz w:val="20"/>
                <w:szCs w:val="20"/>
              </w:rPr>
            </w:pPr>
            <w:r w:rsidRPr="00C40B7F">
              <w:rPr>
                <w:rFonts w:ascii="Times New Roman" w:hAnsi="Times New Roman" w:cs="Times New Roman"/>
                <w:iCs/>
                <w:color w:val="000000" w:themeColor="text1"/>
                <w:sz w:val="20"/>
                <w:szCs w:val="20"/>
              </w:rPr>
              <w:t>Previous Contracts</w:t>
            </w:r>
          </w:p>
        </w:tc>
      </w:tr>
      <w:tr w:rsidR="002D594C" w:rsidRPr="00C40B7F" w14:paraId="4ECBA851" w14:textId="77777777" w:rsidTr="002773FC">
        <w:trPr>
          <w:trHeight w:val="385"/>
        </w:trPr>
        <w:tc>
          <w:tcPr>
            <w:tcW w:w="3177" w:type="dxa"/>
            <w:shd w:val="clear" w:color="auto" w:fill="D9D9D9" w:themeFill="background1" w:themeFillShade="D9"/>
            <w:vAlign w:val="center"/>
          </w:tcPr>
          <w:p w14:paraId="344A8777" w14:textId="77777777" w:rsidR="002D594C" w:rsidRPr="00C40B7F" w:rsidRDefault="002D594C" w:rsidP="002773FC">
            <w:pPr>
              <w:rPr>
                <w:rFonts w:ascii="Times New Roman" w:hAnsi="Times New Roman" w:cs="Times New Roman"/>
                <w:sz w:val="20"/>
                <w:szCs w:val="20"/>
                <w:lang w:val="en-US"/>
              </w:rPr>
            </w:pPr>
            <w:r w:rsidRPr="00C40B7F">
              <w:rPr>
                <w:rFonts w:ascii="Times New Roman" w:hAnsi="Times New Roman" w:cs="Times New Roman"/>
                <w:sz w:val="20"/>
                <w:szCs w:val="20"/>
                <w:lang w:val="en-US"/>
              </w:rPr>
              <w:t>Maximum Marks</w:t>
            </w:r>
          </w:p>
        </w:tc>
        <w:tc>
          <w:tcPr>
            <w:tcW w:w="5843" w:type="dxa"/>
            <w:gridSpan w:val="3"/>
            <w:vAlign w:val="center"/>
          </w:tcPr>
          <w:p w14:paraId="2A3BAF95" w14:textId="77777777" w:rsidR="002D594C" w:rsidRPr="00C40B7F" w:rsidRDefault="002D594C" w:rsidP="002773FC">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1,000</w:t>
            </w:r>
          </w:p>
        </w:tc>
      </w:tr>
      <w:tr w:rsidR="002D594C" w:rsidRPr="00C40B7F" w14:paraId="7E3EADBB" w14:textId="77777777" w:rsidTr="002773FC">
        <w:trPr>
          <w:trHeight w:val="435"/>
        </w:trPr>
        <w:tc>
          <w:tcPr>
            <w:tcW w:w="3177" w:type="dxa"/>
            <w:shd w:val="clear" w:color="auto" w:fill="D9D9D9" w:themeFill="background1" w:themeFillShade="D9"/>
            <w:vAlign w:val="center"/>
          </w:tcPr>
          <w:p w14:paraId="76050650" w14:textId="77777777" w:rsidR="002D594C" w:rsidRPr="00C40B7F" w:rsidRDefault="002D594C" w:rsidP="002773FC">
            <w:pPr>
              <w:rPr>
                <w:rFonts w:ascii="Times New Roman" w:hAnsi="Times New Roman" w:cs="Times New Roman"/>
                <w:sz w:val="20"/>
                <w:szCs w:val="20"/>
                <w:lang w:val="en-US"/>
              </w:rPr>
            </w:pPr>
            <w:r w:rsidRPr="00C40B7F">
              <w:rPr>
                <w:rFonts w:ascii="Times New Roman" w:hAnsi="Times New Roman" w:cs="Times New Roman"/>
                <w:sz w:val="20"/>
                <w:szCs w:val="20"/>
                <w:lang w:val="en-US"/>
              </w:rPr>
              <w:t>Minimum Marks</w:t>
            </w:r>
          </w:p>
        </w:tc>
        <w:tc>
          <w:tcPr>
            <w:tcW w:w="5843" w:type="dxa"/>
            <w:gridSpan w:val="3"/>
            <w:vAlign w:val="center"/>
          </w:tcPr>
          <w:p w14:paraId="39D01191" w14:textId="77777777" w:rsidR="002D594C" w:rsidRPr="00C40B7F" w:rsidRDefault="002D594C" w:rsidP="002773FC">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700</w:t>
            </w:r>
          </w:p>
        </w:tc>
      </w:tr>
      <w:tr w:rsidR="002D594C" w:rsidRPr="00C40B7F" w14:paraId="1DB52D64" w14:textId="77777777" w:rsidTr="002773FC">
        <w:trPr>
          <w:trHeight w:val="435"/>
        </w:trPr>
        <w:tc>
          <w:tcPr>
            <w:tcW w:w="9020" w:type="dxa"/>
            <w:gridSpan w:val="4"/>
            <w:shd w:val="clear" w:color="auto" w:fill="D9D9D9" w:themeFill="background1" w:themeFillShade="D9"/>
          </w:tcPr>
          <w:p w14:paraId="459BD8C4"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b/>
                <w:bCs/>
                <w:color w:val="000000" w:themeColor="text1"/>
                <w:sz w:val="20"/>
                <w:szCs w:val="20"/>
                <w:lang w:val="en-IE"/>
              </w:rPr>
              <w:t>Minimum requirement to remain eligible in the competition</w:t>
            </w:r>
            <w:r w:rsidRPr="00C40B7F">
              <w:rPr>
                <w:rFonts w:ascii="Times New Roman" w:hAnsi="Times New Roman" w:cs="Times New Roman"/>
                <w:color w:val="000000" w:themeColor="text1"/>
                <w:sz w:val="20"/>
                <w:szCs w:val="20"/>
                <w:lang w:val="en-IE"/>
              </w:rPr>
              <w:t xml:space="preserve">: </w:t>
            </w:r>
          </w:p>
          <w:p w14:paraId="06D7BE88" w14:textId="2B4DAFD4"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IE"/>
              </w:rPr>
              <w:t xml:space="preserve">Candidates should refer to instances within </w:t>
            </w:r>
            <w:r w:rsidRPr="00C40B7F">
              <w:rPr>
                <w:rFonts w:ascii="Times New Roman" w:hAnsi="Times New Roman" w:cs="Times New Roman"/>
                <w:color w:val="000000" w:themeColor="text1"/>
                <w:sz w:val="20"/>
                <w:szCs w:val="20"/>
              </w:rPr>
              <w:t>the last three to five years</w:t>
            </w:r>
            <w:r w:rsidRPr="00C40B7F">
              <w:rPr>
                <w:rFonts w:ascii="Times New Roman" w:hAnsi="Times New Roman" w:cs="Times New Roman"/>
                <w:color w:val="000000" w:themeColor="text1"/>
                <w:sz w:val="20"/>
                <w:szCs w:val="20"/>
                <w:lang w:val="en-IE"/>
              </w:rPr>
              <w:t xml:space="preserve"> which demonstrate that they have successfully delivered services of a comparable nature and scale on </w:t>
            </w:r>
            <w:r w:rsidR="002E2443" w:rsidRPr="00C40B7F">
              <w:rPr>
                <w:rFonts w:ascii="Times New Roman" w:hAnsi="Times New Roman" w:cs="Times New Roman"/>
                <w:color w:val="000000" w:themeColor="text1"/>
                <w:sz w:val="20"/>
                <w:szCs w:val="20"/>
                <w:lang w:val="en-IE"/>
              </w:rPr>
              <w:t xml:space="preserve">two </w:t>
            </w:r>
            <w:r w:rsidRPr="00C40B7F">
              <w:rPr>
                <w:rFonts w:ascii="Times New Roman" w:hAnsi="Times New Roman" w:cs="Times New Roman"/>
                <w:color w:val="000000" w:themeColor="text1"/>
                <w:sz w:val="20"/>
                <w:szCs w:val="20"/>
                <w:lang w:val="en-IE"/>
              </w:rPr>
              <w:t xml:space="preserve"> (</w:t>
            </w:r>
            <w:r w:rsidR="002E2443" w:rsidRPr="00C40B7F">
              <w:rPr>
                <w:rFonts w:ascii="Times New Roman" w:hAnsi="Times New Roman" w:cs="Times New Roman"/>
                <w:color w:val="000000" w:themeColor="text1"/>
                <w:sz w:val="20"/>
                <w:szCs w:val="20"/>
                <w:lang w:val="en-IE"/>
              </w:rPr>
              <w:t>2</w:t>
            </w:r>
            <w:r w:rsidRPr="00C40B7F">
              <w:rPr>
                <w:rFonts w:ascii="Times New Roman" w:hAnsi="Times New Roman" w:cs="Times New Roman"/>
                <w:color w:val="000000" w:themeColor="text1"/>
                <w:sz w:val="20"/>
                <w:szCs w:val="20"/>
                <w:lang w:val="en-IE"/>
              </w:rPr>
              <w:t>) occasions. The contracts referenced for consideration should provide comprehensive information to enable Maynooth University to determine their comparability to the requirements of this contract.</w:t>
            </w:r>
          </w:p>
        </w:tc>
      </w:tr>
      <w:tr w:rsidR="002D594C" w:rsidRPr="00C40B7F" w14:paraId="569EB419" w14:textId="77777777" w:rsidTr="002773FC">
        <w:trPr>
          <w:trHeight w:val="435"/>
        </w:trPr>
        <w:tc>
          <w:tcPr>
            <w:tcW w:w="9020" w:type="dxa"/>
            <w:gridSpan w:val="4"/>
            <w:shd w:val="clear" w:color="auto" w:fill="D9D9D9" w:themeFill="background1" w:themeFillShade="D9"/>
          </w:tcPr>
          <w:p w14:paraId="4A9B21D4" w14:textId="77777777" w:rsidR="002D594C" w:rsidRPr="00C40B7F" w:rsidRDefault="002D594C" w:rsidP="002773FC">
            <w:pPr>
              <w:jc w:val="both"/>
              <w:rPr>
                <w:rFonts w:ascii="Times New Roman" w:hAnsi="Times New Roman" w:cs="Times New Roman"/>
                <w:sz w:val="20"/>
                <w:szCs w:val="20"/>
                <w:lang w:val="en-IE"/>
              </w:rPr>
            </w:pPr>
            <w:r w:rsidRPr="00C40B7F">
              <w:rPr>
                <w:rFonts w:ascii="Times New Roman" w:hAnsi="Times New Roman" w:cs="Times New Roman"/>
                <w:sz w:val="20"/>
                <w:szCs w:val="20"/>
                <w:lang w:val="en-IE"/>
              </w:rPr>
              <w:t xml:space="preserve">The contracts listed should be chosen to demonstrate your firm’s skills, efficiency, experience and reliability in the relevant areas of expertise. </w:t>
            </w:r>
          </w:p>
          <w:p w14:paraId="3C6DAD50" w14:textId="77777777" w:rsidR="002D594C" w:rsidRPr="00C40B7F" w:rsidRDefault="002D594C" w:rsidP="002773FC">
            <w:pPr>
              <w:jc w:val="both"/>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lang w:val="en-IE"/>
              </w:rPr>
              <w:t xml:space="preserve">All fields should be completed in full. In the event that the information requested on the value of contracts or identity of clients is considered confidential, </w:t>
            </w:r>
            <w:r w:rsidRPr="00C40B7F">
              <w:rPr>
                <w:rFonts w:ascii="Times New Roman" w:hAnsi="Times New Roman" w:cs="Times New Roman"/>
                <w:bCs/>
                <w:sz w:val="20"/>
                <w:szCs w:val="20"/>
                <w:lang w:val="en-IE"/>
              </w:rPr>
              <w:t>Candidates must ensure that they provide sufficient information to allow the contracting entity to judge the similarity of these contracts to the services required.</w:t>
            </w:r>
          </w:p>
        </w:tc>
      </w:tr>
      <w:tr w:rsidR="002D594C" w:rsidRPr="00C40B7F" w14:paraId="600A5E1F" w14:textId="77777777" w:rsidTr="002773FC">
        <w:trPr>
          <w:trHeight w:val="435"/>
        </w:trPr>
        <w:tc>
          <w:tcPr>
            <w:tcW w:w="9020" w:type="dxa"/>
            <w:gridSpan w:val="4"/>
            <w:shd w:val="clear" w:color="auto" w:fill="F9F9F9"/>
            <w:vAlign w:val="center"/>
          </w:tcPr>
          <w:p w14:paraId="216FFB5A"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b/>
                <w:bCs/>
                <w:sz w:val="20"/>
                <w:szCs w:val="20"/>
              </w:rPr>
              <w:t>Contract No. 1</w:t>
            </w:r>
          </w:p>
        </w:tc>
      </w:tr>
      <w:tr w:rsidR="002D594C" w:rsidRPr="00C40B7F" w14:paraId="4B2AB80C" w14:textId="77777777" w:rsidTr="002773FC">
        <w:trPr>
          <w:trHeight w:val="435"/>
        </w:trPr>
        <w:tc>
          <w:tcPr>
            <w:tcW w:w="3177" w:type="dxa"/>
            <w:shd w:val="clear" w:color="auto" w:fill="F9F9F9"/>
            <w:vAlign w:val="center"/>
          </w:tcPr>
          <w:p w14:paraId="08C9AE78"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t xml:space="preserve">Start Date </w:t>
            </w:r>
          </w:p>
        </w:tc>
        <w:tc>
          <w:tcPr>
            <w:tcW w:w="1912" w:type="dxa"/>
          </w:tcPr>
          <w:p w14:paraId="3C36F7F4" w14:textId="77777777" w:rsidR="002D594C" w:rsidRPr="00C40B7F" w:rsidRDefault="002D594C" w:rsidP="002773FC">
            <w:pPr>
              <w:jc w:val="both"/>
              <w:rPr>
                <w:rFonts w:ascii="Times New Roman" w:hAnsi="Times New Roman" w:cs="Times New Roman"/>
                <w:color w:val="000000" w:themeColor="text1"/>
                <w:sz w:val="20"/>
                <w:szCs w:val="20"/>
                <w:lang w:val="en-US"/>
              </w:rPr>
            </w:pPr>
          </w:p>
        </w:tc>
        <w:tc>
          <w:tcPr>
            <w:tcW w:w="2019" w:type="dxa"/>
            <w:shd w:val="clear" w:color="auto" w:fill="F9F9F9"/>
          </w:tcPr>
          <w:p w14:paraId="23D3149F"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sz w:val="20"/>
                <w:szCs w:val="20"/>
              </w:rPr>
              <w:t xml:space="preserve">End Date: </w:t>
            </w:r>
          </w:p>
        </w:tc>
        <w:tc>
          <w:tcPr>
            <w:tcW w:w="1912" w:type="dxa"/>
          </w:tcPr>
          <w:p w14:paraId="73CAEE73"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2A152DEE" w14:textId="77777777" w:rsidTr="002773FC">
        <w:trPr>
          <w:trHeight w:val="435"/>
        </w:trPr>
        <w:tc>
          <w:tcPr>
            <w:tcW w:w="3177" w:type="dxa"/>
            <w:shd w:val="clear" w:color="auto" w:fill="F9F9F9"/>
            <w:vAlign w:val="center"/>
          </w:tcPr>
          <w:p w14:paraId="40E39161"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t>Client Name &amp; address</w:t>
            </w:r>
          </w:p>
        </w:tc>
        <w:tc>
          <w:tcPr>
            <w:tcW w:w="5843" w:type="dxa"/>
            <w:gridSpan w:val="3"/>
          </w:tcPr>
          <w:p w14:paraId="754D1B17"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3B590846" w14:textId="77777777" w:rsidTr="002773FC">
        <w:trPr>
          <w:trHeight w:val="435"/>
        </w:trPr>
        <w:tc>
          <w:tcPr>
            <w:tcW w:w="3177" w:type="dxa"/>
            <w:shd w:val="clear" w:color="auto" w:fill="F9F9F9"/>
            <w:vAlign w:val="center"/>
          </w:tcPr>
          <w:p w14:paraId="098FBE95"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t>Client contact person:</w:t>
            </w:r>
          </w:p>
        </w:tc>
        <w:tc>
          <w:tcPr>
            <w:tcW w:w="1912" w:type="dxa"/>
            <w:vAlign w:val="center"/>
          </w:tcPr>
          <w:p w14:paraId="6A8F19AA" w14:textId="77777777" w:rsidR="002D594C" w:rsidRPr="00C40B7F" w:rsidRDefault="002D594C" w:rsidP="002773FC">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0ED8902A"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rPr>
              <w:t>Phone no.:</w:t>
            </w:r>
          </w:p>
        </w:tc>
        <w:tc>
          <w:tcPr>
            <w:tcW w:w="1912" w:type="dxa"/>
          </w:tcPr>
          <w:p w14:paraId="251F42F9"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4C6D2540" w14:textId="77777777" w:rsidTr="002773FC">
        <w:trPr>
          <w:trHeight w:val="435"/>
        </w:trPr>
        <w:tc>
          <w:tcPr>
            <w:tcW w:w="3177" w:type="dxa"/>
            <w:shd w:val="clear" w:color="auto" w:fill="F9F9F9"/>
          </w:tcPr>
          <w:p w14:paraId="619F39A6" w14:textId="77777777" w:rsidR="002D594C" w:rsidRPr="00C40B7F" w:rsidRDefault="002D594C" w:rsidP="002773FC">
            <w:pPr>
              <w:rPr>
                <w:rFonts w:ascii="Times New Roman" w:hAnsi="Times New Roman" w:cs="Times New Roman"/>
                <w:sz w:val="20"/>
                <w:szCs w:val="20"/>
                <w:lang w:val="en-US"/>
              </w:rPr>
            </w:pPr>
            <w:r w:rsidRPr="00C40B7F">
              <w:rPr>
                <w:rFonts w:ascii="Times New Roman" w:hAnsi="Times New Roman" w:cs="Times New Roman"/>
                <w:sz w:val="20"/>
                <w:szCs w:val="20"/>
                <w:lang w:val="en-US"/>
              </w:rPr>
              <w:t>Approximate annual value</w:t>
            </w:r>
          </w:p>
        </w:tc>
        <w:tc>
          <w:tcPr>
            <w:tcW w:w="5843" w:type="dxa"/>
            <w:gridSpan w:val="3"/>
          </w:tcPr>
          <w:p w14:paraId="34737570"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 xml:space="preserve"> </w:t>
            </w:r>
          </w:p>
        </w:tc>
      </w:tr>
      <w:tr w:rsidR="002D594C" w:rsidRPr="00C40B7F" w14:paraId="003099E8" w14:textId="77777777" w:rsidTr="002773FC">
        <w:trPr>
          <w:trHeight w:val="2733"/>
        </w:trPr>
        <w:tc>
          <w:tcPr>
            <w:tcW w:w="3177" w:type="dxa"/>
            <w:shd w:val="clear" w:color="auto" w:fill="F9F9F9"/>
            <w:vAlign w:val="center"/>
          </w:tcPr>
          <w:p w14:paraId="123AE0BE" w14:textId="77777777" w:rsidR="002D594C" w:rsidRPr="00C40B7F" w:rsidRDefault="002D594C" w:rsidP="002773FC">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Details of services provided</w:t>
            </w:r>
          </w:p>
        </w:tc>
        <w:tc>
          <w:tcPr>
            <w:tcW w:w="5843" w:type="dxa"/>
            <w:gridSpan w:val="3"/>
            <w:vAlign w:val="center"/>
          </w:tcPr>
          <w:p w14:paraId="77CCA05A" w14:textId="77777777" w:rsidR="002D594C" w:rsidRPr="00C40B7F" w:rsidRDefault="002D594C" w:rsidP="002773FC">
            <w:pPr>
              <w:rPr>
                <w:rFonts w:ascii="Times New Roman" w:hAnsi="Times New Roman" w:cs="Times New Roman"/>
                <w:color w:val="000000" w:themeColor="text1"/>
                <w:sz w:val="20"/>
                <w:szCs w:val="20"/>
                <w:lang w:val="en-US"/>
              </w:rPr>
            </w:pPr>
          </w:p>
        </w:tc>
      </w:tr>
    </w:tbl>
    <w:p w14:paraId="638CFA79" w14:textId="77777777" w:rsidR="002D594C" w:rsidRPr="00C40B7F" w:rsidRDefault="002D594C" w:rsidP="002D594C">
      <w:pPr>
        <w:spacing w:after="0" w:line="240" w:lineRule="auto"/>
        <w:jc w:val="both"/>
        <w:rPr>
          <w:rFonts w:ascii="Times New Roman" w:hAnsi="Times New Roman" w:cs="Times New Roman"/>
        </w:rPr>
      </w:pPr>
    </w:p>
    <w:p w14:paraId="3271DFB5" w14:textId="77777777" w:rsidR="002D594C" w:rsidRPr="00C40B7F" w:rsidRDefault="002D594C" w:rsidP="002D594C">
      <w:pPr>
        <w:spacing w:after="0" w:line="240" w:lineRule="auto"/>
        <w:jc w:val="both"/>
        <w:rPr>
          <w:rFonts w:ascii="Times New Roman" w:hAnsi="Times New Roman" w:cs="Times New Roman"/>
        </w:rPr>
      </w:pPr>
    </w:p>
    <w:p w14:paraId="559FEC42" w14:textId="77777777" w:rsidR="002D594C" w:rsidRPr="00C40B7F" w:rsidRDefault="002D594C" w:rsidP="002D594C">
      <w:pPr>
        <w:spacing w:after="0" w:line="240" w:lineRule="auto"/>
        <w:jc w:val="both"/>
        <w:rPr>
          <w:rFonts w:ascii="Times New Roman" w:hAnsi="Times New Roman" w:cs="Times New Roman"/>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2D594C" w:rsidRPr="00C40B7F" w14:paraId="335FEC0E" w14:textId="77777777" w:rsidTr="002773FC">
        <w:trPr>
          <w:trHeight w:val="435"/>
        </w:trPr>
        <w:tc>
          <w:tcPr>
            <w:tcW w:w="9020" w:type="dxa"/>
            <w:gridSpan w:val="4"/>
            <w:shd w:val="clear" w:color="auto" w:fill="F9F9F9"/>
            <w:vAlign w:val="center"/>
          </w:tcPr>
          <w:p w14:paraId="73378115"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b/>
                <w:bCs/>
                <w:sz w:val="20"/>
                <w:szCs w:val="20"/>
              </w:rPr>
              <w:t>Contract No. 2</w:t>
            </w:r>
          </w:p>
        </w:tc>
      </w:tr>
      <w:tr w:rsidR="002D594C" w:rsidRPr="00C40B7F" w14:paraId="01BCDC4F" w14:textId="77777777" w:rsidTr="002773FC">
        <w:trPr>
          <w:trHeight w:val="435"/>
        </w:trPr>
        <w:tc>
          <w:tcPr>
            <w:tcW w:w="3177" w:type="dxa"/>
            <w:shd w:val="clear" w:color="auto" w:fill="F9F9F9"/>
            <w:vAlign w:val="center"/>
          </w:tcPr>
          <w:p w14:paraId="01EF9E72"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t xml:space="preserve">Start Date </w:t>
            </w:r>
          </w:p>
        </w:tc>
        <w:tc>
          <w:tcPr>
            <w:tcW w:w="1912" w:type="dxa"/>
          </w:tcPr>
          <w:p w14:paraId="609E2838" w14:textId="77777777" w:rsidR="002D594C" w:rsidRPr="00C40B7F" w:rsidRDefault="002D594C" w:rsidP="002773FC">
            <w:pPr>
              <w:jc w:val="both"/>
              <w:rPr>
                <w:rFonts w:ascii="Times New Roman" w:hAnsi="Times New Roman" w:cs="Times New Roman"/>
                <w:color w:val="000000" w:themeColor="text1"/>
                <w:sz w:val="20"/>
                <w:szCs w:val="20"/>
                <w:lang w:val="en-US"/>
              </w:rPr>
            </w:pPr>
          </w:p>
        </w:tc>
        <w:tc>
          <w:tcPr>
            <w:tcW w:w="2019" w:type="dxa"/>
            <w:shd w:val="clear" w:color="auto" w:fill="F9F9F9"/>
          </w:tcPr>
          <w:p w14:paraId="2E79DE04"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sz w:val="20"/>
                <w:szCs w:val="20"/>
              </w:rPr>
              <w:t xml:space="preserve">End Date: </w:t>
            </w:r>
          </w:p>
        </w:tc>
        <w:tc>
          <w:tcPr>
            <w:tcW w:w="1912" w:type="dxa"/>
          </w:tcPr>
          <w:p w14:paraId="1446F8A0"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567E6C0C" w14:textId="77777777" w:rsidTr="002773FC">
        <w:trPr>
          <w:trHeight w:val="435"/>
        </w:trPr>
        <w:tc>
          <w:tcPr>
            <w:tcW w:w="3177" w:type="dxa"/>
            <w:shd w:val="clear" w:color="auto" w:fill="F9F9F9"/>
            <w:vAlign w:val="center"/>
          </w:tcPr>
          <w:p w14:paraId="455C6F6E"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lastRenderedPageBreak/>
              <w:t>Client Name &amp; address</w:t>
            </w:r>
          </w:p>
        </w:tc>
        <w:tc>
          <w:tcPr>
            <w:tcW w:w="5843" w:type="dxa"/>
            <w:gridSpan w:val="3"/>
          </w:tcPr>
          <w:p w14:paraId="062BB9AA"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4DA0132A" w14:textId="77777777" w:rsidTr="002773FC">
        <w:trPr>
          <w:trHeight w:val="435"/>
        </w:trPr>
        <w:tc>
          <w:tcPr>
            <w:tcW w:w="3177" w:type="dxa"/>
            <w:shd w:val="clear" w:color="auto" w:fill="F9F9F9"/>
            <w:vAlign w:val="center"/>
          </w:tcPr>
          <w:p w14:paraId="4B03F887" w14:textId="77777777" w:rsidR="002D594C" w:rsidRPr="00C40B7F" w:rsidRDefault="002D594C" w:rsidP="002773FC">
            <w:pPr>
              <w:rPr>
                <w:rFonts w:ascii="Times New Roman" w:hAnsi="Times New Roman" w:cs="Times New Roman"/>
                <w:color w:val="FFFFFF" w:themeColor="background1"/>
                <w:sz w:val="20"/>
                <w:szCs w:val="20"/>
                <w:lang w:val="en-US"/>
              </w:rPr>
            </w:pPr>
            <w:r w:rsidRPr="00C40B7F">
              <w:rPr>
                <w:rFonts w:ascii="Times New Roman" w:hAnsi="Times New Roman" w:cs="Times New Roman"/>
                <w:sz w:val="20"/>
                <w:szCs w:val="20"/>
              </w:rPr>
              <w:t>Client contact person:</w:t>
            </w:r>
          </w:p>
        </w:tc>
        <w:tc>
          <w:tcPr>
            <w:tcW w:w="1912" w:type="dxa"/>
            <w:vAlign w:val="center"/>
          </w:tcPr>
          <w:p w14:paraId="726229A8" w14:textId="77777777" w:rsidR="002D594C" w:rsidRPr="00C40B7F" w:rsidRDefault="002D594C" w:rsidP="002773FC">
            <w:pPr>
              <w:jc w:val="both"/>
              <w:rPr>
                <w:rFonts w:ascii="Times New Roman" w:hAnsi="Times New Roman" w:cs="Times New Roman"/>
                <w:color w:val="000000" w:themeColor="text1"/>
                <w:sz w:val="20"/>
                <w:szCs w:val="20"/>
                <w:lang w:val="en-US"/>
              </w:rPr>
            </w:pPr>
          </w:p>
        </w:tc>
        <w:tc>
          <w:tcPr>
            <w:tcW w:w="2019" w:type="dxa"/>
            <w:shd w:val="clear" w:color="auto" w:fill="F9F9F9"/>
            <w:vAlign w:val="center"/>
          </w:tcPr>
          <w:p w14:paraId="3AE51156"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rPr>
              <w:t>Phone no.:</w:t>
            </w:r>
          </w:p>
        </w:tc>
        <w:tc>
          <w:tcPr>
            <w:tcW w:w="1912" w:type="dxa"/>
          </w:tcPr>
          <w:p w14:paraId="00D6DB1A" w14:textId="77777777" w:rsidR="002D594C" w:rsidRPr="00C40B7F" w:rsidRDefault="002D594C" w:rsidP="002773FC">
            <w:pPr>
              <w:jc w:val="both"/>
              <w:rPr>
                <w:rFonts w:ascii="Times New Roman" w:hAnsi="Times New Roman" w:cs="Times New Roman"/>
                <w:color w:val="000000" w:themeColor="text1"/>
                <w:sz w:val="20"/>
                <w:szCs w:val="20"/>
                <w:lang w:val="en-US"/>
              </w:rPr>
            </w:pPr>
          </w:p>
        </w:tc>
      </w:tr>
      <w:tr w:rsidR="002D594C" w:rsidRPr="00C40B7F" w14:paraId="61276741" w14:textId="77777777" w:rsidTr="002773FC">
        <w:trPr>
          <w:trHeight w:val="435"/>
        </w:trPr>
        <w:tc>
          <w:tcPr>
            <w:tcW w:w="3177" w:type="dxa"/>
            <w:shd w:val="clear" w:color="auto" w:fill="F9F9F9"/>
          </w:tcPr>
          <w:p w14:paraId="110C1E3C" w14:textId="77777777" w:rsidR="002D594C" w:rsidRPr="00C40B7F" w:rsidRDefault="002D594C" w:rsidP="002773FC">
            <w:pPr>
              <w:rPr>
                <w:rFonts w:ascii="Times New Roman" w:hAnsi="Times New Roman" w:cs="Times New Roman"/>
                <w:sz w:val="20"/>
                <w:szCs w:val="20"/>
                <w:lang w:val="en-US"/>
              </w:rPr>
            </w:pPr>
            <w:r w:rsidRPr="00C40B7F">
              <w:rPr>
                <w:rFonts w:ascii="Times New Roman" w:hAnsi="Times New Roman" w:cs="Times New Roman"/>
                <w:sz w:val="20"/>
                <w:szCs w:val="20"/>
                <w:lang w:val="en-US"/>
              </w:rPr>
              <w:t>Approximate annual value</w:t>
            </w:r>
          </w:p>
        </w:tc>
        <w:tc>
          <w:tcPr>
            <w:tcW w:w="5843" w:type="dxa"/>
            <w:gridSpan w:val="3"/>
          </w:tcPr>
          <w:p w14:paraId="18F098EC" w14:textId="77777777" w:rsidR="002D594C" w:rsidRPr="00C40B7F" w:rsidRDefault="002D594C" w:rsidP="002773FC">
            <w:pPr>
              <w:jc w:val="both"/>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 xml:space="preserve"> </w:t>
            </w:r>
          </w:p>
        </w:tc>
      </w:tr>
      <w:tr w:rsidR="002D594C" w:rsidRPr="00C40B7F" w14:paraId="772F7AF6" w14:textId="77777777" w:rsidTr="002773FC">
        <w:trPr>
          <w:trHeight w:val="2733"/>
        </w:trPr>
        <w:tc>
          <w:tcPr>
            <w:tcW w:w="3177" w:type="dxa"/>
            <w:shd w:val="clear" w:color="auto" w:fill="F9F9F9"/>
            <w:vAlign w:val="center"/>
          </w:tcPr>
          <w:p w14:paraId="3FB11A6E" w14:textId="77777777" w:rsidR="002D594C" w:rsidRPr="00C40B7F" w:rsidRDefault="002D594C" w:rsidP="002773FC">
            <w:pPr>
              <w:rPr>
                <w:rFonts w:ascii="Times New Roman" w:hAnsi="Times New Roman" w:cs="Times New Roman"/>
                <w:color w:val="000000" w:themeColor="text1"/>
                <w:sz w:val="20"/>
                <w:szCs w:val="20"/>
                <w:lang w:val="en-US"/>
              </w:rPr>
            </w:pPr>
            <w:r w:rsidRPr="00C40B7F">
              <w:rPr>
                <w:rFonts w:ascii="Times New Roman" w:hAnsi="Times New Roman" w:cs="Times New Roman"/>
                <w:color w:val="000000" w:themeColor="text1"/>
                <w:sz w:val="20"/>
                <w:szCs w:val="20"/>
                <w:lang w:val="en-US"/>
              </w:rPr>
              <w:t>Details of services provided</w:t>
            </w:r>
          </w:p>
        </w:tc>
        <w:tc>
          <w:tcPr>
            <w:tcW w:w="5843" w:type="dxa"/>
            <w:gridSpan w:val="3"/>
            <w:vAlign w:val="center"/>
          </w:tcPr>
          <w:p w14:paraId="084FC46F" w14:textId="77777777" w:rsidR="002D594C" w:rsidRPr="00C40B7F" w:rsidRDefault="002D594C" w:rsidP="002773FC">
            <w:pPr>
              <w:rPr>
                <w:rFonts w:ascii="Times New Roman" w:hAnsi="Times New Roman" w:cs="Times New Roman"/>
                <w:color w:val="000000" w:themeColor="text1"/>
                <w:sz w:val="20"/>
                <w:szCs w:val="20"/>
                <w:lang w:val="en-US"/>
              </w:rPr>
            </w:pPr>
          </w:p>
        </w:tc>
      </w:tr>
    </w:tbl>
    <w:p w14:paraId="738D28C0" w14:textId="77777777" w:rsidR="002D594C" w:rsidRPr="00C40B7F" w:rsidRDefault="002D594C" w:rsidP="002D594C">
      <w:pPr>
        <w:spacing w:after="0" w:line="240" w:lineRule="auto"/>
        <w:jc w:val="both"/>
        <w:rPr>
          <w:rFonts w:ascii="Times New Roman" w:hAnsi="Times New Roman" w:cs="Times New Roman"/>
        </w:rPr>
      </w:pPr>
    </w:p>
    <w:p w14:paraId="3EE5CABB" w14:textId="77777777" w:rsidR="002D594C" w:rsidRPr="00C40B7F" w:rsidRDefault="002D594C" w:rsidP="002D594C">
      <w:pPr>
        <w:spacing w:after="0" w:line="240" w:lineRule="auto"/>
        <w:jc w:val="both"/>
        <w:rPr>
          <w:rFonts w:ascii="Times New Roman" w:hAnsi="Times New Roman" w:cs="Times New Roman"/>
        </w:rPr>
      </w:pPr>
      <w:r w:rsidRPr="00C40B7F">
        <w:rPr>
          <w:rFonts w:ascii="Times New Roman" w:hAnsi="Times New Roman" w:cs="Times New Roman"/>
        </w:rPr>
        <w:t xml:space="preserve">If tenderer fail selection criteria tender is not judged in award criteria and tenderer is informed where they failed selection </w:t>
      </w:r>
    </w:p>
    <w:p w14:paraId="2CDADCE7" w14:textId="4A6EA6FE" w:rsidR="007B5A7A" w:rsidRPr="00C40B7F" w:rsidRDefault="007B5A7A" w:rsidP="00E34739">
      <w:pPr>
        <w:spacing w:after="0" w:line="240" w:lineRule="auto"/>
        <w:jc w:val="both"/>
        <w:rPr>
          <w:rFonts w:ascii="Times New Roman" w:hAnsi="Times New Roman" w:cs="Times New Roman"/>
        </w:rPr>
      </w:pPr>
    </w:p>
    <w:p w14:paraId="1209309F" w14:textId="3649A7E4" w:rsidR="007B5A7A" w:rsidRPr="00C40B7F" w:rsidRDefault="007B5A7A" w:rsidP="00E34739">
      <w:pPr>
        <w:spacing w:after="0" w:line="240" w:lineRule="auto"/>
        <w:jc w:val="both"/>
        <w:rPr>
          <w:rFonts w:ascii="Times New Roman" w:hAnsi="Times New Roman" w:cs="Times New Roman"/>
        </w:rPr>
      </w:pPr>
    </w:p>
    <w:p w14:paraId="42BAA879" w14:textId="0E632E7A" w:rsidR="007B5A7A" w:rsidRPr="00C40B7F" w:rsidRDefault="007B5A7A" w:rsidP="00E34739">
      <w:pPr>
        <w:spacing w:after="0" w:line="240" w:lineRule="auto"/>
        <w:jc w:val="both"/>
        <w:rPr>
          <w:rFonts w:ascii="Times New Roman" w:hAnsi="Times New Roman" w:cs="Times New Roman"/>
        </w:rPr>
      </w:pPr>
    </w:p>
    <w:p w14:paraId="7C55389F" w14:textId="77777777" w:rsidR="00866774" w:rsidRPr="00C40B7F" w:rsidRDefault="00866774" w:rsidP="00E34739">
      <w:pPr>
        <w:spacing w:after="0" w:line="240" w:lineRule="auto"/>
        <w:jc w:val="both"/>
        <w:rPr>
          <w:rFonts w:ascii="Times New Roman" w:hAnsi="Times New Roman" w:cs="Times New Roman"/>
        </w:rPr>
      </w:pPr>
    </w:p>
    <w:p w14:paraId="3CE0FA09" w14:textId="77777777" w:rsidR="00866774" w:rsidRPr="00C40B7F" w:rsidRDefault="00866774" w:rsidP="00E34739">
      <w:pPr>
        <w:spacing w:after="0" w:line="240" w:lineRule="auto"/>
        <w:jc w:val="both"/>
        <w:rPr>
          <w:rFonts w:ascii="Times New Roman" w:hAnsi="Times New Roman" w:cs="Times New Roman"/>
        </w:rPr>
      </w:pPr>
    </w:p>
    <w:p w14:paraId="7771C449" w14:textId="77777777" w:rsidR="00866774" w:rsidRPr="00C40B7F" w:rsidRDefault="00866774" w:rsidP="00E34739">
      <w:pPr>
        <w:spacing w:after="0" w:line="240" w:lineRule="auto"/>
        <w:jc w:val="both"/>
        <w:rPr>
          <w:rFonts w:ascii="Times New Roman" w:hAnsi="Times New Roman" w:cs="Times New Roman"/>
        </w:rPr>
      </w:pPr>
    </w:p>
    <w:p w14:paraId="03E04F2E" w14:textId="77777777" w:rsidR="00866774" w:rsidRPr="00C40B7F" w:rsidRDefault="00866774" w:rsidP="00E34739">
      <w:pPr>
        <w:spacing w:after="0" w:line="240" w:lineRule="auto"/>
        <w:jc w:val="both"/>
        <w:rPr>
          <w:rFonts w:ascii="Times New Roman" w:hAnsi="Times New Roman" w:cs="Times New Roman"/>
        </w:rPr>
      </w:pPr>
    </w:p>
    <w:p w14:paraId="0DFAC2E2" w14:textId="77777777" w:rsidR="007B5A7A" w:rsidRPr="00C40B7F" w:rsidRDefault="007B5A7A" w:rsidP="00E34739">
      <w:pPr>
        <w:spacing w:after="0" w:line="240" w:lineRule="auto"/>
        <w:jc w:val="both"/>
        <w:rPr>
          <w:rFonts w:ascii="Times New Roman" w:hAnsi="Times New Roman" w:cs="Times New Roman"/>
          <w:kern w:val="28"/>
        </w:rPr>
      </w:pPr>
    </w:p>
    <w:p w14:paraId="54F016C0" w14:textId="040327E0" w:rsidR="003646F3" w:rsidRPr="00C40B7F" w:rsidRDefault="003646F3" w:rsidP="00E34739">
      <w:pPr>
        <w:pStyle w:val="Heading1"/>
        <w:numPr>
          <w:ilvl w:val="0"/>
          <w:numId w:val="0"/>
        </w:numPr>
        <w:ind w:left="567" w:hanging="510"/>
        <w:rPr>
          <w:rFonts w:ascii="Times New Roman" w:hAnsi="Times New Roman" w:cs="Times New Roman"/>
        </w:rPr>
      </w:pPr>
      <w:bookmarkStart w:id="1" w:name="_Toc16594400"/>
      <w:r w:rsidRPr="00C40B7F">
        <w:rPr>
          <w:rFonts w:ascii="Times New Roman" w:hAnsi="Times New Roman" w:cs="Times New Roman"/>
        </w:rPr>
        <w:t xml:space="preserve">SECTION B - WEIGHTED </w:t>
      </w:r>
      <w:r w:rsidR="00F94208" w:rsidRPr="00C40B7F">
        <w:rPr>
          <w:rFonts w:ascii="Times New Roman" w:hAnsi="Times New Roman" w:cs="Times New Roman"/>
        </w:rPr>
        <w:t xml:space="preserve">AWARD </w:t>
      </w:r>
      <w:r w:rsidRPr="00C40B7F">
        <w:rPr>
          <w:rFonts w:ascii="Times New Roman" w:hAnsi="Times New Roman" w:cs="Times New Roman"/>
        </w:rPr>
        <w:t>CRITERIA</w:t>
      </w:r>
      <w:bookmarkEnd w:id="1"/>
    </w:p>
    <w:p w14:paraId="054C40F5" w14:textId="77777777" w:rsidR="000270AB" w:rsidRPr="00C40B7F" w:rsidRDefault="000270AB" w:rsidP="000270AB">
      <w:pPr>
        <w:spacing w:before="120" w:line="264" w:lineRule="auto"/>
        <w:rPr>
          <w:rFonts w:ascii="Times New Roman" w:hAnsi="Times New Roman" w:cs="Times New Roman"/>
          <w:color w:val="002060"/>
          <w:sz w:val="20"/>
          <w:szCs w:val="20"/>
        </w:rPr>
      </w:pPr>
      <w:r w:rsidRPr="00C40B7F">
        <w:rPr>
          <w:rFonts w:ascii="Times New Roman" w:hAnsi="Times New Roman" w:cs="Times New Roman"/>
          <w:color w:val="002060"/>
          <w:sz w:val="20"/>
          <w:szCs w:val="20"/>
        </w:rPr>
        <w:t>Award Criteria</w:t>
      </w:r>
    </w:p>
    <w:p w14:paraId="5964BABD" w14:textId="77777777" w:rsidR="000270AB" w:rsidRPr="00834B80" w:rsidRDefault="000270AB" w:rsidP="000270AB">
      <w:pPr>
        <w:jc w:val="both"/>
        <w:rPr>
          <w:rFonts w:ascii="Times New Roman" w:hAnsi="Times New Roman" w:cs="Times New Roman"/>
          <w:color w:val="262626" w:themeColor="text1" w:themeTint="D9"/>
        </w:rPr>
      </w:pPr>
      <w:r w:rsidRPr="00834B80">
        <w:rPr>
          <w:rFonts w:ascii="Times New Roman" w:hAnsi="Times New Roman" w:cs="Times New Roman"/>
          <w:color w:val="262626" w:themeColor="text1" w:themeTint="D9"/>
        </w:rPr>
        <w:t xml:space="preserve">Framework contracts will be awarded on the basis of the most economically advantageous compliant tender taking into account the following award criteria and weightings. </w:t>
      </w:r>
    </w:p>
    <w:p w14:paraId="085CC64C" w14:textId="77777777" w:rsidR="000270AB" w:rsidRPr="00834B80" w:rsidRDefault="000270AB" w:rsidP="000270AB">
      <w:pPr>
        <w:jc w:val="both"/>
        <w:rPr>
          <w:rFonts w:ascii="Times New Roman" w:hAnsi="Times New Roman" w:cs="Times New Roman"/>
          <w:color w:val="262626" w:themeColor="text1" w:themeTint="D9"/>
        </w:rPr>
      </w:pPr>
      <w:r w:rsidRPr="00834B80">
        <w:rPr>
          <w:rFonts w:ascii="Times New Roman" w:hAnsi="Times New Roman" w:cs="Times New Roman"/>
          <w:color w:val="262626" w:themeColor="text1" w:themeTint="D9"/>
        </w:rPr>
        <w:t xml:space="preserve">Tenderers must address each of the award criteria below in the relevant sections in the Tender Response Document. </w:t>
      </w:r>
    </w:p>
    <w:tbl>
      <w:tblPr>
        <w:tblStyle w:val="TableGrid"/>
        <w:tblW w:w="0" w:type="auto"/>
        <w:tblLook w:val="04A0" w:firstRow="1" w:lastRow="0" w:firstColumn="1" w:lastColumn="0" w:noHBand="0" w:noVBand="1"/>
      </w:tblPr>
      <w:tblGrid>
        <w:gridCol w:w="1244"/>
        <w:gridCol w:w="4184"/>
        <w:gridCol w:w="1222"/>
        <w:gridCol w:w="1204"/>
        <w:gridCol w:w="1162"/>
      </w:tblGrid>
      <w:tr w:rsidR="0095426B" w:rsidRPr="0095426B" w14:paraId="710DE903" w14:textId="77777777" w:rsidTr="004D7879">
        <w:tc>
          <w:tcPr>
            <w:tcW w:w="1244" w:type="dxa"/>
            <w:shd w:val="clear" w:color="auto" w:fill="E7E6E6" w:themeFill="background2"/>
          </w:tcPr>
          <w:p w14:paraId="42369DC3"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Reference</w:t>
            </w:r>
          </w:p>
        </w:tc>
        <w:tc>
          <w:tcPr>
            <w:tcW w:w="4184" w:type="dxa"/>
            <w:shd w:val="clear" w:color="auto" w:fill="E7E6E6" w:themeFill="background2"/>
          </w:tcPr>
          <w:p w14:paraId="444F0D84"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Criterion</w:t>
            </w:r>
          </w:p>
        </w:tc>
        <w:tc>
          <w:tcPr>
            <w:tcW w:w="1222" w:type="dxa"/>
            <w:shd w:val="clear" w:color="auto" w:fill="E7E6E6" w:themeFill="background2"/>
          </w:tcPr>
          <w:p w14:paraId="27C66C54"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Weighting</w:t>
            </w:r>
          </w:p>
        </w:tc>
        <w:tc>
          <w:tcPr>
            <w:tcW w:w="1204" w:type="dxa"/>
            <w:shd w:val="clear" w:color="auto" w:fill="E7E6E6" w:themeFill="background2"/>
          </w:tcPr>
          <w:p w14:paraId="02369129"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Maximum</w:t>
            </w:r>
          </w:p>
        </w:tc>
        <w:tc>
          <w:tcPr>
            <w:tcW w:w="1162" w:type="dxa"/>
            <w:shd w:val="clear" w:color="auto" w:fill="E7E6E6" w:themeFill="background2"/>
          </w:tcPr>
          <w:p w14:paraId="026B7FAE"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Minimum</w:t>
            </w:r>
          </w:p>
        </w:tc>
      </w:tr>
      <w:tr w:rsidR="0095426B" w:rsidRPr="0095426B" w14:paraId="550F1136" w14:textId="77777777" w:rsidTr="004D7879">
        <w:tc>
          <w:tcPr>
            <w:tcW w:w="1244" w:type="dxa"/>
          </w:tcPr>
          <w:p w14:paraId="3DB10EC6"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A</w:t>
            </w:r>
          </w:p>
        </w:tc>
        <w:tc>
          <w:tcPr>
            <w:tcW w:w="4184" w:type="dxa"/>
          </w:tcPr>
          <w:p w14:paraId="4C90897C"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Technical Merit:</w:t>
            </w:r>
          </w:p>
          <w:p w14:paraId="5FF745CB" w14:textId="77777777" w:rsidR="0095426B" w:rsidRPr="0095426B" w:rsidRDefault="0095426B" w:rsidP="004D7879">
            <w:pPr>
              <w:pStyle w:val="ListParagraph"/>
              <w:numPr>
                <w:ilvl w:val="0"/>
                <w:numId w:val="14"/>
              </w:numPr>
              <w:spacing w:before="0" w:after="0" w:line="240" w:lineRule="auto"/>
              <w:rPr>
                <w:rFonts w:ascii="Times New Roman" w:hAnsi="Times New Roman" w:cs="Times New Roman"/>
              </w:rPr>
            </w:pPr>
          </w:p>
        </w:tc>
        <w:tc>
          <w:tcPr>
            <w:tcW w:w="1222" w:type="dxa"/>
          </w:tcPr>
          <w:p w14:paraId="2C3D5E3B"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50%</w:t>
            </w:r>
          </w:p>
        </w:tc>
        <w:tc>
          <w:tcPr>
            <w:tcW w:w="1204" w:type="dxa"/>
          </w:tcPr>
          <w:p w14:paraId="4954BCF9" w14:textId="57479F46" w:rsidR="0095426B" w:rsidRPr="0095426B" w:rsidRDefault="0095426B" w:rsidP="004D7879">
            <w:pPr>
              <w:rPr>
                <w:rFonts w:ascii="Times New Roman" w:hAnsi="Times New Roman" w:cs="Times New Roman"/>
              </w:rPr>
            </w:pPr>
            <w:r w:rsidRPr="0095426B">
              <w:rPr>
                <w:rFonts w:ascii="Times New Roman" w:hAnsi="Times New Roman" w:cs="Times New Roman"/>
              </w:rPr>
              <w:t>5</w:t>
            </w:r>
            <w:r>
              <w:rPr>
                <w:rFonts w:ascii="Times New Roman" w:hAnsi="Times New Roman" w:cs="Times New Roman"/>
              </w:rPr>
              <w:t>,</w:t>
            </w:r>
            <w:r w:rsidRPr="0095426B">
              <w:rPr>
                <w:rFonts w:ascii="Times New Roman" w:hAnsi="Times New Roman" w:cs="Times New Roman"/>
              </w:rPr>
              <w:t>00</w:t>
            </w:r>
            <w:r>
              <w:rPr>
                <w:rFonts w:ascii="Times New Roman" w:hAnsi="Times New Roman" w:cs="Times New Roman"/>
              </w:rPr>
              <w:t>0</w:t>
            </w:r>
          </w:p>
        </w:tc>
        <w:tc>
          <w:tcPr>
            <w:tcW w:w="1162" w:type="dxa"/>
          </w:tcPr>
          <w:p w14:paraId="52E2777E" w14:textId="71B635EA" w:rsidR="0095426B" w:rsidRPr="0095426B" w:rsidRDefault="0095426B" w:rsidP="004D7879">
            <w:pPr>
              <w:rPr>
                <w:rFonts w:ascii="Times New Roman" w:hAnsi="Times New Roman" w:cs="Times New Roman"/>
              </w:rPr>
            </w:pPr>
            <w:r>
              <w:rPr>
                <w:rFonts w:ascii="Times New Roman" w:hAnsi="Times New Roman" w:cs="Times New Roman"/>
              </w:rPr>
              <w:t>3,000</w:t>
            </w:r>
          </w:p>
        </w:tc>
      </w:tr>
      <w:tr w:rsidR="0095426B" w:rsidRPr="0095426B" w14:paraId="784FA526" w14:textId="77777777" w:rsidTr="004D7879">
        <w:tc>
          <w:tcPr>
            <w:tcW w:w="1244" w:type="dxa"/>
          </w:tcPr>
          <w:p w14:paraId="3E1428CC" w14:textId="77777777" w:rsidR="0095426B" w:rsidRPr="0095426B" w:rsidRDefault="0095426B" w:rsidP="0095426B">
            <w:pPr>
              <w:rPr>
                <w:rFonts w:ascii="Times New Roman" w:hAnsi="Times New Roman" w:cs="Times New Roman"/>
                <w:b/>
                <w:bCs/>
              </w:rPr>
            </w:pPr>
            <w:r w:rsidRPr="0095426B">
              <w:rPr>
                <w:rFonts w:ascii="Times New Roman" w:hAnsi="Times New Roman" w:cs="Times New Roman"/>
                <w:b/>
                <w:bCs/>
              </w:rPr>
              <w:t>B</w:t>
            </w:r>
          </w:p>
        </w:tc>
        <w:tc>
          <w:tcPr>
            <w:tcW w:w="4184" w:type="dxa"/>
          </w:tcPr>
          <w:p w14:paraId="266DEE55" w14:textId="77777777" w:rsidR="0095426B" w:rsidRPr="0095426B" w:rsidRDefault="0095426B" w:rsidP="0095426B">
            <w:pPr>
              <w:rPr>
                <w:rFonts w:ascii="Times New Roman" w:hAnsi="Times New Roman" w:cs="Times New Roman"/>
              </w:rPr>
            </w:pPr>
            <w:r w:rsidRPr="0095426B">
              <w:rPr>
                <w:rFonts w:ascii="Times New Roman" w:hAnsi="Times New Roman" w:cs="Times New Roman"/>
              </w:rPr>
              <w:t>After Sales Support &amp; Technical Assistance:</w:t>
            </w:r>
          </w:p>
          <w:p w14:paraId="625CECA6" w14:textId="77777777" w:rsidR="0095426B" w:rsidRPr="0095426B" w:rsidRDefault="0095426B" w:rsidP="0095426B">
            <w:pPr>
              <w:pStyle w:val="ListParagraph"/>
              <w:numPr>
                <w:ilvl w:val="0"/>
                <w:numId w:val="14"/>
              </w:numPr>
              <w:rPr>
                <w:rFonts w:ascii="Times New Roman" w:hAnsi="Times New Roman" w:cs="Times New Roman"/>
              </w:rPr>
            </w:pPr>
            <w:r w:rsidRPr="0095426B">
              <w:rPr>
                <w:rFonts w:ascii="Times New Roman" w:hAnsi="Times New Roman" w:cs="Times New Roman"/>
              </w:rPr>
              <w:t>Warranty</w:t>
            </w:r>
          </w:p>
          <w:p w14:paraId="21EF77DF" w14:textId="77777777" w:rsidR="0095426B" w:rsidRPr="0095426B" w:rsidRDefault="0095426B" w:rsidP="0095426B">
            <w:pPr>
              <w:pStyle w:val="ListParagraph"/>
              <w:numPr>
                <w:ilvl w:val="0"/>
                <w:numId w:val="14"/>
              </w:numPr>
              <w:rPr>
                <w:rFonts w:ascii="Times New Roman" w:hAnsi="Times New Roman" w:cs="Times New Roman"/>
              </w:rPr>
            </w:pPr>
            <w:r w:rsidRPr="0095426B">
              <w:rPr>
                <w:rFonts w:ascii="Times New Roman" w:hAnsi="Times New Roman" w:cs="Times New Roman"/>
              </w:rPr>
              <w:t>Post warranty service contract</w:t>
            </w:r>
          </w:p>
          <w:p w14:paraId="7AD65823" w14:textId="77777777" w:rsidR="0095426B" w:rsidRPr="0095426B" w:rsidRDefault="0095426B" w:rsidP="0095426B">
            <w:pPr>
              <w:pStyle w:val="ListParagraph"/>
              <w:numPr>
                <w:ilvl w:val="0"/>
                <w:numId w:val="14"/>
              </w:numPr>
              <w:rPr>
                <w:rFonts w:ascii="Times New Roman" w:hAnsi="Times New Roman" w:cs="Times New Roman"/>
              </w:rPr>
            </w:pPr>
            <w:r w:rsidRPr="0095426B">
              <w:rPr>
                <w:rFonts w:ascii="Times New Roman" w:hAnsi="Times New Roman" w:cs="Times New Roman"/>
              </w:rPr>
              <w:t>Customer service</w:t>
            </w:r>
          </w:p>
          <w:p w14:paraId="0C00246A" w14:textId="77777777" w:rsidR="0095426B" w:rsidRPr="0095426B" w:rsidRDefault="0095426B" w:rsidP="0095426B">
            <w:pPr>
              <w:spacing w:after="0" w:line="240" w:lineRule="auto"/>
              <w:rPr>
                <w:rFonts w:ascii="Times New Roman" w:hAnsi="Times New Roman" w:cs="Times New Roman"/>
              </w:rPr>
            </w:pPr>
          </w:p>
        </w:tc>
        <w:tc>
          <w:tcPr>
            <w:tcW w:w="1222" w:type="dxa"/>
          </w:tcPr>
          <w:p w14:paraId="7C81A6FC" w14:textId="77777777" w:rsidR="0095426B" w:rsidRPr="0095426B" w:rsidRDefault="0095426B" w:rsidP="0095426B">
            <w:pPr>
              <w:rPr>
                <w:rFonts w:ascii="Times New Roman" w:hAnsi="Times New Roman" w:cs="Times New Roman"/>
              </w:rPr>
            </w:pPr>
            <w:r w:rsidRPr="0095426B">
              <w:rPr>
                <w:rFonts w:ascii="Times New Roman" w:hAnsi="Times New Roman" w:cs="Times New Roman"/>
              </w:rPr>
              <w:t>15%</w:t>
            </w:r>
          </w:p>
        </w:tc>
        <w:tc>
          <w:tcPr>
            <w:tcW w:w="1204" w:type="dxa"/>
          </w:tcPr>
          <w:p w14:paraId="14EFFF65" w14:textId="3CA73A58" w:rsidR="0095426B" w:rsidRPr="0095426B" w:rsidRDefault="0095426B" w:rsidP="0095426B">
            <w:pPr>
              <w:rPr>
                <w:rFonts w:ascii="Times New Roman" w:hAnsi="Times New Roman" w:cs="Times New Roman"/>
              </w:rPr>
            </w:pPr>
            <w:r w:rsidRPr="0095426B">
              <w:rPr>
                <w:rFonts w:ascii="Times New Roman" w:hAnsi="Times New Roman" w:cs="Times New Roman"/>
              </w:rPr>
              <w:t>1,</w:t>
            </w:r>
            <w:r>
              <w:rPr>
                <w:rFonts w:ascii="Times New Roman" w:hAnsi="Times New Roman" w:cs="Times New Roman"/>
              </w:rPr>
              <w:t>5</w:t>
            </w:r>
            <w:r w:rsidRPr="0095426B">
              <w:rPr>
                <w:rFonts w:ascii="Times New Roman" w:hAnsi="Times New Roman" w:cs="Times New Roman"/>
              </w:rPr>
              <w:t>00</w:t>
            </w:r>
          </w:p>
        </w:tc>
        <w:tc>
          <w:tcPr>
            <w:tcW w:w="1162" w:type="dxa"/>
          </w:tcPr>
          <w:p w14:paraId="56258441" w14:textId="2902094F" w:rsidR="0095426B" w:rsidRPr="0095426B" w:rsidRDefault="0095426B" w:rsidP="0095426B">
            <w:pPr>
              <w:rPr>
                <w:rFonts w:ascii="Times New Roman" w:hAnsi="Times New Roman" w:cs="Times New Roman"/>
              </w:rPr>
            </w:pPr>
            <w:r>
              <w:rPr>
                <w:rFonts w:ascii="Times New Roman" w:hAnsi="Times New Roman" w:cs="Times New Roman"/>
              </w:rPr>
              <w:t>9</w:t>
            </w:r>
            <w:r w:rsidRPr="0095426B">
              <w:rPr>
                <w:rFonts w:ascii="Times New Roman" w:hAnsi="Times New Roman" w:cs="Times New Roman"/>
              </w:rPr>
              <w:t>00</w:t>
            </w:r>
          </w:p>
        </w:tc>
      </w:tr>
      <w:tr w:rsidR="0095426B" w:rsidRPr="0095426B" w14:paraId="674CF061" w14:textId="77777777" w:rsidTr="004D7879">
        <w:tc>
          <w:tcPr>
            <w:tcW w:w="1244" w:type="dxa"/>
          </w:tcPr>
          <w:p w14:paraId="227FA675"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C</w:t>
            </w:r>
          </w:p>
        </w:tc>
        <w:tc>
          <w:tcPr>
            <w:tcW w:w="4184" w:type="dxa"/>
          </w:tcPr>
          <w:p w14:paraId="16218F87"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Lead Time &amp; Delivery</w:t>
            </w:r>
          </w:p>
          <w:p w14:paraId="208BEA4A" w14:textId="77777777" w:rsidR="0095426B" w:rsidRPr="0095426B" w:rsidRDefault="0095426B" w:rsidP="004D7879">
            <w:pPr>
              <w:pStyle w:val="ListParagraph"/>
              <w:numPr>
                <w:ilvl w:val="0"/>
                <w:numId w:val="16"/>
              </w:numPr>
              <w:spacing w:before="0" w:after="0" w:line="240" w:lineRule="auto"/>
              <w:rPr>
                <w:rFonts w:ascii="Times New Roman" w:hAnsi="Times New Roman" w:cs="Times New Roman"/>
              </w:rPr>
            </w:pPr>
            <w:r w:rsidRPr="0095426B">
              <w:rPr>
                <w:rFonts w:ascii="Times New Roman" w:hAnsi="Times New Roman" w:cs="Times New Roman"/>
              </w:rPr>
              <w:lastRenderedPageBreak/>
              <w:t>Lead time</w:t>
            </w:r>
          </w:p>
          <w:p w14:paraId="32A7CDDC" w14:textId="77777777" w:rsidR="0095426B" w:rsidRPr="0095426B" w:rsidRDefault="0095426B" w:rsidP="004D7879">
            <w:pPr>
              <w:pStyle w:val="ListParagraph"/>
              <w:numPr>
                <w:ilvl w:val="0"/>
                <w:numId w:val="16"/>
              </w:numPr>
              <w:spacing w:before="0" w:after="0" w:line="240" w:lineRule="auto"/>
              <w:rPr>
                <w:rFonts w:ascii="Times New Roman" w:hAnsi="Times New Roman" w:cs="Times New Roman"/>
              </w:rPr>
            </w:pPr>
            <w:r w:rsidRPr="0095426B">
              <w:rPr>
                <w:rFonts w:ascii="Times New Roman" w:hAnsi="Times New Roman" w:cs="Times New Roman"/>
              </w:rPr>
              <w:t>Delivery &amp; installation</w:t>
            </w:r>
          </w:p>
          <w:p w14:paraId="6A913481" w14:textId="77777777" w:rsidR="0095426B" w:rsidRPr="0095426B" w:rsidRDefault="0095426B" w:rsidP="004D7879">
            <w:pPr>
              <w:pStyle w:val="ListParagraph"/>
              <w:rPr>
                <w:rFonts w:ascii="Times New Roman" w:hAnsi="Times New Roman" w:cs="Times New Roman"/>
              </w:rPr>
            </w:pPr>
          </w:p>
        </w:tc>
        <w:tc>
          <w:tcPr>
            <w:tcW w:w="1222" w:type="dxa"/>
          </w:tcPr>
          <w:p w14:paraId="5F9832EB"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lastRenderedPageBreak/>
              <w:t>15%</w:t>
            </w:r>
          </w:p>
        </w:tc>
        <w:tc>
          <w:tcPr>
            <w:tcW w:w="1204" w:type="dxa"/>
          </w:tcPr>
          <w:p w14:paraId="6CE65D73" w14:textId="4CAD0626" w:rsidR="0095426B" w:rsidRPr="0095426B" w:rsidRDefault="0095426B" w:rsidP="004D7879">
            <w:pPr>
              <w:rPr>
                <w:rFonts w:ascii="Times New Roman" w:hAnsi="Times New Roman" w:cs="Times New Roman"/>
              </w:rPr>
            </w:pPr>
            <w:r w:rsidRPr="0095426B">
              <w:rPr>
                <w:rFonts w:ascii="Times New Roman" w:hAnsi="Times New Roman" w:cs="Times New Roman"/>
              </w:rPr>
              <w:t>1,</w:t>
            </w:r>
            <w:r>
              <w:rPr>
                <w:rFonts w:ascii="Times New Roman" w:hAnsi="Times New Roman" w:cs="Times New Roman"/>
              </w:rPr>
              <w:t>5</w:t>
            </w:r>
            <w:r w:rsidRPr="0095426B">
              <w:rPr>
                <w:rFonts w:ascii="Times New Roman" w:hAnsi="Times New Roman" w:cs="Times New Roman"/>
              </w:rPr>
              <w:t>00</w:t>
            </w:r>
          </w:p>
        </w:tc>
        <w:tc>
          <w:tcPr>
            <w:tcW w:w="1162" w:type="dxa"/>
          </w:tcPr>
          <w:p w14:paraId="5C9BFD30" w14:textId="1FE51CEC" w:rsidR="0095426B" w:rsidRPr="0095426B" w:rsidRDefault="0095426B" w:rsidP="004D7879">
            <w:pPr>
              <w:rPr>
                <w:rFonts w:ascii="Times New Roman" w:hAnsi="Times New Roman" w:cs="Times New Roman"/>
              </w:rPr>
            </w:pPr>
            <w:r>
              <w:rPr>
                <w:rFonts w:ascii="Times New Roman" w:hAnsi="Times New Roman" w:cs="Times New Roman"/>
              </w:rPr>
              <w:t>9</w:t>
            </w:r>
            <w:r w:rsidRPr="0095426B">
              <w:rPr>
                <w:rFonts w:ascii="Times New Roman" w:hAnsi="Times New Roman" w:cs="Times New Roman"/>
              </w:rPr>
              <w:t>00</w:t>
            </w:r>
          </w:p>
        </w:tc>
      </w:tr>
      <w:tr w:rsidR="0095426B" w:rsidRPr="0095426B" w14:paraId="44396A1F" w14:textId="77777777" w:rsidTr="004D7879">
        <w:tc>
          <w:tcPr>
            <w:tcW w:w="1244" w:type="dxa"/>
          </w:tcPr>
          <w:p w14:paraId="0DAEA031"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D</w:t>
            </w:r>
          </w:p>
        </w:tc>
        <w:tc>
          <w:tcPr>
            <w:tcW w:w="4184" w:type="dxa"/>
          </w:tcPr>
          <w:p w14:paraId="7F44414D"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Environmental &amp; Sustainability:</w:t>
            </w:r>
          </w:p>
          <w:p w14:paraId="788A2E71"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Compliance with Maynooth University policies</w:t>
            </w:r>
          </w:p>
        </w:tc>
        <w:tc>
          <w:tcPr>
            <w:tcW w:w="1222" w:type="dxa"/>
          </w:tcPr>
          <w:p w14:paraId="68248E79"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10%</w:t>
            </w:r>
          </w:p>
        </w:tc>
        <w:tc>
          <w:tcPr>
            <w:tcW w:w="1204" w:type="dxa"/>
          </w:tcPr>
          <w:p w14:paraId="5D7AA7AC" w14:textId="35C67340" w:rsidR="0095426B" w:rsidRPr="0095426B" w:rsidRDefault="0095426B" w:rsidP="004D7879">
            <w:pPr>
              <w:rPr>
                <w:rFonts w:ascii="Times New Roman" w:hAnsi="Times New Roman" w:cs="Times New Roman"/>
              </w:rPr>
            </w:pPr>
            <w:r>
              <w:rPr>
                <w:rFonts w:ascii="Times New Roman" w:hAnsi="Times New Roman" w:cs="Times New Roman"/>
              </w:rPr>
              <w:t>10</w:t>
            </w:r>
            <w:r w:rsidRPr="0095426B">
              <w:rPr>
                <w:rFonts w:ascii="Times New Roman" w:hAnsi="Times New Roman" w:cs="Times New Roman"/>
              </w:rPr>
              <w:t>00</w:t>
            </w:r>
          </w:p>
        </w:tc>
        <w:tc>
          <w:tcPr>
            <w:tcW w:w="1162" w:type="dxa"/>
          </w:tcPr>
          <w:p w14:paraId="457F6B05" w14:textId="291A8BA9" w:rsidR="0095426B" w:rsidRPr="0095426B" w:rsidRDefault="0095426B" w:rsidP="004D7879">
            <w:pPr>
              <w:rPr>
                <w:rFonts w:ascii="Times New Roman" w:hAnsi="Times New Roman" w:cs="Times New Roman"/>
              </w:rPr>
            </w:pPr>
            <w:r>
              <w:rPr>
                <w:rFonts w:ascii="Times New Roman" w:hAnsi="Times New Roman" w:cs="Times New Roman"/>
              </w:rPr>
              <w:t>6</w:t>
            </w:r>
            <w:r w:rsidRPr="0095426B">
              <w:rPr>
                <w:rFonts w:ascii="Times New Roman" w:hAnsi="Times New Roman" w:cs="Times New Roman"/>
              </w:rPr>
              <w:t>00</w:t>
            </w:r>
          </w:p>
        </w:tc>
      </w:tr>
      <w:tr w:rsidR="0095426B" w:rsidRPr="0095426B" w14:paraId="141129F9" w14:textId="77777777" w:rsidTr="004D7879">
        <w:tc>
          <w:tcPr>
            <w:tcW w:w="1244" w:type="dxa"/>
          </w:tcPr>
          <w:p w14:paraId="69A8EFCA" w14:textId="77777777" w:rsidR="0095426B" w:rsidRPr="0095426B" w:rsidRDefault="0095426B" w:rsidP="004D7879">
            <w:pPr>
              <w:rPr>
                <w:rFonts w:ascii="Times New Roman" w:hAnsi="Times New Roman" w:cs="Times New Roman"/>
                <w:b/>
                <w:bCs/>
              </w:rPr>
            </w:pPr>
            <w:r w:rsidRPr="0095426B">
              <w:rPr>
                <w:rFonts w:ascii="Times New Roman" w:hAnsi="Times New Roman" w:cs="Times New Roman"/>
                <w:b/>
                <w:bCs/>
              </w:rPr>
              <w:t>E</w:t>
            </w:r>
          </w:p>
        </w:tc>
        <w:tc>
          <w:tcPr>
            <w:tcW w:w="4184" w:type="dxa"/>
          </w:tcPr>
          <w:p w14:paraId="110411FF"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Ultimate Cost:</w:t>
            </w:r>
          </w:p>
          <w:p w14:paraId="64330F8B"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Capital cost (including delivery)</w:t>
            </w:r>
          </w:p>
          <w:p w14:paraId="15E83246"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Warranty</w:t>
            </w:r>
          </w:p>
          <w:p w14:paraId="07DD54B1"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Servicing</w:t>
            </w:r>
          </w:p>
          <w:p w14:paraId="5106B2B0"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Software &amp; Licensing</w:t>
            </w:r>
          </w:p>
          <w:p w14:paraId="0901E01C"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Installation</w:t>
            </w:r>
          </w:p>
          <w:p w14:paraId="27FF414E" w14:textId="77777777" w:rsidR="0095426B" w:rsidRPr="0095426B" w:rsidRDefault="0095426B" w:rsidP="004D7879">
            <w:pPr>
              <w:pStyle w:val="ListParagraph"/>
              <w:numPr>
                <w:ilvl w:val="0"/>
                <w:numId w:val="13"/>
              </w:numPr>
              <w:spacing w:before="0" w:after="0" w:line="240" w:lineRule="auto"/>
              <w:rPr>
                <w:rFonts w:ascii="Times New Roman" w:hAnsi="Times New Roman" w:cs="Times New Roman"/>
              </w:rPr>
            </w:pPr>
            <w:r w:rsidRPr="0095426B">
              <w:rPr>
                <w:rFonts w:ascii="Times New Roman" w:hAnsi="Times New Roman" w:cs="Times New Roman"/>
              </w:rPr>
              <w:t>Training</w:t>
            </w:r>
          </w:p>
        </w:tc>
        <w:tc>
          <w:tcPr>
            <w:tcW w:w="1222" w:type="dxa"/>
          </w:tcPr>
          <w:p w14:paraId="06790A7B"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10%</w:t>
            </w:r>
          </w:p>
        </w:tc>
        <w:tc>
          <w:tcPr>
            <w:tcW w:w="1204" w:type="dxa"/>
          </w:tcPr>
          <w:p w14:paraId="6C93CC8D"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2,000</w:t>
            </w:r>
          </w:p>
        </w:tc>
        <w:tc>
          <w:tcPr>
            <w:tcW w:w="1162" w:type="dxa"/>
          </w:tcPr>
          <w:p w14:paraId="7D1B1C14" w14:textId="77777777" w:rsidR="0095426B" w:rsidRPr="0095426B" w:rsidRDefault="0095426B" w:rsidP="004D7879">
            <w:pPr>
              <w:rPr>
                <w:rFonts w:ascii="Times New Roman" w:hAnsi="Times New Roman" w:cs="Times New Roman"/>
              </w:rPr>
            </w:pPr>
            <w:r w:rsidRPr="0095426B">
              <w:rPr>
                <w:rFonts w:ascii="Times New Roman" w:hAnsi="Times New Roman" w:cs="Times New Roman"/>
              </w:rPr>
              <w:t>1,200</w:t>
            </w:r>
          </w:p>
        </w:tc>
      </w:tr>
    </w:tbl>
    <w:p w14:paraId="317B79D7" w14:textId="77777777" w:rsidR="00D0193E" w:rsidRDefault="00D0193E" w:rsidP="000270AB">
      <w:pPr>
        <w:rPr>
          <w:rFonts w:ascii="Times New Roman" w:hAnsi="Times New Roman" w:cs="Times New Roman"/>
        </w:rPr>
      </w:pPr>
    </w:p>
    <w:p w14:paraId="408CE322" w14:textId="77777777" w:rsidR="00D0193E" w:rsidRDefault="00D0193E" w:rsidP="000270AB">
      <w:pPr>
        <w:rPr>
          <w:rFonts w:ascii="Times New Roman" w:hAnsi="Times New Roman" w:cs="Times New Roman"/>
        </w:rPr>
      </w:pPr>
    </w:p>
    <w:p w14:paraId="45EE14B6" w14:textId="77777777" w:rsidR="00D0193E" w:rsidRDefault="00D0193E" w:rsidP="000270AB">
      <w:pPr>
        <w:rPr>
          <w:rFonts w:ascii="Times New Roman" w:hAnsi="Times New Roman" w:cs="Times New Roman"/>
        </w:rPr>
      </w:pPr>
    </w:p>
    <w:p w14:paraId="17C076C8" w14:textId="77777777" w:rsidR="006F7259" w:rsidRPr="004A752F" w:rsidRDefault="00D0193E" w:rsidP="006F7259">
      <w:pPr>
        <w:pStyle w:val="ListParagraph"/>
        <w:numPr>
          <w:ilvl w:val="0"/>
          <w:numId w:val="7"/>
        </w:numPr>
        <w:spacing w:before="120" w:line="264" w:lineRule="auto"/>
        <w:jc w:val="both"/>
        <w:rPr>
          <w:rFonts w:ascii="Times New Roman" w:hAnsi="Times New Roman"/>
          <w:b/>
          <w:bCs/>
          <w:sz w:val="24"/>
          <w:szCs w:val="24"/>
        </w:rPr>
      </w:pPr>
      <w:r w:rsidRPr="00D0193E">
        <w:rPr>
          <w:rFonts w:ascii="Times New Roman" w:hAnsi="Times New Roman" w:cs="Times New Roman"/>
        </w:rPr>
        <w:t xml:space="preserve">A more detailed breakdown of award criteria is given in </w:t>
      </w:r>
      <w:r w:rsidR="006F7259" w:rsidRPr="004A752F">
        <w:rPr>
          <w:rFonts w:ascii="Times New Roman" w:hAnsi="Times New Roman"/>
          <w:b/>
          <w:bCs/>
          <w:sz w:val="24"/>
          <w:szCs w:val="24"/>
        </w:rPr>
        <w:t xml:space="preserve">527 </w:t>
      </w:r>
      <w:r w:rsidR="006F7259">
        <w:rPr>
          <w:rFonts w:ascii="Times New Roman" w:hAnsi="Times New Roman"/>
          <w:b/>
          <w:bCs/>
          <w:sz w:val="24"/>
          <w:szCs w:val="24"/>
        </w:rPr>
        <w:t>TRD</w:t>
      </w:r>
      <w:r w:rsidR="006F7259" w:rsidRPr="004A752F">
        <w:rPr>
          <w:rFonts w:ascii="Times New Roman" w:hAnsi="Times New Roman"/>
          <w:b/>
          <w:bCs/>
          <w:sz w:val="24"/>
          <w:szCs w:val="24"/>
        </w:rPr>
        <w:t xml:space="preserve"> </w:t>
      </w:r>
      <w:r w:rsidR="006F7259" w:rsidRPr="004A752F">
        <w:rPr>
          <w:rFonts w:ascii="Times New Roman" w:hAnsi="Times New Roman" w:cs="Times New Roman"/>
          <w:b/>
          <w:bCs/>
          <w:sz w:val="24"/>
          <w:szCs w:val="24"/>
          <w:lang w:val="en-IE"/>
        </w:rPr>
        <w:t>Force Plates</w:t>
      </w:r>
      <w:r w:rsidR="006F7259" w:rsidRPr="004A752F">
        <w:rPr>
          <w:rFonts w:ascii="Times New Roman" w:hAnsi="Times New Roman"/>
          <w:b/>
          <w:bCs/>
          <w:sz w:val="24"/>
          <w:szCs w:val="24"/>
        </w:rPr>
        <w:t xml:space="preserve"> </w:t>
      </w:r>
    </w:p>
    <w:p w14:paraId="082F9772" w14:textId="4D99A1A9" w:rsidR="00D0193E" w:rsidRPr="00D0193E" w:rsidRDefault="00D0193E" w:rsidP="00D0193E">
      <w:pPr>
        <w:jc w:val="both"/>
        <w:rPr>
          <w:rFonts w:ascii="Times New Roman" w:hAnsi="Times New Roman"/>
          <w:b/>
          <w:bCs/>
          <w:color w:val="262626" w:themeColor="text1" w:themeTint="D9"/>
          <w:sz w:val="20"/>
          <w:szCs w:val="20"/>
        </w:rPr>
      </w:pPr>
    </w:p>
    <w:p w14:paraId="48F0783C" w14:textId="24D1962E" w:rsidR="00D0193E" w:rsidRDefault="00D0193E" w:rsidP="000270AB">
      <w:pPr>
        <w:rPr>
          <w:rFonts w:ascii="Times New Roman" w:hAnsi="Times New Roman" w:cs="Times New Roman"/>
        </w:rPr>
      </w:pPr>
    </w:p>
    <w:p w14:paraId="36BA2470" w14:textId="77777777" w:rsidR="00D0193E" w:rsidRPr="00C40B7F" w:rsidRDefault="00D0193E" w:rsidP="000270AB">
      <w:pPr>
        <w:rPr>
          <w:rFonts w:ascii="Times New Roman" w:hAnsi="Times New Roman" w:cs="Times New Roman"/>
        </w:rPr>
      </w:pPr>
    </w:p>
    <w:tbl>
      <w:tblPr>
        <w:tblStyle w:val="GridTable4-Accent11"/>
        <w:tblW w:w="5000" w:type="pct"/>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020"/>
      </w:tblGrid>
      <w:tr w:rsidR="0020097B" w:rsidRPr="00C40B7F" w14:paraId="56F5FAA6" w14:textId="77777777" w:rsidTr="00277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Borders>
              <w:top w:val="none" w:sz="0" w:space="0" w:color="auto"/>
              <w:left w:val="none" w:sz="0" w:space="0" w:color="auto"/>
              <w:bottom w:val="none" w:sz="0" w:space="0" w:color="auto"/>
              <w:right w:val="none" w:sz="0" w:space="0" w:color="auto"/>
            </w:tcBorders>
            <w:shd w:val="clear" w:color="auto" w:fill="F9F9F9"/>
          </w:tcPr>
          <w:p w14:paraId="725106A6" w14:textId="77777777" w:rsidR="00DF5057" w:rsidRPr="00C40B7F" w:rsidRDefault="00DF5057" w:rsidP="002773FC">
            <w:pPr>
              <w:jc w:val="both"/>
              <w:rPr>
                <w:rFonts w:ascii="Times New Roman" w:hAnsi="Times New Roman"/>
                <w:b w:val="0"/>
                <w:bCs w:val="0"/>
                <w:color w:val="262626" w:themeColor="text1" w:themeTint="D9"/>
                <w:sz w:val="28"/>
                <w:szCs w:val="28"/>
              </w:rPr>
            </w:pPr>
            <w:bookmarkStart w:id="2" w:name="_Hlk103080949"/>
          </w:p>
          <w:p w14:paraId="609BB854" w14:textId="77777777" w:rsidR="0020097B" w:rsidRPr="00C40B7F" w:rsidRDefault="0020097B" w:rsidP="002773FC">
            <w:pPr>
              <w:jc w:val="both"/>
              <w:rPr>
                <w:rFonts w:ascii="Times New Roman" w:hAnsi="Times New Roman"/>
                <w:color w:val="262626" w:themeColor="text1" w:themeTint="D9"/>
                <w:sz w:val="28"/>
                <w:szCs w:val="28"/>
              </w:rPr>
            </w:pPr>
            <w:r w:rsidRPr="00C40B7F">
              <w:rPr>
                <w:rFonts w:ascii="Times New Roman" w:hAnsi="Times New Roman"/>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50FB5970" w14:textId="77777777" w:rsidR="0020097B" w:rsidRPr="00C40B7F" w:rsidRDefault="0020097B" w:rsidP="002773FC">
            <w:pPr>
              <w:jc w:val="both"/>
              <w:rPr>
                <w:rFonts w:ascii="Times New Roman" w:hAnsi="Times New Roman"/>
                <w:color w:val="262626" w:themeColor="text1" w:themeTint="D9"/>
                <w:sz w:val="28"/>
                <w:szCs w:val="28"/>
              </w:rPr>
            </w:pPr>
            <w:r w:rsidRPr="00C40B7F">
              <w:rPr>
                <w:rFonts w:ascii="Times New Roman" w:hAnsi="Times New Roman"/>
                <w:color w:val="262626" w:themeColor="text1" w:themeTint="D9"/>
                <w:sz w:val="28"/>
                <w:szCs w:val="28"/>
              </w:rPr>
              <w:t>Note 2: Tenders are required to respond to the above Award criteria with clearly labelled submission document(s) outlining in each case what criteria they are responding to.</w:t>
            </w:r>
          </w:p>
          <w:bookmarkEnd w:id="2"/>
          <w:p w14:paraId="55A2FF3E"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 xml:space="preserve">Methodology for Calculating Scoring of Qualitative Criteria </w:t>
            </w:r>
          </w:p>
          <w:p w14:paraId="6926DA64" w14:textId="77777777" w:rsidR="0020097B" w:rsidRPr="00C40B7F" w:rsidRDefault="0020097B" w:rsidP="002773FC">
            <w:pPr>
              <w:pStyle w:val="NoSpacing"/>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12952B9C" w14:textId="77777777" w:rsidR="0020097B" w:rsidRPr="00C40B7F" w:rsidRDefault="0020097B" w:rsidP="002773FC">
            <w:pPr>
              <w:pStyle w:val="NoSpacing"/>
              <w:jc w:val="both"/>
              <w:rPr>
                <w:rFonts w:ascii="Times New Roman" w:eastAsiaTheme="minorEastAsia" w:hAnsi="Times New Roman"/>
                <w:b w:val="0"/>
                <w:bCs w:val="0"/>
                <w:color w:val="auto"/>
                <w:sz w:val="18"/>
                <w:szCs w:val="18"/>
                <w:lang w:val="en-US" w:eastAsia="ja-JP"/>
              </w:rPr>
            </w:pPr>
          </w:p>
          <w:p w14:paraId="7FB6CE1E"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The following scoring system will be applied to each individual qualitative criterion: </w:t>
            </w:r>
          </w:p>
          <w:p w14:paraId="230E5BEC" w14:textId="77777777" w:rsidR="0020097B" w:rsidRPr="00C40B7F" w:rsidRDefault="0020097B" w:rsidP="002773FC">
            <w:pPr>
              <w:shd w:val="clear" w:color="auto" w:fill="FFFFFF"/>
              <w:spacing w:after="0" w:line="253" w:lineRule="atLeast"/>
              <w:rPr>
                <w:rFonts w:ascii="Times New Roman" w:hAnsi="Times New Roman"/>
                <w:b w:val="0"/>
                <w:bCs w:val="0"/>
                <w:color w:val="262626" w:themeColor="text1" w:themeTint="D9"/>
                <w:sz w:val="20"/>
                <w:szCs w:val="20"/>
                <w:lang w:eastAsia="en-GB"/>
              </w:rPr>
            </w:pPr>
          </w:p>
          <w:tbl>
            <w:tblPr>
              <w:tblStyle w:val="GridTable5Dark-Accent1"/>
              <w:tblW w:w="0" w:type="auto"/>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0097B" w:rsidRPr="00C40B7F" w14:paraId="05502DA7" w14:textId="77777777" w:rsidTr="002773FC">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F5496" w:themeFill="accent1" w:themeFillShade="BF"/>
                  <w:vAlign w:val="center"/>
                  <w:hideMark/>
                </w:tcPr>
                <w:p w14:paraId="78E92C7F" w14:textId="77777777" w:rsidR="0020097B" w:rsidRPr="00C40B7F" w:rsidRDefault="0020097B" w:rsidP="002773FC">
                  <w:pPr>
                    <w:spacing w:after="0" w:line="253" w:lineRule="atLeast"/>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Score</w:t>
                  </w:r>
                </w:p>
              </w:tc>
              <w:tc>
                <w:tcPr>
                  <w:tcW w:w="1559" w:type="dxa"/>
                  <w:tcBorders>
                    <w:top w:val="none" w:sz="0" w:space="0" w:color="auto"/>
                    <w:left w:val="none" w:sz="0" w:space="0" w:color="auto"/>
                    <w:right w:val="none" w:sz="0" w:space="0" w:color="auto"/>
                  </w:tcBorders>
                  <w:shd w:val="clear" w:color="auto" w:fill="2F5496" w:themeFill="accent1" w:themeFillShade="BF"/>
                  <w:vAlign w:val="center"/>
                  <w:hideMark/>
                </w:tcPr>
                <w:p w14:paraId="245CF415" w14:textId="77777777" w:rsidR="0020097B" w:rsidRPr="00C40B7F" w:rsidRDefault="0020097B" w:rsidP="002773FC">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F5496" w:themeFill="accent1" w:themeFillShade="BF"/>
                  <w:vAlign w:val="center"/>
                  <w:hideMark/>
                </w:tcPr>
                <w:p w14:paraId="1D0C8B7E" w14:textId="77777777" w:rsidR="0020097B" w:rsidRPr="00C40B7F" w:rsidRDefault="0020097B" w:rsidP="002773FC">
                  <w:pPr>
                    <w:spacing w:after="0" w:line="253"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GB"/>
                    </w:rPr>
                  </w:pPr>
                  <w:r w:rsidRPr="00C40B7F">
                    <w:rPr>
                      <w:rFonts w:ascii="Times New Roman" w:hAnsi="Times New Roman"/>
                      <w:b w:val="0"/>
                      <w:bCs w:val="0"/>
                      <w:sz w:val="20"/>
                      <w:szCs w:val="20"/>
                      <w:lang w:eastAsia="en-GB"/>
                    </w:rPr>
                    <w:t>Interpretation</w:t>
                  </w:r>
                </w:p>
              </w:tc>
            </w:tr>
            <w:tr w:rsidR="0020097B" w:rsidRPr="00C40B7F" w14:paraId="1DD7C90A"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FF42114"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lastRenderedPageBreak/>
                    <w:t>90 – 100%</w:t>
                  </w:r>
                </w:p>
              </w:tc>
              <w:tc>
                <w:tcPr>
                  <w:tcW w:w="1559" w:type="dxa"/>
                  <w:shd w:val="clear" w:color="auto" w:fill="auto"/>
                  <w:hideMark/>
                </w:tcPr>
                <w:p w14:paraId="03A5EC10"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Outstanding  </w:t>
                  </w:r>
                </w:p>
              </w:tc>
              <w:tc>
                <w:tcPr>
                  <w:tcW w:w="5673" w:type="dxa"/>
                  <w:shd w:val="clear" w:color="auto" w:fill="auto"/>
                  <w:hideMark/>
                </w:tcPr>
                <w:p w14:paraId="0F5DD597"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very comprehensive response demonstrating extensive understanding offering full assurance to client – fully supported with no reservations</w:t>
                  </w:r>
                </w:p>
              </w:tc>
            </w:tr>
            <w:tr w:rsidR="0020097B" w:rsidRPr="00C40B7F" w14:paraId="63C1CE23" w14:textId="77777777" w:rsidTr="002773FC">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A484D89"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80 – 89%</w:t>
                  </w:r>
                </w:p>
              </w:tc>
              <w:tc>
                <w:tcPr>
                  <w:tcW w:w="1559" w:type="dxa"/>
                  <w:shd w:val="clear" w:color="auto" w:fill="auto"/>
                  <w:hideMark/>
                </w:tcPr>
                <w:p w14:paraId="42D376DB"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Excellent    </w:t>
                  </w:r>
                </w:p>
              </w:tc>
              <w:tc>
                <w:tcPr>
                  <w:tcW w:w="5673" w:type="dxa"/>
                  <w:shd w:val="clear" w:color="auto" w:fill="auto"/>
                  <w:hideMark/>
                </w:tcPr>
                <w:p w14:paraId="45839396"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An excellent response demonstrating excellent understanding offering assurance to client – strongly supported</w:t>
                  </w:r>
                </w:p>
              </w:tc>
            </w:tr>
            <w:tr w:rsidR="0020097B" w:rsidRPr="00C40B7F" w14:paraId="10B09BB7"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D0DFD18"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70 – 79%</w:t>
                  </w:r>
                </w:p>
              </w:tc>
              <w:tc>
                <w:tcPr>
                  <w:tcW w:w="1559" w:type="dxa"/>
                  <w:shd w:val="clear" w:color="auto" w:fill="auto"/>
                  <w:hideMark/>
                </w:tcPr>
                <w:p w14:paraId="3CB3362B"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000000" w:themeColor="text1"/>
                      <w:sz w:val="20"/>
                      <w:szCs w:val="20"/>
                      <w:lang w:eastAsia="en-GB"/>
                    </w:rPr>
                    <w:t>Very good      </w:t>
                  </w:r>
                </w:p>
              </w:tc>
              <w:tc>
                <w:tcPr>
                  <w:tcW w:w="5673" w:type="dxa"/>
                  <w:shd w:val="clear" w:color="auto" w:fill="auto"/>
                  <w:hideMark/>
                </w:tcPr>
                <w:p w14:paraId="4231EF28"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very good response demonstrating very good understanding offering assurance to client – fully supported</w:t>
                  </w:r>
                </w:p>
              </w:tc>
            </w:tr>
            <w:tr w:rsidR="0020097B" w:rsidRPr="00C40B7F" w14:paraId="6F939C22" w14:textId="77777777" w:rsidTr="002773FC">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2526836"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60 – 69%</w:t>
                  </w:r>
                </w:p>
              </w:tc>
              <w:tc>
                <w:tcPr>
                  <w:tcW w:w="1559" w:type="dxa"/>
                  <w:shd w:val="clear" w:color="auto" w:fill="auto"/>
                  <w:hideMark/>
                </w:tcPr>
                <w:p w14:paraId="0E74CA52"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000000" w:themeColor="text1"/>
                      <w:sz w:val="20"/>
                      <w:szCs w:val="20"/>
                      <w:lang w:eastAsia="en-GB"/>
                    </w:rPr>
                    <w:t>Good             </w:t>
                  </w:r>
                </w:p>
              </w:tc>
              <w:tc>
                <w:tcPr>
                  <w:tcW w:w="5673" w:type="dxa"/>
                  <w:shd w:val="clear" w:color="auto" w:fill="auto"/>
                  <w:hideMark/>
                </w:tcPr>
                <w:p w14:paraId="31825214"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 good response demonstrating good understanding offering assurance to client – well supported</w:t>
                  </w:r>
                </w:p>
              </w:tc>
            </w:tr>
            <w:tr w:rsidR="0020097B" w:rsidRPr="00C40B7F" w14:paraId="1D348151"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CD9C083"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50 – 59%</w:t>
                  </w:r>
                </w:p>
              </w:tc>
              <w:tc>
                <w:tcPr>
                  <w:tcW w:w="1559" w:type="dxa"/>
                  <w:shd w:val="clear" w:color="auto" w:fill="auto"/>
                  <w:hideMark/>
                </w:tcPr>
                <w:p w14:paraId="18BB1452"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Acceptable      </w:t>
                  </w:r>
                </w:p>
              </w:tc>
              <w:tc>
                <w:tcPr>
                  <w:tcW w:w="5673" w:type="dxa"/>
                  <w:shd w:val="clear" w:color="auto" w:fill="auto"/>
                  <w:hideMark/>
                </w:tcPr>
                <w:p w14:paraId="5C074024" w14:textId="77777777" w:rsidR="0020097B" w:rsidRPr="00C40B7F" w:rsidRDefault="0020097B" w:rsidP="002773FC">
                  <w:pPr>
                    <w:spacing w:after="0" w:line="25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An acceptable response demonstrating a minimum understanding offering assurance to client - satisfactorily supported</w:t>
                  </w:r>
                </w:p>
              </w:tc>
            </w:tr>
            <w:tr w:rsidR="0020097B" w:rsidRPr="00C40B7F" w14:paraId="463B7C5D" w14:textId="77777777" w:rsidTr="002773FC">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0251CAE9" w14:textId="77777777" w:rsidR="0020097B" w:rsidRPr="00C40B7F" w:rsidRDefault="0020097B" w:rsidP="002773FC">
                  <w:pPr>
                    <w:spacing w:after="0" w:line="253" w:lineRule="atLeast"/>
                    <w:rPr>
                      <w:rFonts w:ascii="Times New Roman" w:hAnsi="Times New Roman"/>
                      <w:b w:val="0"/>
                      <w:bCs w:val="0"/>
                      <w:color w:val="262626" w:themeColor="text1" w:themeTint="D9"/>
                      <w:sz w:val="20"/>
                      <w:szCs w:val="20"/>
                      <w:lang w:eastAsia="en-GB"/>
                    </w:rPr>
                  </w:pPr>
                  <w:r w:rsidRPr="00C40B7F">
                    <w:rPr>
                      <w:rFonts w:ascii="Times New Roman" w:hAnsi="Times New Roman"/>
                      <w:b w:val="0"/>
                      <w:bCs w:val="0"/>
                      <w:color w:val="262626" w:themeColor="text1" w:themeTint="D9"/>
                      <w:sz w:val="20"/>
                      <w:szCs w:val="20"/>
                      <w:lang w:eastAsia="en-GB"/>
                    </w:rPr>
                    <w:t>Less than 50%</w:t>
                  </w:r>
                </w:p>
              </w:tc>
              <w:tc>
                <w:tcPr>
                  <w:tcW w:w="1559" w:type="dxa"/>
                  <w:shd w:val="clear" w:color="auto" w:fill="auto"/>
                  <w:hideMark/>
                </w:tcPr>
                <w:p w14:paraId="16E1EEE4"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eastAsia="en-GB"/>
                    </w:rPr>
                  </w:pPr>
                  <w:r w:rsidRPr="00C40B7F">
                    <w:rPr>
                      <w:rFonts w:ascii="Times New Roman" w:hAnsi="Times New Roman"/>
                      <w:color w:val="000000" w:themeColor="text1"/>
                      <w:sz w:val="20"/>
                      <w:szCs w:val="20"/>
                      <w:lang w:eastAsia="en-GB"/>
                    </w:rPr>
                    <w:t xml:space="preserve">Unacceptable </w:t>
                  </w:r>
                </w:p>
              </w:tc>
              <w:tc>
                <w:tcPr>
                  <w:tcW w:w="5673" w:type="dxa"/>
                  <w:shd w:val="clear" w:color="auto" w:fill="auto"/>
                  <w:hideMark/>
                </w:tcPr>
                <w:p w14:paraId="749654AE" w14:textId="77777777" w:rsidR="0020097B" w:rsidRPr="00C40B7F" w:rsidRDefault="0020097B" w:rsidP="002773FC">
                  <w:pPr>
                    <w:spacing w:after="0" w:line="25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20"/>
                      <w:szCs w:val="20"/>
                      <w:lang w:eastAsia="en-GB"/>
                    </w:rPr>
                  </w:pPr>
                  <w:r w:rsidRPr="00C40B7F">
                    <w:rPr>
                      <w:rFonts w:ascii="Times New Roman" w:hAnsi="Times New Roman"/>
                      <w:color w:val="262626" w:themeColor="text1" w:themeTint="D9"/>
                      <w:sz w:val="20"/>
                      <w:szCs w:val="20"/>
                      <w:lang w:eastAsia="en-GB"/>
                    </w:rPr>
                    <w:t>Response demonstrates limited understanding with limited or insufficient or no detail with a risk of non-delivery</w:t>
                  </w:r>
                </w:p>
              </w:tc>
            </w:tr>
          </w:tbl>
          <w:p w14:paraId="731EDE03"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p>
          <w:p w14:paraId="02381E51" w14:textId="77777777" w:rsidR="0020097B" w:rsidRPr="00C40B7F" w:rsidRDefault="0020097B" w:rsidP="002773FC">
            <w:pPr>
              <w:pStyle w:val="NoSpacing"/>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Marks between the base lines outlined above can be awarded where responses so merit additional marks. </w:t>
            </w:r>
          </w:p>
          <w:p w14:paraId="3DEFBB67" w14:textId="77777777" w:rsidR="0020097B" w:rsidRPr="00C40B7F" w:rsidRDefault="0020097B" w:rsidP="002773FC">
            <w:pPr>
              <w:pStyle w:val="NoSpacing"/>
              <w:jc w:val="both"/>
              <w:rPr>
                <w:rFonts w:ascii="Times New Roman" w:eastAsiaTheme="minorEastAsia" w:hAnsi="Times New Roman"/>
                <w:b w:val="0"/>
                <w:bCs w:val="0"/>
                <w:color w:val="262626" w:themeColor="text1" w:themeTint="D9"/>
                <w:sz w:val="20"/>
                <w:szCs w:val="20"/>
                <w:lang w:val="en-US" w:eastAsia="ja-JP"/>
              </w:rPr>
            </w:pPr>
          </w:p>
          <w:p w14:paraId="30F53E2E"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Methodology for Calculating the Cost Score</w:t>
            </w:r>
          </w:p>
          <w:p w14:paraId="4B5F3A6F" w14:textId="77777777" w:rsidR="0020097B" w:rsidRPr="00C40B7F" w:rsidRDefault="0020097B" w:rsidP="002773FC">
            <w:pPr>
              <w:jc w:val="both"/>
              <w:rPr>
                <w:rFonts w:ascii="Times New Roman" w:hAnsi="Times New Roman"/>
                <w:b w:val="0"/>
                <w:bCs w:val="0"/>
                <w:color w:val="262626" w:themeColor="text1" w:themeTint="D9"/>
                <w:sz w:val="20"/>
                <w:szCs w:val="20"/>
              </w:rPr>
            </w:pPr>
            <w:r w:rsidRPr="00C40B7F">
              <w:rPr>
                <w:rFonts w:ascii="Times New Roman" w:hAnsi="Times New Roman"/>
                <w:b w:val="0"/>
                <w:bCs w:val="0"/>
                <w:color w:val="262626" w:themeColor="text1" w:themeTint="D9"/>
                <w:sz w:val="20"/>
                <w:szCs w:val="20"/>
              </w:rPr>
              <w:t xml:space="preserve">The following formula will be applied to the cost score: </w:t>
            </w:r>
          </w:p>
          <w:p w14:paraId="1F51985B" w14:textId="77777777" w:rsidR="0020097B" w:rsidRPr="00C40B7F" w:rsidRDefault="0020097B" w:rsidP="002773FC">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184EA158" w14:textId="77777777" w:rsidR="0020097B" w:rsidRPr="00C40B7F" w:rsidRDefault="0020097B" w:rsidP="002773FC">
            <w:pPr>
              <w:pStyle w:val="BodyText2"/>
              <w:spacing w:line="276" w:lineRule="auto"/>
              <w:ind w:right="43"/>
              <w:jc w:val="both"/>
              <w:rPr>
                <w:rFonts w:ascii="Times New Roman" w:eastAsiaTheme="minorEastAsia" w:hAnsi="Times New Roman"/>
                <w:color w:val="262626" w:themeColor="text1" w:themeTint="D9"/>
                <w:sz w:val="20"/>
                <w:szCs w:val="20"/>
                <w:lang w:val="en-US" w:eastAsia="ja-JP"/>
              </w:rPr>
            </w:pPr>
          </w:p>
          <w:tbl>
            <w:tblPr>
              <w:tblW w:w="853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ayout w:type="fixed"/>
              <w:tblLook w:val="00A0" w:firstRow="1" w:lastRow="0" w:firstColumn="1" w:lastColumn="0" w:noHBand="0" w:noVBand="0"/>
            </w:tblPr>
            <w:tblGrid>
              <w:gridCol w:w="5567"/>
              <w:gridCol w:w="2970"/>
            </w:tblGrid>
            <w:tr w:rsidR="0020097B" w:rsidRPr="00C40B7F" w14:paraId="51CEAF2B" w14:textId="77777777" w:rsidTr="002773FC">
              <w:trPr>
                <w:trHeight w:val="525"/>
              </w:trPr>
              <w:tc>
                <w:tcPr>
                  <w:tcW w:w="5567" w:type="dxa"/>
                  <w:shd w:val="clear" w:color="auto" w:fill="2F5496" w:themeFill="accent1" w:themeFillShade="BF"/>
                  <w:noWrap/>
                  <w:vAlign w:val="center"/>
                </w:tcPr>
                <w:p w14:paraId="1B906EFC"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Lowest Cost from a Bona Fide Tender</w:t>
                  </w:r>
                </w:p>
              </w:tc>
              <w:tc>
                <w:tcPr>
                  <w:tcW w:w="2970" w:type="dxa"/>
                  <w:noWrap/>
                  <w:vAlign w:val="center"/>
                </w:tcPr>
                <w:p w14:paraId="0EFE6E00" w14:textId="77777777" w:rsidR="0020097B" w:rsidRPr="00C40B7F" w:rsidRDefault="0020097B" w:rsidP="002773FC">
                  <w:pPr>
                    <w:spacing w:after="0"/>
                    <w:jc w:val="center"/>
                    <w:rPr>
                      <w:rFonts w:ascii="Times New Roman" w:hAnsi="Times New Roman" w:cs="Times New Roman"/>
                      <w:color w:val="262626" w:themeColor="text1" w:themeTint="D9"/>
                      <w:sz w:val="20"/>
                      <w:szCs w:val="20"/>
                      <w:lang w:eastAsia="en-GB"/>
                    </w:rPr>
                  </w:pPr>
                  <w:r w:rsidRPr="00C40B7F">
                    <w:rPr>
                      <w:rFonts w:ascii="Times New Roman" w:hAnsi="Times New Roman" w:cs="Times New Roman"/>
                      <w:color w:val="262626" w:themeColor="text1" w:themeTint="D9"/>
                      <w:sz w:val="20"/>
                      <w:szCs w:val="20"/>
                      <w:lang w:eastAsia="en-GB"/>
                    </w:rPr>
                    <w:t>A</w:t>
                  </w:r>
                </w:p>
              </w:tc>
            </w:tr>
            <w:tr w:rsidR="0020097B" w:rsidRPr="00C40B7F" w14:paraId="45D3AA65" w14:textId="77777777" w:rsidTr="002773FC">
              <w:trPr>
                <w:trHeight w:val="600"/>
              </w:trPr>
              <w:tc>
                <w:tcPr>
                  <w:tcW w:w="5567" w:type="dxa"/>
                  <w:shd w:val="clear" w:color="auto" w:fill="2F5496" w:themeFill="accent1" w:themeFillShade="BF"/>
                  <w:noWrap/>
                  <w:vAlign w:val="center"/>
                </w:tcPr>
                <w:p w14:paraId="0122F52B"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Cost for the tender being evaluated</w:t>
                  </w:r>
                </w:p>
              </w:tc>
              <w:tc>
                <w:tcPr>
                  <w:tcW w:w="2970" w:type="dxa"/>
                  <w:noWrap/>
                  <w:vAlign w:val="center"/>
                </w:tcPr>
                <w:p w14:paraId="35241F5B" w14:textId="77777777" w:rsidR="0020097B" w:rsidRPr="00C40B7F" w:rsidRDefault="0020097B" w:rsidP="002773FC">
                  <w:pPr>
                    <w:spacing w:after="0"/>
                    <w:jc w:val="center"/>
                    <w:rPr>
                      <w:rFonts w:ascii="Times New Roman" w:hAnsi="Times New Roman" w:cs="Times New Roman"/>
                      <w:color w:val="262626" w:themeColor="text1" w:themeTint="D9"/>
                      <w:sz w:val="20"/>
                      <w:szCs w:val="20"/>
                      <w:lang w:eastAsia="en-GB"/>
                    </w:rPr>
                  </w:pPr>
                  <w:r w:rsidRPr="00C40B7F">
                    <w:rPr>
                      <w:rFonts w:ascii="Times New Roman" w:hAnsi="Times New Roman" w:cs="Times New Roman"/>
                      <w:color w:val="262626" w:themeColor="text1" w:themeTint="D9"/>
                      <w:sz w:val="20"/>
                      <w:szCs w:val="20"/>
                      <w:lang w:eastAsia="en-GB"/>
                    </w:rPr>
                    <w:t>B</w:t>
                  </w:r>
                </w:p>
              </w:tc>
            </w:tr>
            <w:tr w:rsidR="0020097B" w:rsidRPr="00C40B7F" w14:paraId="0079AF0E" w14:textId="77777777" w:rsidTr="002773FC">
              <w:trPr>
                <w:trHeight w:val="600"/>
              </w:trPr>
              <w:tc>
                <w:tcPr>
                  <w:tcW w:w="5567" w:type="dxa"/>
                  <w:shd w:val="clear" w:color="auto" w:fill="2F5496" w:themeFill="accent1" w:themeFillShade="BF"/>
                  <w:noWrap/>
                  <w:vAlign w:val="center"/>
                </w:tcPr>
                <w:p w14:paraId="643CBCD8"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Maximum Points available for Cost</w:t>
                  </w:r>
                </w:p>
              </w:tc>
              <w:tc>
                <w:tcPr>
                  <w:tcW w:w="2970" w:type="dxa"/>
                  <w:noWrap/>
                  <w:vAlign w:val="center"/>
                </w:tcPr>
                <w:p w14:paraId="09258C07" w14:textId="4E00FA0C" w:rsidR="0020097B" w:rsidRPr="00C40B7F" w:rsidRDefault="00EC7078" w:rsidP="002773FC">
                  <w:pPr>
                    <w:spacing w:after="0"/>
                    <w:jc w:val="center"/>
                    <w:rPr>
                      <w:rFonts w:ascii="Times New Roman" w:hAnsi="Times New Roman" w:cs="Times New Roman"/>
                      <w:color w:val="262626" w:themeColor="text1" w:themeTint="D9"/>
                      <w:sz w:val="20"/>
                      <w:szCs w:val="20"/>
                      <w:lang w:eastAsia="en-GB"/>
                    </w:rPr>
                  </w:pPr>
                  <w:r>
                    <w:rPr>
                      <w:rFonts w:ascii="Times New Roman" w:hAnsi="Times New Roman" w:cs="Times New Roman"/>
                      <w:color w:val="000000" w:themeColor="text1"/>
                      <w:sz w:val="20"/>
                      <w:szCs w:val="20"/>
                      <w:lang w:eastAsia="en-GB"/>
                    </w:rPr>
                    <w:t>1</w:t>
                  </w:r>
                  <w:r w:rsidR="00306DD1">
                    <w:rPr>
                      <w:rFonts w:ascii="Times New Roman" w:hAnsi="Times New Roman" w:cs="Times New Roman"/>
                      <w:color w:val="000000" w:themeColor="text1"/>
                      <w:sz w:val="20"/>
                      <w:szCs w:val="20"/>
                      <w:lang w:eastAsia="en-GB"/>
                    </w:rPr>
                    <w:t>0</w:t>
                  </w:r>
                  <w:r w:rsidR="0020097B" w:rsidRPr="00C40B7F">
                    <w:rPr>
                      <w:rFonts w:ascii="Times New Roman" w:hAnsi="Times New Roman" w:cs="Times New Roman"/>
                      <w:color w:val="000000" w:themeColor="text1"/>
                      <w:sz w:val="20"/>
                      <w:szCs w:val="20"/>
                      <w:lang w:eastAsia="en-GB"/>
                    </w:rPr>
                    <w:t>00</w:t>
                  </w:r>
                </w:p>
              </w:tc>
            </w:tr>
            <w:tr w:rsidR="0020097B" w:rsidRPr="00C40B7F" w14:paraId="7447CEA9" w14:textId="77777777" w:rsidTr="002773FC">
              <w:trPr>
                <w:trHeight w:val="600"/>
              </w:trPr>
              <w:tc>
                <w:tcPr>
                  <w:tcW w:w="5567" w:type="dxa"/>
                  <w:shd w:val="clear" w:color="auto" w:fill="2F5496" w:themeFill="accent1" w:themeFillShade="BF"/>
                  <w:vAlign w:val="center"/>
                </w:tcPr>
                <w:p w14:paraId="573D5CA3" w14:textId="77777777" w:rsidR="0020097B" w:rsidRPr="00C40B7F" w:rsidRDefault="0020097B" w:rsidP="002773FC">
                  <w:pPr>
                    <w:spacing w:after="0"/>
                    <w:rPr>
                      <w:rFonts w:ascii="Times New Roman" w:hAnsi="Times New Roman" w:cs="Times New Roman"/>
                      <w:color w:val="FFFFFF" w:themeColor="background1"/>
                      <w:sz w:val="20"/>
                      <w:szCs w:val="20"/>
                      <w:lang w:eastAsia="en-GB"/>
                    </w:rPr>
                  </w:pPr>
                  <w:r w:rsidRPr="00C40B7F">
                    <w:rPr>
                      <w:rFonts w:ascii="Times New Roman" w:hAnsi="Times New Roman" w:cs="Times New Roman"/>
                      <w:color w:val="FFFFFF" w:themeColor="background1"/>
                      <w:sz w:val="20"/>
                      <w:szCs w:val="20"/>
                      <w:lang w:eastAsia="en-GB"/>
                    </w:rPr>
                    <w:t>Formula employed</w:t>
                  </w:r>
                </w:p>
              </w:tc>
              <w:tc>
                <w:tcPr>
                  <w:tcW w:w="2970" w:type="dxa"/>
                  <w:vAlign w:val="center"/>
                </w:tcPr>
                <w:p w14:paraId="6817CE07" w14:textId="18305BE9" w:rsidR="0020097B" w:rsidRPr="00C40B7F" w:rsidRDefault="00EC7078" w:rsidP="002773FC">
                  <w:pPr>
                    <w:spacing w:after="0"/>
                    <w:jc w:val="center"/>
                    <w:rPr>
                      <w:rFonts w:ascii="Times New Roman" w:hAnsi="Times New Roman" w:cs="Times New Roman"/>
                      <w:color w:val="262626" w:themeColor="text1" w:themeTint="D9"/>
                      <w:sz w:val="20"/>
                      <w:szCs w:val="20"/>
                      <w:u w:val="single"/>
                      <w:lang w:eastAsia="en-GB"/>
                    </w:rPr>
                  </w:pPr>
                  <w:r>
                    <w:rPr>
                      <w:rFonts w:ascii="Times New Roman" w:hAnsi="Times New Roman" w:cs="Times New Roman"/>
                      <w:color w:val="000000" w:themeColor="text1"/>
                      <w:sz w:val="20"/>
                      <w:szCs w:val="20"/>
                      <w:u w:val="single"/>
                      <w:lang w:eastAsia="en-GB"/>
                    </w:rPr>
                    <w:t>1</w:t>
                  </w:r>
                  <w:r w:rsidR="00306DD1">
                    <w:rPr>
                      <w:rFonts w:ascii="Times New Roman" w:hAnsi="Times New Roman" w:cs="Times New Roman"/>
                      <w:color w:val="000000" w:themeColor="text1"/>
                      <w:sz w:val="20"/>
                      <w:szCs w:val="20"/>
                      <w:u w:val="single"/>
                      <w:lang w:eastAsia="en-GB"/>
                    </w:rPr>
                    <w:t>0</w:t>
                  </w:r>
                  <w:r w:rsidR="0020097B" w:rsidRPr="00C40B7F">
                    <w:rPr>
                      <w:rFonts w:ascii="Times New Roman" w:hAnsi="Times New Roman" w:cs="Times New Roman"/>
                      <w:color w:val="000000" w:themeColor="text1"/>
                      <w:sz w:val="20"/>
                      <w:szCs w:val="20"/>
                      <w:u w:val="single"/>
                      <w:lang w:eastAsia="en-GB"/>
                    </w:rPr>
                    <w:t>00 x A</w:t>
                  </w:r>
                  <w:r w:rsidR="0020097B" w:rsidRPr="00C40B7F">
                    <w:rPr>
                      <w:rFonts w:ascii="Times New Roman" w:hAnsi="Times New Roman" w:cs="Times New Roman"/>
                    </w:rPr>
                    <w:br/>
                  </w:r>
                  <w:r w:rsidR="0020097B" w:rsidRPr="00C40B7F">
                    <w:rPr>
                      <w:rFonts w:ascii="Times New Roman" w:hAnsi="Times New Roman" w:cs="Times New Roman"/>
                      <w:color w:val="000000" w:themeColor="text1"/>
                      <w:sz w:val="20"/>
                      <w:szCs w:val="20"/>
                      <w:lang w:eastAsia="en-GB"/>
                    </w:rPr>
                    <w:t xml:space="preserve"> B</w:t>
                  </w:r>
                </w:p>
              </w:tc>
            </w:tr>
          </w:tbl>
          <w:p w14:paraId="01D02DB9" w14:textId="77777777" w:rsidR="0020097B" w:rsidRPr="00C40B7F" w:rsidRDefault="0020097B" w:rsidP="002773FC">
            <w:pPr>
              <w:spacing w:after="160" w:line="259" w:lineRule="auto"/>
              <w:rPr>
                <w:rFonts w:ascii="Times New Roman" w:hAnsi="Times New Roman"/>
                <w:b w:val="0"/>
                <w:bCs w:val="0"/>
                <w:color w:val="262626" w:themeColor="text1" w:themeTint="D9"/>
                <w:sz w:val="20"/>
                <w:szCs w:val="20"/>
              </w:rPr>
            </w:pPr>
          </w:p>
          <w:p w14:paraId="2A76BD4B"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 xml:space="preserve">Clarification of Abnormally Low Tenders </w:t>
            </w:r>
          </w:p>
          <w:p w14:paraId="2848AABC"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hAnsi="Times New Roman"/>
                <w:b w:val="0"/>
                <w:bCs w:val="0"/>
                <w:color w:val="262626" w:themeColor="text1" w:themeTint="D9"/>
                <w:sz w:val="20"/>
                <w:szCs w:val="20"/>
              </w:rPr>
            </w:pPr>
            <w:r w:rsidRPr="00C40B7F">
              <w:rPr>
                <w:rFonts w:ascii="Times New Roman" w:eastAsiaTheme="minorEastAsia" w:hAnsi="Times New Roman"/>
                <w:b w:val="0"/>
                <w:bCs w:val="0"/>
                <w:color w:val="262626" w:themeColor="text1" w:themeTint="D9"/>
                <w:sz w:val="20"/>
                <w:szCs w:val="20"/>
                <w:lang w:val="en-US" w:eastAsia="ja-JP"/>
              </w:rPr>
              <w:t>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06CAB987" w14:textId="77777777" w:rsidR="0020097B" w:rsidRPr="00C40B7F" w:rsidRDefault="0020097B" w:rsidP="00191B7A">
            <w:pPr>
              <w:pStyle w:val="ListParagraph"/>
              <w:numPr>
                <w:ilvl w:val="0"/>
                <w:numId w:val="9"/>
              </w:numPr>
              <w:spacing w:before="120" w:line="264" w:lineRule="auto"/>
              <w:rPr>
                <w:rFonts w:ascii="Times New Roman" w:hAnsi="Times New Roman"/>
                <w:color w:val="auto"/>
                <w:sz w:val="20"/>
                <w:szCs w:val="20"/>
              </w:rPr>
            </w:pPr>
            <w:r w:rsidRPr="00C40B7F">
              <w:rPr>
                <w:rFonts w:ascii="Times New Roman" w:hAnsi="Times New Roman"/>
                <w:color w:val="auto"/>
                <w:sz w:val="20"/>
                <w:szCs w:val="20"/>
              </w:rPr>
              <w:t>Clarification / Verification Meetings</w:t>
            </w:r>
          </w:p>
          <w:p w14:paraId="2A3C319B"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Award of contract may be subject to attendance at a clarification and verification meeting. It would be essential that the key personnel assigned to this contract should be available and present at this meeting.    If required, </w:t>
            </w:r>
            <w:r w:rsidRPr="00C40B7F">
              <w:rPr>
                <w:rFonts w:ascii="Times New Roman" w:eastAsiaTheme="minorEastAsia" w:hAnsi="Times New Roman"/>
                <w:b w:val="0"/>
                <w:bCs w:val="0"/>
                <w:color w:val="262626" w:themeColor="text1" w:themeTint="D9"/>
                <w:sz w:val="20"/>
                <w:szCs w:val="20"/>
                <w:lang w:val="en-US" w:eastAsia="ja-JP"/>
              </w:rPr>
              <w:lastRenderedPageBreak/>
              <w:t>tenderers will be notified of the date, time, agenda and format for such meetings as soon as possible.</w:t>
            </w:r>
          </w:p>
          <w:p w14:paraId="6247DEAC"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7A3664BE" w14:textId="77777777" w:rsidR="0020097B" w:rsidRPr="00C40B7F" w:rsidRDefault="0020097B" w:rsidP="002773FC">
            <w:pPr>
              <w:pStyle w:val="BodyTextIndent3"/>
              <w:widowControl w:val="0"/>
              <w:autoSpaceDE w:val="0"/>
              <w:autoSpaceDN w:val="0"/>
              <w:adjustRightInd w:val="0"/>
              <w:spacing w:line="280" w:lineRule="exact"/>
              <w:ind w:left="0"/>
              <w:jc w:val="both"/>
              <w:rPr>
                <w:rFonts w:ascii="Times New Roman" w:eastAsiaTheme="minorEastAsia" w:hAnsi="Times New Roman"/>
                <w:b w:val="0"/>
                <w:bCs w:val="0"/>
                <w:color w:val="262626" w:themeColor="text1" w:themeTint="D9"/>
                <w:sz w:val="20"/>
                <w:szCs w:val="20"/>
                <w:lang w:val="en-US" w:eastAsia="ja-JP"/>
              </w:rPr>
            </w:pPr>
            <w:r w:rsidRPr="00C40B7F">
              <w:rPr>
                <w:rFonts w:ascii="Times New Roman" w:eastAsiaTheme="minorEastAsia" w:hAnsi="Times New Roman"/>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C3BB52" w14:textId="77777777" w:rsidR="0020097B" w:rsidRPr="00C40B7F" w:rsidRDefault="0020097B" w:rsidP="002773FC">
            <w:pPr>
              <w:jc w:val="both"/>
              <w:rPr>
                <w:rFonts w:ascii="Times New Roman" w:hAnsi="Times New Roman"/>
                <w:b w:val="0"/>
                <w:bCs w:val="0"/>
                <w:color w:val="262626" w:themeColor="text1" w:themeTint="D9"/>
                <w:sz w:val="20"/>
                <w:szCs w:val="20"/>
                <w:shd w:val="clear" w:color="auto" w:fill="BFBFBF"/>
              </w:rPr>
            </w:pPr>
          </w:p>
        </w:tc>
      </w:tr>
      <w:tr w:rsidR="0020097B" w:rsidRPr="00C40B7F" w14:paraId="7BE4AD45"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59DA58C" w14:textId="77777777" w:rsidR="0020097B" w:rsidRPr="00C40B7F" w:rsidRDefault="0020097B" w:rsidP="002773FC">
            <w:pPr>
              <w:pStyle w:val="ListParagraph"/>
              <w:spacing w:before="120" w:line="264" w:lineRule="auto"/>
              <w:ind w:left="360"/>
              <w:rPr>
                <w:rFonts w:ascii="Times New Roman" w:hAnsi="Times New Roman"/>
                <w:color w:val="002060"/>
                <w:sz w:val="20"/>
                <w:szCs w:val="20"/>
              </w:rPr>
            </w:pPr>
          </w:p>
        </w:tc>
      </w:tr>
      <w:tr w:rsidR="0020097B" w:rsidRPr="00C40B7F" w14:paraId="144B1510" w14:textId="77777777" w:rsidTr="002773FC">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0ED81FDD" w14:textId="77777777" w:rsidR="0020097B" w:rsidRPr="00C40B7F" w:rsidRDefault="0020097B" w:rsidP="002773FC">
            <w:pPr>
              <w:spacing w:before="120" w:line="264" w:lineRule="auto"/>
              <w:rPr>
                <w:rFonts w:ascii="Times New Roman" w:hAnsi="Times New Roman"/>
                <w:color w:val="002060"/>
                <w:sz w:val="20"/>
                <w:szCs w:val="20"/>
              </w:rPr>
            </w:pPr>
          </w:p>
        </w:tc>
      </w:tr>
      <w:tr w:rsidR="0020097B" w:rsidRPr="00C40B7F" w14:paraId="38B2788B" w14:textId="77777777" w:rsidTr="00277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1F73CDFF" w14:textId="77777777" w:rsidR="0020097B" w:rsidRPr="00C40B7F" w:rsidRDefault="0020097B" w:rsidP="002773FC">
            <w:pPr>
              <w:spacing w:before="120" w:line="264" w:lineRule="auto"/>
              <w:rPr>
                <w:rFonts w:ascii="Times New Roman" w:hAnsi="Times New Roman"/>
                <w:color w:val="002060"/>
                <w:sz w:val="20"/>
                <w:szCs w:val="20"/>
              </w:rPr>
            </w:pPr>
          </w:p>
        </w:tc>
      </w:tr>
      <w:tr w:rsidR="0020097B" w:rsidRPr="00C40B7F" w14:paraId="435E1460" w14:textId="77777777" w:rsidTr="002773FC">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31C73C39" w14:textId="77777777" w:rsidR="0020097B" w:rsidRPr="00C40B7F" w:rsidRDefault="0020097B" w:rsidP="002773FC">
            <w:pPr>
              <w:spacing w:before="120" w:line="264" w:lineRule="auto"/>
              <w:rPr>
                <w:rFonts w:ascii="Times New Roman" w:hAnsi="Times New Roman"/>
                <w:color w:val="002060"/>
                <w:sz w:val="20"/>
                <w:szCs w:val="20"/>
              </w:rPr>
            </w:pPr>
          </w:p>
        </w:tc>
      </w:tr>
    </w:tbl>
    <w:p w14:paraId="5F62BE11" w14:textId="77777777" w:rsidR="00E55D11" w:rsidRDefault="00E55D11" w:rsidP="00E55D11"/>
    <w:p w14:paraId="49457CB5" w14:textId="77777777" w:rsidR="00E55D11" w:rsidRDefault="00E55D11" w:rsidP="00E55D11"/>
    <w:p w14:paraId="3E4F3A30" w14:textId="77777777" w:rsidR="00E55D11" w:rsidRDefault="00E55D11" w:rsidP="00E55D11"/>
    <w:p w14:paraId="184A9E06" w14:textId="77777777" w:rsidR="00E55D11" w:rsidRPr="00E55D11" w:rsidRDefault="00E55D11" w:rsidP="00E55D11"/>
    <w:p w14:paraId="673975E4" w14:textId="1B62947A" w:rsidR="007B5A7A" w:rsidRPr="007B257A" w:rsidRDefault="00E55D11" w:rsidP="00E34739">
      <w:pPr>
        <w:rPr>
          <w:color w:val="FF0000"/>
        </w:rPr>
      </w:pPr>
      <w:r w:rsidRPr="007B257A">
        <w:rPr>
          <w:color w:val="FF0000"/>
        </w:rPr>
        <w:t>END</w:t>
      </w:r>
    </w:p>
    <w:sectPr w:rsidR="007B5A7A" w:rsidRPr="007B2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C44778"/>
    <w:multiLevelType w:val="hybridMultilevel"/>
    <w:tmpl w:val="0A2ED752"/>
    <w:lvl w:ilvl="0" w:tplc="29D093B4">
      <w:start w:val="3"/>
      <w:numFmt w:val="decimal"/>
      <w:lvlText w:val="%1"/>
      <w:lvlJc w:val="left"/>
      <w:pPr>
        <w:ind w:left="777" w:hanging="360"/>
      </w:pPr>
      <w:rPr>
        <w:rFonts w:hint="default"/>
      </w:rPr>
    </w:lvl>
    <w:lvl w:ilvl="1" w:tplc="18090019" w:tentative="1">
      <w:start w:val="1"/>
      <w:numFmt w:val="lowerLetter"/>
      <w:lvlText w:val="%2."/>
      <w:lvlJc w:val="left"/>
      <w:pPr>
        <w:ind w:left="1497" w:hanging="360"/>
      </w:pPr>
    </w:lvl>
    <w:lvl w:ilvl="2" w:tplc="1809001B" w:tentative="1">
      <w:start w:val="1"/>
      <w:numFmt w:val="lowerRoman"/>
      <w:lvlText w:val="%3."/>
      <w:lvlJc w:val="right"/>
      <w:pPr>
        <w:ind w:left="2217" w:hanging="180"/>
      </w:pPr>
    </w:lvl>
    <w:lvl w:ilvl="3" w:tplc="1809000F" w:tentative="1">
      <w:start w:val="1"/>
      <w:numFmt w:val="decimal"/>
      <w:lvlText w:val="%4."/>
      <w:lvlJc w:val="left"/>
      <w:pPr>
        <w:ind w:left="2937" w:hanging="360"/>
      </w:pPr>
    </w:lvl>
    <w:lvl w:ilvl="4" w:tplc="18090019" w:tentative="1">
      <w:start w:val="1"/>
      <w:numFmt w:val="lowerLetter"/>
      <w:lvlText w:val="%5."/>
      <w:lvlJc w:val="left"/>
      <w:pPr>
        <w:ind w:left="3657" w:hanging="360"/>
      </w:pPr>
    </w:lvl>
    <w:lvl w:ilvl="5" w:tplc="1809001B" w:tentative="1">
      <w:start w:val="1"/>
      <w:numFmt w:val="lowerRoman"/>
      <w:lvlText w:val="%6."/>
      <w:lvlJc w:val="right"/>
      <w:pPr>
        <w:ind w:left="4377" w:hanging="180"/>
      </w:pPr>
    </w:lvl>
    <w:lvl w:ilvl="6" w:tplc="1809000F" w:tentative="1">
      <w:start w:val="1"/>
      <w:numFmt w:val="decimal"/>
      <w:lvlText w:val="%7."/>
      <w:lvlJc w:val="left"/>
      <w:pPr>
        <w:ind w:left="5097" w:hanging="360"/>
      </w:pPr>
    </w:lvl>
    <w:lvl w:ilvl="7" w:tplc="18090019" w:tentative="1">
      <w:start w:val="1"/>
      <w:numFmt w:val="lowerLetter"/>
      <w:lvlText w:val="%8."/>
      <w:lvlJc w:val="left"/>
      <w:pPr>
        <w:ind w:left="5817" w:hanging="360"/>
      </w:pPr>
    </w:lvl>
    <w:lvl w:ilvl="8" w:tplc="1809001B" w:tentative="1">
      <w:start w:val="1"/>
      <w:numFmt w:val="lowerRoman"/>
      <w:lvlText w:val="%9."/>
      <w:lvlJc w:val="right"/>
      <w:pPr>
        <w:ind w:left="6537" w:hanging="180"/>
      </w:pPr>
    </w:lvl>
  </w:abstractNum>
  <w:abstractNum w:abstractNumId="3"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4"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C560D"/>
    <w:multiLevelType w:val="hybridMultilevel"/>
    <w:tmpl w:val="0F62A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E60D09"/>
    <w:multiLevelType w:val="hybridMultilevel"/>
    <w:tmpl w:val="FFFFFFFF"/>
    <w:lvl w:ilvl="0" w:tplc="9270596E">
      <w:start w:val="1"/>
      <w:numFmt w:val="bullet"/>
      <w:lvlText w:val="•"/>
      <w:lvlJc w:val="left"/>
      <w:pPr>
        <w:ind w:left="705"/>
      </w:pPr>
      <w:rPr>
        <w:rFonts w:ascii="Arial" w:eastAsia="Times New Roman" w:hAnsi="Arial"/>
        <w:b w:val="0"/>
        <w:i w:val="0"/>
        <w:strike w:val="0"/>
        <w:dstrike w:val="0"/>
        <w:color w:val="000000"/>
        <w:sz w:val="24"/>
        <w:u w:val="none" w:color="000000"/>
        <w:vertAlign w:val="baseline"/>
      </w:rPr>
    </w:lvl>
    <w:lvl w:ilvl="1" w:tplc="42807F5E">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95DCC58A">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B4BE6FF6">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D284AC28">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04B276E4">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997EF284">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40267CF8">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B90A240E">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8"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1585F"/>
    <w:multiLevelType w:val="multilevel"/>
    <w:tmpl w:val="F28A2A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134BE4"/>
    <w:multiLevelType w:val="hybridMultilevel"/>
    <w:tmpl w:val="39247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3972DF"/>
    <w:multiLevelType w:val="hybridMultilevel"/>
    <w:tmpl w:val="3078E85C"/>
    <w:lvl w:ilvl="0" w:tplc="CF08F70E">
      <w:start w:val="1"/>
      <w:numFmt w:val="decimal"/>
      <w:pStyle w:val="Heading1"/>
      <w:lvlText w:val="%1."/>
      <w:lvlJc w:val="left"/>
      <w:pPr>
        <w:ind w:left="567" w:hanging="51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587F11"/>
    <w:multiLevelType w:val="hybridMultilevel"/>
    <w:tmpl w:val="EF065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646102"/>
    <w:multiLevelType w:val="multilevel"/>
    <w:tmpl w:val="BF2A4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37F76"/>
    <w:multiLevelType w:val="multilevel"/>
    <w:tmpl w:val="D960F2E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2C7FE1"/>
    <w:multiLevelType w:val="hybridMultilevel"/>
    <w:tmpl w:val="325437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0631124">
    <w:abstractNumId w:val="4"/>
  </w:num>
  <w:num w:numId="2" w16cid:durableId="715395746">
    <w:abstractNumId w:val="8"/>
  </w:num>
  <w:num w:numId="3" w16cid:durableId="263154202">
    <w:abstractNumId w:val="12"/>
  </w:num>
  <w:num w:numId="4" w16cid:durableId="882599059">
    <w:abstractNumId w:val="5"/>
  </w:num>
  <w:num w:numId="5" w16cid:durableId="1071389272">
    <w:abstractNumId w:val="18"/>
  </w:num>
  <w:num w:numId="6" w16cid:durableId="886571023">
    <w:abstractNumId w:val="11"/>
  </w:num>
  <w:num w:numId="7" w16cid:durableId="1970820599">
    <w:abstractNumId w:val="6"/>
  </w:num>
  <w:num w:numId="8" w16cid:durableId="1408528999">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54" w:hanging="454"/>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432941157">
    <w:abstractNumId w:val="1"/>
  </w:num>
  <w:num w:numId="10" w16cid:durableId="1653218603">
    <w:abstractNumId w:val="19"/>
  </w:num>
  <w:num w:numId="11" w16cid:durableId="726077184">
    <w:abstractNumId w:val="2"/>
  </w:num>
  <w:num w:numId="12" w16cid:durableId="1409573479">
    <w:abstractNumId w:val="14"/>
  </w:num>
  <w:num w:numId="13" w16cid:durableId="592204725">
    <w:abstractNumId w:val="0"/>
  </w:num>
  <w:num w:numId="14" w16cid:durableId="987324321">
    <w:abstractNumId w:val="20"/>
  </w:num>
  <w:num w:numId="15" w16cid:durableId="1256593247">
    <w:abstractNumId w:val="16"/>
  </w:num>
  <w:num w:numId="16" w16cid:durableId="599526066">
    <w:abstractNumId w:val="21"/>
  </w:num>
  <w:num w:numId="17" w16cid:durableId="2020428942">
    <w:abstractNumId w:val="3"/>
  </w:num>
  <w:num w:numId="18" w16cid:durableId="1905872822">
    <w:abstractNumId w:val="9"/>
  </w:num>
  <w:num w:numId="19" w16cid:durableId="1842156751">
    <w:abstractNumId w:val="7"/>
  </w:num>
  <w:num w:numId="20" w16cid:durableId="1017536703">
    <w:abstractNumId w:val="17"/>
  </w:num>
  <w:num w:numId="21" w16cid:durableId="260836767">
    <w:abstractNumId w:val="10"/>
  </w:num>
  <w:num w:numId="22" w16cid:durableId="2925839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F3"/>
    <w:rsid w:val="00001E55"/>
    <w:rsid w:val="00005C16"/>
    <w:rsid w:val="00010A2B"/>
    <w:rsid w:val="00015C50"/>
    <w:rsid w:val="000270AB"/>
    <w:rsid w:val="00034162"/>
    <w:rsid w:val="0004110B"/>
    <w:rsid w:val="00042DC7"/>
    <w:rsid w:val="00046072"/>
    <w:rsid w:val="00050962"/>
    <w:rsid w:val="00054FBD"/>
    <w:rsid w:val="00063E8B"/>
    <w:rsid w:val="00070CD9"/>
    <w:rsid w:val="000839D2"/>
    <w:rsid w:val="000842A0"/>
    <w:rsid w:val="00086747"/>
    <w:rsid w:val="000A4DF1"/>
    <w:rsid w:val="000A5E0E"/>
    <w:rsid w:val="000B1249"/>
    <w:rsid w:val="000B535E"/>
    <w:rsid w:val="000C40C9"/>
    <w:rsid w:val="000C610F"/>
    <w:rsid w:val="000C6BC2"/>
    <w:rsid w:val="000D392A"/>
    <w:rsid w:val="000D5C78"/>
    <w:rsid w:val="000E0D9E"/>
    <w:rsid w:val="000F382B"/>
    <w:rsid w:val="001003BD"/>
    <w:rsid w:val="00104E08"/>
    <w:rsid w:val="001058EC"/>
    <w:rsid w:val="0011183E"/>
    <w:rsid w:val="00117F67"/>
    <w:rsid w:val="001213A9"/>
    <w:rsid w:val="00127A3E"/>
    <w:rsid w:val="00133CCD"/>
    <w:rsid w:val="00135CA1"/>
    <w:rsid w:val="00156401"/>
    <w:rsid w:val="00162D4C"/>
    <w:rsid w:val="00167A05"/>
    <w:rsid w:val="00176807"/>
    <w:rsid w:val="001907DD"/>
    <w:rsid w:val="00191B7A"/>
    <w:rsid w:val="001923D7"/>
    <w:rsid w:val="00196FED"/>
    <w:rsid w:val="001B02FD"/>
    <w:rsid w:val="001C3950"/>
    <w:rsid w:val="001D49E6"/>
    <w:rsid w:val="001D4BAA"/>
    <w:rsid w:val="001E78CF"/>
    <w:rsid w:val="001F1CAE"/>
    <w:rsid w:val="001F2473"/>
    <w:rsid w:val="001F473E"/>
    <w:rsid w:val="0020097B"/>
    <w:rsid w:val="0021100C"/>
    <w:rsid w:val="00220F65"/>
    <w:rsid w:val="00220F9C"/>
    <w:rsid w:val="0022312F"/>
    <w:rsid w:val="002439BA"/>
    <w:rsid w:val="0026022B"/>
    <w:rsid w:val="00264793"/>
    <w:rsid w:val="00266729"/>
    <w:rsid w:val="00267201"/>
    <w:rsid w:val="00276A1B"/>
    <w:rsid w:val="002954AC"/>
    <w:rsid w:val="002A30B4"/>
    <w:rsid w:val="002B2579"/>
    <w:rsid w:val="002C0E50"/>
    <w:rsid w:val="002C25E3"/>
    <w:rsid w:val="002D594C"/>
    <w:rsid w:val="002E2443"/>
    <w:rsid w:val="002E30E4"/>
    <w:rsid w:val="002F1E44"/>
    <w:rsid w:val="00303D2D"/>
    <w:rsid w:val="00306801"/>
    <w:rsid w:val="00306DD1"/>
    <w:rsid w:val="003176B3"/>
    <w:rsid w:val="00321DE1"/>
    <w:rsid w:val="0032376E"/>
    <w:rsid w:val="00326400"/>
    <w:rsid w:val="00327056"/>
    <w:rsid w:val="003275DE"/>
    <w:rsid w:val="0033196D"/>
    <w:rsid w:val="00340EB8"/>
    <w:rsid w:val="00343B19"/>
    <w:rsid w:val="003466EC"/>
    <w:rsid w:val="0035004E"/>
    <w:rsid w:val="003526EC"/>
    <w:rsid w:val="003535FA"/>
    <w:rsid w:val="00356EB5"/>
    <w:rsid w:val="00363D88"/>
    <w:rsid w:val="003646F3"/>
    <w:rsid w:val="0036549E"/>
    <w:rsid w:val="00370F6A"/>
    <w:rsid w:val="0037255C"/>
    <w:rsid w:val="00380231"/>
    <w:rsid w:val="00382979"/>
    <w:rsid w:val="003942B2"/>
    <w:rsid w:val="00397434"/>
    <w:rsid w:val="003A230B"/>
    <w:rsid w:val="003B6C7F"/>
    <w:rsid w:val="003C1050"/>
    <w:rsid w:val="003C7ED4"/>
    <w:rsid w:val="00420420"/>
    <w:rsid w:val="00441C1C"/>
    <w:rsid w:val="00443346"/>
    <w:rsid w:val="004540DE"/>
    <w:rsid w:val="004564AC"/>
    <w:rsid w:val="00471E44"/>
    <w:rsid w:val="00477B73"/>
    <w:rsid w:val="00481347"/>
    <w:rsid w:val="004871BA"/>
    <w:rsid w:val="0049418E"/>
    <w:rsid w:val="004A080D"/>
    <w:rsid w:val="004A752F"/>
    <w:rsid w:val="004B0D37"/>
    <w:rsid w:val="004B1AFA"/>
    <w:rsid w:val="004C2E24"/>
    <w:rsid w:val="004C42D2"/>
    <w:rsid w:val="004D1E13"/>
    <w:rsid w:val="004E1002"/>
    <w:rsid w:val="004E1F2F"/>
    <w:rsid w:val="00502A04"/>
    <w:rsid w:val="00530E91"/>
    <w:rsid w:val="00532EB3"/>
    <w:rsid w:val="00533F7B"/>
    <w:rsid w:val="0053510F"/>
    <w:rsid w:val="00551189"/>
    <w:rsid w:val="00551CFC"/>
    <w:rsid w:val="00555E6F"/>
    <w:rsid w:val="00566F9B"/>
    <w:rsid w:val="005731FF"/>
    <w:rsid w:val="005802D6"/>
    <w:rsid w:val="00597DB9"/>
    <w:rsid w:val="005A0714"/>
    <w:rsid w:val="005A3394"/>
    <w:rsid w:val="005A3DC8"/>
    <w:rsid w:val="005B40BC"/>
    <w:rsid w:val="005C16A3"/>
    <w:rsid w:val="005C19BC"/>
    <w:rsid w:val="005C7458"/>
    <w:rsid w:val="005D2D55"/>
    <w:rsid w:val="005D4F78"/>
    <w:rsid w:val="005E382E"/>
    <w:rsid w:val="005E6CA2"/>
    <w:rsid w:val="005F2F06"/>
    <w:rsid w:val="005F5ADE"/>
    <w:rsid w:val="005F7178"/>
    <w:rsid w:val="00600142"/>
    <w:rsid w:val="0060093D"/>
    <w:rsid w:val="00607146"/>
    <w:rsid w:val="006224C3"/>
    <w:rsid w:val="006245EF"/>
    <w:rsid w:val="006451CC"/>
    <w:rsid w:val="00646EB1"/>
    <w:rsid w:val="00665738"/>
    <w:rsid w:val="00665A69"/>
    <w:rsid w:val="00671928"/>
    <w:rsid w:val="00672CB3"/>
    <w:rsid w:val="006823C6"/>
    <w:rsid w:val="006836A9"/>
    <w:rsid w:val="00695EE9"/>
    <w:rsid w:val="006966F6"/>
    <w:rsid w:val="006B2D6A"/>
    <w:rsid w:val="006C5174"/>
    <w:rsid w:val="006D5CCA"/>
    <w:rsid w:val="006E4858"/>
    <w:rsid w:val="006F7259"/>
    <w:rsid w:val="00710C01"/>
    <w:rsid w:val="00721D44"/>
    <w:rsid w:val="00726278"/>
    <w:rsid w:val="0073222F"/>
    <w:rsid w:val="00736A12"/>
    <w:rsid w:val="0074290F"/>
    <w:rsid w:val="007438B9"/>
    <w:rsid w:val="00752D72"/>
    <w:rsid w:val="007702C5"/>
    <w:rsid w:val="007813BB"/>
    <w:rsid w:val="007A3045"/>
    <w:rsid w:val="007A3268"/>
    <w:rsid w:val="007A3346"/>
    <w:rsid w:val="007A4922"/>
    <w:rsid w:val="007B257A"/>
    <w:rsid w:val="007B5A7A"/>
    <w:rsid w:val="007C2A4C"/>
    <w:rsid w:val="007D2CC7"/>
    <w:rsid w:val="007F3C8C"/>
    <w:rsid w:val="007F3D85"/>
    <w:rsid w:val="007F7016"/>
    <w:rsid w:val="007F7FB2"/>
    <w:rsid w:val="00802A70"/>
    <w:rsid w:val="008035E9"/>
    <w:rsid w:val="0082211E"/>
    <w:rsid w:val="00825B3F"/>
    <w:rsid w:val="00825D53"/>
    <w:rsid w:val="00834B80"/>
    <w:rsid w:val="00835611"/>
    <w:rsid w:val="00837B24"/>
    <w:rsid w:val="00843DAA"/>
    <w:rsid w:val="00845A0D"/>
    <w:rsid w:val="00866774"/>
    <w:rsid w:val="00866E00"/>
    <w:rsid w:val="008729C4"/>
    <w:rsid w:val="008823BC"/>
    <w:rsid w:val="008863F7"/>
    <w:rsid w:val="008A49F9"/>
    <w:rsid w:val="008A6C34"/>
    <w:rsid w:val="008A7F81"/>
    <w:rsid w:val="008D27FB"/>
    <w:rsid w:val="008F585C"/>
    <w:rsid w:val="008F63CE"/>
    <w:rsid w:val="00901326"/>
    <w:rsid w:val="00905134"/>
    <w:rsid w:val="00905A0D"/>
    <w:rsid w:val="00910A8D"/>
    <w:rsid w:val="00932225"/>
    <w:rsid w:val="00937602"/>
    <w:rsid w:val="009411C6"/>
    <w:rsid w:val="00941B11"/>
    <w:rsid w:val="0094427C"/>
    <w:rsid w:val="00946CCB"/>
    <w:rsid w:val="0095426B"/>
    <w:rsid w:val="00954437"/>
    <w:rsid w:val="00961EAF"/>
    <w:rsid w:val="009634EC"/>
    <w:rsid w:val="00966134"/>
    <w:rsid w:val="00975A63"/>
    <w:rsid w:val="00981438"/>
    <w:rsid w:val="00984D5C"/>
    <w:rsid w:val="00990939"/>
    <w:rsid w:val="009A4A26"/>
    <w:rsid w:val="009A6955"/>
    <w:rsid w:val="009A7ED1"/>
    <w:rsid w:val="009C0DEE"/>
    <w:rsid w:val="009D1ACE"/>
    <w:rsid w:val="009D2F8C"/>
    <w:rsid w:val="009E430D"/>
    <w:rsid w:val="009F2BF7"/>
    <w:rsid w:val="009F4D96"/>
    <w:rsid w:val="00A028E8"/>
    <w:rsid w:val="00A02EF8"/>
    <w:rsid w:val="00A05B59"/>
    <w:rsid w:val="00A065E5"/>
    <w:rsid w:val="00A20D70"/>
    <w:rsid w:val="00A3324C"/>
    <w:rsid w:val="00A720D6"/>
    <w:rsid w:val="00A92570"/>
    <w:rsid w:val="00A97F75"/>
    <w:rsid w:val="00AB5F77"/>
    <w:rsid w:val="00AD5668"/>
    <w:rsid w:val="00AD6215"/>
    <w:rsid w:val="00AE4FC9"/>
    <w:rsid w:val="00AE515A"/>
    <w:rsid w:val="00AE7926"/>
    <w:rsid w:val="00AF1632"/>
    <w:rsid w:val="00AF7A66"/>
    <w:rsid w:val="00B078E5"/>
    <w:rsid w:val="00B14012"/>
    <w:rsid w:val="00B14FED"/>
    <w:rsid w:val="00B22BA8"/>
    <w:rsid w:val="00B23509"/>
    <w:rsid w:val="00B253B5"/>
    <w:rsid w:val="00B2573F"/>
    <w:rsid w:val="00B303C3"/>
    <w:rsid w:val="00B326E2"/>
    <w:rsid w:val="00B353B0"/>
    <w:rsid w:val="00B4159A"/>
    <w:rsid w:val="00B525FE"/>
    <w:rsid w:val="00B56D98"/>
    <w:rsid w:val="00B75A3C"/>
    <w:rsid w:val="00B86FF3"/>
    <w:rsid w:val="00B94B0E"/>
    <w:rsid w:val="00BB2A4D"/>
    <w:rsid w:val="00BB7D76"/>
    <w:rsid w:val="00BB7EDE"/>
    <w:rsid w:val="00BC1209"/>
    <w:rsid w:val="00BD7E1C"/>
    <w:rsid w:val="00BE0F3F"/>
    <w:rsid w:val="00BE23A5"/>
    <w:rsid w:val="00BF027E"/>
    <w:rsid w:val="00C066B2"/>
    <w:rsid w:val="00C12048"/>
    <w:rsid w:val="00C2565D"/>
    <w:rsid w:val="00C27FE5"/>
    <w:rsid w:val="00C31023"/>
    <w:rsid w:val="00C341DF"/>
    <w:rsid w:val="00C40B7F"/>
    <w:rsid w:val="00C4733E"/>
    <w:rsid w:val="00C522C6"/>
    <w:rsid w:val="00C55225"/>
    <w:rsid w:val="00C65CFD"/>
    <w:rsid w:val="00C90AD8"/>
    <w:rsid w:val="00CA13AB"/>
    <w:rsid w:val="00CA7A17"/>
    <w:rsid w:val="00CA7B24"/>
    <w:rsid w:val="00CC07A5"/>
    <w:rsid w:val="00CC1222"/>
    <w:rsid w:val="00CD07E2"/>
    <w:rsid w:val="00CD21D3"/>
    <w:rsid w:val="00CD4C99"/>
    <w:rsid w:val="00CD536F"/>
    <w:rsid w:val="00CE1B20"/>
    <w:rsid w:val="00CE2339"/>
    <w:rsid w:val="00CE2B1C"/>
    <w:rsid w:val="00CE3E17"/>
    <w:rsid w:val="00CE4998"/>
    <w:rsid w:val="00CF1649"/>
    <w:rsid w:val="00CF781A"/>
    <w:rsid w:val="00D0193E"/>
    <w:rsid w:val="00D045E6"/>
    <w:rsid w:val="00D15417"/>
    <w:rsid w:val="00D15A01"/>
    <w:rsid w:val="00D27B3D"/>
    <w:rsid w:val="00D30A66"/>
    <w:rsid w:val="00D44E0B"/>
    <w:rsid w:val="00D575BA"/>
    <w:rsid w:val="00D67439"/>
    <w:rsid w:val="00D7017A"/>
    <w:rsid w:val="00D834D2"/>
    <w:rsid w:val="00D867FC"/>
    <w:rsid w:val="00D912E7"/>
    <w:rsid w:val="00D92E15"/>
    <w:rsid w:val="00DA2E70"/>
    <w:rsid w:val="00DA590F"/>
    <w:rsid w:val="00DA5B6E"/>
    <w:rsid w:val="00DB3582"/>
    <w:rsid w:val="00DC5E7A"/>
    <w:rsid w:val="00DD2FD9"/>
    <w:rsid w:val="00DD3F36"/>
    <w:rsid w:val="00DD4CA8"/>
    <w:rsid w:val="00DE0BD0"/>
    <w:rsid w:val="00DF5057"/>
    <w:rsid w:val="00DF58FA"/>
    <w:rsid w:val="00E06FCC"/>
    <w:rsid w:val="00E176DC"/>
    <w:rsid w:val="00E2192C"/>
    <w:rsid w:val="00E21BCC"/>
    <w:rsid w:val="00E30B48"/>
    <w:rsid w:val="00E317AD"/>
    <w:rsid w:val="00E3335E"/>
    <w:rsid w:val="00E34739"/>
    <w:rsid w:val="00E427F4"/>
    <w:rsid w:val="00E552A3"/>
    <w:rsid w:val="00E55D11"/>
    <w:rsid w:val="00E66C6B"/>
    <w:rsid w:val="00E83145"/>
    <w:rsid w:val="00EA189F"/>
    <w:rsid w:val="00EA4ECF"/>
    <w:rsid w:val="00EA5010"/>
    <w:rsid w:val="00EA55F5"/>
    <w:rsid w:val="00EC7078"/>
    <w:rsid w:val="00EC7BC2"/>
    <w:rsid w:val="00ED3D97"/>
    <w:rsid w:val="00ED5309"/>
    <w:rsid w:val="00EE067D"/>
    <w:rsid w:val="00EE1332"/>
    <w:rsid w:val="00EE211F"/>
    <w:rsid w:val="00F04320"/>
    <w:rsid w:val="00F05B1F"/>
    <w:rsid w:val="00F120DE"/>
    <w:rsid w:val="00F25F88"/>
    <w:rsid w:val="00F268D8"/>
    <w:rsid w:val="00F273AD"/>
    <w:rsid w:val="00F41C05"/>
    <w:rsid w:val="00F47A44"/>
    <w:rsid w:val="00F567BC"/>
    <w:rsid w:val="00F6590C"/>
    <w:rsid w:val="00F7645C"/>
    <w:rsid w:val="00F94208"/>
    <w:rsid w:val="00FB2CE4"/>
    <w:rsid w:val="00FC1648"/>
    <w:rsid w:val="00FC48FD"/>
    <w:rsid w:val="00FC54AD"/>
    <w:rsid w:val="00FD6B7C"/>
    <w:rsid w:val="00FE3E24"/>
    <w:rsid w:val="00FF4B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7045"/>
  <w15:chartTrackingRefBased/>
  <w15:docId w15:val="{A67488E9-4A83-48DB-818C-CD845F53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F3"/>
    <w:pPr>
      <w:spacing w:after="200" w:line="276" w:lineRule="auto"/>
    </w:pPr>
    <w:rPr>
      <w:rFonts w:ascii="Trebuchet MS" w:hAnsi="Trebuchet MS"/>
      <w:lang w:val="en-GB"/>
    </w:rPr>
  </w:style>
  <w:style w:type="paragraph" w:styleId="Heading1">
    <w:name w:val="heading 1"/>
    <w:basedOn w:val="Normal"/>
    <w:next w:val="Normal"/>
    <w:link w:val="Heading1Char"/>
    <w:uiPriority w:val="9"/>
    <w:qFormat/>
    <w:rsid w:val="003646F3"/>
    <w:pPr>
      <w:numPr>
        <w:numId w:val="6"/>
      </w:numPr>
      <w:spacing w:after="240"/>
      <w:jc w:val="both"/>
      <w:outlineLvl w:val="0"/>
    </w:pPr>
    <w:rPr>
      <w:rFonts w:ascii="Arial" w:hAnsi="Arial" w:cs="Arial"/>
      <w:b/>
      <w:color w:val="002060"/>
      <w:szCs w:val="20"/>
    </w:rPr>
  </w:style>
  <w:style w:type="paragraph" w:styleId="Heading2">
    <w:name w:val="heading 2"/>
    <w:basedOn w:val="Normal"/>
    <w:next w:val="Normal"/>
    <w:link w:val="Heading2Char"/>
    <w:uiPriority w:val="9"/>
    <w:unhideWhenUsed/>
    <w:qFormat/>
    <w:rsid w:val="007B5A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E00"/>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IE"/>
      <w14:ligatures w14:val="standardContextual"/>
    </w:rPr>
  </w:style>
  <w:style w:type="paragraph" w:styleId="Heading4">
    <w:name w:val="heading 4"/>
    <w:basedOn w:val="Normal"/>
    <w:next w:val="Normal"/>
    <w:link w:val="Heading4Char"/>
    <w:uiPriority w:val="9"/>
    <w:unhideWhenUsed/>
    <w:qFormat/>
    <w:rsid w:val="00866E00"/>
    <w:pPr>
      <w:keepNext/>
      <w:keepLines/>
      <w:spacing w:before="40" w:after="0" w:line="259" w:lineRule="auto"/>
      <w:outlineLvl w:val="3"/>
    </w:pPr>
    <w:rPr>
      <w:rFonts w:asciiTheme="majorHAnsi" w:eastAsiaTheme="majorEastAsia" w:hAnsiTheme="majorHAnsi" w:cstheme="majorBidi"/>
      <w:i/>
      <w:iCs/>
      <w:color w:val="2F5496" w:themeColor="accent1" w:themeShade="BF"/>
      <w:kern w:val="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F3"/>
    <w:rPr>
      <w:rFonts w:ascii="Arial" w:hAnsi="Arial" w:cs="Arial"/>
      <w:b/>
      <w:color w:val="002060"/>
      <w:szCs w:val="20"/>
      <w:lang w:val="en-GB"/>
    </w:rPr>
  </w:style>
  <w:style w:type="paragraph" w:styleId="BodyText">
    <w:name w:val="Body Text"/>
    <w:aliases w:val="Normal H,HEA"/>
    <w:basedOn w:val="Normal"/>
    <w:link w:val="BodyTextChar"/>
    <w:semiHidden/>
    <w:rsid w:val="003646F3"/>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3646F3"/>
    <w:rPr>
      <w:rFonts w:ascii="Times New Roman" w:eastAsia="Times New Roman" w:hAnsi="Times New Roman" w:cs="Times New Roman"/>
      <w:sz w:val="20"/>
      <w:szCs w:val="20"/>
      <w:lang w:val="en-GB"/>
    </w:rPr>
  </w:style>
  <w:style w:type="paragraph" w:styleId="BodyText2">
    <w:name w:val="Body Text 2"/>
    <w:basedOn w:val="Normal"/>
    <w:link w:val="BodyText2Char"/>
    <w:uiPriority w:val="99"/>
    <w:unhideWhenUsed/>
    <w:rsid w:val="003646F3"/>
    <w:pPr>
      <w:spacing w:after="120" w:line="480" w:lineRule="auto"/>
    </w:pPr>
  </w:style>
  <w:style w:type="character" w:customStyle="1" w:styleId="BodyText2Char">
    <w:name w:val="Body Text 2 Char"/>
    <w:basedOn w:val="DefaultParagraphFont"/>
    <w:link w:val="BodyText2"/>
    <w:uiPriority w:val="99"/>
    <w:rsid w:val="003646F3"/>
    <w:rPr>
      <w:rFonts w:ascii="Trebuchet MS" w:hAnsi="Trebuchet MS"/>
      <w:lang w:val="en-GB"/>
    </w:rPr>
  </w:style>
  <w:style w:type="paragraph" w:styleId="ListParagraph">
    <w:name w:val="List Paragraph"/>
    <w:aliases w:val="Subtitle Cover Page,igunore,List Paragraph1,Bullets"/>
    <w:basedOn w:val="Normal"/>
    <w:link w:val="ListParagraphChar"/>
    <w:uiPriority w:val="34"/>
    <w:qFormat/>
    <w:rsid w:val="003646F3"/>
    <w:pPr>
      <w:ind w:left="720"/>
      <w:contextualSpacing/>
    </w:pPr>
  </w:style>
  <w:style w:type="character" w:styleId="Hyperlink">
    <w:name w:val="Hyperlink"/>
    <w:uiPriority w:val="99"/>
    <w:rsid w:val="003646F3"/>
    <w:rPr>
      <w:rFonts w:cs="Times New Roman"/>
      <w:color w:val="0000FF"/>
      <w:u w:val="single"/>
    </w:rPr>
  </w:style>
  <w:style w:type="table" w:styleId="GridTable4-Accent4">
    <w:name w:val="Grid Table 4 Accent 4"/>
    <w:basedOn w:val="TableNormal"/>
    <w:uiPriority w:val="49"/>
    <w:rsid w:val="003646F3"/>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ListParagraphChar">
    <w:name w:val="List Paragraph Char"/>
    <w:aliases w:val="Subtitle Cover Page Char,igunore Char,List Paragraph1 Char,Bullets Char"/>
    <w:basedOn w:val="DefaultParagraphFont"/>
    <w:link w:val="ListParagraph"/>
    <w:uiPriority w:val="34"/>
    <w:locked/>
    <w:rsid w:val="003646F3"/>
    <w:rPr>
      <w:rFonts w:ascii="Trebuchet MS" w:hAnsi="Trebuchet MS"/>
      <w:lang w:val="en-GB"/>
    </w:rPr>
  </w:style>
  <w:style w:type="paragraph" w:styleId="BodyTextIndent3">
    <w:name w:val="Body Text Indent 3"/>
    <w:basedOn w:val="Normal"/>
    <w:link w:val="BodyTextIndent3Char"/>
    <w:uiPriority w:val="99"/>
    <w:semiHidden/>
    <w:unhideWhenUsed/>
    <w:rsid w:val="003646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46F3"/>
    <w:rPr>
      <w:rFonts w:ascii="Trebuchet MS" w:hAnsi="Trebuchet MS"/>
      <w:sz w:val="16"/>
      <w:szCs w:val="16"/>
      <w:lang w:val="en-GB"/>
    </w:rPr>
  </w:style>
  <w:style w:type="table" w:styleId="TableGrid">
    <w:name w:val="Table Grid"/>
    <w:basedOn w:val="TableNormal"/>
    <w:uiPriority w:val="39"/>
    <w:rsid w:val="003646F3"/>
    <w:pPr>
      <w:spacing w:before="120" w:after="0" w:line="240" w:lineRule="auto"/>
    </w:pPr>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basedOn w:val="Normal"/>
    <w:uiPriority w:val="1"/>
    <w:qFormat/>
    <w:rsid w:val="003646F3"/>
    <w:pPr>
      <w:spacing w:after="0" w:line="240" w:lineRule="auto"/>
    </w:pPr>
    <w:rPr>
      <w:rFonts w:ascii="Calibri" w:eastAsia="Calibri" w:hAnsi="Calibri" w:cs="Times New Roman"/>
      <w:lang w:val="en-IE"/>
    </w:rPr>
  </w:style>
  <w:style w:type="paragraph" w:customStyle="1" w:styleId="Default">
    <w:name w:val="Default"/>
    <w:rsid w:val="003646F3"/>
    <w:pPr>
      <w:autoSpaceDE w:val="0"/>
      <w:autoSpaceDN w:val="0"/>
      <w:adjustRightInd w:val="0"/>
      <w:spacing w:after="0" w:line="240" w:lineRule="auto"/>
    </w:pPr>
    <w:rPr>
      <w:rFonts w:ascii="Calibri" w:eastAsia="Times New Roman" w:hAnsi="Calibri" w:cs="Calibri"/>
      <w:color w:val="000000"/>
      <w:sz w:val="24"/>
      <w:szCs w:val="24"/>
      <w:lang w:val="en-GB" w:eastAsia="en-IE"/>
    </w:rPr>
  </w:style>
  <w:style w:type="table" w:styleId="GridTable5Dark-Accent1">
    <w:name w:val="Grid Table 5 Dark Accent 1"/>
    <w:basedOn w:val="TableNormal"/>
    <w:uiPriority w:val="50"/>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next w:val="GridTable4-Accent1"/>
    <w:uiPriority w:val="49"/>
    <w:rsid w:val="003646F3"/>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646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
    <w:name w:val="Body"/>
    <w:link w:val="BodyChar"/>
    <w:rsid w:val="005D4F7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E"/>
    </w:rPr>
  </w:style>
  <w:style w:type="character" w:customStyle="1" w:styleId="BodyChar">
    <w:name w:val="Body Char"/>
    <w:basedOn w:val="DefaultParagraphFont"/>
    <w:link w:val="Body"/>
    <w:rsid w:val="005D4F78"/>
    <w:rPr>
      <w:rFonts w:ascii="Calibri" w:eastAsia="Calibri" w:hAnsi="Calibri" w:cs="Calibri"/>
      <w:color w:val="000000"/>
      <w:u w:color="000000"/>
      <w:bdr w:val="nil"/>
      <w:lang w:eastAsia="en-IE"/>
    </w:rPr>
  </w:style>
  <w:style w:type="table" w:styleId="PlainTable2">
    <w:name w:val="Plain Table 2"/>
    <w:basedOn w:val="TableNormal"/>
    <w:uiPriority w:val="42"/>
    <w:rsid w:val="00901326"/>
    <w:pPr>
      <w:spacing w:after="0" w:line="240" w:lineRule="auto"/>
    </w:pPr>
    <w:rPr>
      <w:rFonts w:eastAsia="Times New Roman" w:hAnsi="Times New Roman" w:cs="Times New Roman"/>
      <w:lang w:eastAsia="en-I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rsid w:val="00CE3E17"/>
    <w:rPr>
      <w:color w:val="808080"/>
    </w:rPr>
  </w:style>
  <w:style w:type="character" w:customStyle="1" w:styleId="Heading2Char">
    <w:name w:val="Heading 2 Char"/>
    <w:basedOn w:val="DefaultParagraphFont"/>
    <w:link w:val="Heading2"/>
    <w:uiPriority w:val="9"/>
    <w:rsid w:val="007B5A7A"/>
    <w:rPr>
      <w:rFonts w:asciiTheme="majorHAnsi" w:eastAsiaTheme="majorEastAsia" w:hAnsiTheme="majorHAnsi" w:cstheme="majorBidi"/>
      <w:color w:val="2F5496" w:themeColor="accent1" w:themeShade="BF"/>
      <w:sz w:val="26"/>
      <w:szCs w:val="26"/>
      <w:lang w:val="en-GB"/>
    </w:rPr>
  </w:style>
  <w:style w:type="table" w:customStyle="1" w:styleId="ListTable4-Accent31">
    <w:name w:val="List Table 4 - Accent 31"/>
    <w:basedOn w:val="TableNormal"/>
    <w:next w:val="ListTable4-Accent3"/>
    <w:uiPriority w:val="49"/>
    <w:rsid w:val="007B5A7A"/>
    <w:pPr>
      <w:spacing w:after="0" w:line="240" w:lineRule="auto"/>
    </w:pPr>
    <w:rPr>
      <w:rFonts w:eastAsia="Times New Roman" w:hAnsi="Times New Roman" w:cs="Times New Roman"/>
      <w:lang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7B5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66E00"/>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866E00"/>
    <w:rPr>
      <w:rFonts w:asciiTheme="majorHAnsi" w:eastAsiaTheme="majorEastAsia" w:hAnsiTheme="majorHAnsi" w:cstheme="majorBidi"/>
      <w:i/>
      <w:iCs/>
      <w:color w:val="2F5496" w:themeColor="accent1" w:themeShade="BF"/>
      <w:kern w:val="2"/>
      <w14:ligatures w14:val="standardContextual"/>
    </w:rPr>
  </w:style>
  <w:style w:type="table" w:customStyle="1" w:styleId="ListTable4-Accent32">
    <w:name w:val="List Table 4 - Accent 32"/>
    <w:basedOn w:val="TableNormal"/>
    <w:next w:val="ListTable4-Accent3"/>
    <w:uiPriority w:val="49"/>
    <w:rsid w:val="000270AB"/>
    <w:pPr>
      <w:spacing w:after="0" w:line="240" w:lineRule="auto"/>
    </w:pPr>
    <w:rPr>
      <w:rFonts w:eastAsia="Times New Roman" w:hAnsi="Times New Roman" w:cs="Times New Roman"/>
      <w:lang w:eastAsia="en-I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FD6B7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CommentReference">
    <w:name w:val="annotation reference"/>
    <w:basedOn w:val="DefaultParagraphFont"/>
    <w:uiPriority w:val="99"/>
    <w:semiHidden/>
    <w:unhideWhenUsed/>
    <w:rsid w:val="00A720D6"/>
    <w:rPr>
      <w:sz w:val="16"/>
      <w:szCs w:val="16"/>
    </w:rPr>
  </w:style>
  <w:style w:type="paragraph" w:styleId="CommentText">
    <w:name w:val="annotation text"/>
    <w:basedOn w:val="Normal"/>
    <w:link w:val="CommentTextChar"/>
    <w:uiPriority w:val="99"/>
    <w:unhideWhenUsed/>
    <w:rsid w:val="00A720D6"/>
    <w:pPr>
      <w:spacing w:line="240" w:lineRule="auto"/>
    </w:pPr>
    <w:rPr>
      <w:sz w:val="20"/>
      <w:szCs w:val="20"/>
    </w:rPr>
  </w:style>
  <w:style w:type="character" w:customStyle="1" w:styleId="CommentTextChar">
    <w:name w:val="Comment Text Char"/>
    <w:basedOn w:val="DefaultParagraphFont"/>
    <w:link w:val="CommentText"/>
    <w:uiPriority w:val="99"/>
    <w:rsid w:val="00A720D6"/>
    <w:rPr>
      <w:rFonts w:ascii="Trebuchet MS" w:hAnsi="Trebuchet M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ynoothuniversity.ie/about-us" TargetMode="External"/><Relationship Id="rId18"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s://www.revenue.ie/itp/view.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ie" TargetMode="External"/><Relationship Id="rId5" Type="http://schemas.openxmlformats.org/officeDocument/2006/relationships/numbering" Target="numbering.xml"/><Relationship Id="rId15" Type="http://schemas.openxmlformats.org/officeDocument/2006/relationships/hyperlink" Target="https://strategy.maynoothuniversity.ie/" TargetMode="External"/><Relationship Id="rId10" Type="http://schemas.openxmlformats.org/officeDocument/2006/relationships/hyperlink" Target="http://www.etenders.gov.ie" TargetMode="External"/><Relationship Id="rId19" Type="http://schemas.openxmlformats.org/officeDocument/2006/relationships/hyperlink" Target="mailto:nonrestaxclearance@revenue.i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trategy.maynoothuniversit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2542F-28DC-4D1A-A0DB-B5E2E179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8C08C-006E-4983-8AA4-BE8260E72407}">
  <ds:schemaRefs>
    <ds:schemaRef ds:uri="http://schemas.openxmlformats.org/officeDocument/2006/bibliography"/>
  </ds:schemaRefs>
</ds:datastoreItem>
</file>

<file path=customXml/itemProps3.xml><?xml version="1.0" encoding="utf-8"?>
<ds:datastoreItem xmlns:ds="http://schemas.openxmlformats.org/officeDocument/2006/customXml" ds:itemID="{86A7A8D2-FD39-4A04-B421-21563F02132D}">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customXml/itemProps4.xml><?xml version="1.0" encoding="utf-8"?>
<ds:datastoreItem xmlns:ds="http://schemas.openxmlformats.org/officeDocument/2006/customXml" ds:itemID="{88BDE554-7E88-429D-BDF7-E3BC8C21A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8963</Words>
  <Characters>51093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Maddock</dc:creator>
  <cp:keywords/>
  <dc:description/>
  <cp:lastModifiedBy>Ken Maddock</cp:lastModifiedBy>
  <cp:revision>50</cp:revision>
  <dcterms:created xsi:type="dcterms:W3CDTF">2024-06-11T14:19:00Z</dcterms:created>
  <dcterms:modified xsi:type="dcterms:W3CDTF">2026-07-06T11:19:00Z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1998600</vt:r8>
  </property>
  <property fmtid="{D5CDD505-2E9C-101B-9397-08002B2CF9AE}" pid="4" name="MediaServiceImageTags">
    <vt:lpwstr/>
  </property>
</Properties>
</file>