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9184" w14:textId="77777777" w:rsidR="00FC5097" w:rsidRPr="00FC5097" w:rsidRDefault="00FC5097" w:rsidP="00FC5097">
      <w:pPr>
        <w:spacing w:line="240" w:lineRule="auto"/>
      </w:pPr>
      <w:r w:rsidRPr="00FC5097">
        <w:rPr>
          <w:b/>
          <w:bCs/>
        </w:rPr>
        <w:t>INTRODUCTION &amp; OPPORTUNITY OVERVIEW</w:t>
      </w:r>
      <w:r w:rsidRPr="00FC5097">
        <w:br/>
      </w:r>
      <w:r w:rsidRPr="00FC5097">
        <w:br/>
        <w:t>THE GAP (</w:t>
      </w:r>
      <w:proofErr w:type="spellStart"/>
      <w:r w:rsidRPr="00FC5097">
        <w:t>Glencullen</w:t>
      </w:r>
      <w:proofErr w:type="spellEnd"/>
      <w:r w:rsidRPr="00FC5097">
        <w:t xml:space="preserve"> Adventure Park) is Ireland’s leading mountain bike destination and one of the country’s most established </w:t>
      </w:r>
    </w:p>
    <w:p w14:paraId="26A9E539" w14:textId="3792C3C4" w:rsidR="00FC5097" w:rsidRPr="00FC5097" w:rsidRDefault="00FC5097" w:rsidP="00FC5097">
      <w:pPr>
        <w:spacing w:line="240" w:lineRule="auto"/>
      </w:pPr>
      <w:r w:rsidRPr="00FC5097">
        <w:t>outdoor recreation facilities, welcoming riders of all ages and abilities across recreational, coaching, tourism and event participation.</w:t>
      </w:r>
      <w:r w:rsidRPr="00FC5097">
        <w:br/>
      </w:r>
      <w:r w:rsidRPr="00FC5097">
        <w:br/>
        <w:t>Operating as both a commercial adventure facility and a nationally recognised participation hub, THE GAP delivers year-round mountain bike experiences including bike hire, coaching programmes, youth development initiatives, schools engagement, events and community participation opportunities.</w:t>
      </w:r>
      <w:r w:rsidRPr="00FC5097">
        <w:br/>
      </w:r>
      <w:r w:rsidRPr="00FC5097">
        <w:br/>
        <w:t>As part of its strategic growth programme, THE GAP intends to invest in a new fleet of full suspension mountain bikes to enhance accessibility, improve rider experience and support increased participation across beginner, intermediate and progression pathways.</w:t>
      </w:r>
      <w:r w:rsidRPr="00FC5097">
        <w:br/>
      </w:r>
      <w:r w:rsidRPr="00FC5097">
        <w:br/>
        <w:t>This procurement represents more than a fleet replacement programme. It presents an opportunity for an equipment partner to align with a high-profile destination that engages thousands of visitors annually and acts as a showcase environment for mountain biking participation, progression and product visibility.</w:t>
      </w:r>
      <w:r w:rsidRPr="00FC5097">
        <w:br/>
      </w:r>
      <w:r w:rsidRPr="00FC5097">
        <w:br/>
        <w:t xml:space="preserve">The appointed supplier will support an operation that combines tourism, sport, youth engagement and community impact while </w:t>
      </w:r>
      <w:proofErr w:type="spellStart"/>
      <w:r w:rsidRPr="00FC5097">
        <w:t>benefitingfrom</w:t>
      </w:r>
      <w:proofErr w:type="spellEnd"/>
      <w:r w:rsidRPr="00FC5097">
        <w:t xml:space="preserve"> association with one of Ireland’s most visible and active mountain biking environments.</w:t>
      </w:r>
      <w:r w:rsidRPr="00FC5097">
        <w:br/>
      </w:r>
      <w:r w:rsidRPr="00FC5097">
        <w:br/>
        <w:t xml:space="preserve">THE GAP welcomes submissions that demonstrate not only technical excellence and value for money, but also an understanding </w:t>
      </w:r>
      <w:proofErr w:type="spellStart"/>
      <w:r w:rsidRPr="00FC5097">
        <w:t>oflong</w:t>
      </w:r>
      <w:proofErr w:type="spellEnd"/>
      <w:r w:rsidRPr="00FC5097">
        <w:t xml:space="preserve">-term partnership potential including innovation, rider development, destination promotion, exposure and opportunities to </w:t>
      </w:r>
      <w:proofErr w:type="spellStart"/>
      <w:r w:rsidRPr="00FC5097">
        <w:t>enhancevisitor</w:t>
      </w:r>
      <w:proofErr w:type="spellEnd"/>
      <w:r w:rsidRPr="00FC5097">
        <w:t xml:space="preserve"> </w:t>
      </w:r>
      <w:proofErr w:type="spellStart"/>
      <w:r w:rsidRPr="00FC5097">
        <w:t>experience.This</w:t>
      </w:r>
      <w:proofErr w:type="spellEnd"/>
      <w:r w:rsidRPr="00FC5097">
        <w:t xml:space="preserve"> investment forms part of a wider ambition to strengthen mountain biking participation, expand access to </w:t>
      </w:r>
      <w:proofErr w:type="spellStart"/>
      <w:r w:rsidRPr="00FC5097">
        <w:t>qualityequipment</w:t>
      </w:r>
      <w:proofErr w:type="spellEnd"/>
      <w:r w:rsidRPr="00FC5097">
        <w:t xml:space="preserve"> and continue developing Ireland’s reputation as a destination for outdoor recreation and adventure tourism.</w:t>
      </w:r>
      <w:r w:rsidRPr="00FC5097">
        <w:br/>
      </w:r>
      <w:r w:rsidRPr="00FC5097">
        <w:br/>
      </w:r>
      <w:r w:rsidRPr="00FC5097">
        <w:rPr>
          <w:b/>
          <w:bCs/>
        </w:rPr>
        <w:t>PROCUREMENT OBJECTIVES: MOUNTAIN BIKE FLEET ACQUISITION</w:t>
      </w:r>
      <w:r w:rsidRPr="00FC5097">
        <w:br/>
        <w:t>The objective of this procurement is to appoint a supplier for the provision of a fleet of full suspension mountain bikes that supports</w:t>
      </w:r>
    </w:p>
    <w:p w14:paraId="5ECB8210" w14:textId="77777777" w:rsidR="00480352" w:rsidRDefault="009F35DD">
      <w:r>
        <w:rPr>
          <w:b/>
        </w:rPr>
        <w:t>Technical Fleet Specification</w:t>
      </w:r>
      <w:r>
        <w:rPr>
          <w:b/>
        </w:rPr>
        <w:br/>
      </w:r>
      <w:r>
        <w:t>The contracting authority seeks quotations for the supply of 31 full-suspension mountain bikes comprising: 3 Kids', 2 Extra Small, 5 Small, 9 Medium, 9 Large and 3 Extra Large. All adult bicycles shall be supplied with either 27.5-inch wheels or a mullet wheel configuration (29-inch front wheel and 27.5-inch rear wheel), as appropriate to the frame size and intended rider fit. Proposed configurations should prioritise rider confidence, durability and suitability for commercial bike park operations.</w:t>
      </w:r>
    </w:p>
    <w:p w14:paraId="35DF129E" w14:textId="020B425D" w:rsidR="00FC5097" w:rsidRPr="00FC5097" w:rsidRDefault="00FC5097" w:rsidP="00FC5097">
      <w:pPr>
        <w:spacing w:line="240" w:lineRule="auto"/>
      </w:pPr>
      <w:r w:rsidRPr="00FC5097">
        <w:br/>
        <w:t xml:space="preserve">The contracting authority seeks submissions that demonstrate value beyond equipment </w:t>
      </w:r>
      <w:r w:rsidRPr="00FC5097">
        <w:lastRenderedPageBreak/>
        <w:t>supply and recognises that the selected supplier relationship</w:t>
      </w:r>
      <w:r w:rsidR="005A6699">
        <w:t xml:space="preserve"> </w:t>
      </w:r>
      <w:r w:rsidRPr="00FC5097">
        <w:t>may extend into wider areas of technical support, brand collaboration and programme development.</w:t>
      </w:r>
      <w:r w:rsidRPr="00FC5097">
        <w:br/>
      </w:r>
      <w:r w:rsidRPr="00FC5097">
        <w:br/>
      </w:r>
      <w:r w:rsidRPr="00FC5097">
        <w:rPr>
          <w:b/>
          <w:bCs/>
        </w:rPr>
        <w:t xml:space="preserve">Evaluation criteria </w:t>
      </w:r>
      <w:proofErr w:type="gramStart"/>
      <w:r w:rsidRPr="00FC5097">
        <w:rPr>
          <w:b/>
          <w:bCs/>
        </w:rPr>
        <w:t>includes</w:t>
      </w:r>
      <w:proofErr w:type="gramEnd"/>
      <w:r w:rsidRPr="00FC5097">
        <w:rPr>
          <w:b/>
          <w:bCs/>
        </w:rPr>
        <w:t>:</w:t>
      </w:r>
      <w:r w:rsidRPr="00FC5097">
        <w:br/>
      </w:r>
      <w:r w:rsidRPr="00FC5097">
        <w:br/>
        <w:t>1. Technical Specification &amp; Suitability </w:t>
      </w:r>
      <w:r w:rsidRPr="00FC5097">
        <w:rPr>
          <w:b/>
          <w:bCs/>
        </w:rPr>
        <w:t>(60%)</w:t>
      </w:r>
      <w:r w:rsidRPr="00FC5097">
        <w:br/>
        <w:t>• Suitability of bikes for commercial Bike Park fleet operation and varied rider abilities.</w:t>
      </w:r>
      <w:r w:rsidRPr="00FC5097">
        <w:br/>
        <w:t>• Durability and reliability under high-volume use.</w:t>
      </w:r>
      <w:r w:rsidRPr="00FC5097">
        <w:br/>
        <w:t>• Availability of spare parts and service support.</w:t>
      </w:r>
      <w:r w:rsidRPr="00FC5097">
        <w:br/>
        <w:t>• Ease of maintenance and lifecycle management.</w:t>
      </w:r>
      <w:r w:rsidRPr="00FC5097">
        <w:br/>
        <w:t>• Warranty coverage.</w:t>
      </w:r>
      <w:r w:rsidRPr="00FC5097">
        <w:br/>
      </w:r>
      <w:r w:rsidRPr="00FC5097">
        <w:br/>
        <w:t>2.Whole Life Cost &amp; Commercial Value</w:t>
      </w:r>
      <w:r w:rsidRPr="00FC5097">
        <w:rPr>
          <w:b/>
          <w:bCs/>
        </w:rPr>
        <w:t> (20%)</w:t>
      </w:r>
      <w:r w:rsidRPr="00FC5097">
        <w:br/>
        <w:t>• Purchase cost.</w:t>
      </w:r>
      <w:r w:rsidRPr="00FC5097">
        <w:br/>
        <w:t>• Expected operational lifespan.</w:t>
      </w:r>
      <w:r w:rsidRPr="00FC5097">
        <w:br/>
        <w:t>• Cost of maintenance and replacement parts.</w:t>
      </w:r>
      <w:r w:rsidRPr="00FC5097">
        <w:br/>
        <w:t>• Fleet sustainability over time.</w:t>
      </w:r>
      <w:r w:rsidRPr="00FC5097">
        <w:br/>
        <w:t>• Resale Value</w:t>
      </w:r>
      <w:r w:rsidRPr="00FC5097">
        <w:br/>
      </w:r>
      <w:r w:rsidRPr="00FC5097">
        <w:br/>
        <w:t>3. Supplier Partnership &amp; Added Value</w:t>
      </w:r>
      <w:r w:rsidRPr="00FC5097">
        <w:rPr>
          <w:b/>
          <w:bCs/>
        </w:rPr>
        <w:t> (10%)</w:t>
      </w:r>
      <w:r w:rsidRPr="00FC5097">
        <w:br/>
        <w:t>Submissions may demonstrate additional value through:</w:t>
      </w:r>
      <w:r w:rsidRPr="00FC5097">
        <w:br/>
        <w:t>• Brand partnership opportunities.</w:t>
      </w:r>
      <w:r w:rsidRPr="00FC5097">
        <w:br/>
        <w:t>• Marketing and promotional collaboration.</w:t>
      </w:r>
      <w:r w:rsidRPr="00FC5097">
        <w:br/>
        <w:t>• Event support and community activation.</w:t>
      </w:r>
      <w:r w:rsidRPr="00FC5097">
        <w:br/>
        <w:t>• Demo opportunities and product launch engagement.</w:t>
      </w:r>
      <w:r w:rsidRPr="00FC5097">
        <w:br/>
        <w:t>• Rider development initiatives.</w:t>
      </w:r>
      <w:r w:rsidRPr="00FC5097">
        <w:br/>
        <w:t>• Staff training and technical knowledge transfer.</w:t>
      </w:r>
      <w:r w:rsidRPr="00FC5097">
        <w:br/>
        <w:t>• Co-branded visitor experiences.</w:t>
      </w:r>
      <w:r w:rsidRPr="00FC5097">
        <w:br/>
        <w:t>• Access to supplier ambassador programmes.</w:t>
      </w:r>
      <w:r w:rsidRPr="00FC5097">
        <w:br/>
        <w:t>• Support for digital and content creation initiatives.</w:t>
      </w:r>
      <w:r w:rsidRPr="00FC5097">
        <w:br/>
        <w:t>• Product evolution feedback opportunities.</w:t>
      </w:r>
      <w:r w:rsidRPr="00FC5097">
        <w:br/>
        <w:t>• Contribution to destination visibility and tourism growth.</w:t>
      </w:r>
      <w:r w:rsidRPr="00FC5097">
        <w:br/>
      </w:r>
      <w:r w:rsidRPr="00FC5097">
        <w:br/>
        <w:t>3. Delivery &amp; Implementation </w:t>
      </w:r>
      <w:r w:rsidRPr="00FC5097">
        <w:rPr>
          <w:b/>
          <w:bCs/>
        </w:rPr>
        <w:t>(10%)</w:t>
      </w:r>
      <w:r w:rsidRPr="00FC5097">
        <w:br/>
        <w:t>• Delivery timelines.</w:t>
      </w:r>
      <w:r w:rsidRPr="00FC5097">
        <w:br/>
        <w:t>• Supplier responsiveness.</w:t>
      </w:r>
      <w:r w:rsidRPr="00FC5097">
        <w:br/>
        <w:t>• After-sales support.</w:t>
      </w:r>
      <w:r w:rsidRPr="00FC5097">
        <w:br/>
        <w:t>• Fleet onboarding and commissioning support.</w:t>
      </w:r>
      <w:r w:rsidRPr="00FC5097">
        <w:br/>
      </w:r>
      <w:r w:rsidRPr="00FC5097">
        <w:br/>
        <w:t>The contracting authority reserves the right to consider qualitative benefits that contribute to long-term programme success</w:t>
      </w:r>
      <w:r w:rsidR="005A6699">
        <w:t xml:space="preserve"> </w:t>
      </w:r>
      <w:r w:rsidRPr="00FC5097">
        <w:t>and community impact in addition to direct equipment provision.</w:t>
      </w:r>
    </w:p>
    <w:p w14:paraId="49D9FE0E" w14:textId="77777777" w:rsidR="00D96F56" w:rsidRPr="00D96F56" w:rsidRDefault="00D96F56" w:rsidP="00D96F56">
      <w:pPr>
        <w:spacing w:line="240" w:lineRule="auto"/>
        <w:rPr>
          <w:lang w:val="en-IE"/>
        </w:rPr>
      </w:pPr>
    </w:p>
    <w:sectPr w:rsidR="00D96F56" w:rsidRPr="00D96F56" w:rsidSect="00496842">
      <w:pgSz w:w="11906" w:h="16838"/>
      <w:pgMar w:top="1135" w:right="1440" w:bottom="1276" w:left="1440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56"/>
    <w:rsid w:val="00083DA0"/>
    <w:rsid w:val="00317805"/>
    <w:rsid w:val="00480352"/>
    <w:rsid w:val="00496842"/>
    <w:rsid w:val="005A6699"/>
    <w:rsid w:val="007E2915"/>
    <w:rsid w:val="009B3DE1"/>
    <w:rsid w:val="009F15E4"/>
    <w:rsid w:val="00D96F56"/>
    <w:rsid w:val="00FC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48E0A"/>
  <w15:chartTrackingRefBased/>
  <w15:docId w15:val="{CC38A329-C3FD-482B-B0A9-53B93183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F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F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F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F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F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F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F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F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B731D6A6034459E2450FCC63930E1" ma:contentTypeVersion="23" ma:contentTypeDescription="Create a new document." ma:contentTypeScope="" ma:versionID="e37e60b43b4751eb3ad7cc5b7bc01e3a">
  <xsd:schema xmlns:xsd="http://www.w3.org/2001/XMLSchema" xmlns:xs="http://www.w3.org/2001/XMLSchema" xmlns:p="http://schemas.microsoft.com/office/2006/metadata/properties" xmlns:ns2="3b8302ac-cc63-469d-b1a5-3a4c65b9b528" xmlns:ns3="bf4e8861-0e43-40a1-a380-8540b0db5200" targetNamespace="http://schemas.microsoft.com/office/2006/metadata/properties" ma:root="true" ma:fieldsID="ab143139599bc3668de70b8593c52c3a" ns2:_="" ns3:_="">
    <xsd:import namespace="3b8302ac-cc63-469d-b1a5-3a4c65b9b528"/>
    <xsd:import namespace="bf4e8861-0e43-40a1-a380-8540b0db52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302ac-cc63-469d-b1a5-3a4c65b9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37c52e2-c53e-4e1b-b71c-253cb38b83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e8861-0e43-40a1-a380-8540b0db52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2d6379c-4982-4557-8405-a90852022576}" ma:internalName="TaxCatchAll" ma:showField="CatchAllData" ma:web="bf4e8861-0e43-40a1-a380-8540b0db52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302ac-cc63-469d-b1a5-3a4c65b9b528">
      <Terms xmlns="http://schemas.microsoft.com/office/infopath/2007/PartnerControls"/>
    </lcf76f155ced4ddcb4097134ff3c332f>
    <TaxCatchAll xmlns="bf4e8861-0e43-40a1-a380-8540b0db5200" xsi:nil="true"/>
  </documentManagement>
</p:properties>
</file>

<file path=customXml/itemProps1.xml><?xml version="1.0" encoding="utf-8"?>
<ds:datastoreItem xmlns:ds="http://schemas.openxmlformats.org/officeDocument/2006/customXml" ds:itemID="{64CDFCAA-A493-4D44-A761-C7AF74C32FF8}"/>
</file>

<file path=customXml/itemProps2.xml><?xml version="1.0" encoding="utf-8"?>
<ds:datastoreItem xmlns:ds="http://schemas.openxmlformats.org/officeDocument/2006/customXml" ds:itemID="{50190676-DB10-4DBF-9D04-EF41059F0059}"/>
</file>

<file path=customXml/itemProps3.xml><?xml version="1.0" encoding="utf-8"?>
<ds:datastoreItem xmlns:ds="http://schemas.openxmlformats.org/officeDocument/2006/customXml" ds:itemID="{3CE3FB94-FD45-420E-BB62-AAEE2CCA8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 O'Halloran</dc:creator>
  <cp:keywords/>
  <dc:description/>
  <cp:lastModifiedBy>Orla O'Halloran</cp:lastModifiedBy>
  <cp:revision>2</cp:revision>
  <dcterms:created xsi:type="dcterms:W3CDTF">2026-07-02T07:08:00Z</dcterms:created>
  <dcterms:modified xsi:type="dcterms:W3CDTF">2026-07-02T07:08:00Z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80604e-e5c6-4327-a855-d5b9a866d46f_Enabled">
    <vt:lpwstr>true</vt:lpwstr>
  </property>
  <property fmtid="{D5CDD505-2E9C-101B-9397-08002B2CF9AE}" pid="3" name="MSIP_Label_6c80604e-e5c6-4327-a855-d5b9a866d46f_SetDate">
    <vt:lpwstr>2026-07-02T07:02:36Z</vt:lpwstr>
  </property>
  <property fmtid="{D5CDD505-2E9C-101B-9397-08002B2CF9AE}" pid="4" name="MSIP_Label_6c80604e-e5c6-4327-a855-d5b9a866d46f_Method">
    <vt:lpwstr>Standard</vt:lpwstr>
  </property>
  <property fmtid="{D5CDD505-2E9C-101B-9397-08002B2CF9AE}" pid="5" name="MSIP_Label_6c80604e-e5c6-4327-a855-d5b9a866d46f_Name">
    <vt:lpwstr>Public</vt:lpwstr>
  </property>
  <property fmtid="{D5CDD505-2E9C-101B-9397-08002B2CF9AE}" pid="6" name="MSIP_Label_6c80604e-e5c6-4327-a855-d5b9a866d46f_SiteId">
    <vt:lpwstr>5a0edb76-4d80-4b4d-a927-c0d3b828598b</vt:lpwstr>
  </property>
  <property fmtid="{D5CDD505-2E9C-101B-9397-08002B2CF9AE}" pid="7" name="MSIP_Label_6c80604e-e5c6-4327-a855-d5b9a866d46f_ActionId">
    <vt:lpwstr>dd2f7d42-fdf1-433b-8df5-4a982860ca8a</vt:lpwstr>
  </property>
  <property fmtid="{D5CDD505-2E9C-101B-9397-08002B2CF9AE}" pid="8" name="MSIP_Label_6c80604e-e5c6-4327-a855-d5b9a866d46f_ContentBits">
    <vt:lpwstr>0</vt:lpwstr>
  </property>
  <property fmtid="{D5CDD505-2E9C-101B-9397-08002B2CF9AE}" pid="9" name="MSIP_Label_6c80604e-e5c6-4327-a855-d5b9a866d46f_Tag">
    <vt:lpwstr>10, 3, 0, 1</vt:lpwstr>
  </property>
  <property fmtid="{D5CDD505-2E9C-101B-9397-08002B2CF9AE}" pid="10" name="ContentTypeId">
    <vt:lpwstr>0x01010090CB731D6A6034459E2450FCC63930E1</vt:lpwstr>
  </property>
</Properties>
</file>