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7C490AD7"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1AB1CD5A561E4789BA4AF69CF5885594"/>
          </w:placeholder>
          <w:date w:fullDate="2026-06-30T00:00:00Z">
            <w:dateFormat w:val="dd/MM/yyyy"/>
            <w:lid w:val="en-IE"/>
            <w:storeMappedDataAs w:val="dateTime"/>
            <w:calendar w:val="gregorian"/>
          </w:date>
        </w:sdtPr>
        <w:sdtContent>
          <w:r w:rsidR="00DC7C37">
            <w:rPr>
              <w:rFonts w:ascii="Calibri" w:hAnsi="Calibri"/>
              <w:sz w:val="40"/>
              <w:szCs w:val="40"/>
              <w:highlight w:val="lightGray"/>
              <w:lang w:val="en-IE"/>
            </w:rPr>
            <w:t>30/06/2026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Content>
          <w:r w:rsidR="00F10A59" w:rsidRPr="00F10A59">
            <w:rPr>
              <w:rFonts w:ascii="Calibri" w:hAnsi="Calibri"/>
              <w:sz w:val="40"/>
              <w:szCs w:val="40"/>
            </w:rPr>
            <w:t>Services to build, host and maintain an introductory eLearning course on children’s rights</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1F655D3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A5A1D4D83ED44BF9B9E679DA39F7C5E9"/>
          </w:placeholder>
          <w:date w:fullDate="2026-08-17T14:00:00Z">
            <w:dateFormat w:val="dd/MM/yyyy HH:mm"/>
            <w:lid w:val="en-IE"/>
            <w:storeMappedDataAs w:val="dateTime"/>
            <w:calendar w:val="gregorian"/>
          </w:date>
        </w:sdtPr>
        <w:sdtContent>
          <w:r w:rsidR="00DC7C37">
            <w:rPr>
              <w:rFonts w:ascii="Calibri" w:hAnsi="Calibri"/>
              <w:sz w:val="40"/>
              <w:szCs w:val="40"/>
              <w:highlight w:val="lightGray"/>
              <w:lang w:val="en-IE"/>
            </w:rPr>
            <w:t>17/08/2026 14:00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000000"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1F558BA8" w:rsidR="003C0FB1" w:rsidRDefault="00000000" w:rsidP="0073644F">
            <w:pPr>
              <w:jc w:val="both"/>
            </w:pPr>
            <w:sdt>
              <w:sdt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Content>
                <w:r w:rsidR="00F10A59" w:rsidRPr="00F10A59">
                  <w:t>The Department of Children, Disability and Equality</w:t>
                </w:r>
                <w:r w:rsidR="006E062D">
                  <w:t xml:space="preserve"> (DCDE)</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61B6C22B" w:rsidR="003C0FB1" w:rsidRDefault="003C0FB1" w:rsidP="006E062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F10A59" w:rsidRPr="00F10A59">
              <w:t>the building, hosting, and maintenance of an eLearning course on</w:t>
            </w:r>
            <w:r w:rsidR="00EA5513">
              <w:t xml:space="preserve"> children's rights, hosted on </w:t>
            </w:r>
            <w:r w:rsidR="00F10A59" w:rsidRPr="00F10A59">
              <w:t>a Learning Management Syste</w:t>
            </w:r>
            <w:r w:rsidR="00F10A59">
              <w:t>m</w:t>
            </w:r>
            <w:r w:rsidR="00EA5513">
              <w:t xml:space="preserve"> / eLearning Portal. The DCDE will provide the successful </w:t>
            </w:r>
            <w:r w:rsidR="00B63916">
              <w:t>T</w:t>
            </w:r>
            <w:r w:rsidR="00EA5513">
              <w:t>enderer with the course content / learning material for the course</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68B673DC"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4C353F">
              <w:rPr>
                <w:i/>
                <w:iCs/>
                <w:color w:val="FF0000"/>
              </w:rPr>
              <w:t>N</w:t>
            </w:r>
            <w:r>
              <w:rPr>
                <w:i/>
                <w:iCs/>
                <w:noProof/>
                <w:color w:val="FF0000"/>
              </w:rPr>
              <w:t xml:space="preserve">ot Used </w:t>
            </w:r>
            <w:r>
              <w:rPr>
                <w:i/>
                <w:iCs/>
                <w:color w:val="FF0000"/>
              </w:rPr>
              <w:fldChar w:fldCharType="end"/>
            </w:r>
            <w:bookmarkEnd w:id="2"/>
          </w:p>
          <w:p w14:paraId="44A17398" w14:textId="0E5587ED"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4C353F">
              <w:t> </w:t>
            </w:r>
            <w:r>
              <w:fldChar w:fldCharType="end"/>
            </w:r>
            <w:bookmarkEnd w:id="3"/>
            <w:r>
              <w:t xml:space="preserve"> </w:t>
            </w:r>
            <w:r w:rsidRPr="00E13A0D">
              <w:t>lots (each a “Lot”) as described below.  Each Lot will result in a separate contract.</w:t>
            </w:r>
          </w:p>
          <w:p w14:paraId="00DC7985" w14:textId="79F3E727"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DA5DBD">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12BA0332"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7D1B07">
              <w:rPr>
                <w:noProof/>
              </w:rPr>
              <w:t>3 years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5E4FD2B7"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00795E63">
              <w:rPr>
                <w:i/>
                <w:iCs/>
                <w:color w:val="FF0000"/>
              </w:rPr>
              <w:t> </w:t>
            </w:r>
            <w:r w:rsidRPr="003650CE">
              <w:rPr>
                <w:i/>
                <w:iCs/>
                <w:color w:val="FF0000"/>
              </w:rPr>
              <w:fldChar w:fldCharType="end"/>
            </w:r>
            <w:bookmarkEnd w:id="5"/>
          </w:p>
          <w:p w14:paraId="295B2DAB" w14:textId="01CFA00D"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7D1B07">
              <w:rPr>
                <w:highlight w:val="lightGray"/>
              </w:rPr>
              <w:t>2</w:t>
            </w:r>
            <w:r w:rsidR="00C45D60">
              <w:rPr>
                <w:highlight w:val="lightGray"/>
              </w:rPr>
              <w:t xml:space="preserve"> year</w:t>
            </w:r>
            <w:r w:rsidR="007D1B07">
              <w:rPr>
                <w:highlight w:val="lightGray"/>
              </w:rPr>
              <w:t>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C43D7F">
              <w:rPr>
                <w:highlight w:val="lightGray"/>
              </w:rPr>
              <w:t>1</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4CB9C646"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CB3336">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C43D7F">
              <w:rPr>
                <w:noProof/>
                <w:szCs w:val="22"/>
              </w:rPr>
              <w:t>€140,840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(“SME”s)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19893C42"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4C3FF0">
              <w:rPr>
                <w:i/>
                <w:color w:val="FF0000"/>
              </w:rPr>
              <w:t> </w:t>
            </w:r>
            <w:r w:rsidR="004C3FF0">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4C3FF0">
              <w:rPr>
                <w:highlight w:val="lightGray"/>
              </w:rPr>
              <w:t> </w:t>
            </w:r>
            <w:r w:rsidR="004C3FF0">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248C7E23" w:rsidR="007B7D0E" w:rsidRPr="00F10A59" w:rsidRDefault="007B7D0E" w:rsidP="007B7D0E">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1168D322" w14:textId="5156A577" w:rsidR="00977CC4" w:rsidRPr="00B74659" w:rsidRDefault="00A76E64" w:rsidP="007B7D0E">
                    <w:pPr>
                      <w:rPr>
                        <w:highlight w:val="lightGray"/>
                      </w:rPr>
                    </w:pPr>
                    <w:r w:rsidRPr="00A76E64">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30285235"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C45D60">
              <w:rPr>
                <w:noProof/>
              </w:rPr>
              <w:t>1</w:t>
            </w:r>
            <w:r w:rsidR="00D25F21">
              <w:rPr>
                <w:noProof/>
              </w:rPr>
              <w:t>4</w:t>
            </w:r>
            <w:r w:rsidR="00C45D60">
              <w:rPr>
                <w:noProof/>
              </w:rPr>
              <w:t>:00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B64A72">
              <w:t>1</w:t>
            </w:r>
            <w:r w:rsidR="005571BF">
              <w:t>7</w:t>
            </w:r>
            <w:r w:rsidR="00C45D60">
              <w:t>/0</w:t>
            </w:r>
            <w:r w:rsidR="00B64A72">
              <w:t>8</w:t>
            </w:r>
            <w:r w:rsidR="00C45D60">
              <w:t>/2026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34DBCADB"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15FD0CA1"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C74A8B">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C74A8B">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392CC166"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F55D32">
              <w:t xml:space="preserve">Microsoft </w:t>
            </w:r>
            <w:r w:rsidR="00D25F21">
              <w:t>Word</w:t>
            </w:r>
            <w:r w:rsidR="00F55D32">
              <w:t>, Excel</w:t>
            </w:r>
            <w:r w:rsidR="00D25F21">
              <w:t xml:space="preserve"> and/or </w:t>
            </w:r>
            <w:r w:rsidR="003270FE">
              <w:rPr>
                <w:noProof/>
              </w:rPr>
              <w:t>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49F5C30A"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5934E2">
              <w:t>1</w:t>
            </w:r>
            <w:r w:rsidR="00D25F21">
              <w:t>4.00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B64A72">
              <w:t>20</w:t>
            </w:r>
            <w:r w:rsidR="0019206F">
              <w:t>/7/</w:t>
            </w:r>
            <w:r w:rsidR="005934E2">
              <w:t>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lastRenderedPageBreak/>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ompetition if so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7B7DE36B"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5934E2">
              <w:t>6 month</w:t>
            </w:r>
            <w:r w:rsidR="006C45DB">
              <w:t>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7290F534"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5934E2">
              <w:rPr>
                <w:i/>
                <w:iCs/>
                <w:color w:val="FF0000"/>
                <w:highlight w:val="lightGray"/>
              </w:rPr>
              <w:t>Not Used</w:t>
            </w:r>
            <w:r w:rsidRPr="004C1900">
              <w:rPr>
                <w:i/>
                <w:iCs/>
                <w:color w:val="FF0000"/>
                <w:highlight w:val="lightGray"/>
              </w:rPr>
              <w:fldChar w:fldCharType="end"/>
            </w:r>
          </w:p>
          <w:p w14:paraId="0E392840" w14:textId="548A15D5"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4F4816">
              <w:rPr>
                <w:szCs w:val="22"/>
              </w:rPr>
              <w:t> </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4F4816">
              <w:rPr>
                <w:szCs w:val="22"/>
              </w:rPr>
              <w:t> </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lastRenderedPageBreak/>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lastRenderedPageBreak/>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w:t>
      </w:r>
      <w:r w:rsidRPr="0001388F">
        <w:lastRenderedPageBreak/>
        <w:t>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Content>
              <w:p w14:paraId="0C2A4408" w14:textId="38BD07C7" w:rsidR="00BB5E9D" w:rsidRPr="008D2404" w:rsidRDefault="00DC28E8" w:rsidP="008D2404">
                <w:pPr>
                  <w:rPr>
                    <w:i/>
                    <w:color w:val="FF0000"/>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8D2404">
                  <w:rPr>
                    <w:i/>
                    <w:color w:val="FF0000"/>
                    <w:highlight w:val="lightGray"/>
                  </w:rPr>
                  <w:t>Not Used</w:t>
                </w:r>
                <w:r w:rsidRPr="00DC28E8">
                  <w:rPr>
                    <w:i/>
                    <w:color w:val="FF0000"/>
                    <w:highlight w:val="lightGray"/>
                  </w:rPr>
                  <w:fldChar w:fldCharType="end"/>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38A2A7FF"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8D2404">
              <w:rPr>
                <w:i/>
                <w:iCs/>
                <w:color w:val="FF0000"/>
                <w:highlight w:val="lightGray"/>
              </w:rPr>
              <w:t>Not Used</w:t>
            </w:r>
            <w:r w:rsidRPr="00215CCA">
              <w:rPr>
                <w:i/>
                <w:iCs/>
                <w:color w:val="FF0000"/>
                <w:highlight w:val="lightGray"/>
              </w:rPr>
              <w:fldChar w:fldCharType="end"/>
            </w:r>
          </w:p>
          <w:p w14:paraId="56F72B09" w14:textId="36B4487F"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8D2404">
              <w:rPr>
                <w:highlight w:val="lightGray"/>
              </w:rPr>
              <w:t> </w:t>
            </w:r>
            <w:r w:rsidR="008D2404">
              <w:rPr>
                <w:highlight w:val="lightGray"/>
              </w:rPr>
              <w:t> </w:t>
            </w:r>
            <w:r w:rsidR="008D2404">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6EAAAAD"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92076C">
                    <w:rPr>
                      <w:noProof/>
                      <w:sz w:val="22"/>
                      <w:szCs w:val="22"/>
                    </w:rPr>
                    <w:t>€12.7 million</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7A62F93D"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92076C">
                    <w:rPr>
                      <w:noProof/>
                      <w:sz w:val="22"/>
                      <w:szCs w:val="22"/>
                    </w:rPr>
                    <w:t>€6.5 million</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77777777"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77777777"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77777777"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c>
                <w:tcPr>
                  <w:tcW w:w="2500" w:type="pct"/>
                  <w:vAlign w:val="center"/>
                </w:tcPr>
                <w:p w14:paraId="474CE49A" w14:textId="77777777"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Only those Tenderers who have:-</w:t>
            </w:r>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51430730"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963C80">
              <w:rPr>
                <w:i/>
                <w:iCs/>
                <w:color w:val="FF0000"/>
              </w:rPr>
              <w:t> </w:t>
            </w:r>
            <w:r w:rsidR="00963C80">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963C80">
              <w:t> </w:t>
            </w:r>
            <w:r w:rsidR="00963C80">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319ED9E4"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3.2.A</w:t>
            </w:r>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5A26B90E"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1D52F0">
              <w:rPr>
                <w:i/>
                <w:iCs/>
                <w:color w:val="FF0000"/>
                <w:szCs w:val="22"/>
              </w:rPr>
              <w:t> </w:t>
            </w:r>
            <w:r w:rsidR="001D52F0">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1D52F0">
              <w:rPr>
                <w:szCs w:val="22"/>
              </w:rPr>
              <w:t> </w:t>
            </w:r>
            <w:r w:rsidR="001D52F0">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4EF8E578" w14:textId="41AD4F51" w:rsidR="00D4186A" w:rsidRDefault="00D4186A" w:rsidP="005942AD">
          <w:pPr>
            <w:ind w:left="1440"/>
          </w:pPr>
          <w:r>
            <w:t>Tenderers must provide an auditor’s/accountant’s statement for the period covered by the accounts submitted by the auditor to confirm the Tenderer’s turnover for each of the three most recent financial years (for which audited accounts are available) or where the date of providing establishment is more recent for each year the Tenderers had been established.</w:t>
          </w:r>
        </w:p>
        <w:p w14:paraId="52B65A2B" w14:textId="3D88168B" w:rsidR="00C3103B" w:rsidRDefault="00C3103B" w:rsidP="005942AD">
          <w:pPr>
            <w:spacing w:after="0"/>
            <w:ind w:left="1440"/>
          </w:pPr>
        </w:p>
        <w:p w14:paraId="328E4B91" w14:textId="051386A1" w:rsidR="00D4186A" w:rsidRPr="00310EDC" w:rsidRDefault="00D4186A" w:rsidP="005942AD">
          <w:pPr>
            <w:ind w:left="1440"/>
          </w:pPr>
          <w:r>
            <w:t>Tenderers must confirm that the average annual turnover of the Tenderer for the last three (3) financial years is equal to or exceeds €</w:t>
          </w:r>
          <w:r w:rsidR="00E1648E">
            <w:t>56,336 (excluding VAT)</w:t>
          </w:r>
          <w:r>
            <w:t xml:space="preserve">, or alternatively, if the date of establishment was more recent, the turnover is equal to or exceeds </w:t>
          </w:r>
          <w:r w:rsidR="00E1648E">
            <w:t xml:space="preserve">€56,336 (excluding VAT) </w:t>
          </w:r>
          <w:r>
            <w:t>for the years the Tenderer has been established (pro-rata for companies established within one year).</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3.2.B</w:t>
            </w:r>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4D19BF52"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031DD5">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031DD5">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5497354452464D59A16AE46CB3361E2A"/>
        </w:placeholder>
      </w:sdtPr>
      <w:sdtEndPr>
        <w:rPr>
          <w:color w:val="auto"/>
        </w:rPr>
      </w:sdtEndPr>
      <w:sdtContent>
        <w:p w14:paraId="1F293755" w14:textId="2D90A40C" w:rsidR="005942AD" w:rsidRDefault="005942AD" w:rsidP="00CB7082">
          <w:pPr>
            <w:ind w:left="1440"/>
          </w:pPr>
          <w:r>
            <w:t xml:space="preserve">Tenderers must demonstrate that they have the level of experience to provide high quality services of a similar type to those sought therein; Tenderers must provide the following documentation at the time of submission of their Tender to demonstrate this qualification criterion: </w:t>
          </w:r>
        </w:p>
        <w:p w14:paraId="2BB80826" w14:textId="147F36CB" w:rsidR="005942AD" w:rsidRDefault="005942AD" w:rsidP="00CB7082">
          <w:pPr>
            <w:pStyle w:val="ListParagraph"/>
            <w:numPr>
              <w:ilvl w:val="0"/>
              <w:numId w:val="36"/>
            </w:numPr>
          </w:pPr>
          <w:r>
            <w:t xml:space="preserve">The Curriculum Vitae of key personnel who will be assigned by the successful Tenderer, and as identified in your tender, who </w:t>
          </w:r>
          <w:r>
            <w:lastRenderedPageBreak/>
            <w:t>demonstrate the relevant skills and experience in relation to the services sought. It is of a paramount importance that the team has and can demonstrate the capability and expertise necessary to undertake the evaluation. CVs submitted must be no longer than 2 pages.</w:t>
          </w:r>
        </w:p>
        <w:p w14:paraId="59B100B5" w14:textId="6958D294" w:rsidR="005942AD" w:rsidRDefault="005942AD" w:rsidP="00CB7082">
          <w:pPr>
            <w:pStyle w:val="ListParagraph"/>
            <w:numPr>
              <w:ilvl w:val="0"/>
              <w:numId w:val="36"/>
            </w:numPr>
          </w:pPr>
          <w:r w:rsidRPr="002C0BFC">
            <w:t>Tenderers must demonstrate that the person or team is available to work over the proposed time frame.</w:t>
          </w:r>
        </w:p>
        <w:p w14:paraId="032B75F0" w14:textId="096BF8F4" w:rsidR="005942AD" w:rsidRDefault="005942AD" w:rsidP="00CB7082">
          <w:pPr>
            <w:pStyle w:val="ListParagraph"/>
            <w:numPr>
              <w:ilvl w:val="0"/>
              <w:numId w:val="36"/>
            </w:numPr>
          </w:pPr>
          <w:r>
            <w:t xml:space="preserve">Tenderers must provide details of a minimum of two </w:t>
          </w:r>
          <w:r w:rsidR="003827D6">
            <w:t>similar</w:t>
          </w:r>
          <w:r>
            <w:t xml:space="preserve"> projects provided in the last five years and a description of the scale of the projects, dates and services provided.</w:t>
          </w:r>
        </w:p>
        <w:p w14:paraId="024B9E96" w14:textId="4788A874" w:rsidR="003827D6" w:rsidRPr="00525863" w:rsidRDefault="005942AD" w:rsidP="00525863">
          <w:pPr>
            <w:pStyle w:val="ListParagraph"/>
            <w:numPr>
              <w:ilvl w:val="0"/>
              <w:numId w:val="36"/>
            </w:numPr>
          </w:pPr>
          <w:r>
            <w:t>Tenderers must provide details of two referees associated with these projects (including contact names and details) and detail how the services provided are relevant to the services sought and requirements of this work. The Contracting Authority may contact any or all referees without prior notice being given to the Tenderer.</w:t>
          </w:r>
        </w:p>
      </w:sdtContent>
    </w:sdt>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p w14:paraId="467D9165" w14:textId="77777777" w:rsidR="00F072C9" w:rsidRDefault="00F072C9" w:rsidP="00231BC0">
      <w:pPr>
        <w:rPr>
          <w:rFonts w:asciiTheme="minorHAnsi" w:hAnsiTheme="minorHAnsi" w:cstheme="minorHAnsi"/>
          <w:b/>
          <w:bCs/>
          <w:szCs w:val="22"/>
        </w:rPr>
        <w:sectPr w:rsidR="00F072C9" w:rsidSect="00684357">
          <w:type w:val="continuous"/>
          <w:pgSz w:w="11907" w:h="16840" w:code="9"/>
          <w:pgMar w:top="1134" w:right="1418" w:bottom="851" w:left="1418" w:header="709" w:footer="709" w:gutter="0"/>
          <w:cols w:space="708"/>
          <w:formProt w:val="0"/>
          <w:docGrid w:linePitch="360"/>
        </w:sectPr>
      </w:pPr>
    </w:p>
    <w:p w14:paraId="16FA11E0" w14:textId="77777777" w:rsidR="00231BC0" w:rsidRDefault="00231BC0" w:rsidP="00CB7082">
      <w:pPr>
        <w:spacing w:beforeLines="20" w:before="48"/>
        <w:rPr>
          <w:rFonts w:cs="Calibri"/>
          <w:szCs w:val="22"/>
        </w:rPr>
      </w:pPr>
    </w:p>
    <w:p w14:paraId="5E157D8B" w14:textId="77777777" w:rsidR="00231BC0" w:rsidRPr="00D11129" w:rsidRDefault="00231BC0" w:rsidP="00231BC0">
      <w:pPr>
        <w:rPr>
          <w:rFonts w:cs="Calibri"/>
          <w:szCs w:val="22"/>
        </w:rPr>
      </w:pPr>
    </w:p>
    <w:tbl>
      <w:tblPr>
        <w:tblStyle w:val="TableGrid"/>
        <w:tblW w:w="0" w:type="auto"/>
        <w:tblLook w:val="04A0" w:firstRow="1" w:lastRow="0" w:firstColumn="1" w:lastColumn="0" w:noHBand="0" w:noVBand="1"/>
      </w:tblPr>
      <w:tblGrid>
        <w:gridCol w:w="499"/>
        <w:gridCol w:w="5747"/>
        <w:gridCol w:w="1410"/>
        <w:gridCol w:w="1360"/>
      </w:tblGrid>
      <w:tr w:rsidR="00231BC0" w:rsidRPr="007D4AC6" w14:paraId="45018581" w14:textId="77777777" w:rsidTr="00D23EE3">
        <w:tc>
          <w:tcPr>
            <w:tcW w:w="499" w:type="dxa"/>
            <w:tcBorders>
              <w:bottom w:val="single" w:sz="4" w:space="0" w:color="auto"/>
            </w:tcBorders>
            <w:shd w:val="clear" w:color="auto" w:fill="DEEAF6" w:themeFill="accent1" w:themeFillTint="33"/>
            <w:vAlign w:val="center"/>
          </w:tcPr>
          <w:p w14:paraId="797E2A5D" w14:textId="77777777" w:rsidR="00231BC0" w:rsidRPr="00D012EC" w:rsidRDefault="00231BC0" w:rsidP="00D23EE3">
            <w:pPr>
              <w:jc w:val="center"/>
              <w:rPr>
                <w:rFonts w:cs="Calibri"/>
                <w:b/>
                <w:bCs/>
                <w:sz w:val="22"/>
                <w:szCs w:val="22"/>
              </w:rPr>
            </w:pPr>
          </w:p>
        </w:tc>
        <w:tc>
          <w:tcPr>
            <w:tcW w:w="5747" w:type="dxa"/>
            <w:tcBorders>
              <w:bottom w:val="single" w:sz="4" w:space="0" w:color="auto"/>
            </w:tcBorders>
            <w:shd w:val="clear" w:color="auto" w:fill="DEEAF6" w:themeFill="accent1" w:themeFillTint="33"/>
            <w:vAlign w:val="center"/>
          </w:tcPr>
          <w:p w14:paraId="782C2F10" w14:textId="77777777" w:rsidR="00231BC0" w:rsidRPr="00D012EC" w:rsidRDefault="00231BC0" w:rsidP="00D23EE3">
            <w:pPr>
              <w:jc w:val="center"/>
              <w:rPr>
                <w:rFonts w:cs="Calibri"/>
                <w:b/>
                <w:bCs/>
                <w:sz w:val="22"/>
                <w:szCs w:val="22"/>
              </w:rPr>
            </w:pPr>
            <w:r w:rsidRPr="00D012EC">
              <w:rPr>
                <w:rFonts w:cs="Calibri"/>
                <w:b/>
                <w:bCs/>
                <w:sz w:val="22"/>
                <w:szCs w:val="22"/>
              </w:rPr>
              <w:t>Award Criteria</w:t>
            </w:r>
          </w:p>
        </w:tc>
        <w:tc>
          <w:tcPr>
            <w:tcW w:w="1410" w:type="dxa"/>
            <w:tcBorders>
              <w:bottom w:val="single" w:sz="4" w:space="0" w:color="auto"/>
            </w:tcBorders>
            <w:shd w:val="clear" w:color="auto" w:fill="DEEAF6" w:themeFill="accent1" w:themeFillTint="33"/>
            <w:vAlign w:val="center"/>
          </w:tcPr>
          <w:p w14:paraId="52166DA0" w14:textId="77777777" w:rsidR="00231BC0" w:rsidRPr="00D012EC" w:rsidRDefault="00231BC0" w:rsidP="00D23EE3">
            <w:pPr>
              <w:jc w:val="center"/>
              <w:rPr>
                <w:rFonts w:cs="Calibri"/>
                <w:b/>
                <w:bCs/>
                <w:sz w:val="22"/>
                <w:szCs w:val="22"/>
              </w:rPr>
            </w:pPr>
            <w:r w:rsidRPr="00D012EC">
              <w:rPr>
                <w:rFonts w:cs="Calibri"/>
                <w:b/>
                <w:bCs/>
                <w:sz w:val="22"/>
                <w:szCs w:val="22"/>
              </w:rPr>
              <w:t>Marks Available</w:t>
            </w:r>
          </w:p>
        </w:tc>
        <w:tc>
          <w:tcPr>
            <w:tcW w:w="1360" w:type="dxa"/>
            <w:tcBorders>
              <w:bottom w:val="single" w:sz="4" w:space="0" w:color="auto"/>
            </w:tcBorders>
            <w:shd w:val="clear" w:color="auto" w:fill="DEEAF6" w:themeFill="accent1" w:themeFillTint="33"/>
          </w:tcPr>
          <w:p w14:paraId="417873DC" w14:textId="77777777" w:rsidR="00231BC0" w:rsidRPr="00D012EC" w:rsidRDefault="00231BC0" w:rsidP="00D23EE3">
            <w:pPr>
              <w:jc w:val="center"/>
              <w:rPr>
                <w:rFonts w:cs="Calibri"/>
                <w:b/>
                <w:bCs/>
                <w:sz w:val="22"/>
                <w:szCs w:val="22"/>
              </w:rPr>
            </w:pPr>
            <w:r w:rsidRPr="00D012EC">
              <w:rPr>
                <w:rFonts w:cs="Calibri"/>
                <w:b/>
                <w:bCs/>
                <w:sz w:val="22"/>
                <w:szCs w:val="22"/>
              </w:rPr>
              <w:t>Minimum Marks (60%)</w:t>
            </w:r>
          </w:p>
        </w:tc>
      </w:tr>
      <w:tr w:rsidR="00231BC0" w:rsidRPr="007D4AC6" w14:paraId="56DC4B47" w14:textId="77777777" w:rsidTr="00D23EE3">
        <w:tc>
          <w:tcPr>
            <w:tcW w:w="499" w:type="dxa"/>
          </w:tcPr>
          <w:p w14:paraId="666B83BF" w14:textId="77777777" w:rsidR="00231BC0" w:rsidRPr="00D012EC" w:rsidRDefault="00231BC0" w:rsidP="00D23EE3">
            <w:pPr>
              <w:spacing w:after="0" w:line="240" w:lineRule="auto"/>
              <w:jc w:val="center"/>
              <w:rPr>
                <w:rFonts w:cs="Calibri"/>
                <w:sz w:val="22"/>
                <w:szCs w:val="22"/>
              </w:rPr>
            </w:pPr>
            <w:r w:rsidRPr="00D012EC">
              <w:rPr>
                <w:rFonts w:cs="Calibri"/>
                <w:b/>
                <w:bCs/>
                <w:sz w:val="22"/>
                <w:szCs w:val="22"/>
              </w:rPr>
              <w:t>1.</w:t>
            </w:r>
          </w:p>
        </w:tc>
        <w:tc>
          <w:tcPr>
            <w:tcW w:w="5747" w:type="dxa"/>
          </w:tcPr>
          <w:p w14:paraId="45AA2714" w14:textId="77777777" w:rsidR="00231BC0" w:rsidRPr="00D012EC" w:rsidRDefault="00231BC0" w:rsidP="00D23EE3">
            <w:pPr>
              <w:spacing w:after="0" w:line="240" w:lineRule="auto"/>
              <w:rPr>
                <w:rFonts w:cs="Calibri"/>
                <w:b/>
                <w:bCs/>
                <w:color w:val="000000"/>
                <w:sz w:val="22"/>
                <w:szCs w:val="22"/>
              </w:rPr>
            </w:pPr>
            <w:r w:rsidRPr="00D012EC">
              <w:rPr>
                <w:rFonts w:cs="Calibri"/>
                <w:b/>
                <w:bCs/>
                <w:color w:val="000000"/>
                <w:sz w:val="22"/>
                <w:szCs w:val="22"/>
              </w:rPr>
              <w:t>Proposed Approach</w:t>
            </w:r>
          </w:p>
          <w:p w14:paraId="2BAA0B4D" w14:textId="77777777" w:rsidR="00231BC0" w:rsidRPr="00D012EC" w:rsidRDefault="00231BC0" w:rsidP="00D23EE3">
            <w:pPr>
              <w:spacing w:after="0" w:line="240" w:lineRule="auto"/>
              <w:rPr>
                <w:rFonts w:cs="Calibri"/>
                <w:color w:val="000000"/>
                <w:sz w:val="22"/>
                <w:szCs w:val="22"/>
              </w:rPr>
            </w:pPr>
            <w:r w:rsidRPr="00D012EC">
              <w:rPr>
                <w:rFonts w:cs="Calibri"/>
                <w:color w:val="000000"/>
                <w:sz w:val="22"/>
                <w:szCs w:val="22"/>
              </w:rPr>
              <w:t>Quality of the proposed approach in meeting requirements under the following categories as set out in the RFT:</w:t>
            </w:r>
          </w:p>
          <w:p w14:paraId="35804511" w14:textId="77777777" w:rsidR="00231BC0" w:rsidRDefault="00231BC0" w:rsidP="00D23EE3">
            <w:pPr>
              <w:spacing w:after="0" w:line="240" w:lineRule="auto"/>
              <w:rPr>
                <w:rFonts w:cs="Calibri"/>
                <w:color w:val="000000"/>
                <w:sz w:val="22"/>
                <w:szCs w:val="22"/>
              </w:rPr>
            </w:pPr>
          </w:p>
          <w:p w14:paraId="14E66A94" w14:textId="77777777" w:rsidR="00231BC0" w:rsidRPr="00D012EC" w:rsidRDefault="00231BC0" w:rsidP="00D23EE3">
            <w:pPr>
              <w:spacing w:after="0" w:line="240" w:lineRule="auto"/>
              <w:rPr>
                <w:rFonts w:cs="Calibri"/>
                <w:color w:val="000000"/>
                <w:sz w:val="22"/>
                <w:szCs w:val="22"/>
              </w:rPr>
            </w:pPr>
          </w:p>
          <w:p w14:paraId="66937B97" w14:textId="77777777" w:rsidR="00231BC0" w:rsidRPr="00D012EC" w:rsidRDefault="00231BC0" w:rsidP="00D23EE3">
            <w:pPr>
              <w:spacing w:after="0" w:line="240" w:lineRule="auto"/>
              <w:rPr>
                <w:rFonts w:cs="Calibri"/>
                <w:b/>
                <w:bCs/>
                <w:color w:val="000000"/>
                <w:sz w:val="22"/>
                <w:szCs w:val="22"/>
              </w:rPr>
            </w:pPr>
            <w:r w:rsidRPr="00D012EC">
              <w:rPr>
                <w:rFonts w:cs="Calibri"/>
                <w:b/>
                <w:bCs/>
                <w:color w:val="000000"/>
                <w:sz w:val="22"/>
                <w:szCs w:val="22"/>
              </w:rPr>
              <w:t>1.1: Functional requirements and accessibility</w:t>
            </w:r>
          </w:p>
          <w:p w14:paraId="42F9492A" w14:textId="77777777" w:rsidR="00231BC0" w:rsidRPr="00D012EC" w:rsidRDefault="00231BC0" w:rsidP="00D23EE3">
            <w:pPr>
              <w:spacing w:after="0" w:line="240" w:lineRule="auto"/>
              <w:rPr>
                <w:rFonts w:cs="Calibri"/>
                <w:color w:val="000000"/>
                <w:sz w:val="22"/>
                <w:szCs w:val="22"/>
              </w:rPr>
            </w:pPr>
            <w:r w:rsidRPr="00D012EC">
              <w:rPr>
                <w:rFonts w:cs="Calibri"/>
                <w:color w:val="000000"/>
                <w:sz w:val="22"/>
                <w:szCs w:val="22"/>
              </w:rPr>
              <w:t>The response must detail how the Tenderer proposes to satisfy each of the functional requirements (platform functionality; course exercises; interactive elements) and accessibility standards set out in Appendix 1 of this RFT.</w:t>
            </w:r>
          </w:p>
          <w:p w14:paraId="7078AD04" w14:textId="77777777" w:rsidR="00231BC0" w:rsidRDefault="00231BC0" w:rsidP="00D23EE3">
            <w:pPr>
              <w:spacing w:after="0" w:line="240" w:lineRule="auto"/>
              <w:rPr>
                <w:rFonts w:cs="Calibri"/>
                <w:sz w:val="22"/>
                <w:szCs w:val="22"/>
              </w:rPr>
            </w:pPr>
          </w:p>
          <w:p w14:paraId="60926DB5" w14:textId="77777777" w:rsidR="00231BC0" w:rsidRPr="00D012EC" w:rsidRDefault="00231BC0" w:rsidP="00D23EE3">
            <w:pPr>
              <w:spacing w:after="0" w:line="240" w:lineRule="auto"/>
              <w:rPr>
                <w:rFonts w:cs="Calibri"/>
                <w:sz w:val="22"/>
                <w:szCs w:val="22"/>
              </w:rPr>
            </w:pPr>
            <w:r w:rsidRPr="00D012EC">
              <w:rPr>
                <w:rFonts w:cs="Calibri"/>
                <w:sz w:val="22"/>
                <w:szCs w:val="22"/>
              </w:rPr>
              <w:t>Tenderers must limit their total response to ten (10) x A4 pages in length Times New Roman font size 11.</w:t>
            </w:r>
          </w:p>
          <w:p w14:paraId="6C87B150" w14:textId="77777777" w:rsidR="00231BC0" w:rsidRDefault="00231BC0" w:rsidP="00D23EE3">
            <w:pPr>
              <w:spacing w:after="0" w:line="240" w:lineRule="auto"/>
              <w:rPr>
                <w:rFonts w:cs="Calibri"/>
                <w:b/>
                <w:bCs/>
                <w:color w:val="000000"/>
                <w:sz w:val="22"/>
                <w:szCs w:val="22"/>
              </w:rPr>
            </w:pPr>
          </w:p>
          <w:p w14:paraId="2CAA2DDE" w14:textId="77777777" w:rsidR="00231BC0" w:rsidRPr="00D012EC" w:rsidRDefault="00231BC0" w:rsidP="00D23EE3">
            <w:pPr>
              <w:spacing w:after="0" w:line="240" w:lineRule="auto"/>
              <w:rPr>
                <w:rFonts w:cs="Calibri"/>
                <w:b/>
                <w:bCs/>
                <w:color w:val="000000"/>
                <w:sz w:val="22"/>
                <w:szCs w:val="22"/>
                <w:lang w:val="en-IE"/>
              </w:rPr>
            </w:pPr>
          </w:p>
          <w:p w14:paraId="17AE7564" w14:textId="77777777" w:rsidR="00231BC0" w:rsidRPr="00D012EC" w:rsidRDefault="00231BC0" w:rsidP="00D23EE3">
            <w:pPr>
              <w:spacing w:after="0" w:line="240" w:lineRule="auto"/>
              <w:rPr>
                <w:rFonts w:cs="Calibri"/>
                <w:b/>
                <w:bCs/>
                <w:color w:val="000000"/>
                <w:sz w:val="22"/>
                <w:szCs w:val="22"/>
              </w:rPr>
            </w:pPr>
            <w:r w:rsidRPr="00D012EC">
              <w:rPr>
                <w:rFonts w:cs="Calibri"/>
                <w:b/>
                <w:bCs/>
                <w:color w:val="000000"/>
                <w:sz w:val="22"/>
                <w:szCs w:val="22"/>
              </w:rPr>
              <w:t>1.2: Media/video production; branding and design; creative input</w:t>
            </w:r>
          </w:p>
          <w:p w14:paraId="1ADA4BB5" w14:textId="77777777" w:rsidR="00231BC0" w:rsidRPr="00D012EC" w:rsidRDefault="00231BC0" w:rsidP="00D23EE3">
            <w:pPr>
              <w:spacing w:after="0" w:line="240" w:lineRule="auto"/>
              <w:rPr>
                <w:rFonts w:cs="Calibri"/>
                <w:color w:val="000000"/>
                <w:sz w:val="22"/>
                <w:szCs w:val="22"/>
              </w:rPr>
            </w:pPr>
            <w:r w:rsidRPr="00D012EC">
              <w:rPr>
                <w:rFonts w:cs="Calibri"/>
                <w:color w:val="000000"/>
                <w:sz w:val="22"/>
                <w:szCs w:val="22"/>
              </w:rPr>
              <w:t>The response must set out the Tenderer’s proposed approach to delivery of the requirements set out under the following headings in Appendix 1 of this RFT:</w:t>
            </w:r>
          </w:p>
          <w:p w14:paraId="43971214" w14:textId="77777777" w:rsidR="00231BC0" w:rsidRPr="00D012EC" w:rsidRDefault="00231BC0" w:rsidP="00231BC0">
            <w:pPr>
              <w:pStyle w:val="ListParagraph"/>
              <w:numPr>
                <w:ilvl w:val="0"/>
                <w:numId w:val="37"/>
              </w:numPr>
              <w:spacing w:after="0" w:line="240" w:lineRule="auto"/>
              <w:rPr>
                <w:rFonts w:cs="Calibri"/>
                <w:color w:val="000000"/>
                <w:sz w:val="22"/>
                <w:szCs w:val="22"/>
              </w:rPr>
            </w:pPr>
            <w:r w:rsidRPr="00D012EC">
              <w:rPr>
                <w:rFonts w:cs="Calibri"/>
                <w:color w:val="000000"/>
                <w:sz w:val="22"/>
                <w:szCs w:val="22"/>
              </w:rPr>
              <w:t xml:space="preserve">Media and video production; </w:t>
            </w:r>
          </w:p>
          <w:p w14:paraId="159D735E" w14:textId="77777777" w:rsidR="00231BC0" w:rsidRPr="00D012EC" w:rsidRDefault="00231BC0" w:rsidP="00231BC0">
            <w:pPr>
              <w:pStyle w:val="ListParagraph"/>
              <w:numPr>
                <w:ilvl w:val="0"/>
                <w:numId w:val="37"/>
              </w:numPr>
              <w:spacing w:after="0" w:line="240" w:lineRule="auto"/>
              <w:rPr>
                <w:rFonts w:cs="Calibri"/>
                <w:color w:val="000000"/>
                <w:sz w:val="22"/>
                <w:szCs w:val="22"/>
              </w:rPr>
            </w:pPr>
            <w:r w:rsidRPr="00D012EC">
              <w:rPr>
                <w:rFonts w:cs="Calibri"/>
                <w:color w:val="000000"/>
                <w:sz w:val="22"/>
                <w:szCs w:val="22"/>
              </w:rPr>
              <w:t>Branding and design; and</w:t>
            </w:r>
          </w:p>
          <w:p w14:paraId="4AE8DA40" w14:textId="036D6AF3" w:rsidR="00231BC0" w:rsidRDefault="00231BC0" w:rsidP="00D23EE3">
            <w:pPr>
              <w:pStyle w:val="ListParagraph"/>
              <w:numPr>
                <w:ilvl w:val="0"/>
                <w:numId w:val="37"/>
              </w:numPr>
              <w:spacing w:after="0" w:line="240" w:lineRule="auto"/>
              <w:rPr>
                <w:rFonts w:cs="Calibri"/>
                <w:color w:val="000000"/>
                <w:sz w:val="22"/>
                <w:szCs w:val="22"/>
              </w:rPr>
            </w:pPr>
            <w:r w:rsidRPr="00D012EC">
              <w:rPr>
                <w:rFonts w:cs="Calibri"/>
                <w:color w:val="000000"/>
                <w:sz w:val="22"/>
                <w:szCs w:val="22"/>
              </w:rPr>
              <w:t>Creative input.</w:t>
            </w:r>
          </w:p>
          <w:p w14:paraId="523A9AA6" w14:textId="77777777" w:rsidR="00231BC0" w:rsidRPr="00231BC0" w:rsidRDefault="00231BC0" w:rsidP="00231BC0">
            <w:pPr>
              <w:spacing w:after="0" w:line="240" w:lineRule="auto"/>
              <w:ind w:left="720"/>
              <w:rPr>
                <w:rFonts w:cs="Calibri"/>
                <w:color w:val="000000"/>
                <w:szCs w:val="22"/>
              </w:rPr>
            </w:pPr>
          </w:p>
          <w:p w14:paraId="769E3F20" w14:textId="77777777" w:rsidR="00231BC0" w:rsidRPr="00D012EC" w:rsidRDefault="00231BC0" w:rsidP="00D23EE3">
            <w:pPr>
              <w:spacing w:after="0" w:line="240" w:lineRule="auto"/>
              <w:rPr>
                <w:rFonts w:cs="Calibri"/>
                <w:sz w:val="22"/>
                <w:szCs w:val="22"/>
              </w:rPr>
            </w:pPr>
            <w:r w:rsidRPr="00D012EC">
              <w:rPr>
                <w:rFonts w:cs="Calibri"/>
                <w:sz w:val="22"/>
                <w:szCs w:val="22"/>
              </w:rPr>
              <w:t>Tenderers must limit their total response to ten (10) x A4 pages in length Times New Roman font size 11.</w:t>
            </w:r>
          </w:p>
          <w:p w14:paraId="2FE8A3E4" w14:textId="77777777" w:rsidR="00231BC0" w:rsidRPr="00D012EC" w:rsidRDefault="00231BC0" w:rsidP="00D23EE3">
            <w:pPr>
              <w:spacing w:after="0" w:line="240" w:lineRule="auto"/>
              <w:rPr>
                <w:rFonts w:cs="Calibri"/>
                <w:b/>
                <w:bCs/>
                <w:color w:val="000000"/>
                <w:sz w:val="22"/>
                <w:szCs w:val="22"/>
              </w:rPr>
            </w:pPr>
          </w:p>
          <w:p w14:paraId="0AE41FA6" w14:textId="77777777" w:rsidR="00231BC0" w:rsidRDefault="00231BC0" w:rsidP="00D23EE3">
            <w:pPr>
              <w:spacing w:after="0" w:line="240" w:lineRule="auto"/>
              <w:rPr>
                <w:rFonts w:cs="Calibri"/>
                <w:b/>
                <w:bCs/>
                <w:color w:val="000000"/>
                <w:sz w:val="22"/>
                <w:szCs w:val="22"/>
              </w:rPr>
            </w:pPr>
          </w:p>
          <w:p w14:paraId="6C9ED129" w14:textId="77777777" w:rsidR="00231BC0" w:rsidRPr="00D012EC" w:rsidRDefault="00231BC0" w:rsidP="00D23EE3">
            <w:pPr>
              <w:spacing w:after="0" w:line="240" w:lineRule="auto"/>
              <w:rPr>
                <w:rFonts w:cs="Calibri"/>
                <w:b/>
                <w:bCs/>
                <w:color w:val="000000"/>
                <w:sz w:val="22"/>
                <w:szCs w:val="22"/>
              </w:rPr>
            </w:pPr>
            <w:r w:rsidRPr="00D012EC">
              <w:rPr>
                <w:rFonts w:cs="Calibri"/>
                <w:b/>
                <w:bCs/>
                <w:color w:val="000000"/>
                <w:sz w:val="22"/>
                <w:szCs w:val="22"/>
              </w:rPr>
              <w:t>1.3: Project plan, timeline, and ongoing project management</w:t>
            </w:r>
          </w:p>
          <w:p w14:paraId="23CAF208" w14:textId="77777777" w:rsidR="00231BC0" w:rsidRPr="00D012EC" w:rsidRDefault="00231BC0" w:rsidP="00D23EE3">
            <w:pPr>
              <w:spacing w:after="0" w:line="240" w:lineRule="auto"/>
              <w:rPr>
                <w:rFonts w:cs="Calibri"/>
                <w:color w:val="000000"/>
                <w:sz w:val="22"/>
                <w:szCs w:val="22"/>
              </w:rPr>
            </w:pPr>
            <w:r w:rsidRPr="00D012EC">
              <w:rPr>
                <w:rFonts w:cs="Calibri"/>
                <w:color w:val="000000"/>
                <w:sz w:val="22"/>
                <w:szCs w:val="22"/>
              </w:rPr>
              <w:t>The response must contain a comprehensive project plan that includes:</w:t>
            </w:r>
          </w:p>
          <w:p w14:paraId="3BB3D22E" w14:textId="77777777" w:rsidR="00231BC0" w:rsidRPr="00D012EC" w:rsidRDefault="00231BC0" w:rsidP="00231BC0">
            <w:pPr>
              <w:pStyle w:val="ListParagraph"/>
              <w:numPr>
                <w:ilvl w:val="0"/>
                <w:numId w:val="38"/>
              </w:numPr>
              <w:spacing w:after="0" w:line="240" w:lineRule="auto"/>
              <w:rPr>
                <w:rFonts w:cs="Calibri"/>
                <w:sz w:val="22"/>
                <w:szCs w:val="22"/>
              </w:rPr>
            </w:pPr>
            <w:r w:rsidRPr="00D012EC">
              <w:rPr>
                <w:rFonts w:cs="Calibri"/>
                <w:sz w:val="22"/>
                <w:szCs w:val="22"/>
              </w:rPr>
              <w:t>An overview of each phase of the project, including proposed timelines for each phase;</w:t>
            </w:r>
          </w:p>
          <w:p w14:paraId="7C930E2B" w14:textId="77777777" w:rsidR="00231BC0" w:rsidRPr="00D012EC" w:rsidRDefault="00231BC0" w:rsidP="00231BC0">
            <w:pPr>
              <w:pStyle w:val="ListParagraph"/>
              <w:numPr>
                <w:ilvl w:val="0"/>
                <w:numId w:val="38"/>
              </w:numPr>
              <w:spacing w:after="0" w:line="240" w:lineRule="auto"/>
              <w:rPr>
                <w:rFonts w:cs="Calibri"/>
                <w:sz w:val="22"/>
                <w:szCs w:val="22"/>
              </w:rPr>
            </w:pPr>
            <w:r w:rsidRPr="00D012EC">
              <w:rPr>
                <w:rFonts w:cs="Calibri"/>
                <w:sz w:val="22"/>
                <w:szCs w:val="22"/>
              </w:rPr>
              <w:t>An overview of the process the Tenderer uses to develop eLearning content;</w:t>
            </w:r>
          </w:p>
          <w:p w14:paraId="30937132" w14:textId="77777777" w:rsidR="00231BC0" w:rsidRPr="00D012EC" w:rsidRDefault="00231BC0" w:rsidP="00231BC0">
            <w:pPr>
              <w:pStyle w:val="ListParagraph"/>
              <w:numPr>
                <w:ilvl w:val="0"/>
                <w:numId w:val="38"/>
              </w:numPr>
              <w:spacing w:after="0" w:line="240" w:lineRule="auto"/>
              <w:rPr>
                <w:rFonts w:cs="Calibri"/>
                <w:sz w:val="22"/>
                <w:szCs w:val="22"/>
              </w:rPr>
            </w:pPr>
            <w:r w:rsidRPr="00D012EC">
              <w:rPr>
                <w:rFonts w:cs="Calibri"/>
                <w:sz w:val="22"/>
                <w:szCs w:val="22"/>
              </w:rPr>
              <w:t>An overview of how the project management skills and experience of the proposed team will facilitate the efficient implementation of the proposed approach;</w:t>
            </w:r>
          </w:p>
          <w:p w14:paraId="236A6275" w14:textId="77777777" w:rsidR="00231BC0" w:rsidRPr="00D012EC" w:rsidRDefault="00231BC0" w:rsidP="00231BC0">
            <w:pPr>
              <w:pStyle w:val="ListParagraph"/>
              <w:numPr>
                <w:ilvl w:val="0"/>
                <w:numId w:val="38"/>
              </w:numPr>
              <w:spacing w:after="0" w:line="240" w:lineRule="auto"/>
              <w:rPr>
                <w:rFonts w:cs="Calibri"/>
                <w:sz w:val="22"/>
                <w:szCs w:val="22"/>
              </w:rPr>
            </w:pPr>
            <w:r w:rsidRPr="00D012EC">
              <w:rPr>
                <w:rFonts w:cs="Calibri"/>
                <w:sz w:val="22"/>
                <w:szCs w:val="22"/>
              </w:rPr>
              <w:t xml:space="preserve">Information on the governance and reporting structures that will be employed for this project; </w:t>
            </w:r>
          </w:p>
          <w:p w14:paraId="434FED6F" w14:textId="77777777" w:rsidR="00231BC0" w:rsidRPr="00D012EC" w:rsidRDefault="00231BC0" w:rsidP="00231BC0">
            <w:pPr>
              <w:pStyle w:val="ListParagraph"/>
              <w:numPr>
                <w:ilvl w:val="0"/>
                <w:numId w:val="38"/>
              </w:numPr>
              <w:spacing w:after="0" w:line="240" w:lineRule="auto"/>
              <w:rPr>
                <w:rFonts w:cs="Calibri"/>
                <w:sz w:val="22"/>
                <w:szCs w:val="22"/>
              </w:rPr>
            </w:pPr>
            <w:r w:rsidRPr="00D012EC">
              <w:rPr>
                <w:rFonts w:cs="Calibri"/>
                <w:sz w:val="22"/>
                <w:szCs w:val="22"/>
              </w:rPr>
              <w:t>An overview of the proposed approach to engaging and communicating with the DCDE during the initial development of the eLearning course and platform; and</w:t>
            </w:r>
          </w:p>
          <w:p w14:paraId="01DA55BB" w14:textId="5854211E" w:rsidR="00231BC0" w:rsidRDefault="00231BC0" w:rsidP="00D23EE3">
            <w:pPr>
              <w:pStyle w:val="ListParagraph"/>
              <w:numPr>
                <w:ilvl w:val="0"/>
                <w:numId w:val="38"/>
              </w:numPr>
              <w:spacing w:after="0" w:line="240" w:lineRule="auto"/>
              <w:rPr>
                <w:rFonts w:cs="Calibri"/>
                <w:sz w:val="22"/>
                <w:szCs w:val="22"/>
              </w:rPr>
            </w:pPr>
            <w:r w:rsidRPr="00D012EC">
              <w:rPr>
                <w:rFonts w:cs="Calibri"/>
                <w:sz w:val="22"/>
                <w:szCs w:val="22"/>
              </w:rPr>
              <w:lastRenderedPageBreak/>
              <w:t xml:space="preserve">A brief risk management strategy to provide assurance to the DCDE that appropriate contingencies are in place to ensure continuity of service. </w:t>
            </w:r>
          </w:p>
          <w:p w14:paraId="1B9766D0" w14:textId="77777777" w:rsidR="00231BC0" w:rsidRPr="00231BC0" w:rsidRDefault="00231BC0" w:rsidP="00231BC0">
            <w:pPr>
              <w:spacing w:after="0" w:line="240" w:lineRule="auto"/>
              <w:rPr>
                <w:rFonts w:cs="Calibri"/>
                <w:szCs w:val="22"/>
              </w:rPr>
            </w:pPr>
          </w:p>
          <w:p w14:paraId="3017911F" w14:textId="77777777" w:rsidR="00231BC0" w:rsidRDefault="00231BC0" w:rsidP="00D23EE3">
            <w:pPr>
              <w:spacing w:after="0" w:line="240" w:lineRule="auto"/>
              <w:rPr>
                <w:rFonts w:cs="Calibri"/>
                <w:sz w:val="22"/>
                <w:szCs w:val="22"/>
              </w:rPr>
            </w:pPr>
            <w:r w:rsidRPr="00D012EC">
              <w:rPr>
                <w:rFonts w:cs="Calibri"/>
                <w:sz w:val="22"/>
                <w:szCs w:val="22"/>
              </w:rPr>
              <w:t>Tenderers must limit their total response to ten (10) x A4 pages in length Times New Roman font size 11.</w:t>
            </w:r>
          </w:p>
          <w:p w14:paraId="13270FDC" w14:textId="77777777" w:rsidR="00231BC0" w:rsidRPr="00D012EC" w:rsidRDefault="00231BC0" w:rsidP="00D23EE3">
            <w:pPr>
              <w:spacing w:after="0" w:line="240" w:lineRule="auto"/>
              <w:rPr>
                <w:rFonts w:cs="Calibri"/>
                <w:sz w:val="22"/>
                <w:szCs w:val="22"/>
              </w:rPr>
            </w:pPr>
          </w:p>
        </w:tc>
        <w:tc>
          <w:tcPr>
            <w:tcW w:w="1410" w:type="dxa"/>
          </w:tcPr>
          <w:p w14:paraId="5C981AE0" w14:textId="77777777" w:rsidR="00231BC0" w:rsidRPr="00D012EC" w:rsidRDefault="00231BC0" w:rsidP="00D23EE3">
            <w:pPr>
              <w:spacing w:after="0" w:line="240" w:lineRule="auto"/>
              <w:jc w:val="center"/>
              <w:rPr>
                <w:rFonts w:cs="Calibri"/>
                <w:b/>
                <w:bCs/>
                <w:sz w:val="22"/>
                <w:szCs w:val="22"/>
              </w:rPr>
            </w:pPr>
          </w:p>
          <w:p w14:paraId="524BE6CE" w14:textId="77777777" w:rsidR="00231BC0" w:rsidRPr="00D012EC" w:rsidRDefault="00231BC0" w:rsidP="00D23EE3">
            <w:pPr>
              <w:spacing w:after="0" w:line="240" w:lineRule="auto"/>
              <w:jc w:val="center"/>
              <w:rPr>
                <w:rFonts w:cs="Calibri"/>
                <w:b/>
                <w:bCs/>
                <w:sz w:val="22"/>
                <w:szCs w:val="22"/>
              </w:rPr>
            </w:pPr>
          </w:p>
          <w:p w14:paraId="44E24819" w14:textId="77777777" w:rsidR="00231BC0" w:rsidRPr="00D012EC" w:rsidRDefault="00231BC0" w:rsidP="00D23EE3">
            <w:pPr>
              <w:spacing w:after="0" w:line="240" w:lineRule="auto"/>
              <w:rPr>
                <w:rFonts w:cs="Calibri"/>
                <w:b/>
                <w:bCs/>
                <w:sz w:val="22"/>
                <w:szCs w:val="22"/>
              </w:rPr>
            </w:pPr>
          </w:p>
          <w:p w14:paraId="37F4CA10" w14:textId="77777777" w:rsidR="00231BC0" w:rsidRDefault="00231BC0" w:rsidP="00D23EE3">
            <w:pPr>
              <w:spacing w:after="0" w:line="240" w:lineRule="auto"/>
              <w:jc w:val="center"/>
              <w:rPr>
                <w:rFonts w:cs="Calibri"/>
                <w:b/>
                <w:bCs/>
                <w:sz w:val="22"/>
                <w:szCs w:val="22"/>
              </w:rPr>
            </w:pPr>
          </w:p>
          <w:p w14:paraId="44F89FA1" w14:textId="77777777" w:rsidR="00231BC0" w:rsidRPr="00D012EC" w:rsidRDefault="00231BC0" w:rsidP="00D23EE3">
            <w:pPr>
              <w:spacing w:after="0" w:line="240" w:lineRule="auto"/>
              <w:jc w:val="center"/>
              <w:rPr>
                <w:rFonts w:cs="Calibri"/>
                <w:b/>
                <w:bCs/>
                <w:sz w:val="22"/>
                <w:szCs w:val="22"/>
              </w:rPr>
            </w:pPr>
          </w:p>
          <w:p w14:paraId="1110B8D6" w14:textId="77777777" w:rsidR="00231BC0" w:rsidRPr="00D012EC" w:rsidRDefault="00231BC0" w:rsidP="00D23EE3">
            <w:pPr>
              <w:spacing w:after="0" w:line="240" w:lineRule="auto"/>
              <w:jc w:val="center"/>
              <w:rPr>
                <w:rFonts w:cs="Calibri"/>
                <w:b/>
                <w:bCs/>
                <w:sz w:val="22"/>
                <w:szCs w:val="22"/>
              </w:rPr>
            </w:pPr>
            <w:r w:rsidRPr="00D012EC">
              <w:rPr>
                <w:rFonts w:cs="Calibri"/>
                <w:b/>
                <w:bCs/>
                <w:sz w:val="22"/>
                <w:szCs w:val="22"/>
              </w:rPr>
              <w:t>250</w:t>
            </w:r>
          </w:p>
          <w:p w14:paraId="498F98F2" w14:textId="77777777" w:rsidR="00231BC0" w:rsidRPr="00D012EC" w:rsidRDefault="00231BC0" w:rsidP="00D23EE3">
            <w:pPr>
              <w:spacing w:after="0" w:line="240" w:lineRule="auto"/>
              <w:jc w:val="center"/>
              <w:rPr>
                <w:rFonts w:cs="Calibri"/>
                <w:b/>
                <w:bCs/>
                <w:sz w:val="22"/>
                <w:szCs w:val="22"/>
              </w:rPr>
            </w:pPr>
          </w:p>
          <w:p w14:paraId="24EB6664" w14:textId="77777777" w:rsidR="00231BC0" w:rsidRPr="00D012EC" w:rsidRDefault="00231BC0" w:rsidP="00D23EE3">
            <w:pPr>
              <w:spacing w:after="0" w:line="240" w:lineRule="auto"/>
              <w:jc w:val="center"/>
              <w:rPr>
                <w:rFonts w:cs="Calibri"/>
                <w:b/>
                <w:bCs/>
                <w:sz w:val="22"/>
                <w:szCs w:val="22"/>
              </w:rPr>
            </w:pPr>
          </w:p>
          <w:p w14:paraId="75C3C212" w14:textId="77777777" w:rsidR="00231BC0" w:rsidRPr="00D012EC" w:rsidRDefault="00231BC0" w:rsidP="00D23EE3">
            <w:pPr>
              <w:spacing w:after="0" w:line="240" w:lineRule="auto"/>
              <w:jc w:val="center"/>
              <w:rPr>
                <w:rFonts w:cs="Calibri"/>
                <w:b/>
                <w:bCs/>
                <w:sz w:val="22"/>
                <w:szCs w:val="22"/>
              </w:rPr>
            </w:pPr>
          </w:p>
          <w:p w14:paraId="71F93222" w14:textId="77777777" w:rsidR="00231BC0" w:rsidRPr="00D012EC" w:rsidRDefault="00231BC0" w:rsidP="00D23EE3">
            <w:pPr>
              <w:spacing w:after="0" w:line="240" w:lineRule="auto"/>
              <w:jc w:val="center"/>
              <w:rPr>
                <w:rFonts w:cs="Calibri"/>
                <w:b/>
                <w:bCs/>
                <w:sz w:val="22"/>
                <w:szCs w:val="22"/>
              </w:rPr>
            </w:pPr>
          </w:p>
          <w:p w14:paraId="00053D77" w14:textId="77777777" w:rsidR="00231BC0" w:rsidRDefault="00231BC0" w:rsidP="00D23EE3">
            <w:pPr>
              <w:spacing w:after="0" w:line="240" w:lineRule="auto"/>
              <w:jc w:val="center"/>
              <w:rPr>
                <w:rFonts w:cs="Calibri"/>
                <w:b/>
                <w:bCs/>
                <w:sz w:val="22"/>
                <w:szCs w:val="22"/>
              </w:rPr>
            </w:pPr>
          </w:p>
          <w:p w14:paraId="64139C20" w14:textId="77777777" w:rsidR="00231BC0" w:rsidRPr="00D012EC" w:rsidRDefault="00231BC0" w:rsidP="00D23EE3">
            <w:pPr>
              <w:spacing w:after="0" w:line="240" w:lineRule="auto"/>
              <w:jc w:val="center"/>
              <w:rPr>
                <w:rFonts w:cs="Calibri"/>
                <w:b/>
                <w:bCs/>
                <w:sz w:val="22"/>
                <w:szCs w:val="22"/>
              </w:rPr>
            </w:pPr>
          </w:p>
          <w:p w14:paraId="5F5963AC" w14:textId="77777777" w:rsidR="00231BC0" w:rsidRDefault="00231BC0" w:rsidP="00D23EE3">
            <w:pPr>
              <w:spacing w:after="0" w:line="240" w:lineRule="auto"/>
              <w:jc w:val="center"/>
              <w:rPr>
                <w:rFonts w:cs="Calibri"/>
                <w:b/>
                <w:bCs/>
                <w:sz w:val="22"/>
                <w:szCs w:val="22"/>
              </w:rPr>
            </w:pPr>
          </w:p>
          <w:p w14:paraId="0351A258" w14:textId="77777777" w:rsidR="00231BC0" w:rsidRPr="00D012EC" w:rsidRDefault="00231BC0" w:rsidP="00D23EE3">
            <w:pPr>
              <w:spacing w:after="0" w:line="240" w:lineRule="auto"/>
              <w:jc w:val="center"/>
              <w:rPr>
                <w:rFonts w:cs="Calibri"/>
                <w:b/>
                <w:bCs/>
                <w:sz w:val="22"/>
                <w:szCs w:val="22"/>
              </w:rPr>
            </w:pPr>
          </w:p>
          <w:p w14:paraId="6DCDA9D0" w14:textId="77777777" w:rsidR="00231BC0" w:rsidRPr="00D012EC" w:rsidRDefault="00231BC0" w:rsidP="00D23EE3">
            <w:pPr>
              <w:spacing w:after="0" w:line="240" w:lineRule="auto"/>
              <w:jc w:val="center"/>
              <w:rPr>
                <w:rFonts w:cs="Calibri"/>
                <w:b/>
                <w:bCs/>
                <w:sz w:val="22"/>
                <w:szCs w:val="22"/>
              </w:rPr>
            </w:pPr>
          </w:p>
          <w:p w14:paraId="05F871FA" w14:textId="4F2786EE" w:rsidR="00231BC0" w:rsidRPr="00D012EC" w:rsidRDefault="00231BC0" w:rsidP="00D23EE3">
            <w:pPr>
              <w:spacing w:after="0" w:line="240" w:lineRule="auto"/>
              <w:jc w:val="center"/>
              <w:rPr>
                <w:rFonts w:cs="Calibri"/>
                <w:b/>
                <w:bCs/>
                <w:sz w:val="22"/>
                <w:szCs w:val="22"/>
              </w:rPr>
            </w:pPr>
            <w:r w:rsidRPr="00D012EC">
              <w:rPr>
                <w:rFonts w:cs="Calibri"/>
                <w:b/>
                <w:bCs/>
                <w:sz w:val="22"/>
                <w:szCs w:val="22"/>
              </w:rPr>
              <w:t>1</w:t>
            </w:r>
            <w:r>
              <w:rPr>
                <w:rFonts w:cs="Calibri"/>
                <w:b/>
                <w:bCs/>
                <w:sz w:val="22"/>
                <w:szCs w:val="22"/>
              </w:rPr>
              <w:t>75</w:t>
            </w:r>
          </w:p>
          <w:p w14:paraId="27392D1C" w14:textId="77777777" w:rsidR="00231BC0" w:rsidRPr="00D012EC" w:rsidRDefault="00231BC0" w:rsidP="00D23EE3">
            <w:pPr>
              <w:spacing w:after="0" w:line="240" w:lineRule="auto"/>
              <w:jc w:val="center"/>
              <w:rPr>
                <w:rFonts w:cs="Calibri"/>
                <w:b/>
                <w:bCs/>
                <w:sz w:val="22"/>
                <w:szCs w:val="22"/>
              </w:rPr>
            </w:pPr>
          </w:p>
          <w:p w14:paraId="578441DE" w14:textId="77777777" w:rsidR="00231BC0" w:rsidRPr="00D012EC" w:rsidRDefault="00231BC0" w:rsidP="00D23EE3">
            <w:pPr>
              <w:spacing w:after="0" w:line="240" w:lineRule="auto"/>
              <w:jc w:val="center"/>
              <w:rPr>
                <w:rFonts w:cs="Calibri"/>
                <w:b/>
                <w:bCs/>
                <w:sz w:val="22"/>
                <w:szCs w:val="22"/>
              </w:rPr>
            </w:pPr>
          </w:p>
          <w:p w14:paraId="07DFD26B" w14:textId="77777777" w:rsidR="00231BC0" w:rsidRPr="00D012EC" w:rsidRDefault="00231BC0" w:rsidP="00D23EE3">
            <w:pPr>
              <w:spacing w:after="0" w:line="240" w:lineRule="auto"/>
              <w:jc w:val="center"/>
              <w:rPr>
                <w:rFonts w:cs="Calibri"/>
                <w:b/>
                <w:bCs/>
                <w:sz w:val="22"/>
                <w:szCs w:val="22"/>
              </w:rPr>
            </w:pPr>
          </w:p>
          <w:p w14:paraId="30981482" w14:textId="77777777" w:rsidR="00231BC0" w:rsidRPr="00D012EC" w:rsidRDefault="00231BC0" w:rsidP="00D23EE3">
            <w:pPr>
              <w:spacing w:after="0" w:line="240" w:lineRule="auto"/>
              <w:jc w:val="center"/>
              <w:rPr>
                <w:rFonts w:cs="Calibri"/>
                <w:b/>
                <w:bCs/>
                <w:sz w:val="22"/>
                <w:szCs w:val="22"/>
              </w:rPr>
            </w:pPr>
          </w:p>
          <w:p w14:paraId="55579D8F" w14:textId="77777777" w:rsidR="00231BC0" w:rsidRPr="00D012EC" w:rsidRDefault="00231BC0" w:rsidP="00D23EE3">
            <w:pPr>
              <w:spacing w:after="0" w:line="240" w:lineRule="auto"/>
              <w:jc w:val="center"/>
              <w:rPr>
                <w:rFonts w:cs="Calibri"/>
                <w:b/>
                <w:bCs/>
                <w:sz w:val="22"/>
                <w:szCs w:val="22"/>
              </w:rPr>
            </w:pPr>
          </w:p>
          <w:p w14:paraId="1D446B17" w14:textId="77777777" w:rsidR="00231BC0" w:rsidRDefault="00231BC0" w:rsidP="00D23EE3">
            <w:pPr>
              <w:jc w:val="center"/>
              <w:rPr>
                <w:rFonts w:cs="Calibri"/>
                <w:b/>
                <w:bCs/>
                <w:sz w:val="22"/>
                <w:szCs w:val="22"/>
              </w:rPr>
            </w:pPr>
          </w:p>
          <w:p w14:paraId="64CD19A9" w14:textId="77777777" w:rsidR="00231BC0" w:rsidRPr="00D012EC" w:rsidRDefault="00231BC0" w:rsidP="00D23EE3">
            <w:pPr>
              <w:spacing w:after="0" w:line="240" w:lineRule="auto"/>
              <w:jc w:val="center"/>
              <w:rPr>
                <w:rFonts w:cs="Calibri"/>
                <w:b/>
                <w:bCs/>
                <w:sz w:val="22"/>
                <w:szCs w:val="22"/>
              </w:rPr>
            </w:pPr>
          </w:p>
          <w:p w14:paraId="2B5E4D1A" w14:textId="77777777" w:rsidR="00231BC0" w:rsidRPr="00D012EC" w:rsidRDefault="00231BC0" w:rsidP="00D23EE3">
            <w:pPr>
              <w:spacing w:after="0" w:line="240" w:lineRule="auto"/>
              <w:jc w:val="center"/>
              <w:rPr>
                <w:rFonts w:cs="Calibri"/>
                <w:b/>
                <w:bCs/>
                <w:sz w:val="22"/>
                <w:szCs w:val="22"/>
              </w:rPr>
            </w:pPr>
          </w:p>
          <w:p w14:paraId="5BC096B7" w14:textId="77777777" w:rsidR="00231BC0" w:rsidRPr="00D012EC" w:rsidRDefault="00231BC0" w:rsidP="00D23EE3">
            <w:pPr>
              <w:spacing w:after="0" w:line="240" w:lineRule="auto"/>
              <w:jc w:val="center"/>
              <w:rPr>
                <w:rFonts w:cs="Calibri"/>
                <w:b/>
                <w:bCs/>
                <w:sz w:val="22"/>
                <w:szCs w:val="22"/>
              </w:rPr>
            </w:pPr>
          </w:p>
          <w:p w14:paraId="1870D42D" w14:textId="77777777" w:rsidR="00231BC0" w:rsidRDefault="00231BC0" w:rsidP="00550533">
            <w:pPr>
              <w:spacing w:after="0" w:line="240" w:lineRule="auto"/>
              <w:rPr>
                <w:rFonts w:cs="Calibri"/>
                <w:b/>
                <w:bCs/>
                <w:sz w:val="22"/>
                <w:szCs w:val="22"/>
              </w:rPr>
            </w:pPr>
          </w:p>
          <w:p w14:paraId="393D60D7" w14:textId="77777777" w:rsidR="00550533" w:rsidRPr="00D012EC" w:rsidRDefault="00550533" w:rsidP="00550533">
            <w:pPr>
              <w:spacing w:after="0" w:line="240" w:lineRule="auto"/>
              <w:rPr>
                <w:rFonts w:cs="Calibri"/>
                <w:b/>
                <w:bCs/>
                <w:sz w:val="22"/>
                <w:szCs w:val="22"/>
              </w:rPr>
            </w:pPr>
          </w:p>
          <w:p w14:paraId="3B888230" w14:textId="77777777" w:rsidR="00231BC0" w:rsidRPr="00D012EC" w:rsidRDefault="00231BC0" w:rsidP="00D23EE3">
            <w:pPr>
              <w:spacing w:after="0" w:line="240" w:lineRule="auto"/>
              <w:jc w:val="center"/>
              <w:rPr>
                <w:rFonts w:cs="Calibri"/>
                <w:b/>
                <w:bCs/>
                <w:sz w:val="22"/>
                <w:szCs w:val="22"/>
              </w:rPr>
            </w:pPr>
          </w:p>
          <w:p w14:paraId="7EF73BFB" w14:textId="09F6BB89" w:rsidR="00231BC0" w:rsidRPr="00D012EC" w:rsidRDefault="00231BC0" w:rsidP="00D23EE3">
            <w:pPr>
              <w:spacing w:after="0" w:line="240" w:lineRule="auto"/>
              <w:jc w:val="center"/>
              <w:rPr>
                <w:rFonts w:cs="Calibri"/>
                <w:b/>
                <w:bCs/>
                <w:sz w:val="22"/>
                <w:szCs w:val="22"/>
              </w:rPr>
            </w:pPr>
            <w:r w:rsidRPr="00D012EC">
              <w:rPr>
                <w:rFonts w:cs="Calibri"/>
                <w:b/>
                <w:bCs/>
                <w:sz w:val="22"/>
                <w:szCs w:val="22"/>
              </w:rPr>
              <w:t>1</w:t>
            </w:r>
            <w:r>
              <w:rPr>
                <w:rFonts w:cs="Calibri"/>
                <w:b/>
                <w:bCs/>
                <w:sz w:val="22"/>
                <w:szCs w:val="22"/>
              </w:rPr>
              <w:t>25</w:t>
            </w:r>
          </w:p>
        </w:tc>
        <w:tc>
          <w:tcPr>
            <w:tcW w:w="1360" w:type="dxa"/>
          </w:tcPr>
          <w:p w14:paraId="6DC51680" w14:textId="77777777" w:rsidR="00231BC0" w:rsidRPr="00D012EC" w:rsidRDefault="00231BC0" w:rsidP="00D23EE3">
            <w:pPr>
              <w:spacing w:after="0" w:line="240" w:lineRule="auto"/>
              <w:jc w:val="center"/>
              <w:rPr>
                <w:rFonts w:cs="Calibri"/>
                <w:b/>
                <w:bCs/>
                <w:sz w:val="22"/>
                <w:szCs w:val="22"/>
              </w:rPr>
            </w:pPr>
          </w:p>
          <w:p w14:paraId="3CFD1254" w14:textId="77777777" w:rsidR="00231BC0" w:rsidRPr="00D012EC" w:rsidRDefault="00231BC0" w:rsidP="00D23EE3">
            <w:pPr>
              <w:spacing w:after="0" w:line="240" w:lineRule="auto"/>
              <w:jc w:val="center"/>
              <w:rPr>
                <w:rFonts w:cs="Calibri"/>
                <w:b/>
                <w:bCs/>
                <w:sz w:val="22"/>
                <w:szCs w:val="22"/>
              </w:rPr>
            </w:pPr>
          </w:p>
          <w:p w14:paraId="53B4F4A9" w14:textId="77777777" w:rsidR="00231BC0" w:rsidRDefault="00231BC0" w:rsidP="00D23EE3">
            <w:pPr>
              <w:spacing w:after="0" w:line="240" w:lineRule="auto"/>
              <w:rPr>
                <w:rFonts w:cs="Calibri"/>
                <w:b/>
                <w:bCs/>
                <w:sz w:val="22"/>
                <w:szCs w:val="22"/>
              </w:rPr>
            </w:pPr>
          </w:p>
          <w:p w14:paraId="601AD08F" w14:textId="77777777" w:rsidR="00231BC0" w:rsidRPr="00D012EC" w:rsidRDefault="00231BC0" w:rsidP="00D23EE3">
            <w:pPr>
              <w:spacing w:after="0" w:line="240" w:lineRule="auto"/>
              <w:rPr>
                <w:rFonts w:cs="Calibri"/>
                <w:b/>
                <w:bCs/>
                <w:sz w:val="22"/>
                <w:szCs w:val="22"/>
              </w:rPr>
            </w:pPr>
          </w:p>
          <w:p w14:paraId="7FBFDDA1" w14:textId="77777777" w:rsidR="00231BC0" w:rsidRPr="00D012EC" w:rsidRDefault="00231BC0" w:rsidP="00D23EE3">
            <w:pPr>
              <w:spacing w:after="0" w:line="240" w:lineRule="auto"/>
              <w:jc w:val="center"/>
              <w:rPr>
                <w:rFonts w:cs="Calibri"/>
                <w:b/>
                <w:bCs/>
                <w:sz w:val="22"/>
                <w:szCs w:val="22"/>
              </w:rPr>
            </w:pPr>
          </w:p>
          <w:p w14:paraId="7EA667F7" w14:textId="77777777" w:rsidR="00231BC0" w:rsidRPr="00D012EC" w:rsidRDefault="00231BC0" w:rsidP="00D23EE3">
            <w:pPr>
              <w:spacing w:after="0" w:line="240" w:lineRule="auto"/>
              <w:jc w:val="center"/>
              <w:rPr>
                <w:rFonts w:cs="Calibri"/>
                <w:b/>
                <w:bCs/>
                <w:sz w:val="22"/>
                <w:szCs w:val="22"/>
              </w:rPr>
            </w:pPr>
            <w:r w:rsidRPr="00D012EC">
              <w:rPr>
                <w:rFonts w:cs="Calibri"/>
                <w:b/>
                <w:bCs/>
                <w:sz w:val="22"/>
                <w:szCs w:val="22"/>
              </w:rPr>
              <w:t>150</w:t>
            </w:r>
          </w:p>
          <w:p w14:paraId="50EF5FF2" w14:textId="77777777" w:rsidR="00231BC0" w:rsidRPr="00D012EC" w:rsidRDefault="00231BC0" w:rsidP="00D23EE3">
            <w:pPr>
              <w:spacing w:after="0" w:line="240" w:lineRule="auto"/>
              <w:jc w:val="center"/>
              <w:rPr>
                <w:rFonts w:cs="Calibri"/>
                <w:b/>
                <w:bCs/>
                <w:sz w:val="22"/>
                <w:szCs w:val="22"/>
              </w:rPr>
            </w:pPr>
          </w:p>
          <w:p w14:paraId="0A40B271" w14:textId="77777777" w:rsidR="00231BC0" w:rsidRPr="00D012EC" w:rsidRDefault="00231BC0" w:rsidP="00D23EE3">
            <w:pPr>
              <w:spacing w:after="0" w:line="240" w:lineRule="auto"/>
              <w:jc w:val="center"/>
              <w:rPr>
                <w:rFonts w:cs="Calibri"/>
                <w:b/>
                <w:bCs/>
                <w:sz w:val="22"/>
                <w:szCs w:val="22"/>
              </w:rPr>
            </w:pPr>
          </w:p>
          <w:p w14:paraId="6F0A3F43" w14:textId="77777777" w:rsidR="00231BC0" w:rsidRPr="00D012EC" w:rsidRDefault="00231BC0" w:rsidP="00D23EE3">
            <w:pPr>
              <w:spacing w:after="0" w:line="240" w:lineRule="auto"/>
              <w:jc w:val="center"/>
              <w:rPr>
                <w:rFonts w:cs="Calibri"/>
                <w:b/>
                <w:bCs/>
                <w:sz w:val="22"/>
                <w:szCs w:val="22"/>
              </w:rPr>
            </w:pPr>
          </w:p>
          <w:p w14:paraId="7729DF9A" w14:textId="77777777" w:rsidR="00231BC0" w:rsidRPr="00D012EC" w:rsidRDefault="00231BC0" w:rsidP="00D23EE3">
            <w:pPr>
              <w:spacing w:after="0" w:line="240" w:lineRule="auto"/>
              <w:jc w:val="center"/>
              <w:rPr>
                <w:rFonts w:cs="Calibri"/>
                <w:b/>
                <w:bCs/>
                <w:sz w:val="22"/>
                <w:szCs w:val="22"/>
              </w:rPr>
            </w:pPr>
          </w:p>
          <w:p w14:paraId="1C74174D" w14:textId="77777777" w:rsidR="00231BC0" w:rsidRDefault="00231BC0" w:rsidP="00D23EE3">
            <w:pPr>
              <w:spacing w:after="0" w:line="240" w:lineRule="auto"/>
              <w:jc w:val="center"/>
              <w:rPr>
                <w:rFonts w:cs="Calibri"/>
                <w:b/>
                <w:bCs/>
                <w:sz w:val="22"/>
                <w:szCs w:val="22"/>
              </w:rPr>
            </w:pPr>
          </w:p>
          <w:p w14:paraId="2CAE9E4B" w14:textId="77777777" w:rsidR="00231BC0" w:rsidRPr="00D012EC" w:rsidRDefault="00231BC0" w:rsidP="00D23EE3">
            <w:pPr>
              <w:spacing w:after="0" w:line="240" w:lineRule="auto"/>
              <w:jc w:val="center"/>
              <w:rPr>
                <w:rFonts w:cs="Calibri"/>
                <w:b/>
                <w:bCs/>
                <w:sz w:val="22"/>
                <w:szCs w:val="22"/>
              </w:rPr>
            </w:pPr>
          </w:p>
          <w:p w14:paraId="41FB7B5D" w14:textId="77777777" w:rsidR="00231BC0" w:rsidRDefault="00231BC0" w:rsidP="00D23EE3">
            <w:pPr>
              <w:spacing w:after="0" w:line="240" w:lineRule="auto"/>
              <w:jc w:val="center"/>
              <w:rPr>
                <w:rFonts w:cs="Calibri"/>
                <w:b/>
                <w:bCs/>
                <w:sz w:val="22"/>
                <w:szCs w:val="22"/>
              </w:rPr>
            </w:pPr>
          </w:p>
          <w:p w14:paraId="67B869A3" w14:textId="77777777" w:rsidR="00231BC0" w:rsidRPr="00D012EC" w:rsidRDefault="00231BC0" w:rsidP="00D23EE3">
            <w:pPr>
              <w:spacing w:after="0" w:line="240" w:lineRule="auto"/>
              <w:jc w:val="center"/>
              <w:rPr>
                <w:rFonts w:cs="Calibri"/>
                <w:b/>
                <w:bCs/>
                <w:sz w:val="22"/>
                <w:szCs w:val="22"/>
              </w:rPr>
            </w:pPr>
          </w:p>
          <w:p w14:paraId="28B97DAA" w14:textId="77777777" w:rsidR="00231BC0" w:rsidRPr="00D012EC" w:rsidRDefault="00231BC0" w:rsidP="00D23EE3">
            <w:pPr>
              <w:spacing w:after="0" w:line="240" w:lineRule="auto"/>
              <w:jc w:val="center"/>
              <w:rPr>
                <w:rFonts w:cs="Calibri"/>
                <w:b/>
                <w:bCs/>
                <w:sz w:val="22"/>
                <w:szCs w:val="22"/>
              </w:rPr>
            </w:pPr>
          </w:p>
          <w:p w14:paraId="6F16A85D" w14:textId="6245A07E" w:rsidR="00231BC0" w:rsidRPr="00D012EC" w:rsidRDefault="00231BC0" w:rsidP="00D23EE3">
            <w:pPr>
              <w:spacing w:after="0" w:line="240" w:lineRule="auto"/>
              <w:jc w:val="center"/>
              <w:rPr>
                <w:rFonts w:cs="Calibri"/>
                <w:b/>
                <w:bCs/>
                <w:sz w:val="22"/>
                <w:szCs w:val="22"/>
              </w:rPr>
            </w:pPr>
            <w:r w:rsidRPr="00D012EC">
              <w:rPr>
                <w:rFonts w:cs="Calibri"/>
                <w:b/>
                <w:bCs/>
                <w:sz w:val="22"/>
                <w:szCs w:val="22"/>
              </w:rPr>
              <w:t>10</w:t>
            </w:r>
            <w:r>
              <w:rPr>
                <w:rFonts w:cs="Calibri"/>
                <w:b/>
                <w:bCs/>
                <w:sz w:val="22"/>
                <w:szCs w:val="22"/>
              </w:rPr>
              <w:t>5</w:t>
            </w:r>
          </w:p>
          <w:p w14:paraId="5345EE2C" w14:textId="77777777" w:rsidR="00231BC0" w:rsidRPr="00D012EC" w:rsidRDefault="00231BC0" w:rsidP="00D23EE3">
            <w:pPr>
              <w:spacing w:after="0" w:line="240" w:lineRule="auto"/>
              <w:jc w:val="center"/>
              <w:rPr>
                <w:rFonts w:cs="Calibri"/>
                <w:b/>
                <w:bCs/>
                <w:sz w:val="22"/>
                <w:szCs w:val="22"/>
              </w:rPr>
            </w:pPr>
          </w:p>
          <w:p w14:paraId="3CCEE786" w14:textId="77777777" w:rsidR="00231BC0" w:rsidRPr="00D012EC" w:rsidRDefault="00231BC0" w:rsidP="00D23EE3">
            <w:pPr>
              <w:spacing w:after="0" w:line="240" w:lineRule="auto"/>
              <w:jc w:val="center"/>
              <w:rPr>
                <w:rFonts w:cs="Calibri"/>
                <w:b/>
                <w:bCs/>
                <w:sz w:val="22"/>
                <w:szCs w:val="22"/>
              </w:rPr>
            </w:pPr>
          </w:p>
          <w:p w14:paraId="6894DBD7" w14:textId="77777777" w:rsidR="00231BC0" w:rsidRPr="00D012EC" w:rsidRDefault="00231BC0" w:rsidP="00D23EE3">
            <w:pPr>
              <w:spacing w:after="0" w:line="240" w:lineRule="auto"/>
              <w:jc w:val="center"/>
              <w:rPr>
                <w:rFonts w:cs="Calibri"/>
                <w:b/>
                <w:bCs/>
                <w:sz w:val="22"/>
                <w:szCs w:val="22"/>
              </w:rPr>
            </w:pPr>
          </w:p>
          <w:p w14:paraId="31C2B0FB" w14:textId="77777777" w:rsidR="00231BC0" w:rsidRPr="00D012EC" w:rsidRDefault="00231BC0" w:rsidP="00D23EE3">
            <w:pPr>
              <w:spacing w:after="0" w:line="240" w:lineRule="auto"/>
              <w:jc w:val="center"/>
              <w:rPr>
                <w:rFonts w:cs="Calibri"/>
                <w:b/>
                <w:bCs/>
                <w:sz w:val="22"/>
                <w:szCs w:val="22"/>
              </w:rPr>
            </w:pPr>
          </w:p>
          <w:p w14:paraId="150C59EA" w14:textId="77777777" w:rsidR="00231BC0" w:rsidRPr="00D012EC" w:rsidRDefault="00231BC0" w:rsidP="00D23EE3">
            <w:pPr>
              <w:spacing w:after="0" w:line="240" w:lineRule="auto"/>
              <w:jc w:val="center"/>
              <w:rPr>
                <w:rFonts w:cs="Calibri"/>
                <w:b/>
                <w:bCs/>
                <w:sz w:val="22"/>
                <w:szCs w:val="22"/>
              </w:rPr>
            </w:pPr>
          </w:p>
          <w:p w14:paraId="15E2197D" w14:textId="77777777" w:rsidR="00231BC0" w:rsidRPr="00D012EC" w:rsidRDefault="00231BC0" w:rsidP="00D23EE3">
            <w:pPr>
              <w:spacing w:after="0" w:line="240" w:lineRule="auto"/>
              <w:jc w:val="center"/>
              <w:rPr>
                <w:rFonts w:cs="Calibri"/>
                <w:b/>
                <w:bCs/>
                <w:sz w:val="22"/>
                <w:szCs w:val="22"/>
              </w:rPr>
            </w:pPr>
          </w:p>
          <w:p w14:paraId="1DF87BB9" w14:textId="77777777" w:rsidR="00231BC0" w:rsidRDefault="00231BC0" w:rsidP="00D23EE3">
            <w:pPr>
              <w:jc w:val="center"/>
              <w:rPr>
                <w:rFonts w:cs="Calibri"/>
                <w:b/>
                <w:bCs/>
                <w:sz w:val="22"/>
                <w:szCs w:val="22"/>
              </w:rPr>
            </w:pPr>
          </w:p>
          <w:p w14:paraId="60AF1B3B" w14:textId="77777777" w:rsidR="00231BC0" w:rsidRPr="00D012EC" w:rsidRDefault="00231BC0" w:rsidP="00D23EE3">
            <w:pPr>
              <w:spacing w:after="0" w:line="240" w:lineRule="auto"/>
              <w:jc w:val="center"/>
              <w:rPr>
                <w:rFonts w:cs="Calibri"/>
                <w:b/>
                <w:bCs/>
                <w:sz w:val="22"/>
                <w:szCs w:val="22"/>
              </w:rPr>
            </w:pPr>
          </w:p>
          <w:p w14:paraId="38B49B06" w14:textId="77777777" w:rsidR="00231BC0" w:rsidRPr="00D012EC" w:rsidRDefault="00231BC0" w:rsidP="00D23EE3">
            <w:pPr>
              <w:spacing w:after="0" w:line="240" w:lineRule="auto"/>
              <w:jc w:val="center"/>
              <w:rPr>
                <w:rFonts w:cs="Calibri"/>
                <w:b/>
                <w:bCs/>
                <w:sz w:val="22"/>
                <w:szCs w:val="22"/>
              </w:rPr>
            </w:pPr>
          </w:p>
          <w:p w14:paraId="03AC00F0" w14:textId="77777777" w:rsidR="00231BC0" w:rsidRPr="00D012EC" w:rsidRDefault="00231BC0" w:rsidP="00D23EE3">
            <w:pPr>
              <w:spacing w:after="0" w:line="240" w:lineRule="auto"/>
              <w:rPr>
                <w:rFonts w:cs="Calibri"/>
                <w:b/>
                <w:bCs/>
                <w:sz w:val="22"/>
                <w:szCs w:val="22"/>
              </w:rPr>
            </w:pPr>
          </w:p>
          <w:p w14:paraId="78AC9CCC" w14:textId="77777777" w:rsidR="00231BC0" w:rsidRPr="00D012EC" w:rsidRDefault="00231BC0" w:rsidP="00D23EE3">
            <w:pPr>
              <w:spacing w:after="0" w:line="240" w:lineRule="auto"/>
              <w:jc w:val="center"/>
              <w:rPr>
                <w:rFonts w:cs="Calibri"/>
                <w:b/>
                <w:bCs/>
                <w:sz w:val="22"/>
                <w:szCs w:val="22"/>
              </w:rPr>
            </w:pPr>
          </w:p>
          <w:p w14:paraId="1108455C" w14:textId="77777777" w:rsidR="00231BC0" w:rsidRPr="00D012EC" w:rsidRDefault="00231BC0" w:rsidP="00D23EE3">
            <w:pPr>
              <w:spacing w:after="0" w:line="240" w:lineRule="auto"/>
              <w:jc w:val="center"/>
              <w:rPr>
                <w:rFonts w:cs="Calibri"/>
                <w:b/>
                <w:bCs/>
                <w:sz w:val="22"/>
                <w:szCs w:val="22"/>
              </w:rPr>
            </w:pPr>
          </w:p>
          <w:p w14:paraId="055988A8" w14:textId="2833E18A" w:rsidR="00231BC0" w:rsidRPr="00D012EC" w:rsidRDefault="00231BC0" w:rsidP="00D23EE3">
            <w:pPr>
              <w:spacing w:after="0" w:line="240" w:lineRule="auto"/>
              <w:jc w:val="center"/>
              <w:rPr>
                <w:rFonts w:cs="Calibri"/>
                <w:b/>
                <w:bCs/>
                <w:sz w:val="22"/>
                <w:szCs w:val="22"/>
              </w:rPr>
            </w:pPr>
            <w:r>
              <w:rPr>
                <w:rFonts w:cs="Calibri"/>
                <w:b/>
                <w:bCs/>
                <w:sz w:val="22"/>
                <w:szCs w:val="22"/>
              </w:rPr>
              <w:t>75</w:t>
            </w:r>
          </w:p>
        </w:tc>
      </w:tr>
      <w:tr w:rsidR="00231BC0" w:rsidRPr="007D4AC6" w14:paraId="4494D4E2" w14:textId="77777777" w:rsidTr="00D23EE3">
        <w:tc>
          <w:tcPr>
            <w:tcW w:w="499" w:type="dxa"/>
          </w:tcPr>
          <w:p w14:paraId="5C40D01D" w14:textId="77777777" w:rsidR="00231BC0" w:rsidRPr="00D012EC" w:rsidRDefault="00231BC0" w:rsidP="00D23EE3">
            <w:pPr>
              <w:spacing w:after="0" w:line="240" w:lineRule="auto"/>
              <w:jc w:val="center"/>
              <w:rPr>
                <w:rFonts w:cs="Calibri"/>
                <w:b/>
                <w:bCs/>
                <w:sz w:val="22"/>
                <w:szCs w:val="22"/>
              </w:rPr>
            </w:pPr>
            <w:r w:rsidRPr="00D012EC">
              <w:rPr>
                <w:rFonts w:cs="Calibri"/>
                <w:b/>
                <w:bCs/>
                <w:sz w:val="22"/>
                <w:szCs w:val="22"/>
              </w:rPr>
              <w:t>2.</w:t>
            </w:r>
          </w:p>
        </w:tc>
        <w:tc>
          <w:tcPr>
            <w:tcW w:w="5747" w:type="dxa"/>
          </w:tcPr>
          <w:p w14:paraId="3D7CC2E6" w14:textId="77777777" w:rsidR="00231BC0" w:rsidRPr="00D012EC" w:rsidRDefault="00231BC0" w:rsidP="00D23EE3">
            <w:pPr>
              <w:spacing w:after="0" w:line="240" w:lineRule="auto"/>
              <w:rPr>
                <w:rFonts w:cs="Calibri"/>
                <w:b/>
                <w:sz w:val="22"/>
                <w:szCs w:val="22"/>
              </w:rPr>
            </w:pPr>
            <w:r w:rsidRPr="00D012EC">
              <w:rPr>
                <w:rFonts w:cs="Calibri"/>
                <w:b/>
                <w:sz w:val="22"/>
                <w:szCs w:val="22"/>
              </w:rPr>
              <w:t>Relevant expertise and experience of the team</w:t>
            </w:r>
          </w:p>
          <w:p w14:paraId="764DCDA3" w14:textId="77777777" w:rsidR="00231BC0" w:rsidRDefault="00231BC0" w:rsidP="00D23EE3">
            <w:pPr>
              <w:spacing w:after="0" w:line="240" w:lineRule="auto"/>
              <w:rPr>
                <w:rFonts w:cs="Calibri"/>
                <w:bCs/>
                <w:sz w:val="22"/>
                <w:szCs w:val="22"/>
              </w:rPr>
            </w:pPr>
          </w:p>
          <w:p w14:paraId="21D6EF7C" w14:textId="77777777" w:rsidR="00231BC0" w:rsidRPr="00D012EC" w:rsidRDefault="00231BC0" w:rsidP="00D23EE3">
            <w:pPr>
              <w:spacing w:after="0" w:line="240" w:lineRule="auto"/>
              <w:rPr>
                <w:rFonts w:cs="Calibri"/>
                <w:bCs/>
                <w:sz w:val="22"/>
                <w:szCs w:val="22"/>
              </w:rPr>
            </w:pPr>
            <w:r w:rsidRPr="00D012EC">
              <w:rPr>
                <w:rFonts w:cs="Calibri"/>
                <w:bCs/>
                <w:sz w:val="22"/>
                <w:szCs w:val="22"/>
              </w:rPr>
              <w:t>Tenderers must include a detailed overview of their project team and their skillsets; how the team will be deployed; and how the makeup of the team will be effective in delivering the contract.</w:t>
            </w:r>
          </w:p>
          <w:p w14:paraId="4DAE38E5" w14:textId="77777777" w:rsidR="00231BC0" w:rsidRPr="00D012EC" w:rsidRDefault="00231BC0" w:rsidP="00D23EE3">
            <w:pPr>
              <w:spacing w:after="0" w:line="240" w:lineRule="auto"/>
              <w:rPr>
                <w:rFonts w:cs="Calibri"/>
                <w:bCs/>
                <w:sz w:val="22"/>
                <w:szCs w:val="22"/>
              </w:rPr>
            </w:pPr>
            <w:r w:rsidRPr="00D012EC">
              <w:rPr>
                <w:rFonts w:cs="Calibri"/>
                <w:bCs/>
                <w:sz w:val="22"/>
                <w:szCs w:val="22"/>
              </w:rPr>
              <w:t>Tenderers are encouraged to include samples of, or links to similar projects previously provided by the Tenderer, where possible.</w:t>
            </w:r>
          </w:p>
          <w:p w14:paraId="2FC982A8" w14:textId="77777777" w:rsidR="00231BC0" w:rsidRPr="00D012EC" w:rsidRDefault="00231BC0" w:rsidP="00D23EE3">
            <w:pPr>
              <w:spacing w:after="0" w:line="240" w:lineRule="auto"/>
              <w:rPr>
                <w:rFonts w:cs="Calibri"/>
                <w:bCs/>
                <w:sz w:val="22"/>
                <w:szCs w:val="22"/>
              </w:rPr>
            </w:pPr>
          </w:p>
          <w:p w14:paraId="60A63C39" w14:textId="77777777" w:rsidR="00231BC0" w:rsidRPr="00D012EC" w:rsidRDefault="00231BC0" w:rsidP="00D23EE3">
            <w:pPr>
              <w:spacing w:after="0" w:line="240" w:lineRule="auto"/>
              <w:rPr>
                <w:rFonts w:cs="Calibri"/>
                <w:b/>
                <w:bCs/>
                <w:sz w:val="22"/>
                <w:szCs w:val="22"/>
                <w:u w:val="single"/>
              </w:rPr>
            </w:pPr>
            <w:r w:rsidRPr="00D012EC">
              <w:rPr>
                <w:rFonts w:cs="Calibri"/>
                <w:bCs/>
                <w:sz w:val="22"/>
                <w:szCs w:val="22"/>
              </w:rPr>
              <w:t>Tenderers must limit their total response to ten (10) x A4 pages in length Times New Roman font size 11.</w:t>
            </w:r>
          </w:p>
          <w:p w14:paraId="646144B3" w14:textId="77777777" w:rsidR="00231BC0" w:rsidRPr="00D012EC" w:rsidRDefault="00231BC0" w:rsidP="00D23EE3">
            <w:pPr>
              <w:spacing w:after="0" w:line="240" w:lineRule="auto"/>
              <w:rPr>
                <w:rFonts w:cs="Calibri"/>
                <w:b/>
                <w:bCs/>
                <w:sz w:val="22"/>
                <w:szCs w:val="22"/>
                <w:u w:val="single"/>
              </w:rPr>
            </w:pPr>
          </w:p>
        </w:tc>
        <w:tc>
          <w:tcPr>
            <w:tcW w:w="1410" w:type="dxa"/>
          </w:tcPr>
          <w:p w14:paraId="029579BF" w14:textId="77777777" w:rsidR="00231BC0" w:rsidRPr="00D012EC" w:rsidRDefault="00231BC0" w:rsidP="00D23EE3">
            <w:pPr>
              <w:spacing w:after="0" w:line="240" w:lineRule="auto"/>
              <w:jc w:val="center"/>
              <w:rPr>
                <w:rFonts w:cs="Calibri"/>
                <w:b/>
                <w:bCs/>
                <w:sz w:val="22"/>
                <w:szCs w:val="22"/>
              </w:rPr>
            </w:pPr>
            <w:r>
              <w:rPr>
                <w:rFonts w:cs="Calibri"/>
                <w:b/>
                <w:bCs/>
                <w:sz w:val="22"/>
                <w:szCs w:val="22"/>
              </w:rPr>
              <w:t>225</w:t>
            </w:r>
          </w:p>
        </w:tc>
        <w:tc>
          <w:tcPr>
            <w:tcW w:w="1360" w:type="dxa"/>
          </w:tcPr>
          <w:p w14:paraId="3B6C4B62" w14:textId="77777777" w:rsidR="00231BC0" w:rsidRPr="00D012EC" w:rsidRDefault="00231BC0" w:rsidP="00D23EE3">
            <w:pPr>
              <w:spacing w:after="0" w:line="240" w:lineRule="auto"/>
              <w:jc w:val="center"/>
              <w:rPr>
                <w:rFonts w:cs="Calibri"/>
                <w:b/>
                <w:bCs/>
                <w:sz w:val="22"/>
                <w:szCs w:val="22"/>
              </w:rPr>
            </w:pPr>
            <w:r>
              <w:rPr>
                <w:rFonts w:cs="Calibri"/>
                <w:b/>
                <w:bCs/>
                <w:sz w:val="22"/>
                <w:szCs w:val="22"/>
              </w:rPr>
              <w:t>135</w:t>
            </w:r>
          </w:p>
        </w:tc>
      </w:tr>
      <w:tr w:rsidR="00231BC0" w:rsidRPr="007D4AC6" w14:paraId="6640244E" w14:textId="77777777" w:rsidTr="00D23EE3">
        <w:tc>
          <w:tcPr>
            <w:tcW w:w="499" w:type="dxa"/>
            <w:tcBorders>
              <w:bottom w:val="single" w:sz="4" w:space="0" w:color="auto"/>
            </w:tcBorders>
          </w:tcPr>
          <w:p w14:paraId="1CB7AA43" w14:textId="77777777" w:rsidR="00231BC0" w:rsidRPr="00A54CE9" w:rsidRDefault="00231BC0" w:rsidP="00D23EE3">
            <w:pPr>
              <w:spacing w:after="0" w:line="240" w:lineRule="auto"/>
              <w:jc w:val="center"/>
              <w:rPr>
                <w:rFonts w:cs="Calibri"/>
                <w:sz w:val="22"/>
                <w:szCs w:val="22"/>
              </w:rPr>
            </w:pPr>
            <w:r w:rsidRPr="00A54CE9">
              <w:rPr>
                <w:rFonts w:cs="Calibri"/>
                <w:b/>
                <w:bCs/>
                <w:sz w:val="22"/>
                <w:szCs w:val="22"/>
              </w:rPr>
              <w:t>3</w:t>
            </w:r>
            <w:r w:rsidRPr="00A54CE9">
              <w:rPr>
                <w:rFonts w:cs="Calibri"/>
                <w:sz w:val="22"/>
                <w:szCs w:val="22"/>
              </w:rPr>
              <w:t>.</w:t>
            </w:r>
          </w:p>
        </w:tc>
        <w:tc>
          <w:tcPr>
            <w:tcW w:w="5747" w:type="dxa"/>
            <w:tcBorders>
              <w:bottom w:val="single" w:sz="4" w:space="0" w:color="auto"/>
            </w:tcBorders>
          </w:tcPr>
          <w:p w14:paraId="4D0B7CBE" w14:textId="77777777" w:rsidR="00231BC0" w:rsidRPr="00A54CE9" w:rsidRDefault="00231BC0" w:rsidP="00D23EE3">
            <w:pPr>
              <w:spacing w:after="0" w:line="240" w:lineRule="auto"/>
              <w:rPr>
                <w:rFonts w:cs="Calibri"/>
                <w:b/>
                <w:bCs/>
                <w:sz w:val="22"/>
                <w:szCs w:val="22"/>
              </w:rPr>
            </w:pPr>
            <w:r w:rsidRPr="00A54CE9">
              <w:rPr>
                <w:rFonts w:cs="Calibri"/>
                <w:b/>
                <w:bCs/>
                <w:sz w:val="22"/>
                <w:szCs w:val="22"/>
              </w:rPr>
              <w:t>Green Public Procurement</w:t>
            </w:r>
          </w:p>
          <w:p w14:paraId="4CBD6BE6" w14:textId="77777777" w:rsidR="00231BC0" w:rsidRPr="00A54CE9" w:rsidRDefault="00231BC0" w:rsidP="00D23EE3">
            <w:pPr>
              <w:autoSpaceDE w:val="0"/>
              <w:autoSpaceDN w:val="0"/>
              <w:adjustRightInd w:val="0"/>
              <w:spacing w:after="0" w:line="240" w:lineRule="auto"/>
              <w:rPr>
                <w:rFonts w:eastAsiaTheme="minorHAnsi" w:cs="Calibri"/>
                <w:color w:val="000000"/>
                <w:sz w:val="22"/>
                <w:szCs w:val="22"/>
                <w:lang w:val="en-IE"/>
              </w:rPr>
            </w:pPr>
            <w:r w:rsidRPr="00A54CE9">
              <w:rPr>
                <w:rFonts w:eastAsiaTheme="minorHAnsi" w:cs="Calibri"/>
                <w:color w:val="000000"/>
                <w:sz w:val="22"/>
                <w:szCs w:val="22"/>
                <w:lang w:val="en-IE"/>
              </w:rPr>
              <w:t xml:space="preserve">Tenderers must demonstrate that they have the capability and arrangements in place to deliver the objectives set out in the RFT in an environmentally sustainable manner, in accordance with Green Public Procurement (GPP) principles. </w:t>
            </w:r>
          </w:p>
          <w:p w14:paraId="19E13F75" w14:textId="77777777" w:rsidR="00231BC0" w:rsidRPr="00A54CE9" w:rsidRDefault="00231BC0" w:rsidP="00D23EE3">
            <w:pPr>
              <w:autoSpaceDE w:val="0"/>
              <w:autoSpaceDN w:val="0"/>
              <w:adjustRightInd w:val="0"/>
              <w:spacing w:after="0" w:line="240" w:lineRule="auto"/>
              <w:rPr>
                <w:rFonts w:cs="Calibri"/>
                <w:color w:val="000000"/>
                <w:sz w:val="22"/>
                <w:szCs w:val="22"/>
              </w:rPr>
            </w:pPr>
          </w:p>
          <w:p w14:paraId="714C2A5E" w14:textId="77777777" w:rsidR="00231BC0" w:rsidRPr="00A54CE9" w:rsidRDefault="00231BC0" w:rsidP="00D23EE3">
            <w:pPr>
              <w:autoSpaceDE w:val="0"/>
              <w:autoSpaceDN w:val="0"/>
              <w:adjustRightInd w:val="0"/>
              <w:spacing w:after="0" w:line="240" w:lineRule="auto"/>
              <w:rPr>
                <w:rFonts w:eastAsiaTheme="minorHAnsi" w:cs="Calibri"/>
                <w:kern w:val="2"/>
                <w:sz w:val="22"/>
                <w:szCs w:val="22"/>
                <w14:ligatures w14:val="standardContextual"/>
              </w:rPr>
            </w:pPr>
            <w:r w:rsidRPr="00A54CE9">
              <w:rPr>
                <w:rFonts w:eastAsiaTheme="minorHAnsi" w:cs="Calibri"/>
                <w:color w:val="000000"/>
                <w:sz w:val="22"/>
                <w:szCs w:val="22"/>
                <w:lang w:val="en-IE"/>
              </w:rPr>
              <w:t xml:space="preserve">Tenderers must provide </w:t>
            </w:r>
            <w:r w:rsidRPr="00A54CE9">
              <w:rPr>
                <w:rFonts w:cs="Calibri"/>
                <w:sz w:val="22"/>
                <w:szCs w:val="22"/>
              </w:rPr>
              <w:t>supporting evidence addressing one or more of the following:</w:t>
            </w:r>
          </w:p>
          <w:p w14:paraId="12024133" w14:textId="77777777" w:rsidR="00231BC0" w:rsidRPr="00A54CE9" w:rsidRDefault="00231BC0" w:rsidP="00231BC0">
            <w:pPr>
              <w:pStyle w:val="ListParagraph"/>
              <w:numPr>
                <w:ilvl w:val="0"/>
                <w:numId w:val="39"/>
              </w:numPr>
              <w:spacing w:after="0" w:line="240" w:lineRule="auto"/>
              <w:rPr>
                <w:rFonts w:cs="Calibri"/>
                <w:sz w:val="22"/>
              </w:rPr>
            </w:pPr>
            <w:r w:rsidRPr="00A54CE9">
              <w:rPr>
                <w:rFonts w:cs="Calibri"/>
                <w:sz w:val="22"/>
              </w:rPr>
              <w:t xml:space="preserve">Evidence of two recent and comparable contracts that were delivered with supporting environmental measures (e.g., staff sustainability and awareness training, environmental management system implementation); </w:t>
            </w:r>
          </w:p>
          <w:p w14:paraId="7B8C0E7A" w14:textId="77777777" w:rsidR="00231BC0" w:rsidRPr="00A54CE9" w:rsidRDefault="00231BC0" w:rsidP="00231BC0">
            <w:pPr>
              <w:pStyle w:val="ListParagraph"/>
              <w:numPr>
                <w:ilvl w:val="0"/>
                <w:numId w:val="39"/>
              </w:numPr>
              <w:spacing w:after="0" w:line="240" w:lineRule="auto"/>
              <w:rPr>
                <w:rFonts w:cs="Calibri"/>
                <w:sz w:val="22"/>
              </w:rPr>
            </w:pPr>
            <w:r w:rsidRPr="00A54CE9">
              <w:rPr>
                <w:rFonts w:cs="Calibri"/>
                <w:sz w:val="22"/>
              </w:rPr>
              <w:t>A detailed description of the environmental impacts of the goods or services being procured over their life cycle, including GHG emission reductions, compared to alternative goods and services, where appropriate;</w:t>
            </w:r>
          </w:p>
          <w:p w14:paraId="47144D10" w14:textId="77777777" w:rsidR="00231BC0" w:rsidRPr="00A54CE9" w:rsidRDefault="00231BC0" w:rsidP="00231BC0">
            <w:pPr>
              <w:pStyle w:val="ListParagraph"/>
              <w:numPr>
                <w:ilvl w:val="0"/>
                <w:numId w:val="39"/>
              </w:numPr>
              <w:spacing w:after="0" w:line="240" w:lineRule="auto"/>
              <w:rPr>
                <w:rFonts w:cs="Calibri"/>
                <w:sz w:val="22"/>
              </w:rPr>
            </w:pPr>
            <w:r w:rsidRPr="00A54CE9">
              <w:rPr>
                <w:rFonts w:cs="Calibri"/>
                <w:sz w:val="22"/>
              </w:rPr>
              <w:t xml:space="preserve">The practical steps that the tenderer will take to deliver the contract in an environmentally sustainable manner, including sustainability awareness training for personnel involved in contract fulfilment; </w:t>
            </w:r>
          </w:p>
          <w:p w14:paraId="70DD4AA2" w14:textId="77777777" w:rsidR="00231BC0" w:rsidRPr="00A54CE9" w:rsidRDefault="00231BC0" w:rsidP="00231BC0">
            <w:pPr>
              <w:pStyle w:val="ListParagraph"/>
              <w:numPr>
                <w:ilvl w:val="0"/>
                <w:numId w:val="39"/>
              </w:numPr>
              <w:spacing w:after="0" w:line="240" w:lineRule="auto"/>
              <w:rPr>
                <w:rFonts w:cs="Calibri"/>
                <w:sz w:val="22"/>
              </w:rPr>
            </w:pPr>
            <w:r w:rsidRPr="00A54CE9">
              <w:rPr>
                <w:rFonts w:cs="Calibri"/>
                <w:sz w:val="22"/>
              </w:rPr>
              <w:t>Set out proposals for the monitoring, measurement and reporting during contract delivery of environmental and circular economy impacts of the goods or services supplied, including GHG emission reductions, energy efficiency and/or sustainable resource use.</w:t>
            </w:r>
          </w:p>
          <w:p w14:paraId="7485114C" w14:textId="77777777" w:rsidR="00231BC0" w:rsidRPr="00A54CE9" w:rsidRDefault="00231BC0" w:rsidP="00D23EE3">
            <w:pPr>
              <w:spacing w:after="0" w:line="240" w:lineRule="auto"/>
              <w:rPr>
                <w:rFonts w:cs="Calibri"/>
                <w:sz w:val="22"/>
              </w:rPr>
            </w:pPr>
            <w:r w:rsidRPr="00A54CE9">
              <w:rPr>
                <w:rFonts w:cs="Calibri"/>
                <w:sz w:val="22"/>
              </w:rPr>
              <w:t>Tenderers must limit their total response to ten (10) x A4 pages in length Times New Roman font size 11.</w:t>
            </w:r>
          </w:p>
          <w:p w14:paraId="7BF7BF57" w14:textId="77777777" w:rsidR="00231BC0" w:rsidRPr="00A54CE9" w:rsidRDefault="00231BC0" w:rsidP="00D23EE3">
            <w:pPr>
              <w:spacing w:after="0" w:line="240" w:lineRule="auto"/>
              <w:rPr>
                <w:rFonts w:cs="Calibri"/>
                <w:b/>
                <w:bCs/>
                <w:sz w:val="22"/>
                <w:szCs w:val="22"/>
                <w:u w:val="single"/>
              </w:rPr>
            </w:pPr>
          </w:p>
        </w:tc>
        <w:tc>
          <w:tcPr>
            <w:tcW w:w="1410" w:type="dxa"/>
            <w:tcBorders>
              <w:bottom w:val="single" w:sz="4" w:space="0" w:color="auto"/>
            </w:tcBorders>
          </w:tcPr>
          <w:p w14:paraId="6A745C3F" w14:textId="77777777" w:rsidR="00231BC0" w:rsidRPr="00A54CE9" w:rsidRDefault="00231BC0" w:rsidP="00D23EE3">
            <w:pPr>
              <w:spacing w:after="0" w:line="240" w:lineRule="auto"/>
              <w:jc w:val="center"/>
              <w:rPr>
                <w:rFonts w:cs="Calibri"/>
                <w:b/>
                <w:bCs/>
                <w:sz w:val="22"/>
                <w:szCs w:val="22"/>
              </w:rPr>
            </w:pPr>
            <w:r w:rsidRPr="00A54CE9">
              <w:rPr>
                <w:rFonts w:cs="Calibri"/>
                <w:b/>
                <w:bCs/>
                <w:sz w:val="22"/>
                <w:szCs w:val="22"/>
              </w:rPr>
              <w:t>50</w:t>
            </w:r>
          </w:p>
        </w:tc>
        <w:tc>
          <w:tcPr>
            <w:tcW w:w="1360" w:type="dxa"/>
            <w:tcBorders>
              <w:bottom w:val="single" w:sz="4" w:space="0" w:color="auto"/>
            </w:tcBorders>
          </w:tcPr>
          <w:p w14:paraId="0D03CF9B" w14:textId="77777777" w:rsidR="00231BC0" w:rsidRPr="00A54CE9" w:rsidRDefault="00231BC0" w:rsidP="00D23EE3">
            <w:pPr>
              <w:spacing w:after="0" w:line="240" w:lineRule="auto"/>
              <w:jc w:val="center"/>
              <w:rPr>
                <w:rFonts w:cs="Calibri"/>
                <w:b/>
                <w:bCs/>
                <w:sz w:val="22"/>
                <w:szCs w:val="22"/>
              </w:rPr>
            </w:pPr>
            <w:r w:rsidRPr="00A54CE9">
              <w:rPr>
                <w:rFonts w:cs="Calibri"/>
                <w:b/>
                <w:bCs/>
                <w:sz w:val="22"/>
                <w:szCs w:val="22"/>
              </w:rPr>
              <w:t>30</w:t>
            </w:r>
          </w:p>
        </w:tc>
      </w:tr>
      <w:tr w:rsidR="00231BC0" w:rsidRPr="007D4AC6" w14:paraId="0FFB92F4" w14:textId="77777777" w:rsidTr="00D23EE3">
        <w:tc>
          <w:tcPr>
            <w:tcW w:w="499" w:type="dxa"/>
          </w:tcPr>
          <w:p w14:paraId="45BDAA9D" w14:textId="77777777" w:rsidR="00231BC0" w:rsidRPr="00A54CE9" w:rsidRDefault="00231BC0" w:rsidP="00D23EE3">
            <w:pPr>
              <w:spacing w:after="0" w:line="240" w:lineRule="auto"/>
              <w:jc w:val="center"/>
              <w:rPr>
                <w:rFonts w:cs="Calibri"/>
                <w:b/>
                <w:bCs/>
                <w:sz w:val="22"/>
                <w:szCs w:val="22"/>
              </w:rPr>
            </w:pPr>
            <w:r w:rsidRPr="00A54CE9">
              <w:rPr>
                <w:rFonts w:cs="Calibri"/>
                <w:b/>
                <w:bCs/>
                <w:sz w:val="22"/>
                <w:szCs w:val="22"/>
              </w:rPr>
              <w:t>4.</w:t>
            </w:r>
          </w:p>
        </w:tc>
        <w:tc>
          <w:tcPr>
            <w:tcW w:w="5747" w:type="dxa"/>
          </w:tcPr>
          <w:p w14:paraId="1847208E" w14:textId="77777777" w:rsidR="00231BC0" w:rsidRPr="00A54CE9" w:rsidRDefault="00231BC0" w:rsidP="00D23EE3">
            <w:pPr>
              <w:spacing w:after="0" w:line="240" w:lineRule="auto"/>
              <w:rPr>
                <w:rFonts w:cs="Calibri"/>
                <w:sz w:val="22"/>
                <w:szCs w:val="22"/>
              </w:rPr>
            </w:pPr>
            <w:r w:rsidRPr="00A54CE9">
              <w:rPr>
                <w:rFonts w:cs="Calibri"/>
                <w:b/>
                <w:bCs/>
                <w:sz w:val="22"/>
                <w:szCs w:val="22"/>
              </w:rPr>
              <w:t xml:space="preserve">Cost </w:t>
            </w:r>
          </w:p>
        </w:tc>
        <w:tc>
          <w:tcPr>
            <w:tcW w:w="1410" w:type="dxa"/>
          </w:tcPr>
          <w:p w14:paraId="7BB8A10D" w14:textId="77777777" w:rsidR="00231BC0" w:rsidRPr="00A54CE9" w:rsidRDefault="00231BC0" w:rsidP="00D23EE3">
            <w:pPr>
              <w:spacing w:after="0" w:line="240" w:lineRule="auto"/>
              <w:jc w:val="center"/>
              <w:rPr>
                <w:rFonts w:cs="Calibri"/>
                <w:b/>
                <w:bCs/>
                <w:sz w:val="22"/>
                <w:szCs w:val="22"/>
              </w:rPr>
            </w:pPr>
            <w:r w:rsidRPr="00A54CE9">
              <w:rPr>
                <w:rFonts w:cs="Calibri"/>
                <w:b/>
                <w:bCs/>
                <w:sz w:val="22"/>
                <w:szCs w:val="22"/>
              </w:rPr>
              <w:t>175</w:t>
            </w:r>
          </w:p>
        </w:tc>
        <w:tc>
          <w:tcPr>
            <w:tcW w:w="1360" w:type="dxa"/>
          </w:tcPr>
          <w:p w14:paraId="75077C23" w14:textId="77777777" w:rsidR="00231BC0" w:rsidRPr="00A54CE9" w:rsidRDefault="00231BC0" w:rsidP="00D23EE3">
            <w:pPr>
              <w:spacing w:after="0" w:line="240" w:lineRule="auto"/>
              <w:jc w:val="center"/>
              <w:rPr>
                <w:rFonts w:cs="Calibri"/>
                <w:b/>
                <w:bCs/>
                <w:sz w:val="22"/>
                <w:szCs w:val="22"/>
              </w:rPr>
            </w:pPr>
            <w:r w:rsidRPr="00A54CE9">
              <w:rPr>
                <w:rFonts w:cs="Calibri"/>
                <w:b/>
                <w:bCs/>
                <w:sz w:val="22"/>
                <w:szCs w:val="22"/>
              </w:rPr>
              <w:t>N/A</w:t>
            </w:r>
          </w:p>
          <w:p w14:paraId="3B3233D7" w14:textId="77777777" w:rsidR="00231BC0" w:rsidRPr="00A54CE9" w:rsidRDefault="00231BC0" w:rsidP="00D23EE3">
            <w:pPr>
              <w:spacing w:after="0" w:line="240" w:lineRule="auto"/>
              <w:jc w:val="center"/>
              <w:rPr>
                <w:rFonts w:cs="Calibri"/>
                <w:b/>
                <w:bCs/>
                <w:sz w:val="22"/>
                <w:szCs w:val="22"/>
              </w:rPr>
            </w:pPr>
          </w:p>
        </w:tc>
      </w:tr>
      <w:tr w:rsidR="00231BC0" w:rsidRPr="007D4AC6" w14:paraId="025A03D3" w14:textId="77777777" w:rsidTr="00D23EE3">
        <w:tc>
          <w:tcPr>
            <w:tcW w:w="499" w:type="dxa"/>
          </w:tcPr>
          <w:p w14:paraId="414157EF" w14:textId="77777777" w:rsidR="00231BC0" w:rsidRPr="00A54CE9" w:rsidRDefault="00231BC0" w:rsidP="00D23EE3">
            <w:pPr>
              <w:spacing w:after="0" w:line="240" w:lineRule="auto"/>
              <w:jc w:val="center"/>
              <w:rPr>
                <w:rFonts w:cs="Calibri"/>
                <w:sz w:val="22"/>
                <w:szCs w:val="22"/>
              </w:rPr>
            </w:pPr>
          </w:p>
        </w:tc>
        <w:tc>
          <w:tcPr>
            <w:tcW w:w="5747" w:type="dxa"/>
          </w:tcPr>
          <w:p w14:paraId="02D735A2" w14:textId="77777777" w:rsidR="00231BC0" w:rsidRPr="00A54CE9" w:rsidRDefault="00231BC0" w:rsidP="00D23EE3">
            <w:pPr>
              <w:spacing w:after="0" w:line="240" w:lineRule="auto"/>
              <w:rPr>
                <w:rFonts w:cs="Calibri"/>
                <w:b/>
                <w:bCs/>
                <w:sz w:val="22"/>
                <w:szCs w:val="22"/>
              </w:rPr>
            </w:pPr>
            <w:r w:rsidRPr="00A54CE9">
              <w:rPr>
                <w:rFonts w:cs="Calibri"/>
                <w:b/>
                <w:bCs/>
                <w:sz w:val="22"/>
                <w:szCs w:val="22"/>
              </w:rPr>
              <w:t>Total Marks Available</w:t>
            </w:r>
          </w:p>
          <w:p w14:paraId="1531381C" w14:textId="77777777" w:rsidR="00231BC0" w:rsidRPr="00A54CE9" w:rsidRDefault="00231BC0" w:rsidP="00D23EE3">
            <w:pPr>
              <w:spacing w:after="0" w:line="240" w:lineRule="auto"/>
              <w:rPr>
                <w:rFonts w:cs="Calibri"/>
                <w:b/>
                <w:bCs/>
                <w:sz w:val="22"/>
                <w:szCs w:val="22"/>
              </w:rPr>
            </w:pPr>
          </w:p>
        </w:tc>
        <w:tc>
          <w:tcPr>
            <w:tcW w:w="1410" w:type="dxa"/>
          </w:tcPr>
          <w:p w14:paraId="1C423CC1" w14:textId="77777777" w:rsidR="00231BC0" w:rsidRPr="00A54CE9" w:rsidRDefault="00231BC0" w:rsidP="00D23EE3">
            <w:pPr>
              <w:spacing w:after="0" w:line="240" w:lineRule="auto"/>
              <w:jc w:val="center"/>
              <w:rPr>
                <w:rFonts w:cs="Calibri"/>
                <w:b/>
                <w:bCs/>
                <w:sz w:val="22"/>
                <w:szCs w:val="22"/>
              </w:rPr>
            </w:pPr>
            <w:r w:rsidRPr="00A54CE9">
              <w:rPr>
                <w:rFonts w:cs="Calibri"/>
                <w:b/>
                <w:bCs/>
                <w:sz w:val="22"/>
                <w:szCs w:val="22"/>
              </w:rPr>
              <w:t>1000</w:t>
            </w:r>
          </w:p>
        </w:tc>
        <w:tc>
          <w:tcPr>
            <w:tcW w:w="1360" w:type="dxa"/>
          </w:tcPr>
          <w:p w14:paraId="34217388" w14:textId="77777777" w:rsidR="00231BC0" w:rsidRPr="00A54CE9" w:rsidRDefault="00231BC0" w:rsidP="00D23EE3">
            <w:pPr>
              <w:spacing w:after="0" w:line="240" w:lineRule="auto"/>
              <w:jc w:val="center"/>
              <w:rPr>
                <w:rFonts w:cs="Calibri"/>
                <w:b/>
                <w:bCs/>
                <w:sz w:val="22"/>
                <w:szCs w:val="22"/>
              </w:rPr>
            </w:pPr>
          </w:p>
        </w:tc>
      </w:tr>
    </w:tbl>
    <w:p w14:paraId="525159D8" w14:textId="77777777" w:rsidR="00231BC0" w:rsidRDefault="00231BC0" w:rsidP="00231BC0">
      <w:pPr>
        <w:rPr>
          <w:rFonts w:cs="Calibri"/>
          <w:szCs w:val="22"/>
        </w:rPr>
      </w:pPr>
    </w:p>
    <w:p w14:paraId="15F0830C" w14:textId="77777777" w:rsidR="00231BC0" w:rsidRPr="00ED7A83" w:rsidRDefault="00231BC0" w:rsidP="00231BC0">
      <w:pPr>
        <w:spacing w:beforeLines="20" w:before="48"/>
        <w:rPr>
          <w:rFonts w:cs="Calibri"/>
          <w:szCs w:val="22"/>
        </w:rPr>
      </w:pPr>
      <w:r w:rsidRPr="00ED7A83">
        <w:rPr>
          <w:rFonts w:cs="Calibri"/>
          <w:szCs w:val="22"/>
        </w:rPr>
        <w:t xml:space="preserve">Tenderers should note that they must score the minimum marks as set out in the table in this part. Failure to achieve the minimum marks (where applicable) in any or all of these criteria will result in the tender being eliminated from the competition. </w:t>
      </w:r>
    </w:p>
    <w:p w14:paraId="46E02A17" w14:textId="77777777" w:rsidR="00231BC0" w:rsidRDefault="00231BC0" w:rsidP="00231BC0">
      <w:pPr>
        <w:spacing w:beforeLines="20" w:before="48"/>
        <w:rPr>
          <w:rFonts w:cs="Calibri"/>
          <w:b/>
          <w:bCs/>
          <w:szCs w:val="22"/>
        </w:rPr>
      </w:pPr>
    </w:p>
    <w:p w14:paraId="20BBA02E" w14:textId="77777777" w:rsidR="00231BC0" w:rsidRPr="00ED7A83" w:rsidRDefault="00231BC0" w:rsidP="00231BC0">
      <w:pPr>
        <w:spacing w:beforeLines="20" w:before="48"/>
        <w:rPr>
          <w:rFonts w:cs="Calibri"/>
          <w:b/>
          <w:bCs/>
          <w:szCs w:val="22"/>
        </w:rPr>
      </w:pPr>
      <w:r w:rsidRPr="00ED7A83">
        <w:rPr>
          <w:rFonts w:cs="Calibri"/>
          <w:b/>
          <w:bCs/>
          <w:szCs w:val="22"/>
        </w:rPr>
        <w:t>Cost:</w:t>
      </w:r>
    </w:p>
    <w:p w14:paraId="58FCC6CC" w14:textId="77777777" w:rsidR="00231BC0" w:rsidRPr="00ED7A83" w:rsidRDefault="00231BC0" w:rsidP="00231BC0">
      <w:pPr>
        <w:autoSpaceDE w:val="0"/>
        <w:autoSpaceDN w:val="0"/>
        <w:adjustRightInd w:val="0"/>
        <w:jc w:val="both"/>
        <w:rPr>
          <w:rFonts w:cs="Calibri"/>
          <w:color w:val="000000"/>
          <w:szCs w:val="22"/>
        </w:rPr>
      </w:pPr>
      <w:r w:rsidRPr="00ED7A83">
        <w:rPr>
          <w:rFonts w:cs="Calibri"/>
          <w:color w:val="000000" w:themeColor="text1"/>
          <w:szCs w:val="22"/>
        </w:rPr>
        <w:t>For the purpose of this Competition, Tenderers are required to provide costs based on the Schedule in Appendix 2.</w:t>
      </w:r>
      <w:r w:rsidRPr="00ED7A83">
        <w:rPr>
          <w:rFonts w:cs="Calibri"/>
          <w:b/>
          <w:bCs/>
          <w:color w:val="000000" w:themeColor="text1"/>
          <w:szCs w:val="22"/>
        </w:rPr>
        <w:t xml:space="preserve"> </w:t>
      </w:r>
      <w:r w:rsidRPr="00ED7A83">
        <w:rPr>
          <w:rFonts w:cs="Calibri"/>
          <w:color w:val="000000" w:themeColor="text1"/>
          <w:szCs w:val="22"/>
        </w:rPr>
        <w:t xml:space="preserve">The costs that will be evaluated </w:t>
      </w:r>
      <w:r>
        <w:rPr>
          <w:rFonts w:cs="Calibri"/>
          <w:color w:val="000000" w:themeColor="text1"/>
          <w:szCs w:val="22"/>
        </w:rPr>
        <w:t>is</w:t>
      </w:r>
      <w:r w:rsidRPr="00ED7A83">
        <w:rPr>
          <w:rFonts w:cs="Calibri"/>
          <w:color w:val="000000" w:themeColor="text1"/>
          <w:szCs w:val="22"/>
        </w:rPr>
        <w:t xml:space="preserve"> the </w:t>
      </w:r>
      <w:r>
        <w:rPr>
          <w:rFonts w:cs="Calibri"/>
          <w:color w:val="000000" w:themeColor="text1"/>
          <w:szCs w:val="22"/>
        </w:rPr>
        <w:t>T</w:t>
      </w:r>
      <w:r w:rsidRPr="00ED7A83">
        <w:rPr>
          <w:rFonts w:cs="Calibri"/>
          <w:color w:val="000000" w:themeColor="text1"/>
          <w:szCs w:val="22"/>
        </w:rPr>
        <w:t xml:space="preserve">otal </w:t>
      </w:r>
      <w:r>
        <w:rPr>
          <w:rFonts w:cs="Calibri"/>
          <w:color w:val="000000" w:themeColor="text1"/>
          <w:szCs w:val="22"/>
        </w:rPr>
        <w:t>C</w:t>
      </w:r>
      <w:r w:rsidRPr="00ED7A83">
        <w:rPr>
          <w:rFonts w:cs="Calibri"/>
          <w:color w:val="000000" w:themeColor="text1"/>
          <w:szCs w:val="22"/>
        </w:rPr>
        <w:t>ost.</w:t>
      </w:r>
    </w:p>
    <w:p w14:paraId="23AF433E" w14:textId="2B2C4530" w:rsidR="00231BC0" w:rsidRPr="00ED7A83" w:rsidRDefault="00231BC0" w:rsidP="00231BC0">
      <w:pPr>
        <w:autoSpaceDE w:val="0"/>
        <w:autoSpaceDN w:val="0"/>
        <w:adjustRightInd w:val="0"/>
        <w:rPr>
          <w:rFonts w:cs="Calibri"/>
          <w:color w:val="000000"/>
          <w:szCs w:val="22"/>
        </w:rPr>
      </w:pPr>
      <w:r w:rsidRPr="00ED7A83">
        <w:rPr>
          <w:rFonts w:cs="Calibri"/>
          <w:color w:val="000000"/>
          <w:szCs w:val="22"/>
        </w:rPr>
        <w:t>The Tender that proposes the lowest Total Cost will receive 100% of the maximum marks available. All other tenders will be scored using the following formula:</w:t>
      </w:r>
    </w:p>
    <w:p w14:paraId="15B36C14" w14:textId="77777777" w:rsidR="00231BC0" w:rsidRPr="00ED7A83" w:rsidRDefault="00231BC0" w:rsidP="00231BC0">
      <w:pPr>
        <w:spacing w:after="0"/>
        <w:rPr>
          <w:rFonts w:cs="Calibri"/>
          <w:szCs w:val="22"/>
        </w:rPr>
      </w:pPr>
      <w:r w:rsidRPr="00ED7A83">
        <w:rPr>
          <w:rFonts w:cs="Calibri"/>
          <w:bCs/>
          <w:szCs w:val="22"/>
        </w:rPr>
        <w:t xml:space="preserve">Cost    </w:t>
      </w:r>
      <w:r w:rsidRPr="00ED7A83">
        <w:rPr>
          <w:rFonts w:cs="Calibri"/>
          <w:b/>
          <w:szCs w:val="22"/>
        </w:rPr>
        <w:t xml:space="preserve">=    </w:t>
      </w:r>
      <w:r w:rsidRPr="00ED7A83">
        <w:rPr>
          <w:rFonts w:cs="Calibri"/>
          <w:szCs w:val="22"/>
          <w:u w:val="single" w:color="000000"/>
        </w:rPr>
        <w:t xml:space="preserve">Lowest Overall Cost </w:t>
      </w:r>
      <w:r w:rsidRPr="00ED7A83">
        <w:rPr>
          <w:rFonts w:cs="Calibri"/>
          <w:szCs w:val="22"/>
          <w:u w:color="000000"/>
        </w:rPr>
        <w:t xml:space="preserve">     </w:t>
      </w:r>
      <w:r w:rsidRPr="00ED7A83">
        <w:rPr>
          <w:rFonts w:cs="Calibri"/>
          <w:szCs w:val="22"/>
        </w:rPr>
        <w:t>x Maximum Marks Available</w:t>
      </w:r>
    </w:p>
    <w:p w14:paraId="1F460AD7" w14:textId="77777777" w:rsidR="00231BC0" w:rsidRPr="00ED7A83" w:rsidRDefault="00231BC0" w:rsidP="00231BC0">
      <w:pPr>
        <w:spacing w:after="0"/>
        <w:rPr>
          <w:rFonts w:cs="Calibri"/>
          <w:b/>
          <w:szCs w:val="22"/>
        </w:rPr>
      </w:pPr>
      <w:r w:rsidRPr="00ED7A83">
        <w:rPr>
          <w:rFonts w:cs="Calibri"/>
          <w:szCs w:val="22"/>
        </w:rPr>
        <w:t>Score</w:t>
      </w:r>
      <w:r w:rsidRPr="00ED7A83">
        <w:rPr>
          <w:rFonts w:cs="Calibri"/>
          <w:szCs w:val="22"/>
        </w:rPr>
        <w:tab/>
        <w:t xml:space="preserve">            Total Cost</w:t>
      </w:r>
      <w:r w:rsidRPr="00ED7A83">
        <w:rPr>
          <w:rFonts w:cs="Calibri"/>
          <w:b/>
          <w:szCs w:val="22"/>
        </w:rPr>
        <w:t xml:space="preserve"> </w:t>
      </w:r>
    </w:p>
    <w:p w14:paraId="5D1AB032" w14:textId="77777777" w:rsidR="00231BC0" w:rsidRPr="00ED7A83" w:rsidRDefault="00231BC0" w:rsidP="00231BC0">
      <w:pPr>
        <w:spacing w:beforeLines="20" w:before="48"/>
        <w:rPr>
          <w:rFonts w:cs="Calibri"/>
          <w:szCs w:val="22"/>
        </w:rPr>
      </w:pPr>
    </w:p>
    <w:p w14:paraId="63E6630D" w14:textId="77777777" w:rsidR="00231BC0" w:rsidRPr="00ED7A83" w:rsidRDefault="00231BC0" w:rsidP="00231BC0">
      <w:pPr>
        <w:spacing w:beforeLines="20" w:before="48"/>
        <w:rPr>
          <w:rFonts w:cs="Calibri"/>
          <w:szCs w:val="22"/>
        </w:rPr>
      </w:pPr>
    </w:p>
    <w:p w14:paraId="1872D15A" w14:textId="77777777" w:rsidR="00231BC0" w:rsidRPr="00ED7A83" w:rsidRDefault="00231BC0" w:rsidP="00231BC0">
      <w:pPr>
        <w:widowControl w:val="0"/>
        <w:autoSpaceDE w:val="0"/>
        <w:autoSpaceDN w:val="0"/>
        <w:adjustRightInd w:val="0"/>
        <w:jc w:val="both"/>
        <w:rPr>
          <w:rFonts w:cs="Calibri"/>
          <w:b/>
          <w:bCs/>
          <w:szCs w:val="22"/>
        </w:rPr>
      </w:pPr>
      <w:r w:rsidRPr="00ED7A83">
        <w:rPr>
          <w:rFonts w:cs="Calibri"/>
          <w:b/>
          <w:bCs/>
          <w:szCs w:val="22"/>
        </w:rPr>
        <w:t>Weightings:</w:t>
      </w:r>
    </w:p>
    <w:p w14:paraId="47BD32B9" w14:textId="69603709" w:rsidR="00231BC0" w:rsidRPr="007D4AC6" w:rsidRDefault="00231BC0" w:rsidP="00231BC0">
      <w:pPr>
        <w:rPr>
          <w:rFonts w:cs="Calibri"/>
          <w:szCs w:val="22"/>
        </w:rPr>
      </w:pPr>
      <w:r w:rsidRPr="00ED7A83">
        <w:rPr>
          <w:rFonts w:cs="Calibri"/>
          <w:szCs w:val="22"/>
        </w:rPr>
        <w:t>All tenders will be assessed and graded according to the Award Criteria. The following scoring matrix will be used:</w:t>
      </w:r>
    </w:p>
    <w:tbl>
      <w:tblPr>
        <w:tblStyle w:val="TableGrid"/>
        <w:tblW w:w="9101" w:type="dxa"/>
        <w:tblLook w:val="04A0" w:firstRow="1" w:lastRow="0" w:firstColumn="1" w:lastColumn="0" w:noHBand="0" w:noVBand="1"/>
      </w:tblPr>
      <w:tblGrid>
        <w:gridCol w:w="1426"/>
        <w:gridCol w:w="7675"/>
      </w:tblGrid>
      <w:tr w:rsidR="00231BC0" w:rsidRPr="007D4AC6" w14:paraId="1EA73DBB" w14:textId="77777777" w:rsidTr="00D23EE3">
        <w:trPr>
          <w:trHeight w:val="313"/>
        </w:trPr>
        <w:tc>
          <w:tcPr>
            <w:tcW w:w="1426" w:type="dxa"/>
            <w:shd w:val="clear" w:color="auto" w:fill="006666"/>
          </w:tcPr>
          <w:p w14:paraId="404FB328"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Weighting</w:t>
            </w:r>
          </w:p>
        </w:tc>
        <w:tc>
          <w:tcPr>
            <w:tcW w:w="7675" w:type="dxa"/>
            <w:shd w:val="clear" w:color="auto" w:fill="006666"/>
          </w:tcPr>
          <w:p w14:paraId="4C98D81A"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Meaning</w:t>
            </w:r>
          </w:p>
        </w:tc>
      </w:tr>
      <w:tr w:rsidR="00231BC0" w:rsidRPr="007D4AC6" w14:paraId="2B704977" w14:textId="77777777" w:rsidTr="00D23EE3">
        <w:trPr>
          <w:trHeight w:val="951"/>
        </w:trPr>
        <w:tc>
          <w:tcPr>
            <w:tcW w:w="1426" w:type="dxa"/>
            <w:shd w:val="clear" w:color="auto" w:fill="006666"/>
          </w:tcPr>
          <w:p w14:paraId="10F7F213"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91% - 100%</w:t>
            </w:r>
          </w:p>
        </w:tc>
        <w:tc>
          <w:tcPr>
            <w:tcW w:w="7675" w:type="dxa"/>
          </w:tcPr>
          <w:p w14:paraId="130E6CCA" w14:textId="77777777" w:rsidR="00231BC0" w:rsidRPr="007D4AC6" w:rsidRDefault="00231BC0" w:rsidP="00D23EE3">
            <w:pPr>
              <w:rPr>
                <w:rFonts w:cs="Calibri"/>
                <w:sz w:val="22"/>
                <w:szCs w:val="22"/>
              </w:rPr>
            </w:pPr>
            <w:r w:rsidRPr="007D4AC6">
              <w:rPr>
                <w:rFonts w:cs="Calibri"/>
                <w:sz w:val="22"/>
                <w:szCs w:val="22"/>
              </w:rPr>
              <w:t>Excellent response with very few or no weaknesses which exceeds requirements, and provides comprehensive, detailed, and convincing assurance that the Tenderer will deliver to an excellent standard.</w:t>
            </w:r>
          </w:p>
        </w:tc>
      </w:tr>
      <w:tr w:rsidR="00231BC0" w:rsidRPr="007D4AC6" w14:paraId="44F84BA8" w14:textId="77777777" w:rsidTr="00D23EE3">
        <w:trPr>
          <w:trHeight w:val="747"/>
        </w:trPr>
        <w:tc>
          <w:tcPr>
            <w:tcW w:w="1426" w:type="dxa"/>
            <w:shd w:val="clear" w:color="auto" w:fill="006666"/>
          </w:tcPr>
          <w:p w14:paraId="0DBF2A08"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80% - 90%</w:t>
            </w:r>
          </w:p>
        </w:tc>
        <w:tc>
          <w:tcPr>
            <w:tcW w:w="7675" w:type="dxa"/>
          </w:tcPr>
          <w:p w14:paraId="79BC398A" w14:textId="77777777" w:rsidR="00231BC0" w:rsidRPr="007D4AC6" w:rsidRDefault="00231BC0" w:rsidP="00D23EE3">
            <w:pPr>
              <w:rPr>
                <w:rFonts w:cs="Calibri"/>
                <w:sz w:val="22"/>
                <w:szCs w:val="22"/>
              </w:rPr>
            </w:pPr>
            <w:r w:rsidRPr="007D4AC6">
              <w:rPr>
                <w:rFonts w:cs="Calibri"/>
                <w:sz w:val="22"/>
                <w:szCs w:val="22"/>
              </w:rPr>
              <w:t>A very good response that demonstrates real understanding and fully meets the requirements and assurance that the Tenderer will deliver to a high standard.</w:t>
            </w:r>
          </w:p>
        </w:tc>
      </w:tr>
      <w:tr w:rsidR="00231BC0" w:rsidRPr="007D4AC6" w14:paraId="0097C61A" w14:textId="77777777" w:rsidTr="00D23EE3">
        <w:trPr>
          <w:trHeight w:val="915"/>
        </w:trPr>
        <w:tc>
          <w:tcPr>
            <w:tcW w:w="1426" w:type="dxa"/>
            <w:shd w:val="clear" w:color="auto" w:fill="006666"/>
          </w:tcPr>
          <w:p w14:paraId="047B54DC"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60% - 79%</w:t>
            </w:r>
          </w:p>
        </w:tc>
        <w:tc>
          <w:tcPr>
            <w:tcW w:w="7675" w:type="dxa"/>
          </w:tcPr>
          <w:p w14:paraId="0A7333D2" w14:textId="77777777" w:rsidR="00231BC0" w:rsidRPr="007D4AC6" w:rsidRDefault="00231BC0" w:rsidP="00D23EE3">
            <w:pPr>
              <w:rPr>
                <w:rFonts w:cs="Calibri"/>
                <w:sz w:val="22"/>
                <w:szCs w:val="22"/>
              </w:rPr>
            </w:pPr>
            <w:r w:rsidRPr="007D4AC6">
              <w:rPr>
                <w:rFonts w:cs="Calibri"/>
                <w:sz w:val="22"/>
                <w:szCs w:val="22"/>
              </w:rPr>
              <w:t>A satisfactory response which demonstrates a reasonable understanding of requirements and gives reasonable assurance of delivery to an adequate standard but does not provide sufficiently convincing assurance to award a higher mark.</w:t>
            </w:r>
          </w:p>
        </w:tc>
      </w:tr>
      <w:tr w:rsidR="00231BC0" w:rsidRPr="007D4AC6" w14:paraId="3741B935" w14:textId="77777777" w:rsidTr="00D23EE3">
        <w:trPr>
          <w:trHeight w:val="626"/>
        </w:trPr>
        <w:tc>
          <w:tcPr>
            <w:tcW w:w="1426" w:type="dxa"/>
            <w:shd w:val="clear" w:color="auto" w:fill="006666"/>
          </w:tcPr>
          <w:p w14:paraId="59977982"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30% - 59%</w:t>
            </w:r>
          </w:p>
        </w:tc>
        <w:tc>
          <w:tcPr>
            <w:tcW w:w="7675" w:type="dxa"/>
          </w:tcPr>
          <w:p w14:paraId="231D548F" w14:textId="77777777" w:rsidR="00231BC0" w:rsidRPr="007D4AC6" w:rsidRDefault="00231BC0" w:rsidP="00D23EE3">
            <w:pPr>
              <w:rPr>
                <w:rFonts w:cs="Calibri"/>
                <w:sz w:val="22"/>
                <w:szCs w:val="22"/>
              </w:rPr>
            </w:pPr>
            <w:r w:rsidRPr="007D4AC6">
              <w:rPr>
                <w:rFonts w:cs="Calibri"/>
                <w:sz w:val="22"/>
                <w:szCs w:val="22"/>
              </w:rPr>
              <w:t>A response where reservations exist. Lacks full credibility / convincing detail, and there is a significant risk that the response will not be successful.</w:t>
            </w:r>
          </w:p>
        </w:tc>
      </w:tr>
      <w:tr w:rsidR="00231BC0" w:rsidRPr="007D4AC6" w14:paraId="0F3C5456" w14:textId="77777777" w:rsidTr="00D23EE3">
        <w:trPr>
          <w:trHeight w:val="858"/>
        </w:trPr>
        <w:tc>
          <w:tcPr>
            <w:tcW w:w="1426" w:type="dxa"/>
            <w:shd w:val="clear" w:color="auto" w:fill="006666"/>
          </w:tcPr>
          <w:p w14:paraId="6F6AF620"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1% - 29%</w:t>
            </w:r>
          </w:p>
        </w:tc>
        <w:tc>
          <w:tcPr>
            <w:tcW w:w="7675" w:type="dxa"/>
          </w:tcPr>
          <w:p w14:paraId="75711B97" w14:textId="77777777" w:rsidR="00231BC0" w:rsidRPr="007D4AC6" w:rsidRDefault="00231BC0" w:rsidP="00D23EE3">
            <w:pPr>
              <w:rPr>
                <w:rFonts w:cs="Calibri"/>
                <w:sz w:val="22"/>
                <w:szCs w:val="22"/>
              </w:rPr>
            </w:pPr>
            <w:r w:rsidRPr="007D4AC6">
              <w:rPr>
                <w:rFonts w:cs="Calibri"/>
                <w:sz w:val="22"/>
                <w:szCs w:val="22"/>
              </w:rPr>
              <w:t>A response where serious reservations exist. This may be because, for example, insufficient detail is provided, and the response has fundamental flaws, or is seriously inadequate or seriously lacks credibility with a high risk of non-delivery</w:t>
            </w:r>
          </w:p>
        </w:tc>
      </w:tr>
      <w:tr w:rsidR="00231BC0" w:rsidRPr="007D4AC6" w14:paraId="143EA2C3" w14:textId="77777777" w:rsidTr="00D23EE3">
        <w:trPr>
          <w:trHeight w:val="313"/>
        </w:trPr>
        <w:tc>
          <w:tcPr>
            <w:tcW w:w="1426" w:type="dxa"/>
            <w:shd w:val="clear" w:color="auto" w:fill="006666"/>
          </w:tcPr>
          <w:p w14:paraId="187C310D" w14:textId="77777777" w:rsidR="00231BC0" w:rsidRPr="007D4AC6" w:rsidRDefault="00231BC0" w:rsidP="00D23EE3">
            <w:pPr>
              <w:rPr>
                <w:rFonts w:cs="Calibri"/>
                <w:b/>
                <w:bCs/>
                <w:color w:val="FFFFFF" w:themeColor="background1"/>
                <w:sz w:val="22"/>
                <w:szCs w:val="22"/>
              </w:rPr>
            </w:pPr>
            <w:r w:rsidRPr="007D4AC6">
              <w:rPr>
                <w:rFonts w:cs="Calibri"/>
                <w:b/>
                <w:bCs/>
                <w:color w:val="FFFFFF" w:themeColor="background1"/>
                <w:sz w:val="22"/>
                <w:szCs w:val="22"/>
              </w:rPr>
              <w:t>0%</w:t>
            </w:r>
          </w:p>
        </w:tc>
        <w:tc>
          <w:tcPr>
            <w:tcW w:w="7675" w:type="dxa"/>
          </w:tcPr>
          <w:p w14:paraId="6F726FF9" w14:textId="77777777" w:rsidR="00231BC0" w:rsidRPr="007D4AC6" w:rsidRDefault="00231BC0" w:rsidP="00D23EE3">
            <w:pPr>
              <w:rPr>
                <w:rFonts w:cs="Calibri"/>
                <w:sz w:val="22"/>
                <w:szCs w:val="22"/>
              </w:rPr>
            </w:pPr>
            <w:r w:rsidRPr="007D4AC6">
              <w:rPr>
                <w:rFonts w:cs="Calibri"/>
                <w:sz w:val="22"/>
                <w:szCs w:val="22"/>
              </w:rPr>
              <w:t>No Response.</w:t>
            </w:r>
          </w:p>
        </w:tc>
      </w:tr>
    </w:tbl>
    <w:p w14:paraId="41F6DDB2" w14:textId="77777777" w:rsidR="00231BC0" w:rsidRPr="007D4AC6" w:rsidRDefault="00231BC0" w:rsidP="00231BC0">
      <w:pPr>
        <w:autoSpaceDE w:val="0"/>
        <w:autoSpaceDN w:val="0"/>
        <w:adjustRightInd w:val="0"/>
        <w:rPr>
          <w:rFonts w:cs="Calibri"/>
          <w:b/>
          <w:bCs/>
          <w:color w:val="000000"/>
          <w:szCs w:val="22"/>
        </w:rPr>
      </w:pPr>
    </w:p>
    <w:p w14:paraId="36A3BAC0" w14:textId="77777777" w:rsidR="00231BC0" w:rsidRPr="00ED7A83" w:rsidRDefault="00231BC0" w:rsidP="00231BC0">
      <w:pPr>
        <w:rPr>
          <w:rFonts w:cs="Calibri"/>
          <w:szCs w:val="22"/>
        </w:rPr>
      </w:pPr>
    </w:p>
    <w:p w14:paraId="087E0756" w14:textId="77777777" w:rsidR="00231BC0" w:rsidRDefault="00231BC0" w:rsidP="00CB7082">
      <w:pPr>
        <w:spacing w:beforeLines="20" w:before="48"/>
        <w:rPr>
          <w:rFonts w:cs="Calibri"/>
          <w:szCs w:val="22"/>
        </w:rPr>
      </w:pPr>
    </w:p>
    <w:p w14:paraId="31E9FF01" w14:textId="77777777" w:rsidR="00231BC0" w:rsidRDefault="00231BC0" w:rsidP="00CB7082">
      <w:pPr>
        <w:spacing w:beforeLines="20" w:before="48"/>
        <w:rPr>
          <w:rFonts w:cs="Calibri"/>
          <w:szCs w:val="22"/>
        </w:rPr>
      </w:pPr>
    </w:p>
    <w:p w14:paraId="0F9615E5" w14:textId="77777777" w:rsidR="00231BC0" w:rsidRDefault="00231BC0" w:rsidP="00CB7082">
      <w:pPr>
        <w:spacing w:beforeLines="20" w:before="48"/>
        <w:rPr>
          <w:rFonts w:cs="Calibri"/>
          <w:szCs w:val="22"/>
        </w:rPr>
      </w:pPr>
    </w:p>
    <w:p w14:paraId="000DA2D5" w14:textId="77777777" w:rsidR="00564F8A" w:rsidRDefault="00564F8A" w:rsidP="00564F8A"/>
    <w:p w14:paraId="262C7748" w14:textId="77777777" w:rsidR="00564F8A" w:rsidRDefault="00564F8A" w:rsidP="00564F8A">
      <w:pPr>
        <w:sectPr w:rsidR="00564F8A" w:rsidSect="00F072C9">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3F033A8A"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5934E2">
              <w:t>7</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bookmarkStart w:id="21" w:name="_Hlk227237432" w:displacedByCustomXml="next"/>
    <w:sdt>
      <w:sdtPr>
        <w:id w:val="170828057"/>
        <w:placeholder>
          <w:docPart w:val="A00FC379BF5544BFB800084F58835F02"/>
        </w:placeholder>
      </w:sdtPr>
      <w:sdtContent>
        <w:sdt>
          <w:sdtPr>
            <w:id w:val="1406286"/>
            <w:placeholder>
              <w:docPart w:val="F4792B88E2D344CB88D77BF6152C06F7"/>
            </w:placeholder>
          </w:sdtPr>
          <w:sdtContent>
            <w:p w14:paraId="39D34477" w14:textId="54841A9D" w:rsidR="00077F73" w:rsidRPr="00BF0879" w:rsidRDefault="00DD44AF" w:rsidP="008142CA">
              <w:pPr>
                <w:spacing w:before="240"/>
                <w:rPr>
                  <w:rFonts w:asciiTheme="minorHAnsi" w:hAnsiTheme="minorHAnsi" w:cstheme="minorHAnsi"/>
                </w:rPr>
              </w:pPr>
              <w:r w:rsidRPr="00BF0879">
                <w:rPr>
                  <w:rFonts w:asciiTheme="minorHAnsi" w:hAnsiTheme="minorHAnsi" w:cstheme="minorHAnsi"/>
                </w:rPr>
                <w:t>The Department of Children, Disability</w:t>
              </w:r>
              <w:r w:rsidR="00C77389" w:rsidRPr="00BF0879">
                <w:rPr>
                  <w:rFonts w:asciiTheme="minorHAnsi" w:hAnsiTheme="minorHAnsi" w:cstheme="minorHAnsi"/>
                </w:rPr>
                <w:t xml:space="preserve"> and</w:t>
              </w:r>
              <w:r w:rsidRPr="00BF0879">
                <w:rPr>
                  <w:rFonts w:asciiTheme="minorHAnsi" w:hAnsiTheme="minorHAnsi" w:cstheme="minorHAnsi"/>
                </w:rPr>
                <w:t xml:space="preserve"> Equality (DCDE) is seeking proposals from suitably qualified organisations to build, host, and maintain an eLearning course </w:t>
              </w:r>
              <w:r w:rsidR="00077F73" w:rsidRPr="00BF0879">
                <w:rPr>
                  <w:rFonts w:asciiTheme="minorHAnsi" w:hAnsiTheme="minorHAnsi" w:cstheme="minorHAnsi"/>
                </w:rPr>
                <w:t xml:space="preserve">on children’s rights, hosted </w:t>
              </w:r>
              <w:r w:rsidRPr="00BF0879">
                <w:rPr>
                  <w:rFonts w:asciiTheme="minorHAnsi" w:hAnsiTheme="minorHAnsi" w:cstheme="minorHAnsi"/>
                </w:rPr>
                <w:t>on a Learning Management System / eLearning Portal</w:t>
              </w:r>
              <w:r w:rsidR="00077F73" w:rsidRPr="00BF0879">
                <w:rPr>
                  <w:rFonts w:asciiTheme="minorHAnsi" w:hAnsiTheme="minorHAnsi" w:cstheme="minorHAnsi"/>
                </w:rPr>
                <w:t xml:space="preserve">. </w:t>
              </w:r>
            </w:p>
            <w:p w14:paraId="1EB7E043" w14:textId="71D2146A" w:rsidR="00EA5513" w:rsidRDefault="009D1A11" w:rsidP="008142CA">
              <w:pPr>
                <w:spacing w:before="240"/>
                <w:rPr>
                  <w:rFonts w:asciiTheme="minorHAnsi" w:hAnsiTheme="minorHAnsi" w:cstheme="minorHAnsi"/>
                </w:rPr>
              </w:pPr>
              <w:r>
                <w:rPr>
                  <w:rFonts w:asciiTheme="minorHAnsi" w:hAnsiTheme="minorHAnsi" w:cstheme="minorHAnsi"/>
                </w:rPr>
                <w:t>The successful T</w:t>
              </w:r>
              <w:r w:rsidR="004B0FDF" w:rsidRPr="00BF0879">
                <w:rPr>
                  <w:rFonts w:asciiTheme="minorHAnsi" w:hAnsiTheme="minorHAnsi" w:cstheme="minorHAnsi"/>
                </w:rPr>
                <w:t xml:space="preserve">enderer will </w:t>
              </w:r>
              <w:r w:rsidR="004B0FDF" w:rsidRPr="00BF0879">
                <w:rPr>
                  <w:rFonts w:asciiTheme="minorHAnsi" w:hAnsiTheme="minorHAnsi" w:cstheme="minorHAnsi"/>
                  <w:u w:val="single"/>
                </w:rPr>
                <w:t>not</w:t>
              </w:r>
              <w:r w:rsidR="004B0FDF" w:rsidRPr="00BF0879">
                <w:rPr>
                  <w:rFonts w:asciiTheme="minorHAnsi" w:hAnsiTheme="minorHAnsi" w:cstheme="minorHAnsi"/>
                </w:rPr>
                <w:t xml:space="preserve"> be expected to develop course content for the eLearning course. </w:t>
              </w:r>
              <w:r w:rsidR="00077F73" w:rsidRPr="00BF0879">
                <w:rPr>
                  <w:rFonts w:asciiTheme="minorHAnsi" w:hAnsiTheme="minorHAnsi" w:cstheme="minorHAnsi"/>
                </w:rPr>
                <w:t xml:space="preserve">The DCDE will provide the successful </w:t>
              </w:r>
              <w:r w:rsidR="00B63916">
                <w:rPr>
                  <w:rFonts w:asciiTheme="minorHAnsi" w:hAnsiTheme="minorHAnsi" w:cstheme="minorHAnsi"/>
                </w:rPr>
                <w:t>T</w:t>
              </w:r>
              <w:r w:rsidR="00077F73" w:rsidRPr="00BF0879">
                <w:rPr>
                  <w:rFonts w:asciiTheme="minorHAnsi" w:hAnsiTheme="minorHAnsi" w:cstheme="minorHAnsi"/>
                </w:rPr>
                <w:t>enderer with the course content / learning material</w:t>
              </w:r>
              <w:r w:rsidR="004B0FDF" w:rsidRPr="00BF0879">
                <w:rPr>
                  <w:rFonts w:asciiTheme="minorHAnsi" w:hAnsiTheme="minorHAnsi" w:cstheme="minorHAnsi"/>
                </w:rPr>
                <w:t xml:space="preserve"> in text format. However, the successful </w:t>
              </w:r>
              <w:r w:rsidR="00B63916">
                <w:rPr>
                  <w:rFonts w:asciiTheme="minorHAnsi" w:hAnsiTheme="minorHAnsi" w:cstheme="minorHAnsi"/>
                </w:rPr>
                <w:t>T</w:t>
              </w:r>
              <w:r w:rsidR="004B0FDF" w:rsidRPr="00BF0879">
                <w:rPr>
                  <w:rFonts w:asciiTheme="minorHAnsi" w:hAnsiTheme="minorHAnsi" w:cstheme="minorHAnsi"/>
                </w:rPr>
                <w:t xml:space="preserve">enderer will be expected to deliver associated multimedia elements </w:t>
              </w:r>
              <w:r w:rsidR="00C5174F">
                <w:rPr>
                  <w:rFonts w:asciiTheme="minorHAnsi" w:hAnsiTheme="minorHAnsi" w:cstheme="minorHAnsi"/>
                </w:rPr>
                <w:t xml:space="preserve">and to </w:t>
              </w:r>
              <w:r w:rsidRPr="009D1A11">
                <w:rPr>
                  <w:rFonts w:asciiTheme="minorHAnsi" w:hAnsiTheme="minorHAnsi" w:cstheme="minorHAnsi"/>
                </w:rPr>
                <w:t>contribute creatively to the design of the course</w:t>
              </w:r>
              <w:r w:rsidR="00C5174F">
                <w:rPr>
                  <w:rFonts w:asciiTheme="minorHAnsi" w:hAnsiTheme="minorHAnsi" w:cstheme="minorHAnsi"/>
                </w:rPr>
                <w:t>, as set out below.</w:t>
              </w:r>
            </w:p>
            <w:p w14:paraId="16AF7B26" w14:textId="77777777" w:rsidR="00BF0879" w:rsidRPr="00BF0879" w:rsidRDefault="00BF0879" w:rsidP="008142CA">
              <w:pPr>
                <w:spacing w:before="240"/>
                <w:rPr>
                  <w:rFonts w:asciiTheme="minorHAnsi" w:hAnsiTheme="minorHAnsi" w:cstheme="minorHAnsi"/>
                </w:rPr>
              </w:pPr>
            </w:p>
            <w:p w14:paraId="0A9CAFC0" w14:textId="55D3D987" w:rsidR="00DD44AF" w:rsidRPr="00BF0879" w:rsidRDefault="00DD44AF" w:rsidP="008142CA">
              <w:pPr>
                <w:spacing w:before="240"/>
                <w:rPr>
                  <w:rFonts w:asciiTheme="minorHAnsi" w:hAnsiTheme="minorHAnsi" w:cstheme="minorHAnsi"/>
                  <w:b/>
                  <w:bCs/>
                </w:rPr>
              </w:pPr>
              <w:r w:rsidRPr="00BF0879">
                <w:rPr>
                  <w:rFonts w:asciiTheme="minorHAnsi" w:hAnsiTheme="minorHAnsi" w:cstheme="minorHAnsi"/>
                  <w:b/>
                  <w:bCs/>
                </w:rPr>
                <w:t>Purpose of the eLearning course</w:t>
              </w:r>
            </w:p>
            <w:p w14:paraId="24BDE845" w14:textId="77777777" w:rsidR="009D1A11" w:rsidRDefault="00DD44AF" w:rsidP="008142CA">
              <w:pPr>
                <w:spacing w:before="240"/>
                <w:rPr>
                  <w:rFonts w:asciiTheme="minorHAnsi" w:hAnsiTheme="minorHAnsi" w:cstheme="minorHAnsi"/>
                  <w:lang w:val="en-IE"/>
                </w:rPr>
              </w:pPr>
              <w:r w:rsidRPr="00BF0879">
                <w:rPr>
                  <w:rFonts w:asciiTheme="minorHAnsi" w:hAnsiTheme="minorHAnsi" w:cstheme="minorHAnsi"/>
                </w:rPr>
                <w:t>The purpose of the eLearning course is to support the full realisation of all children</w:t>
              </w:r>
              <w:r w:rsidR="007A4DF9" w:rsidRPr="00BF0879">
                <w:rPr>
                  <w:rFonts w:asciiTheme="minorHAnsi" w:hAnsiTheme="minorHAnsi" w:cstheme="minorHAnsi"/>
                </w:rPr>
                <w:t>’s</w:t>
              </w:r>
              <w:r w:rsidRPr="00BF0879">
                <w:rPr>
                  <w:rFonts w:asciiTheme="minorHAnsi" w:hAnsiTheme="minorHAnsi" w:cstheme="minorHAnsi"/>
                </w:rPr>
                <w:t xml:space="preserve"> rights by promoting the status of the child as a rights-holder; increasing knowledge and understanding of </w:t>
              </w:r>
              <w:bookmarkStart w:id="22" w:name="_Hlk227333955"/>
              <w:r w:rsidR="003E7592" w:rsidRPr="00BF0879">
                <w:rPr>
                  <w:rFonts w:asciiTheme="minorHAnsi" w:hAnsiTheme="minorHAnsi" w:cstheme="minorHAnsi"/>
                </w:rPr>
                <w:t xml:space="preserve">children’s rights </w:t>
              </w:r>
              <w:bookmarkEnd w:id="22"/>
              <w:r w:rsidRPr="00BF0879">
                <w:rPr>
                  <w:rFonts w:asciiTheme="minorHAnsi" w:hAnsiTheme="minorHAnsi" w:cstheme="minorHAnsi"/>
                </w:rPr>
                <w:t xml:space="preserve">among public servants and wider society; </w:t>
              </w:r>
              <w:r w:rsidR="00293E6C" w:rsidRPr="00BF0879">
                <w:rPr>
                  <w:rFonts w:asciiTheme="minorHAnsi" w:hAnsiTheme="minorHAnsi" w:cstheme="minorHAnsi"/>
                </w:rPr>
                <w:t xml:space="preserve">and </w:t>
              </w:r>
              <w:r w:rsidR="00293E6C" w:rsidRPr="00293E6C">
                <w:rPr>
                  <w:rFonts w:asciiTheme="minorHAnsi" w:hAnsiTheme="minorHAnsi" w:cstheme="minorHAnsi"/>
                </w:rPr>
                <w:t>ensur</w:t>
              </w:r>
              <w:r w:rsidR="00293E6C" w:rsidRPr="00BF0879">
                <w:rPr>
                  <w:rFonts w:asciiTheme="minorHAnsi" w:hAnsiTheme="minorHAnsi" w:cstheme="minorHAnsi"/>
                </w:rPr>
                <w:t>ing</w:t>
              </w:r>
              <w:r w:rsidR="00293E6C" w:rsidRPr="00293E6C">
                <w:rPr>
                  <w:rFonts w:asciiTheme="minorHAnsi" w:hAnsiTheme="minorHAnsi" w:cstheme="minorHAnsi"/>
                </w:rPr>
                <w:t xml:space="preserve"> that public services are fair, accountable, and respectful of children’s dignity.</w:t>
              </w:r>
              <w:r w:rsidR="00293E6C" w:rsidRPr="00293E6C">
                <w:rPr>
                  <w:rFonts w:asciiTheme="minorHAnsi" w:hAnsiTheme="minorHAnsi" w:cstheme="minorHAnsi"/>
                  <w:lang w:val="en-IE"/>
                </w:rPr>
                <w:t> </w:t>
              </w:r>
            </w:p>
            <w:p w14:paraId="2A3D7015" w14:textId="08970595" w:rsidR="00293E6C" w:rsidRPr="00BF0879" w:rsidRDefault="00293E6C" w:rsidP="008142CA">
              <w:pPr>
                <w:spacing w:before="240"/>
                <w:rPr>
                  <w:rFonts w:asciiTheme="minorHAnsi" w:hAnsiTheme="minorHAnsi" w:cstheme="minorHAnsi"/>
                </w:rPr>
              </w:pPr>
              <w:r w:rsidRPr="00BF0879">
                <w:rPr>
                  <w:rFonts w:asciiTheme="minorHAnsi" w:hAnsiTheme="minorHAnsi" w:cstheme="minorHAnsi"/>
                </w:rPr>
                <w:t xml:space="preserve">Participants will </w:t>
              </w:r>
              <w:r w:rsidRPr="00293E6C">
                <w:rPr>
                  <w:rFonts w:asciiTheme="minorHAnsi" w:hAnsiTheme="minorHAnsi" w:cstheme="minorHAnsi"/>
                </w:rPr>
                <w:t xml:space="preserve">gain practical insight into how a </w:t>
              </w:r>
              <w:r w:rsidRPr="00BF0879">
                <w:rPr>
                  <w:rFonts w:asciiTheme="minorHAnsi" w:hAnsiTheme="minorHAnsi" w:cstheme="minorHAnsi"/>
                </w:rPr>
                <w:t xml:space="preserve">children’s </w:t>
              </w:r>
              <w:r w:rsidRPr="00293E6C">
                <w:rPr>
                  <w:rFonts w:asciiTheme="minorHAnsi" w:hAnsiTheme="minorHAnsi" w:cstheme="minorHAnsi"/>
                </w:rPr>
                <w:t xml:space="preserve">rights-based approach supports better decision-making, more inclusive services, and stronger public trust. </w:t>
              </w:r>
            </w:p>
            <w:p w14:paraId="2806E39E" w14:textId="77777777" w:rsidR="00BF0879" w:rsidRPr="00BF0879" w:rsidRDefault="00BF0879" w:rsidP="008142CA">
              <w:pPr>
                <w:spacing w:before="240"/>
                <w:rPr>
                  <w:rFonts w:asciiTheme="minorHAnsi" w:hAnsiTheme="minorHAnsi" w:cstheme="minorHAnsi"/>
                </w:rPr>
              </w:pPr>
            </w:p>
            <w:p w14:paraId="3401827E" w14:textId="77777777" w:rsidR="00DD44AF" w:rsidRPr="00BF0879" w:rsidRDefault="00DD44AF" w:rsidP="008142CA">
              <w:pPr>
                <w:spacing w:before="240"/>
                <w:rPr>
                  <w:rFonts w:asciiTheme="minorHAnsi" w:hAnsiTheme="minorHAnsi" w:cstheme="minorHAnsi"/>
                  <w:b/>
                  <w:bCs/>
                </w:rPr>
              </w:pPr>
              <w:r w:rsidRPr="00BF0879">
                <w:rPr>
                  <w:rFonts w:asciiTheme="minorHAnsi" w:hAnsiTheme="minorHAnsi" w:cstheme="minorHAnsi"/>
                  <w:b/>
                  <w:bCs/>
                </w:rPr>
                <w:t>Target audience</w:t>
              </w:r>
            </w:p>
            <w:p w14:paraId="38F7F996" w14:textId="451423D3" w:rsidR="00DD44AF" w:rsidRPr="00BF0879" w:rsidRDefault="00DD44AF" w:rsidP="008142CA">
              <w:pPr>
                <w:spacing w:before="240"/>
                <w:rPr>
                  <w:rFonts w:asciiTheme="minorHAnsi" w:hAnsiTheme="minorHAnsi" w:cstheme="minorHAnsi"/>
                </w:rPr>
              </w:pPr>
              <w:r w:rsidRPr="00BF0879">
                <w:rPr>
                  <w:rFonts w:asciiTheme="minorHAnsi" w:hAnsiTheme="minorHAnsi" w:cstheme="minorHAnsi"/>
                </w:rPr>
                <w:t xml:space="preserve">It will be aimed at public officials (all civil and public servants) and other professionals working with and for children. Further sector specific training </w:t>
              </w:r>
              <w:r w:rsidR="00293E6C" w:rsidRPr="00BF0879">
                <w:rPr>
                  <w:rFonts w:asciiTheme="minorHAnsi" w:hAnsiTheme="minorHAnsi" w:cstheme="minorHAnsi"/>
                </w:rPr>
                <w:t>in this area</w:t>
              </w:r>
              <w:r w:rsidRPr="00BF0879">
                <w:rPr>
                  <w:rFonts w:asciiTheme="minorHAnsi" w:hAnsiTheme="minorHAnsi" w:cstheme="minorHAnsi"/>
                </w:rPr>
                <w:t xml:space="preserve"> may be developed at a later stage.</w:t>
              </w:r>
            </w:p>
            <w:p w14:paraId="72E8D2D6" w14:textId="77777777" w:rsidR="009D1A11" w:rsidRDefault="009D1A11" w:rsidP="008142CA">
              <w:pPr>
                <w:spacing w:before="240"/>
                <w:rPr>
                  <w:rFonts w:asciiTheme="minorHAnsi" w:hAnsiTheme="minorHAnsi" w:cstheme="minorHAnsi"/>
                  <w:b/>
                  <w:bCs/>
                </w:rPr>
              </w:pPr>
            </w:p>
            <w:p w14:paraId="52A984CB" w14:textId="1EDF2DB2" w:rsidR="00DD44AF" w:rsidRPr="00BF0879" w:rsidRDefault="00205F68" w:rsidP="008142CA">
              <w:pPr>
                <w:spacing w:before="240"/>
                <w:rPr>
                  <w:rFonts w:asciiTheme="minorHAnsi" w:hAnsiTheme="minorHAnsi" w:cstheme="minorHAnsi"/>
                  <w:b/>
                  <w:bCs/>
                </w:rPr>
              </w:pPr>
              <w:r w:rsidRPr="00BF0879">
                <w:rPr>
                  <w:rFonts w:asciiTheme="minorHAnsi" w:hAnsiTheme="minorHAnsi" w:cstheme="minorHAnsi"/>
                  <w:b/>
                  <w:bCs/>
                </w:rPr>
                <w:t xml:space="preserve">Scope of </w:t>
              </w:r>
              <w:r w:rsidR="001510C4">
                <w:rPr>
                  <w:rFonts w:asciiTheme="minorHAnsi" w:hAnsiTheme="minorHAnsi" w:cstheme="minorHAnsi"/>
                  <w:b/>
                  <w:bCs/>
                </w:rPr>
                <w:t>w</w:t>
              </w:r>
              <w:r w:rsidRPr="00BF0879">
                <w:rPr>
                  <w:rFonts w:asciiTheme="minorHAnsi" w:hAnsiTheme="minorHAnsi" w:cstheme="minorHAnsi"/>
                  <w:b/>
                  <w:bCs/>
                </w:rPr>
                <w:t>ork</w:t>
              </w:r>
            </w:p>
            <w:p w14:paraId="5D27CEF8" w14:textId="1EB8500B" w:rsidR="009D1A11" w:rsidRDefault="00205F68" w:rsidP="008142CA">
              <w:pPr>
                <w:spacing w:before="240"/>
                <w:rPr>
                  <w:rFonts w:asciiTheme="minorHAnsi" w:hAnsiTheme="minorHAnsi" w:cstheme="minorHAnsi"/>
                </w:rPr>
              </w:pPr>
              <w:r w:rsidRPr="00DB4F32">
                <w:rPr>
                  <w:rFonts w:asciiTheme="minorHAnsi" w:hAnsiTheme="minorHAnsi" w:cstheme="minorHAnsi"/>
                </w:rPr>
                <w:t>The project will involve the design, development, deployment, and ongoing maintenance of a</w:t>
              </w:r>
              <w:r w:rsidR="009425B3" w:rsidRPr="00DB4F32">
                <w:rPr>
                  <w:rFonts w:asciiTheme="minorHAnsi" w:hAnsiTheme="minorHAnsi" w:cstheme="minorHAnsi"/>
                </w:rPr>
                <w:t xml:space="preserve"> Learning Management System</w:t>
              </w:r>
              <w:r w:rsidRPr="00DB4F32">
                <w:rPr>
                  <w:rFonts w:asciiTheme="minorHAnsi" w:hAnsiTheme="minorHAnsi" w:cstheme="minorHAnsi"/>
                </w:rPr>
                <w:t xml:space="preserve"> </w:t>
              </w:r>
              <w:r w:rsidR="009425B3" w:rsidRPr="00DB4F32">
                <w:rPr>
                  <w:rFonts w:asciiTheme="minorHAnsi" w:hAnsiTheme="minorHAnsi" w:cstheme="minorHAnsi"/>
                </w:rPr>
                <w:t xml:space="preserve">/ </w:t>
              </w:r>
              <w:r w:rsidRPr="00DB4F32">
                <w:rPr>
                  <w:rFonts w:asciiTheme="minorHAnsi" w:hAnsiTheme="minorHAnsi" w:cstheme="minorHAnsi"/>
                </w:rPr>
                <w:t xml:space="preserve">eLearning </w:t>
              </w:r>
              <w:r w:rsidR="009425B3" w:rsidRPr="00DB4F32">
                <w:rPr>
                  <w:rFonts w:asciiTheme="minorHAnsi" w:hAnsiTheme="minorHAnsi" w:cstheme="minorHAnsi"/>
                </w:rPr>
                <w:t>P</w:t>
              </w:r>
              <w:r w:rsidRPr="00DB4F32">
                <w:rPr>
                  <w:rFonts w:asciiTheme="minorHAnsi" w:hAnsiTheme="minorHAnsi" w:cstheme="minorHAnsi"/>
                </w:rPr>
                <w:t>ortal hosting</w:t>
              </w:r>
              <w:r w:rsidRPr="00BF0879">
                <w:rPr>
                  <w:rFonts w:asciiTheme="minorHAnsi" w:hAnsiTheme="minorHAnsi" w:cstheme="minorHAnsi"/>
                </w:rPr>
                <w:t xml:space="preserve"> a single comprehensive course on the rights of children, delivered on behalf of the DCDE. </w:t>
              </w:r>
            </w:p>
            <w:p w14:paraId="44D521F4" w14:textId="31530917" w:rsidR="009D1A11" w:rsidRDefault="009D1A11" w:rsidP="008142CA">
              <w:pPr>
                <w:spacing w:before="240"/>
                <w:rPr>
                  <w:rFonts w:asciiTheme="minorHAnsi" w:hAnsiTheme="minorHAnsi" w:cstheme="minorHAnsi"/>
                </w:rPr>
              </w:pPr>
              <w:r w:rsidRPr="00BF0879">
                <w:rPr>
                  <w:rFonts w:asciiTheme="minorHAnsi" w:hAnsiTheme="minorHAnsi" w:cstheme="minorHAnsi"/>
                </w:rPr>
                <w:t xml:space="preserve">This self-paced course will consist of 7 modules with an estimated completion time of </w:t>
              </w:r>
              <w:r>
                <w:rPr>
                  <w:rFonts w:asciiTheme="minorHAnsi" w:hAnsiTheme="minorHAnsi" w:cstheme="minorHAnsi"/>
                </w:rPr>
                <w:t>1.5</w:t>
              </w:r>
              <w:r w:rsidRPr="00BF0879">
                <w:rPr>
                  <w:rFonts w:asciiTheme="minorHAnsi" w:hAnsiTheme="minorHAnsi" w:cstheme="minorHAnsi"/>
                </w:rPr>
                <w:t xml:space="preserve"> hours for the entire course. </w:t>
              </w:r>
            </w:p>
            <w:p w14:paraId="5B53EABE" w14:textId="6860D935" w:rsidR="005232A1" w:rsidRDefault="009E4060" w:rsidP="008142CA">
              <w:pPr>
                <w:spacing w:before="240"/>
                <w:rPr>
                  <w:rStyle w:val="cf01"/>
                  <w:sz w:val="24"/>
                  <w:szCs w:val="24"/>
                </w:rPr>
              </w:pPr>
              <w:r>
                <w:rPr>
                  <w:rFonts w:asciiTheme="minorHAnsi" w:hAnsiTheme="minorHAnsi" w:cstheme="minorHAnsi"/>
                </w:rPr>
                <w:lastRenderedPageBreak/>
                <w:t>The course</w:t>
              </w:r>
              <w:r w:rsidR="009D1A11">
                <w:rPr>
                  <w:rFonts w:asciiTheme="minorHAnsi" w:hAnsiTheme="minorHAnsi" w:cstheme="minorHAnsi"/>
                </w:rPr>
                <w:t xml:space="preserve"> will contain approximately 25 exercises in total, designed to test the user’s knowledge and improve knowledge retention. There will be varying formats to the exercises,</w:t>
              </w:r>
              <w:r w:rsidR="00F3346E">
                <w:rPr>
                  <w:rFonts w:asciiTheme="minorHAnsi" w:hAnsiTheme="minorHAnsi" w:cstheme="minorHAnsi"/>
                </w:rPr>
                <w:t xml:space="preserve"> set out in further detail under </w:t>
              </w:r>
              <w:r w:rsidR="00F3346E" w:rsidRPr="00F3346E">
                <w:rPr>
                  <w:rFonts w:asciiTheme="minorHAnsi" w:hAnsiTheme="minorHAnsi" w:cstheme="minorHAnsi"/>
                  <w:b/>
                  <w:bCs/>
                </w:rPr>
                <w:t>Functional Requirements</w:t>
              </w:r>
              <w:r w:rsidR="00F3346E">
                <w:rPr>
                  <w:rFonts w:asciiTheme="minorHAnsi" w:hAnsiTheme="minorHAnsi" w:cstheme="minorHAnsi"/>
                </w:rPr>
                <w:t xml:space="preserve"> below.</w:t>
              </w:r>
              <w:r>
                <w:rPr>
                  <w:rFonts w:asciiTheme="minorHAnsi" w:hAnsiTheme="minorHAnsi" w:cstheme="minorHAnsi"/>
                </w:rPr>
                <w:t xml:space="preserve"> </w:t>
              </w:r>
              <w:r w:rsidR="009D1A11">
                <w:rPr>
                  <w:rFonts w:asciiTheme="minorHAnsi" w:hAnsiTheme="minorHAnsi" w:cstheme="minorHAnsi"/>
                </w:rPr>
                <w:t xml:space="preserve">The course will also feature other interactive elements, </w:t>
              </w:r>
              <w:r w:rsidR="00F3346E">
                <w:rPr>
                  <w:rFonts w:asciiTheme="minorHAnsi" w:hAnsiTheme="minorHAnsi" w:cstheme="minorHAnsi"/>
                </w:rPr>
                <w:t xml:space="preserve">set out in further detail under </w:t>
              </w:r>
              <w:r w:rsidR="00F3346E" w:rsidRPr="00F3346E">
                <w:rPr>
                  <w:rFonts w:asciiTheme="minorHAnsi" w:hAnsiTheme="minorHAnsi" w:cstheme="minorHAnsi"/>
                  <w:b/>
                  <w:bCs/>
                </w:rPr>
                <w:t>Functional Requirements</w:t>
              </w:r>
              <w:r w:rsidR="00F3346E">
                <w:rPr>
                  <w:rFonts w:asciiTheme="minorHAnsi" w:hAnsiTheme="minorHAnsi" w:cstheme="minorHAnsi"/>
                </w:rPr>
                <w:t xml:space="preserve"> below.</w:t>
              </w:r>
            </w:p>
            <w:p w14:paraId="442F864B" w14:textId="14DDA384" w:rsidR="008142CA" w:rsidRPr="008142CA" w:rsidRDefault="00E86C58" w:rsidP="008142CA">
              <w:pPr>
                <w:spacing w:before="240"/>
                <w:rPr>
                  <w:rFonts w:asciiTheme="minorHAnsi" w:hAnsiTheme="minorHAnsi" w:cstheme="minorHAnsi"/>
                  <w:b/>
                  <w:bCs/>
                </w:rPr>
              </w:pPr>
              <w:r w:rsidRPr="005942AD">
                <w:rPr>
                  <w:rFonts w:asciiTheme="minorHAnsi" w:hAnsiTheme="minorHAnsi" w:cstheme="minorHAnsi"/>
                  <w:b/>
                  <w:bCs/>
                </w:rPr>
                <w:br/>
              </w:r>
              <w:r w:rsidR="008142CA" w:rsidRPr="008142CA">
                <w:rPr>
                  <w:rFonts w:asciiTheme="minorHAnsi" w:hAnsiTheme="minorHAnsi" w:cstheme="minorHAnsi"/>
                  <w:b/>
                  <w:bCs/>
                </w:rPr>
                <w:t>Media and video production</w:t>
              </w:r>
            </w:p>
            <w:p w14:paraId="00014029" w14:textId="6FCDC5F0" w:rsidR="00E86C58" w:rsidRDefault="00E86C58" w:rsidP="008142CA">
              <w:pPr>
                <w:spacing w:before="240"/>
                <w:rPr>
                  <w:rFonts w:asciiTheme="minorHAnsi" w:hAnsiTheme="minorHAnsi" w:cstheme="minorHAnsi"/>
                </w:rPr>
              </w:pPr>
              <w:r w:rsidRPr="005942AD">
                <w:rPr>
                  <w:rFonts w:asciiTheme="minorHAnsi" w:hAnsiTheme="minorHAnsi" w:cstheme="minorHAnsi"/>
                </w:rPr>
                <w:t>The supplier will be required to deliver</w:t>
              </w:r>
              <w:r w:rsidRPr="008E0920">
                <w:rPr>
                  <w:rFonts w:asciiTheme="minorHAnsi" w:hAnsiTheme="minorHAnsi" w:cstheme="minorHAnsi"/>
                </w:rPr>
                <w:t xml:space="preserve"> all associated multimedia elements, which are expected to include graphic design</w:t>
              </w:r>
              <w:r w:rsidR="00C5174F">
                <w:rPr>
                  <w:rFonts w:asciiTheme="minorHAnsi" w:hAnsiTheme="minorHAnsi" w:cstheme="minorHAnsi"/>
                </w:rPr>
                <w:t>,</w:t>
              </w:r>
              <w:r w:rsidRPr="008E0920">
                <w:rPr>
                  <w:rFonts w:asciiTheme="minorHAnsi" w:hAnsiTheme="minorHAnsi" w:cstheme="minorHAnsi"/>
                </w:rPr>
                <w:t xml:space="preserve"> script development, and the production of animated videos to support the learning experience. </w:t>
              </w:r>
            </w:p>
            <w:p w14:paraId="5184CBCC" w14:textId="5F1FEB88" w:rsidR="00125592" w:rsidRDefault="00125592" w:rsidP="008142CA">
              <w:pPr>
                <w:spacing w:before="240"/>
                <w:rPr>
                  <w:rFonts w:asciiTheme="minorHAnsi" w:hAnsiTheme="minorHAnsi" w:cstheme="minorHAnsi"/>
                </w:rPr>
              </w:pPr>
              <w:r>
                <w:rPr>
                  <w:rFonts w:asciiTheme="minorHAnsi" w:hAnsiTheme="minorHAnsi" w:cstheme="minorHAnsi"/>
                </w:rPr>
                <w:t xml:space="preserve">At this stage, it is difficult to quantify the number of videos that will be required for this eLearning course and the length of each video. This will be discussed with the successful </w:t>
              </w:r>
              <w:r w:rsidR="00C5174F">
                <w:rPr>
                  <w:rFonts w:asciiTheme="minorHAnsi" w:hAnsiTheme="minorHAnsi" w:cstheme="minorHAnsi"/>
                </w:rPr>
                <w:t>T</w:t>
              </w:r>
              <w:r>
                <w:rPr>
                  <w:rFonts w:asciiTheme="minorHAnsi" w:hAnsiTheme="minorHAnsi" w:cstheme="minorHAnsi"/>
                </w:rPr>
                <w:t xml:space="preserve">enderer once the contract has been awarded. The DCDE welcomes suggestions from </w:t>
              </w:r>
              <w:r w:rsidR="00C5174F">
                <w:rPr>
                  <w:rFonts w:asciiTheme="minorHAnsi" w:hAnsiTheme="minorHAnsi" w:cstheme="minorHAnsi"/>
                </w:rPr>
                <w:t>T</w:t>
              </w:r>
              <w:r>
                <w:rPr>
                  <w:rFonts w:asciiTheme="minorHAnsi" w:hAnsiTheme="minorHAnsi" w:cstheme="minorHAnsi"/>
                </w:rPr>
                <w:t xml:space="preserve">enderers regarding the quantity and length of the videos which should be included in the eLearning course. </w:t>
              </w:r>
            </w:p>
            <w:p w14:paraId="6AE78A5D" w14:textId="466D64A5" w:rsidR="00125592" w:rsidRDefault="00125592" w:rsidP="008142CA">
              <w:pPr>
                <w:spacing w:before="240"/>
                <w:rPr>
                  <w:rFonts w:asciiTheme="minorHAnsi" w:hAnsiTheme="minorHAnsi" w:cstheme="minorHAnsi"/>
                </w:rPr>
              </w:pPr>
              <w:r>
                <w:rPr>
                  <w:rFonts w:asciiTheme="minorHAnsi" w:hAnsiTheme="minorHAnsi" w:cstheme="minorHAnsi"/>
                </w:rPr>
                <w:t xml:space="preserve">For the purpose of providing a quote for this work only, </w:t>
              </w:r>
              <w:r w:rsidR="00C5174F">
                <w:rPr>
                  <w:rFonts w:asciiTheme="minorHAnsi" w:hAnsiTheme="minorHAnsi" w:cstheme="minorHAnsi"/>
                </w:rPr>
                <w:t>T</w:t>
              </w:r>
              <w:r>
                <w:rPr>
                  <w:rFonts w:asciiTheme="minorHAnsi" w:hAnsiTheme="minorHAnsi" w:cstheme="minorHAnsi"/>
                </w:rPr>
                <w:t xml:space="preserve">enderers </w:t>
              </w:r>
              <w:r w:rsidR="008142CA">
                <w:rPr>
                  <w:rFonts w:asciiTheme="minorHAnsi" w:hAnsiTheme="minorHAnsi" w:cstheme="minorHAnsi"/>
                </w:rPr>
                <w:t>should</w:t>
              </w:r>
              <w:r>
                <w:rPr>
                  <w:rFonts w:asciiTheme="minorHAnsi" w:hAnsiTheme="minorHAnsi" w:cstheme="minorHAnsi"/>
                </w:rPr>
                <w:t xml:space="preserve"> assume the work will include the production of 21 </w:t>
              </w:r>
              <w:r w:rsidR="00C5174F">
                <w:rPr>
                  <w:rFonts w:asciiTheme="minorHAnsi" w:hAnsiTheme="minorHAnsi" w:cstheme="minorHAnsi"/>
                </w:rPr>
                <w:t xml:space="preserve">animated </w:t>
              </w:r>
              <w:r>
                <w:rPr>
                  <w:rFonts w:asciiTheme="minorHAnsi" w:hAnsiTheme="minorHAnsi" w:cstheme="minorHAnsi"/>
                </w:rPr>
                <w:t>videos, each approximately 1 minute in length.</w:t>
              </w:r>
            </w:p>
            <w:p w14:paraId="444A840D" w14:textId="0864F12C" w:rsidR="008142CA" w:rsidRPr="008142CA" w:rsidRDefault="00E86C58" w:rsidP="008142CA">
              <w:pPr>
                <w:spacing w:before="240"/>
                <w:rPr>
                  <w:rFonts w:asciiTheme="minorHAnsi" w:hAnsiTheme="minorHAnsi" w:cstheme="minorHAnsi"/>
                  <w:b/>
                  <w:bCs/>
                </w:rPr>
              </w:pPr>
              <w:r w:rsidRPr="008142CA">
                <w:rPr>
                  <w:rFonts w:asciiTheme="minorHAnsi" w:hAnsiTheme="minorHAnsi" w:cstheme="minorHAnsi"/>
                  <w:b/>
                  <w:bCs/>
                </w:rPr>
                <w:br/>
              </w:r>
              <w:r w:rsidR="008142CA" w:rsidRPr="008142CA">
                <w:rPr>
                  <w:rFonts w:asciiTheme="minorHAnsi" w:hAnsiTheme="minorHAnsi" w:cstheme="minorHAnsi"/>
                  <w:b/>
                  <w:bCs/>
                </w:rPr>
                <w:t>Branding and design</w:t>
              </w:r>
            </w:p>
            <w:p w14:paraId="7BF36DBC" w14:textId="12D9B03B" w:rsidR="00C5174F" w:rsidRDefault="00E86C58" w:rsidP="008142CA">
              <w:pPr>
                <w:spacing w:before="240"/>
                <w:rPr>
                  <w:rFonts w:asciiTheme="minorHAnsi" w:hAnsiTheme="minorHAnsi" w:cstheme="minorHAnsi"/>
                </w:rPr>
              </w:pPr>
              <w:r w:rsidRPr="005942AD">
                <w:rPr>
                  <w:rFonts w:asciiTheme="minorHAnsi" w:hAnsiTheme="minorHAnsi" w:cstheme="minorHAnsi"/>
                </w:rPr>
                <w:t>The eLearning platform should feature</w:t>
              </w:r>
              <w:r w:rsidRPr="008E0920">
                <w:rPr>
                  <w:rFonts w:asciiTheme="minorHAnsi" w:hAnsiTheme="minorHAnsi" w:cstheme="minorHAnsi"/>
                </w:rPr>
                <w:t xml:space="preserve"> a visual identity aligned with Government of Ireland branding guidelines, ensuring consistency with other government websites. (e.g. layout, colours, clarity, usability) while reinforcing trust, credibility and ease of use for learners. </w:t>
              </w:r>
              <w:r w:rsidR="00C5174F">
                <w:rPr>
                  <w:rFonts w:asciiTheme="minorHAnsi" w:hAnsiTheme="minorHAnsi" w:cstheme="minorHAnsi"/>
                </w:rPr>
                <w:t>The Tenderer will be expected to provide graphic design services as part of this work. They may also be expected to incorporate</w:t>
              </w:r>
              <w:r w:rsidR="00C5174F" w:rsidRPr="008E0920">
                <w:rPr>
                  <w:rFonts w:asciiTheme="minorHAnsi" w:hAnsiTheme="minorHAnsi" w:cstheme="minorHAnsi"/>
                </w:rPr>
                <w:t xml:space="preserve"> graphics and design elements provided by the DCDE.</w:t>
              </w:r>
            </w:p>
            <w:p w14:paraId="60077D13" w14:textId="77777777" w:rsidR="00C5174F" w:rsidRPr="00C5174F" w:rsidRDefault="00C5174F" w:rsidP="008142CA">
              <w:pPr>
                <w:spacing w:before="240"/>
                <w:rPr>
                  <w:rFonts w:asciiTheme="minorHAnsi" w:hAnsiTheme="minorHAnsi" w:cstheme="minorHAnsi"/>
                </w:rPr>
              </w:pPr>
            </w:p>
            <w:p w14:paraId="295FA792" w14:textId="77777777" w:rsidR="00C5174F" w:rsidRPr="005942AD" w:rsidRDefault="00C5174F" w:rsidP="008142CA">
              <w:pPr>
                <w:spacing w:before="240"/>
                <w:rPr>
                  <w:rFonts w:asciiTheme="minorHAnsi" w:hAnsiTheme="minorHAnsi" w:cstheme="minorHAnsi"/>
                  <w:b/>
                  <w:bCs/>
                </w:rPr>
              </w:pPr>
              <w:r w:rsidRPr="005942AD">
                <w:rPr>
                  <w:rFonts w:asciiTheme="minorHAnsi" w:hAnsiTheme="minorHAnsi" w:cstheme="minorHAnsi"/>
                  <w:b/>
                  <w:bCs/>
                </w:rPr>
                <w:t xml:space="preserve">Creative input </w:t>
              </w:r>
            </w:p>
            <w:p w14:paraId="55AC553E" w14:textId="07CCF4A8" w:rsidR="00C5174F" w:rsidRDefault="00C5174F" w:rsidP="008142CA">
              <w:pPr>
                <w:spacing w:before="240"/>
                <w:rPr>
                  <w:rFonts w:asciiTheme="minorHAnsi" w:hAnsiTheme="minorHAnsi" w:cstheme="minorHAnsi"/>
                </w:rPr>
              </w:pPr>
              <w:r w:rsidRPr="005942AD">
                <w:rPr>
                  <w:rFonts w:asciiTheme="minorHAnsi" w:hAnsiTheme="minorHAnsi" w:cstheme="minorHAnsi"/>
                </w:rPr>
                <w:t>The successful Tenderer will</w:t>
              </w:r>
              <w:r w:rsidRPr="009D1A11">
                <w:rPr>
                  <w:rFonts w:asciiTheme="minorHAnsi" w:hAnsiTheme="minorHAnsi" w:cstheme="minorHAnsi"/>
                </w:rPr>
                <w:t xml:space="preserve"> be expected to contribute creatively to the design of the course – for example, suggesting appropriate interactive formats for course exercises and engaging ways of presenting information</w:t>
              </w:r>
              <w:r>
                <w:rPr>
                  <w:rFonts w:asciiTheme="minorHAnsi" w:hAnsiTheme="minorHAnsi" w:cstheme="minorHAnsi"/>
                </w:rPr>
                <w:t xml:space="preserve">, as well as the tasks set out under </w:t>
              </w:r>
              <w:r w:rsidRPr="008E0920">
                <w:rPr>
                  <w:rFonts w:asciiTheme="minorHAnsi" w:hAnsiTheme="minorHAnsi" w:cstheme="minorHAnsi"/>
                  <w:b/>
                  <w:bCs/>
                </w:rPr>
                <w:t>Media and video production</w:t>
              </w:r>
              <w:r>
                <w:rPr>
                  <w:rFonts w:asciiTheme="minorHAnsi" w:hAnsiTheme="minorHAnsi" w:cstheme="minorHAnsi"/>
                </w:rPr>
                <w:t xml:space="preserve"> and </w:t>
              </w:r>
              <w:r w:rsidRPr="008E0920">
                <w:rPr>
                  <w:rFonts w:asciiTheme="minorHAnsi" w:hAnsiTheme="minorHAnsi" w:cstheme="minorHAnsi"/>
                  <w:b/>
                  <w:bCs/>
                </w:rPr>
                <w:t xml:space="preserve">Branding </w:t>
              </w:r>
              <w:r w:rsidRPr="005942AD">
                <w:rPr>
                  <w:rFonts w:asciiTheme="minorHAnsi" w:hAnsiTheme="minorHAnsi" w:cstheme="minorHAnsi"/>
                  <w:b/>
                  <w:bCs/>
                </w:rPr>
                <w:t>and design</w:t>
              </w:r>
              <w:r>
                <w:rPr>
                  <w:rFonts w:asciiTheme="minorHAnsi" w:hAnsiTheme="minorHAnsi" w:cstheme="minorHAnsi"/>
                </w:rPr>
                <w:t xml:space="preserve"> above.</w:t>
              </w:r>
            </w:p>
            <w:p w14:paraId="7A87088B" w14:textId="77777777" w:rsidR="00C5174F" w:rsidRPr="005942AD" w:rsidRDefault="00C5174F" w:rsidP="008142CA">
              <w:pPr>
                <w:spacing w:before="240"/>
                <w:rPr>
                  <w:rFonts w:asciiTheme="minorHAnsi" w:hAnsiTheme="minorHAnsi" w:cstheme="minorHAnsi"/>
                </w:rPr>
              </w:pPr>
            </w:p>
            <w:p w14:paraId="38BA893B" w14:textId="2B59D56C" w:rsidR="009D1A11" w:rsidRPr="005942AD" w:rsidRDefault="009D1A11" w:rsidP="008142CA">
              <w:pPr>
                <w:spacing w:before="240"/>
                <w:rPr>
                  <w:rFonts w:asciiTheme="minorHAnsi" w:hAnsiTheme="minorHAnsi" w:cstheme="minorHAnsi"/>
                  <w:b/>
                  <w:bCs/>
                </w:rPr>
              </w:pPr>
              <w:r w:rsidRPr="005942AD">
                <w:rPr>
                  <w:rFonts w:asciiTheme="minorHAnsi" w:hAnsiTheme="minorHAnsi" w:cstheme="minorHAnsi"/>
                  <w:b/>
                  <w:bCs/>
                </w:rPr>
                <w:t>Supporting documents provided</w:t>
              </w:r>
            </w:p>
            <w:p w14:paraId="5D266E31" w14:textId="0DE6C6DD" w:rsidR="00E86C58" w:rsidRPr="00E86C58" w:rsidRDefault="00E86C58" w:rsidP="008142CA">
              <w:pPr>
                <w:spacing w:before="240"/>
                <w:rPr>
                  <w:rFonts w:asciiTheme="minorHAnsi" w:hAnsiTheme="minorHAnsi" w:cstheme="minorHAnsi"/>
                </w:rPr>
              </w:pPr>
              <w:r>
                <w:rPr>
                  <w:rFonts w:asciiTheme="minorHAnsi" w:hAnsiTheme="minorHAnsi" w:cstheme="minorHAnsi"/>
                </w:rPr>
                <w:t>The following documents have been provided to offer additional context and information to prospective tenders:</w:t>
              </w:r>
            </w:p>
            <w:p w14:paraId="41CCA732" w14:textId="1297178D" w:rsidR="009D1A11" w:rsidRPr="009D1A11" w:rsidRDefault="009D1A11" w:rsidP="008142CA">
              <w:pPr>
                <w:pStyle w:val="ListParagraph"/>
                <w:numPr>
                  <w:ilvl w:val="0"/>
                  <w:numId w:val="28"/>
                </w:numPr>
                <w:spacing w:before="240"/>
                <w:rPr>
                  <w:rFonts w:asciiTheme="minorHAnsi" w:hAnsiTheme="minorHAnsi" w:cstheme="minorHAnsi"/>
                </w:rPr>
              </w:pPr>
              <w:r w:rsidRPr="009D1A11">
                <w:rPr>
                  <w:rFonts w:asciiTheme="minorHAnsi" w:hAnsiTheme="minorHAnsi" w:cstheme="minorHAnsi"/>
                </w:rPr>
                <w:t xml:space="preserve">Draft lesson plans for each </w:t>
              </w:r>
              <w:r w:rsidR="00E86C58">
                <w:rPr>
                  <w:rFonts w:asciiTheme="minorHAnsi" w:hAnsiTheme="minorHAnsi" w:cstheme="minorHAnsi"/>
                </w:rPr>
                <w:t xml:space="preserve">of the 7 </w:t>
              </w:r>
              <w:r w:rsidRPr="009D1A11">
                <w:rPr>
                  <w:rFonts w:asciiTheme="minorHAnsi" w:hAnsiTheme="minorHAnsi" w:cstheme="minorHAnsi"/>
                </w:rPr>
                <w:t>module</w:t>
              </w:r>
              <w:r w:rsidR="00E86C58">
                <w:rPr>
                  <w:rFonts w:asciiTheme="minorHAnsi" w:hAnsiTheme="minorHAnsi" w:cstheme="minorHAnsi"/>
                </w:rPr>
                <w:t>s</w:t>
              </w:r>
            </w:p>
            <w:p w14:paraId="0E66C2E7" w14:textId="2537D97A" w:rsidR="009D1A11" w:rsidRPr="009D1A11" w:rsidRDefault="009D1A11" w:rsidP="008142CA">
              <w:pPr>
                <w:pStyle w:val="ListParagraph"/>
                <w:numPr>
                  <w:ilvl w:val="0"/>
                  <w:numId w:val="28"/>
                </w:numPr>
                <w:spacing w:before="240"/>
                <w:rPr>
                  <w:rFonts w:asciiTheme="minorHAnsi" w:hAnsiTheme="minorHAnsi" w:cstheme="minorHAnsi"/>
                </w:rPr>
              </w:pPr>
              <w:r w:rsidRPr="009D1A11">
                <w:rPr>
                  <w:rFonts w:asciiTheme="minorHAnsi" w:hAnsiTheme="minorHAnsi" w:cstheme="minorHAnsi"/>
                </w:rPr>
                <w:t xml:space="preserve">Sample </w:t>
              </w:r>
              <w:r w:rsidR="00E86C58">
                <w:rPr>
                  <w:rFonts w:asciiTheme="minorHAnsi" w:hAnsiTheme="minorHAnsi" w:cstheme="minorHAnsi"/>
                </w:rPr>
                <w:t xml:space="preserve">course </w:t>
              </w:r>
              <w:r w:rsidRPr="009D1A11">
                <w:rPr>
                  <w:rFonts w:asciiTheme="minorHAnsi" w:hAnsiTheme="minorHAnsi" w:cstheme="minorHAnsi"/>
                </w:rPr>
                <w:t>material</w:t>
              </w:r>
              <w:r w:rsidR="00E86C58">
                <w:rPr>
                  <w:rFonts w:asciiTheme="minorHAnsi" w:hAnsiTheme="minorHAnsi" w:cstheme="minorHAnsi"/>
                </w:rPr>
                <w:t xml:space="preserve"> (course content for </w:t>
              </w:r>
              <w:r w:rsidRPr="00E86C58">
                <w:rPr>
                  <w:rFonts w:asciiTheme="minorHAnsi" w:hAnsiTheme="minorHAnsi" w:cstheme="minorHAnsi"/>
                  <w:i/>
                  <w:iCs/>
                </w:rPr>
                <w:t>Introduction</w:t>
              </w:r>
              <w:r w:rsidRPr="009D1A11">
                <w:rPr>
                  <w:rFonts w:asciiTheme="minorHAnsi" w:hAnsiTheme="minorHAnsi" w:cstheme="minorHAnsi"/>
                </w:rPr>
                <w:t xml:space="preserve"> and </w:t>
              </w:r>
              <w:r w:rsidRPr="00E86C58">
                <w:rPr>
                  <w:rFonts w:asciiTheme="minorHAnsi" w:hAnsiTheme="minorHAnsi" w:cstheme="minorHAnsi"/>
                  <w:i/>
                  <w:iCs/>
                </w:rPr>
                <w:t>Module 1</w:t>
              </w:r>
              <w:r w:rsidR="00E86C58">
                <w:rPr>
                  <w:rFonts w:asciiTheme="minorHAnsi" w:hAnsiTheme="minorHAnsi" w:cstheme="minorHAnsi"/>
                </w:rPr>
                <w:t>)</w:t>
              </w:r>
            </w:p>
            <w:p w14:paraId="101D2206" w14:textId="27CE9ED2" w:rsidR="008F4331" w:rsidRDefault="0031466B" w:rsidP="008142CA">
              <w:pPr>
                <w:spacing w:before="240"/>
                <w:rPr>
                  <w:rFonts w:asciiTheme="minorHAnsi" w:hAnsiTheme="minorHAnsi" w:cstheme="minorHAnsi"/>
                </w:rPr>
              </w:pPr>
              <w:r>
                <w:rPr>
                  <w:rFonts w:asciiTheme="minorHAnsi" w:hAnsiTheme="minorHAnsi" w:cstheme="minorHAnsi"/>
                </w:rPr>
                <w:t>Please note that these documents are strictly the property of the DCDE and should not be used for any purpose other than informing a tender submission.</w:t>
              </w:r>
            </w:p>
            <w:p w14:paraId="14DA329F" w14:textId="77777777" w:rsidR="0031466B" w:rsidRPr="008F4331" w:rsidRDefault="0031466B" w:rsidP="008142CA">
              <w:pPr>
                <w:spacing w:before="240"/>
                <w:rPr>
                  <w:rFonts w:asciiTheme="minorHAnsi" w:hAnsiTheme="minorHAnsi" w:cstheme="minorHAnsi"/>
                </w:rPr>
              </w:pPr>
            </w:p>
            <w:p w14:paraId="09A62D9A" w14:textId="5A968C99" w:rsidR="00205F68" w:rsidRPr="00BF0879" w:rsidRDefault="00205F68" w:rsidP="008142CA">
              <w:pPr>
                <w:spacing w:before="240"/>
                <w:rPr>
                  <w:rFonts w:asciiTheme="minorHAnsi" w:hAnsiTheme="minorHAnsi" w:cstheme="minorHAnsi"/>
                  <w:b/>
                  <w:bCs/>
                </w:rPr>
              </w:pPr>
              <w:r w:rsidRPr="00BF0879">
                <w:rPr>
                  <w:rFonts w:asciiTheme="minorHAnsi" w:hAnsiTheme="minorHAnsi" w:cstheme="minorHAnsi"/>
                  <w:b/>
                  <w:bCs/>
                </w:rPr>
                <w:t xml:space="preserve">Functional </w:t>
              </w:r>
              <w:r w:rsidR="001510C4">
                <w:rPr>
                  <w:rFonts w:asciiTheme="minorHAnsi" w:hAnsiTheme="minorHAnsi" w:cstheme="minorHAnsi"/>
                  <w:b/>
                  <w:bCs/>
                </w:rPr>
                <w:t>r</w:t>
              </w:r>
              <w:r w:rsidRPr="00BF0879">
                <w:rPr>
                  <w:rFonts w:asciiTheme="minorHAnsi" w:hAnsiTheme="minorHAnsi" w:cstheme="minorHAnsi"/>
                  <w:b/>
                  <w:bCs/>
                </w:rPr>
                <w:t xml:space="preserve">equirements </w:t>
              </w:r>
            </w:p>
            <w:p w14:paraId="3CFF7189" w14:textId="157EB3E8" w:rsidR="00F3346E" w:rsidRPr="009E4060" w:rsidRDefault="00F3346E" w:rsidP="008142CA">
              <w:pPr>
                <w:spacing w:before="240"/>
                <w:ind w:left="720"/>
                <w:rPr>
                  <w:rFonts w:asciiTheme="minorHAnsi" w:hAnsiTheme="minorHAnsi" w:cstheme="minorHAnsi"/>
                  <w:u w:val="single"/>
                </w:rPr>
              </w:pPr>
              <w:r w:rsidRPr="009E4060">
                <w:rPr>
                  <w:rFonts w:asciiTheme="minorHAnsi" w:hAnsiTheme="minorHAnsi" w:cstheme="minorHAnsi"/>
                  <w:u w:val="single"/>
                </w:rPr>
                <w:t>Platform functionality</w:t>
              </w:r>
            </w:p>
            <w:p w14:paraId="47302810" w14:textId="795B41FD" w:rsidR="00205F68" w:rsidRPr="00BF0879" w:rsidRDefault="00205F68" w:rsidP="008142CA">
              <w:pPr>
                <w:spacing w:before="240"/>
                <w:ind w:left="720"/>
                <w:rPr>
                  <w:rFonts w:asciiTheme="minorHAnsi" w:hAnsiTheme="minorHAnsi" w:cstheme="minorHAnsi"/>
                </w:rPr>
              </w:pPr>
              <w:r w:rsidRPr="00BF0879">
                <w:rPr>
                  <w:rFonts w:asciiTheme="minorHAnsi" w:hAnsiTheme="minorHAnsi" w:cstheme="minorHAnsi"/>
                </w:rPr>
                <w:t>The required high-level specifications of the solution will include:</w:t>
              </w:r>
            </w:p>
            <w:p w14:paraId="1D7DD3B8" w14:textId="0BE641CB" w:rsidR="00205F68" w:rsidRPr="009425B3" w:rsidRDefault="00205F68" w:rsidP="008142CA">
              <w:pPr>
                <w:pStyle w:val="ListParagraph"/>
                <w:numPr>
                  <w:ilvl w:val="0"/>
                  <w:numId w:val="26"/>
                </w:numPr>
                <w:spacing w:before="240"/>
                <w:ind w:left="1440"/>
                <w:rPr>
                  <w:rFonts w:asciiTheme="minorHAnsi" w:hAnsiTheme="minorHAnsi" w:cstheme="minorHAnsi"/>
                </w:rPr>
              </w:pPr>
              <w:r w:rsidRPr="009E4060">
                <w:rPr>
                  <w:rFonts w:asciiTheme="minorHAnsi" w:hAnsiTheme="minorHAnsi" w:cstheme="minorHAnsi"/>
                  <w:i/>
                  <w:iCs/>
                </w:rPr>
                <w:t xml:space="preserve">Public </w:t>
              </w:r>
              <w:r w:rsidR="009D1A11" w:rsidRPr="009E4060">
                <w:rPr>
                  <w:rFonts w:asciiTheme="minorHAnsi" w:hAnsiTheme="minorHAnsi" w:cstheme="minorHAnsi"/>
                  <w:i/>
                  <w:iCs/>
                </w:rPr>
                <w:t>a</w:t>
              </w:r>
              <w:r w:rsidRPr="009E4060">
                <w:rPr>
                  <w:rFonts w:asciiTheme="minorHAnsi" w:hAnsiTheme="minorHAnsi" w:cstheme="minorHAnsi"/>
                  <w:i/>
                  <w:iCs/>
                </w:rPr>
                <w:t>ccessibility</w:t>
              </w:r>
              <w:r w:rsidRPr="00BF0879">
                <w:rPr>
                  <w:rFonts w:asciiTheme="minorHAnsi" w:hAnsiTheme="minorHAnsi" w:cstheme="minorHAnsi"/>
                </w:rPr>
                <w:br/>
              </w:r>
              <w:r w:rsidRPr="009425B3">
                <w:rPr>
                  <w:rFonts w:asciiTheme="minorHAnsi" w:hAnsiTheme="minorHAnsi" w:cstheme="minorHAnsi"/>
                </w:rPr>
                <w:t xml:space="preserve">The eLearning </w:t>
              </w:r>
              <w:r w:rsidR="000B03F6" w:rsidRPr="009425B3">
                <w:rPr>
                  <w:rFonts w:asciiTheme="minorHAnsi" w:hAnsiTheme="minorHAnsi" w:cstheme="minorHAnsi"/>
                </w:rPr>
                <w:t>c</w:t>
              </w:r>
              <w:r w:rsidRPr="009425B3">
                <w:rPr>
                  <w:rFonts w:asciiTheme="minorHAnsi" w:hAnsiTheme="minorHAnsi" w:cstheme="minorHAnsi"/>
                </w:rPr>
                <w:t>ourse must be hosted on a publicly accessible website, without the need for restricted or internal access arrangements.</w:t>
              </w:r>
            </w:p>
            <w:p w14:paraId="7F2FEE84" w14:textId="6450950F" w:rsidR="00205F68" w:rsidRPr="009425B3" w:rsidRDefault="00205F68" w:rsidP="008142CA">
              <w:pPr>
                <w:pStyle w:val="ListParagraph"/>
                <w:numPr>
                  <w:ilvl w:val="0"/>
                  <w:numId w:val="26"/>
                </w:numPr>
                <w:spacing w:before="240"/>
                <w:ind w:left="1440"/>
                <w:rPr>
                  <w:rFonts w:asciiTheme="minorHAnsi" w:hAnsiTheme="minorHAnsi" w:cstheme="minorHAnsi"/>
                </w:rPr>
              </w:pPr>
              <w:r w:rsidRPr="009E4060">
                <w:rPr>
                  <w:rFonts w:asciiTheme="minorHAnsi" w:hAnsiTheme="minorHAnsi" w:cstheme="minorHAnsi"/>
                  <w:i/>
                  <w:iCs/>
                </w:rPr>
                <w:t xml:space="preserve">Number of </w:t>
              </w:r>
              <w:r w:rsidR="009D1A11" w:rsidRPr="009E4060">
                <w:rPr>
                  <w:rFonts w:asciiTheme="minorHAnsi" w:hAnsiTheme="minorHAnsi" w:cstheme="minorHAnsi"/>
                  <w:i/>
                  <w:iCs/>
                </w:rPr>
                <w:t>u</w:t>
              </w:r>
              <w:r w:rsidRPr="009E4060">
                <w:rPr>
                  <w:rFonts w:asciiTheme="minorHAnsi" w:hAnsiTheme="minorHAnsi" w:cstheme="minorHAnsi"/>
                  <w:i/>
                  <w:iCs/>
                </w:rPr>
                <w:t>sers</w:t>
              </w:r>
              <w:r w:rsidRPr="009425B3">
                <w:rPr>
                  <w:rFonts w:asciiTheme="minorHAnsi" w:hAnsiTheme="minorHAnsi" w:cstheme="minorHAnsi"/>
                </w:rPr>
                <w:br/>
                <w:t xml:space="preserve">Unlimited is desirable. </w:t>
              </w:r>
            </w:p>
            <w:p w14:paraId="6CDE3264" w14:textId="3AE0C5BF" w:rsidR="00205F68" w:rsidRDefault="00205F68" w:rsidP="008142CA">
              <w:pPr>
                <w:pStyle w:val="ListParagraph"/>
                <w:numPr>
                  <w:ilvl w:val="0"/>
                  <w:numId w:val="26"/>
                </w:numPr>
                <w:spacing w:before="240"/>
                <w:ind w:left="1440"/>
                <w:rPr>
                  <w:rFonts w:asciiTheme="minorHAnsi" w:hAnsiTheme="minorHAnsi" w:cstheme="minorHAnsi"/>
                </w:rPr>
              </w:pPr>
              <w:r w:rsidRPr="009E4060">
                <w:rPr>
                  <w:rFonts w:asciiTheme="minorHAnsi" w:hAnsiTheme="minorHAnsi" w:cstheme="minorHAnsi"/>
                  <w:i/>
                  <w:iCs/>
                </w:rPr>
                <w:t xml:space="preserve">Content </w:t>
              </w:r>
              <w:r w:rsidR="009D1A11" w:rsidRPr="009E4060">
                <w:rPr>
                  <w:rFonts w:asciiTheme="minorHAnsi" w:hAnsiTheme="minorHAnsi" w:cstheme="minorHAnsi"/>
                  <w:i/>
                  <w:iCs/>
                </w:rPr>
                <w:t>m</w:t>
              </w:r>
              <w:r w:rsidRPr="009E4060">
                <w:rPr>
                  <w:rFonts w:asciiTheme="minorHAnsi" w:hAnsiTheme="minorHAnsi" w:cstheme="minorHAnsi"/>
                  <w:i/>
                  <w:iCs/>
                </w:rPr>
                <w:t>anagement</w:t>
              </w:r>
              <w:r w:rsidRPr="009425B3">
                <w:rPr>
                  <w:rFonts w:asciiTheme="minorHAnsi" w:hAnsiTheme="minorHAnsi" w:cstheme="minorHAnsi"/>
                </w:rPr>
                <w:br/>
                <w:t xml:space="preserve">The course </w:t>
              </w:r>
              <w:r w:rsidR="000B03F6" w:rsidRPr="009425B3">
                <w:rPr>
                  <w:rFonts w:asciiTheme="minorHAnsi" w:hAnsiTheme="minorHAnsi" w:cstheme="minorHAnsi"/>
                </w:rPr>
                <w:t>must</w:t>
              </w:r>
              <w:r w:rsidRPr="009425B3">
                <w:rPr>
                  <w:rFonts w:asciiTheme="minorHAnsi" w:hAnsiTheme="minorHAnsi" w:cstheme="minorHAnsi"/>
                </w:rPr>
                <w:t xml:space="preserve"> be produced in the SCOR</w:t>
              </w:r>
              <w:r w:rsidR="00394B49" w:rsidRPr="009425B3">
                <w:rPr>
                  <w:rFonts w:asciiTheme="minorHAnsi" w:hAnsiTheme="minorHAnsi" w:cstheme="minorHAnsi"/>
                </w:rPr>
                <w:t>M</w:t>
              </w:r>
              <w:r w:rsidRPr="009425B3">
                <w:rPr>
                  <w:rFonts w:asciiTheme="minorHAnsi" w:hAnsiTheme="minorHAnsi" w:cstheme="minorHAnsi"/>
                </w:rPr>
                <w:t xml:space="preserve"> format, and the learning management system must allow for course content to be updated or amended upon request by DCDE staff.  It is desirable that DCDE staff would be able to make minor amendments directly.</w:t>
              </w:r>
            </w:p>
            <w:p w14:paraId="670FA445" w14:textId="3E61ADC9" w:rsidR="008304EE" w:rsidRPr="008304EE" w:rsidRDefault="008304EE" w:rsidP="008142CA">
              <w:pPr>
                <w:pStyle w:val="ListParagraph"/>
                <w:spacing w:before="240"/>
                <w:ind w:left="1440"/>
                <w:rPr>
                  <w:rFonts w:asciiTheme="minorHAnsi" w:hAnsiTheme="minorHAnsi" w:cstheme="minorHAnsi"/>
                </w:rPr>
              </w:pPr>
              <w:r>
                <w:rPr>
                  <w:rFonts w:asciiTheme="minorHAnsi" w:hAnsiTheme="minorHAnsi" w:cstheme="minorHAnsi"/>
                </w:rPr>
                <w:t>It is expected</w:t>
              </w:r>
              <w:r w:rsidRPr="008304EE">
                <w:rPr>
                  <w:rFonts w:asciiTheme="minorHAnsi" w:hAnsiTheme="minorHAnsi" w:cstheme="minorHAnsi"/>
                </w:rPr>
                <w:t xml:space="preserve"> that further, complimentary eLearning courses</w:t>
              </w:r>
              <w:r>
                <w:rPr>
                  <w:rFonts w:asciiTheme="minorHAnsi" w:hAnsiTheme="minorHAnsi" w:cstheme="minorHAnsi"/>
                </w:rPr>
                <w:t xml:space="preserve"> will be developed in the future, </w:t>
              </w:r>
              <w:r>
                <w:t>which we may wish to provide as standalone courses/modules on the same platform or to integrate with the current course as additional options. It is desirable that the proposed platform would be able to facilitate this.</w:t>
              </w:r>
            </w:p>
            <w:p w14:paraId="1C66AA6A" w14:textId="1E480934" w:rsidR="00DF6968" w:rsidRDefault="00205F68" w:rsidP="008142CA">
              <w:pPr>
                <w:pStyle w:val="ListParagraph"/>
                <w:numPr>
                  <w:ilvl w:val="0"/>
                  <w:numId w:val="26"/>
                </w:numPr>
                <w:spacing w:before="240"/>
                <w:ind w:left="1440"/>
                <w:rPr>
                  <w:rFonts w:asciiTheme="minorHAnsi" w:hAnsiTheme="minorHAnsi" w:cstheme="minorHAnsi"/>
                </w:rPr>
              </w:pPr>
              <w:r w:rsidRPr="009E4060">
                <w:rPr>
                  <w:rFonts w:asciiTheme="minorHAnsi" w:hAnsiTheme="minorHAnsi" w:cstheme="minorHAnsi"/>
                  <w:i/>
                  <w:iCs/>
                </w:rPr>
                <w:t xml:space="preserve">User </w:t>
              </w:r>
              <w:r w:rsidR="009D1A11" w:rsidRPr="009E4060">
                <w:rPr>
                  <w:rFonts w:asciiTheme="minorHAnsi" w:hAnsiTheme="minorHAnsi" w:cstheme="minorHAnsi"/>
                  <w:i/>
                  <w:iCs/>
                </w:rPr>
                <w:t>l</w:t>
              </w:r>
              <w:r w:rsidRPr="009E4060">
                <w:rPr>
                  <w:rFonts w:asciiTheme="minorHAnsi" w:hAnsiTheme="minorHAnsi" w:cstheme="minorHAnsi"/>
                  <w:i/>
                  <w:iCs/>
                </w:rPr>
                <w:t xml:space="preserve">ogin and </w:t>
              </w:r>
              <w:r w:rsidR="009D1A11" w:rsidRPr="009E4060">
                <w:rPr>
                  <w:rFonts w:asciiTheme="minorHAnsi" w:hAnsiTheme="minorHAnsi" w:cstheme="minorHAnsi"/>
                  <w:i/>
                  <w:iCs/>
                </w:rPr>
                <w:t>p</w:t>
              </w:r>
              <w:r w:rsidRPr="009E4060">
                <w:rPr>
                  <w:rFonts w:asciiTheme="minorHAnsi" w:hAnsiTheme="minorHAnsi" w:cstheme="minorHAnsi"/>
                  <w:i/>
                  <w:iCs/>
                </w:rPr>
                <w:t xml:space="preserve">rogress </w:t>
              </w:r>
              <w:r w:rsidR="009D1A11" w:rsidRPr="009E4060">
                <w:rPr>
                  <w:rFonts w:asciiTheme="minorHAnsi" w:hAnsiTheme="minorHAnsi" w:cstheme="minorHAnsi"/>
                  <w:i/>
                  <w:iCs/>
                </w:rPr>
                <w:t>t</w:t>
              </w:r>
              <w:r w:rsidRPr="009E4060">
                <w:rPr>
                  <w:rFonts w:asciiTheme="minorHAnsi" w:hAnsiTheme="minorHAnsi" w:cstheme="minorHAnsi"/>
                  <w:i/>
                  <w:iCs/>
                </w:rPr>
                <w:t>racking</w:t>
              </w:r>
              <w:r w:rsidRPr="009425B3">
                <w:rPr>
                  <w:rFonts w:asciiTheme="minorHAnsi" w:hAnsiTheme="minorHAnsi" w:cstheme="minorHAnsi"/>
                </w:rPr>
                <w:br/>
                <w:t xml:space="preserve">The platform must provide a </w:t>
              </w:r>
              <w:r w:rsidR="000B03F6" w:rsidRPr="009425B3">
                <w:rPr>
                  <w:rFonts w:asciiTheme="minorHAnsi" w:hAnsiTheme="minorHAnsi" w:cstheme="minorHAnsi"/>
                </w:rPr>
                <w:t xml:space="preserve">simple, yet </w:t>
              </w:r>
              <w:r w:rsidRPr="009425B3">
                <w:rPr>
                  <w:rFonts w:asciiTheme="minorHAnsi" w:hAnsiTheme="minorHAnsi" w:cstheme="minorHAnsi"/>
                </w:rPr>
                <w:t xml:space="preserve">secure user login mechanism that enables learners to track their progress and automatically resume the course at the point where they previously exited. </w:t>
              </w:r>
            </w:p>
            <w:p w14:paraId="6AE5B143" w14:textId="1A251A17" w:rsidR="00205F68" w:rsidRDefault="00205F68" w:rsidP="008142CA">
              <w:pPr>
                <w:pStyle w:val="ListParagraph"/>
                <w:spacing w:before="240"/>
                <w:ind w:left="1440"/>
                <w:rPr>
                  <w:rFonts w:asciiTheme="minorHAnsi" w:hAnsiTheme="minorHAnsi" w:cstheme="minorHAnsi"/>
                </w:rPr>
              </w:pPr>
              <w:r w:rsidRPr="009425B3">
                <w:rPr>
                  <w:rFonts w:asciiTheme="minorHAnsi" w:hAnsiTheme="minorHAnsi" w:cstheme="minorHAnsi"/>
                </w:rPr>
                <w:t>The system should be capable of notifying users via email</w:t>
              </w:r>
              <w:r w:rsidR="00AB0396" w:rsidRPr="009425B3">
                <w:rPr>
                  <w:rFonts w:asciiTheme="minorHAnsi" w:hAnsiTheme="minorHAnsi" w:cstheme="minorHAnsi"/>
                </w:rPr>
                <w:t xml:space="preserve"> where they have registered for but </w:t>
              </w:r>
              <w:r w:rsidRPr="009425B3">
                <w:rPr>
                  <w:rFonts w:asciiTheme="minorHAnsi" w:hAnsiTheme="minorHAnsi" w:cstheme="minorHAnsi"/>
                </w:rPr>
                <w:t>not completed the course.</w:t>
              </w:r>
            </w:p>
            <w:p w14:paraId="38FF26EB" w14:textId="5D494D0B" w:rsidR="00DF6968" w:rsidRPr="00DF6968" w:rsidRDefault="00DF6968" w:rsidP="008142CA">
              <w:pPr>
                <w:pStyle w:val="ListParagraph"/>
                <w:spacing w:before="240"/>
                <w:ind w:left="1440"/>
                <w:rPr>
                  <w:rFonts w:asciiTheme="minorHAnsi" w:hAnsiTheme="minorHAnsi" w:cstheme="minorHAnsi"/>
                </w:rPr>
              </w:pPr>
              <w:r w:rsidRPr="00DF6968">
                <w:rPr>
                  <w:rFonts w:asciiTheme="minorHAnsi" w:hAnsiTheme="minorHAnsi" w:cstheme="minorHAnsi"/>
                </w:rPr>
                <w:t>The system should also be capable of capturing data such as individual users’ organisation</w:t>
              </w:r>
              <w:r>
                <w:rPr>
                  <w:rFonts w:asciiTheme="minorHAnsi" w:hAnsiTheme="minorHAnsi" w:cstheme="minorHAnsi"/>
                </w:rPr>
                <w:t>.</w:t>
              </w:r>
            </w:p>
            <w:p w14:paraId="08CE3634" w14:textId="7FA05998" w:rsidR="00205F68" w:rsidRPr="009425B3" w:rsidRDefault="00205F68" w:rsidP="008142CA">
              <w:pPr>
                <w:pStyle w:val="ListParagraph"/>
                <w:numPr>
                  <w:ilvl w:val="0"/>
                  <w:numId w:val="26"/>
                </w:numPr>
                <w:spacing w:before="240"/>
                <w:ind w:left="1440"/>
                <w:rPr>
                  <w:rFonts w:asciiTheme="minorHAnsi" w:hAnsiTheme="minorHAnsi" w:cstheme="minorHAnsi"/>
                </w:rPr>
              </w:pPr>
              <w:r w:rsidRPr="009E4060">
                <w:rPr>
                  <w:rFonts w:asciiTheme="minorHAnsi" w:hAnsiTheme="minorHAnsi" w:cstheme="minorHAnsi"/>
                  <w:i/>
                  <w:iCs/>
                </w:rPr>
                <w:t>Certification</w:t>
              </w:r>
              <w:r w:rsidRPr="009425B3">
                <w:rPr>
                  <w:rFonts w:asciiTheme="minorHAnsi" w:hAnsiTheme="minorHAnsi" w:cstheme="minorHAnsi"/>
                </w:rPr>
                <w:br/>
                <w:t xml:space="preserve">The system must automatically issue a </w:t>
              </w:r>
              <w:r w:rsidR="008122FA">
                <w:rPr>
                  <w:rFonts w:asciiTheme="minorHAnsi" w:hAnsiTheme="minorHAnsi" w:cstheme="minorHAnsi"/>
                </w:rPr>
                <w:t xml:space="preserve">personalised </w:t>
              </w:r>
              <w:r w:rsidRPr="009425B3">
                <w:rPr>
                  <w:rFonts w:asciiTheme="minorHAnsi" w:hAnsiTheme="minorHAnsi" w:cstheme="minorHAnsi"/>
                </w:rPr>
                <w:t>certificate of completion to users who successfully complete the course</w:t>
              </w:r>
              <w:r w:rsidR="00F36028">
                <w:rPr>
                  <w:rFonts w:asciiTheme="minorHAnsi" w:hAnsiTheme="minorHAnsi" w:cstheme="minorHAnsi"/>
                </w:rPr>
                <w:t xml:space="preserve"> to a minimum agreed standard.</w:t>
              </w:r>
            </w:p>
            <w:p w14:paraId="336EE93D" w14:textId="77777777" w:rsidR="008122FA" w:rsidRPr="009425B3" w:rsidRDefault="008122FA" w:rsidP="008142CA">
              <w:pPr>
                <w:pStyle w:val="ListParagraph"/>
                <w:numPr>
                  <w:ilvl w:val="0"/>
                  <w:numId w:val="26"/>
                </w:numPr>
                <w:spacing w:before="240"/>
                <w:ind w:left="1440"/>
                <w:rPr>
                  <w:rFonts w:asciiTheme="minorHAnsi" w:hAnsiTheme="minorHAnsi" w:cstheme="minorHAnsi"/>
                </w:rPr>
              </w:pPr>
              <w:r w:rsidRPr="009E4060">
                <w:rPr>
                  <w:rFonts w:asciiTheme="minorHAnsi" w:hAnsiTheme="minorHAnsi" w:cstheme="minorHAnsi"/>
                  <w:i/>
                  <w:iCs/>
                </w:rPr>
                <w:t>Analytics / detailed reporting</w:t>
              </w:r>
              <w:r w:rsidRPr="009425B3">
                <w:rPr>
                  <w:rFonts w:asciiTheme="minorHAnsi" w:hAnsiTheme="minorHAnsi" w:cstheme="minorHAnsi"/>
                </w:rPr>
                <w:t xml:space="preserve"> </w:t>
              </w:r>
              <w:r w:rsidRPr="009425B3">
                <w:rPr>
                  <w:rFonts w:asciiTheme="minorHAnsi" w:hAnsiTheme="minorHAnsi" w:cstheme="minorHAnsi"/>
                </w:rPr>
                <w:br/>
                <w:t xml:space="preserve">The system must provide easy access to in-depth analytic information and statistical data including: </w:t>
              </w:r>
            </w:p>
            <w:p w14:paraId="40F686FA" w14:textId="77777777" w:rsidR="008122FA" w:rsidRPr="009425B3" w:rsidRDefault="008122FA" w:rsidP="008142CA">
              <w:pPr>
                <w:pStyle w:val="ListParagraph"/>
                <w:numPr>
                  <w:ilvl w:val="0"/>
                  <w:numId w:val="27"/>
                </w:numPr>
                <w:spacing w:before="240"/>
                <w:ind w:left="2160"/>
                <w:rPr>
                  <w:rFonts w:asciiTheme="minorHAnsi" w:hAnsiTheme="minorHAnsi" w:cstheme="minorHAnsi"/>
                </w:rPr>
              </w:pPr>
              <w:r w:rsidRPr="009425B3">
                <w:rPr>
                  <w:rFonts w:asciiTheme="minorHAnsi" w:hAnsiTheme="minorHAnsi" w:cstheme="minorHAnsi"/>
                </w:rPr>
                <w:t>Total number of users registered</w:t>
              </w:r>
            </w:p>
            <w:p w14:paraId="4CA4F90A" w14:textId="77777777" w:rsidR="008122FA" w:rsidRPr="009425B3" w:rsidRDefault="008122FA" w:rsidP="008142CA">
              <w:pPr>
                <w:pStyle w:val="ListParagraph"/>
                <w:numPr>
                  <w:ilvl w:val="0"/>
                  <w:numId w:val="27"/>
                </w:numPr>
                <w:spacing w:before="240"/>
                <w:ind w:left="2160"/>
                <w:rPr>
                  <w:rFonts w:asciiTheme="minorHAnsi" w:hAnsiTheme="minorHAnsi" w:cstheme="minorHAnsi"/>
                </w:rPr>
              </w:pPr>
              <w:r w:rsidRPr="009425B3">
                <w:rPr>
                  <w:rFonts w:asciiTheme="minorHAnsi" w:hAnsiTheme="minorHAnsi" w:cstheme="minorHAnsi"/>
                </w:rPr>
                <w:t>Course completion rates incl. per module completions</w:t>
              </w:r>
            </w:p>
            <w:p w14:paraId="6FF2D4C3" w14:textId="77777777" w:rsidR="008122FA" w:rsidRPr="009425B3" w:rsidRDefault="008122FA" w:rsidP="008142CA">
              <w:pPr>
                <w:pStyle w:val="ListParagraph"/>
                <w:numPr>
                  <w:ilvl w:val="0"/>
                  <w:numId w:val="27"/>
                </w:numPr>
                <w:spacing w:before="240"/>
                <w:ind w:left="2160"/>
                <w:rPr>
                  <w:rFonts w:asciiTheme="minorHAnsi" w:hAnsiTheme="minorHAnsi" w:cstheme="minorHAnsi"/>
                </w:rPr>
              </w:pPr>
              <w:r w:rsidRPr="009425B3">
                <w:rPr>
                  <w:rFonts w:asciiTheme="minorHAnsi" w:hAnsiTheme="minorHAnsi" w:cstheme="minorHAnsi"/>
                </w:rPr>
                <w:t>Number of certificates downloaded</w:t>
              </w:r>
            </w:p>
            <w:p w14:paraId="51D93EC4" w14:textId="77777777" w:rsidR="008122FA" w:rsidRPr="009425B3" w:rsidRDefault="008122FA" w:rsidP="008142CA">
              <w:pPr>
                <w:pStyle w:val="ListParagraph"/>
                <w:numPr>
                  <w:ilvl w:val="0"/>
                  <w:numId w:val="27"/>
                </w:numPr>
                <w:spacing w:before="240"/>
                <w:ind w:left="2160"/>
                <w:rPr>
                  <w:rFonts w:asciiTheme="minorHAnsi" w:hAnsiTheme="minorHAnsi" w:cstheme="minorHAnsi"/>
                </w:rPr>
              </w:pPr>
              <w:r w:rsidRPr="009425B3">
                <w:rPr>
                  <w:rFonts w:asciiTheme="minorHAnsi" w:hAnsiTheme="minorHAnsi" w:cstheme="minorHAnsi"/>
                </w:rPr>
                <w:t xml:space="preserve">Short text-based inputs from each user </w:t>
              </w:r>
            </w:p>
            <w:p w14:paraId="315F633D" w14:textId="37E7B34F" w:rsidR="008122FA" w:rsidRDefault="008122FA" w:rsidP="008142CA">
              <w:pPr>
                <w:pStyle w:val="ListParagraph"/>
                <w:numPr>
                  <w:ilvl w:val="0"/>
                  <w:numId w:val="27"/>
                </w:numPr>
                <w:spacing w:before="240"/>
                <w:ind w:left="2160"/>
                <w:rPr>
                  <w:rFonts w:asciiTheme="minorHAnsi" w:hAnsiTheme="minorHAnsi" w:cstheme="minorHAnsi"/>
                </w:rPr>
              </w:pPr>
              <w:r w:rsidRPr="009425B3">
                <w:rPr>
                  <w:rFonts w:asciiTheme="minorHAnsi" w:hAnsiTheme="minorHAnsi" w:cstheme="minorHAnsi"/>
                </w:rPr>
                <w:t>Data broken down by users’ organisation and country</w:t>
              </w:r>
            </w:p>
            <w:p w14:paraId="42BA3E92" w14:textId="1814CCBE" w:rsidR="00F36028" w:rsidRPr="008122FA" w:rsidRDefault="00F36028" w:rsidP="008142CA">
              <w:pPr>
                <w:pStyle w:val="ListParagraph"/>
                <w:numPr>
                  <w:ilvl w:val="0"/>
                  <w:numId w:val="27"/>
                </w:numPr>
                <w:spacing w:before="240"/>
                <w:ind w:left="2160"/>
                <w:rPr>
                  <w:rFonts w:asciiTheme="minorHAnsi" w:hAnsiTheme="minorHAnsi" w:cstheme="minorHAnsi"/>
                </w:rPr>
              </w:pPr>
              <w:r>
                <w:rPr>
                  <w:rFonts w:asciiTheme="minorHAnsi" w:hAnsiTheme="minorHAnsi" w:cstheme="minorHAnsi"/>
                </w:rPr>
                <w:t>Further user details as required.</w:t>
              </w:r>
            </w:p>
            <w:bookmarkEnd w:id="21"/>
            <w:p w14:paraId="439DA84B" w14:textId="77777777" w:rsidR="008142CA" w:rsidRDefault="008142CA" w:rsidP="008142CA">
              <w:pPr>
                <w:spacing w:before="240"/>
                <w:ind w:left="720"/>
                <w:rPr>
                  <w:rFonts w:asciiTheme="minorHAnsi" w:hAnsiTheme="minorHAnsi" w:cstheme="minorHAnsi"/>
                  <w:u w:val="single"/>
                </w:rPr>
              </w:pPr>
            </w:p>
            <w:p w14:paraId="7F0DF708" w14:textId="3970D561" w:rsidR="00F3346E" w:rsidRPr="009E4060" w:rsidRDefault="00F3346E" w:rsidP="008142CA">
              <w:pPr>
                <w:spacing w:before="240"/>
                <w:ind w:left="720"/>
                <w:rPr>
                  <w:rFonts w:asciiTheme="minorHAnsi" w:hAnsiTheme="minorHAnsi" w:cstheme="minorHAnsi"/>
                  <w:u w:val="single"/>
                </w:rPr>
              </w:pPr>
              <w:r w:rsidRPr="009E4060">
                <w:rPr>
                  <w:rFonts w:asciiTheme="minorHAnsi" w:hAnsiTheme="minorHAnsi" w:cstheme="minorHAnsi"/>
                  <w:u w:val="single"/>
                </w:rPr>
                <w:t>Course exercises</w:t>
              </w:r>
            </w:p>
            <w:p w14:paraId="7CA7B0BB" w14:textId="17093D48" w:rsidR="00F3346E" w:rsidRPr="009E4060" w:rsidRDefault="00F3346E" w:rsidP="008142CA">
              <w:pPr>
                <w:spacing w:before="240"/>
                <w:ind w:left="720"/>
                <w:rPr>
                  <w:rFonts w:asciiTheme="minorHAnsi" w:hAnsiTheme="minorHAnsi" w:cstheme="minorHAnsi"/>
                </w:rPr>
              </w:pPr>
              <w:r w:rsidRPr="009E4060">
                <w:rPr>
                  <w:rFonts w:asciiTheme="minorHAnsi" w:hAnsiTheme="minorHAnsi" w:cstheme="minorHAnsi"/>
                </w:rPr>
                <w:lastRenderedPageBreak/>
                <w:t xml:space="preserve">The </w:t>
              </w:r>
              <w:r w:rsidR="009E4060">
                <w:rPr>
                  <w:rFonts w:asciiTheme="minorHAnsi" w:hAnsiTheme="minorHAnsi" w:cstheme="minorHAnsi"/>
                </w:rPr>
                <w:t>solution</w:t>
              </w:r>
              <w:r w:rsidRPr="009E4060">
                <w:rPr>
                  <w:rFonts w:asciiTheme="minorHAnsi" w:hAnsiTheme="minorHAnsi" w:cstheme="minorHAnsi"/>
                </w:rPr>
                <w:t xml:space="preserve"> must be capable of presenting the course material through interactive formats, including as set out below:</w:t>
              </w:r>
            </w:p>
            <w:p w14:paraId="68C9F6E3" w14:textId="77777777" w:rsidR="009E4060" w:rsidRDefault="009E4060" w:rsidP="008142CA">
              <w:pPr>
                <w:pStyle w:val="ListParagraph"/>
                <w:numPr>
                  <w:ilvl w:val="0"/>
                  <w:numId w:val="32"/>
                </w:numPr>
                <w:spacing w:before="240"/>
                <w:ind w:left="1440"/>
                <w:rPr>
                  <w:rFonts w:asciiTheme="minorHAnsi" w:hAnsiTheme="minorHAnsi" w:cstheme="minorHAnsi"/>
                  <w:i/>
                  <w:iCs/>
                </w:rPr>
              </w:pPr>
              <w:r w:rsidRPr="009E4060">
                <w:rPr>
                  <w:rFonts w:asciiTheme="minorHAnsi" w:hAnsiTheme="minorHAnsi" w:cstheme="minorHAnsi"/>
                  <w:i/>
                  <w:iCs/>
                </w:rPr>
                <w:t>Matching actions</w:t>
              </w:r>
            </w:p>
            <w:p w14:paraId="53746095" w14:textId="77777777" w:rsidR="009E4060" w:rsidRPr="009E4060" w:rsidRDefault="00F3346E" w:rsidP="008142CA">
              <w:pPr>
                <w:pStyle w:val="ListParagraph"/>
                <w:spacing w:before="240"/>
                <w:ind w:left="1440"/>
                <w:rPr>
                  <w:rFonts w:asciiTheme="minorHAnsi" w:hAnsiTheme="minorHAnsi" w:cstheme="minorHAnsi"/>
                  <w:i/>
                  <w:iCs/>
                </w:rPr>
              </w:pPr>
              <w:r w:rsidRPr="009E4060">
                <w:rPr>
                  <w:rFonts w:asciiTheme="minorHAnsi" w:hAnsiTheme="minorHAnsi" w:cstheme="minorHAnsi"/>
                </w:rPr>
                <w:t>Users will be asked to match actions to the corresponding general measure. They will immediately learn whether or not they have matched the action to the correct corresponding general measure.</w:t>
              </w:r>
            </w:p>
            <w:p w14:paraId="4E59297D" w14:textId="1B3E7646" w:rsidR="00F3346E" w:rsidRPr="009E4060" w:rsidRDefault="009E4060" w:rsidP="008142CA">
              <w:pPr>
                <w:pStyle w:val="ListParagraph"/>
                <w:numPr>
                  <w:ilvl w:val="0"/>
                  <w:numId w:val="32"/>
                </w:numPr>
                <w:spacing w:before="240"/>
                <w:ind w:left="1440"/>
                <w:rPr>
                  <w:rFonts w:asciiTheme="minorHAnsi" w:hAnsiTheme="minorHAnsi" w:cstheme="minorHAnsi"/>
                  <w:i/>
                  <w:iCs/>
                </w:rPr>
              </w:pPr>
              <w:r w:rsidRPr="009E4060">
                <w:rPr>
                  <w:rFonts w:asciiTheme="minorHAnsi" w:hAnsiTheme="minorHAnsi" w:cstheme="minorHAnsi"/>
                  <w:i/>
                  <w:iCs/>
                </w:rPr>
                <w:t>Selecting the correct answer</w:t>
              </w:r>
            </w:p>
            <w:p w14:paraId="65B23393" w14:textId="77777777" w:rsidR="00F3346E" w:rsidRPr="009D1A11" w:rsidRDefault="00F3346E" w:rsidP="008142CA">
              <w:pPr>
                <w:pStyle w:val="ListParagraph"/>
                <w:spacing w:before="240"/>
                <w:ind w:left="1440"/>
                <w:rPr>
                  <w:rFonts w:asciiTheme="minorHAnsi" w:hAnsiTheme="minorHAnsi" w:cstheme="minorHAnsi"/>
                </w:rPr>
              </w:pPr>
              <w:r w:rsidRPr="009D1A11">
                <w:rPr>
                  <w:rFonts w:asciiTheme="minorHAnsi" w:hAnsiTheme="minorHAnsi" w:cstheme="minorHAnsi"/>
                </w:rPr>
                <w:t>Users will be asked to select the appropriate answer to a given question from four options</w:t>
              </w:r>
              <w:r>
                <w:rPr>
                  <w:rFonts w:asciiTheme="minorHAnsi" w:hAnsiTheme="minorHAnsi" w:cstheme="minorHAnsi"/>
                </w:rPr>
                <w:t>. They will immediately learn whether or not they have selected the correct answer.</w:t>
              </w:r>
            </w:p>
            <w:p w14:paraId="7B50BF2C" w14:textId="77777777" w:rsidR="00F36028" w:rsidRDefault="009E4060" w:rsidP="008142CA">
              <w:pPr>
                <w:pStyle w:val="ListParagraph"/>
                <w:numPr>
                  <w:ilvl w:val="0"/>
                  <w:numId w:val="32"/>
                </w:numPr>
                <w:spacing w:before="240"/>
                <w:ind w:left="1440"/>
                <w:rPr>
                  <w:rFonts w:asciiTheme="minorHAnsi" w:hAnsiTheme="minorHAnsi" w:cstheme="minorHAnsi"/>
                  <w:i/>
                  <w:iCs/>
                </w:rPr>
              </w:pPr>
              <w:r w:rsidRPr="009E4060">
                <w:rPr>
                  <w:rFonts w:asciiTheme="minorHAnsi" w:hAnsiTheme="minorHAnsi" w:cstheme="minorHAnsi"/>
                  <w:i/>
                  <w:iCs/>
                </w:rPr>
                <w:t xml:space="preserve">User input </w:t>
              </w:r>
            </w:p>
            <w:p w14:paraId="7C9763D7" w14:textId="77777777" w:rsidR="00F36028" w:rsidRPr="00F36028" w:rsidRDefault="009E4060" w:rsidP="008142CA">
              <w:pPr>
                <w:pStyle w:val="ListParagraph"/>
                <w:spacing w:before="240"/>
                <w:ind w:left="1440"/>
                <w:rPr>
                  <w:rFonts w:asciiTheme="minorHAnsi" w:hAnsiTheme="minorHAnsi" w:cstheme="minorHAnsi"/>
                  <w:i/>
                  <w:iCs/>
                </w:rPr>
              </w:pPr>
              <w:r w:rsidRPr="00F36028">
                <w:rPr>
                  <w:rFonts w:asciiTheme="minorHAnsi" w:hAnsiTheme="minorHAnsi" w:cstheme="minorHAnsi"/>
                </w:rPr>
                <w:t>At the end of the course, users will be asked to reflect on and document what they have learned and how it applies to them in their role. The platform must be capable of receiving and retaining a small number of short text-based inputs from each user as part of the course content.</w:t>
              </w:r>
            </w:p>
            <w:p w14:paraId="0D5EFEBC" w14:textId="29BAC153" w:rsidR="00F36028" w:rsidRPr="00F36028" w:rsidRDefault="00F36028" w:rsidP="008142CA">
              <w:pPr>
                <w:pStyle w:val="ListParagraph"/>
                <w:numPr>
                  <w:ilvl w:val="0"/>
                  <w:numId w:val="32"/>
                </w:numPr>
                <w:spacing w:before="240"/>
                <w:ind w:left="1440"/>
                <w:rPr>
                  <w:rFonts w:asciiTheme="minorHAnsi" w:hAnsiTheme="minorHAnsi" w:cstheme="minorHAnsi"/>
                  <w:i/>
                  <w:iCs/>
                </w:rPr>
              </w:pPr>
              <w:r w:rsidRPr="00F36028">
                <w:rPr>
                  <w:rFonts w:asciiTheme="minorHAnsi" w:hAnsiTheme="minorHAnsi" w:cstheme="minorHAnsi"/>
                </w:rPr>
                <w:t>Additional suggestions from Tenderers are welcomed.</w:t>
              </w:r>
            </w:p>
            <w:p w14:paraId="3EBC744C" w14:textId="77777777" w:rsidR="00F3346E" w:rsidRDefault="00F3346E" w:rsidP="008142CA">
              <w:pPr>
                <w:spacing w:before="240"/>
                <w:ind w:left="720"/>
                <w:rPr>
                  <w:rFonts w:asciiTheme="minorHAnsi" w:hAnsiTheme="minorHAnsi" w:cstheme="minorHAnsi"/>
                  <w:u w:val="single"/>
                </w:rPr>
              </w:pPr>
            </w:p>
            <w:p w14:paraId="2549F4D4" w14:textId="1CF3E046" w:rsidR="00F3346E" w:rsidRPr="009E4060" w:rsidRDefault="00F3346E" w:rsidP="008142CA">
              <w:pPr>
                <w:spacing w:before="240"/>
                <w:ind w:left="720"/>
                <w:rPr>
                  <w:rFonts w:asciiTheme="minorHAnsi" w:hAnsiTheme="minorHAnsi" w:cstheme="minorHAnsi"/>
                  <w:u w:val="single"/>
                </w:rPr>
              </w:pPr>
              <w:r w:rsidRPr="009E4060">
                <w:rPr>
                  <w:rFonts w:asciiTheme="minorHAnsi" w:hAnsiTheme="minorHAnsi" w:cstheme="minorHAnsi"/>
                  <w:u w:val="single"/>
                </w:rPr>
                <w:t xml:space="preserve">Interactive </w:t>
              </w:r>
              <w:r w:rsidR="00DF6EA9">
                <w:rPr>
                  <w:rFonts w:asciiTheme="minorHAnsi" w:hAnsiTheme="minorHAnsi" w:cstheme="minorHAnsi"/>
                  <w:u w:val="single"/>
                </w:rPr>
                <w:t>elements</w:t>
              </w:r>
            </w:p>
            <w:p w14:paraId="5FAAC392" w14:textId="38F39C14" w:rsidR="009E4060" w:rsidRDefault="009E4060" w:rsidP="008142CA">
              <w:pPr>
                <w:spacing w:before="240"/>
                <w:ind w:left="720"/>
                <w:rPr>
                  <w:rFonts w:asciiTheme="minorHAnsi" w:hAnsiTheme="minorHAnsi" w:cstheme="minorHAnsi"/>
                </w:rPr>
              </w:pPr>
              <w:r w:rsidRPr="009E4060">
                <w:rPr>
                  <w:rFonts w:asciiTheme="minorHAnsi" w:hAnsiTheme="minorHAnsi" w:cstheme="minorHAnsi"/>
                </w:rPr>
                <w:t xml:space="preserve">The </w:t>
              </w:r>
              <w:r>
                <w:rPr>
                  <w:rFonts w:asciiTheme="minorHAnsi" w:hAnsiTheme="minorHAnsi" w:cstheme="minorHAnsi"/>
                </w:rPr>
                <w:t>solution</w:t>
              </w:r>
              <w:r w:rsidRPr="009E4060">
                <w:rPr>
                  <w:rFonts w:asciiTheme="minorHAnsi" w:hAnsiTheme="minorHAnsi" w:cstheme="minorHAnsi"/>
                </w:rPr>
                <w:t xml:space="preserve"> must be capable of </w:t>
              </w:r>
              <w:r>
                <w:rPr>
                  <w:rFonts w:asciiTheme="minorHAnsi" w:hAnsiTheme="minorHAnsi" w:cstheme="minorHAnsi"/>
                </w:rPr>
                <w:t xml:space="preserve">facilitating the use of other interactive </w:t>
              </w:r>
              <w:r w:rsidR="00DF6EA9">
                <w:rPr>
                  <w:rFonts w:asciiTheme="minorHAnsi" w:hAnsiTheme="minorHAnsi" w:cstheme="minorHAnsi"/>
                </w:rPr>
                <w:t>elements</w:t>
              </w:r>
              <w:r>
                <w:rPr>
                  <w:rFonts w:asciiTheme="minorHAnsi" w:hAnsiTheme="minorHAnsi" w:cstheme="minorHAnsi"/>
                </w:rPr>
                <w:t xml:space="preserve"> as part of the course, including the following:</w:t>
              </w:r>
            </w:p>
            <w:p w14:paraId="1E48F557" w14:textId="669708CC" w:rsidR="009E4060" w:rsidRPr="009E4060" w:rsidRDefault="009E4060" w:rsidP="008142CA">
              <w:pPr>
                <w:pStyle w:val="ListParagraph"/>
                <w:numPr>
                  <w:ilvl w:val="0"/>
                  <w:numId w:val="26"/>
                </w:numPr>
                <w:spacing w:before="240"/>
                <w:ind w:left="1440"/>
                <w:rPr>
                  <w:rFonts w:asciiTheme="minorHAnsi" w:hAnsiTheme="minorHAnsi" w:cstheme="minorHAnsi"/>
                  <w:i/>
                  <w:iCs/>
                </w:rPr>
              </w:pPr>
              <w:r w:rsidRPr="009E4060">
                <w:rPr>
                  <w:rFonts w:asciiTheme="minorHAnsi" w:hAnsiTheme="minorHAnsi" w:cstheme="minorHAnsi"/>
                  <w:i/>
                  <w:iCs/>
                </w:rPr>
                <w:t>User directed progression</w:t>
              </w:r>
            </w:p>
            <w:p w14:paraId="01D2CDDC" w14:textId="38DA0044" w:rsidR="00F3346E" w:rsidRDefault="00F3346E" w:rsidP="008142CA">
              <w:pPr>
                <w:pStyle w:val="ListParagraph"/>
                <w:spacing w:before="240"/>
                <w:ind w:left="1440"/>
                <w:rPr>
                  <w:rFonts w:asciiTheme="minorHAnsi" w:hAnsiTheme="minorHAnsi" w:cstheme="minorHAnsi"/>
                </w:rPr>
              </w:pPr>
              <w:r>
                <w:rPr>
                  <w:rFonts w:asciiTheme="minorHAnsi" w:hAnsiTheme="minorHAnsi" w:cstheme="minorHAnsi"/>
                </w:rPr>
                <w:t>Users will be asked to choose one of three case studies to explore further. The platform should be capable of facilitating each user’s choice and progressing to the appropriate case study.</w:t>
              </w:r>
            </w:p>
            <w:p w14:paraId="74D73A99" w14:textId="1D6E20D8" w:rsidR="009E4060" w:rsidRPr="009E4060" w:rsidRDefault="009E4060" w:rsidP="008142CA">
              <w:pPr>
                <w:pStyle w:val="ListParagraph"/>
                <w:numPr>
                  <w:ilvl w:val="0"/>
                  <w:numId w:val="26"/>
                </w:numPr>
                <w:spacing w:before="240"/>
                <w:ind w:left="1440"/>
                <w:rPr>
                  <w:rFonts w:asciiTheme="minorHAnsi" w:hAnsiTheme="minorHAnsi" w:cstheme="minorHAnsi"/>
                  <w:i/>
                  <w:iCs/>
                </w:rPr>
              </w:pPr>
              <w:r w:rsidRPr="009E4060">
                <w:rPr>
                  <w:rFonts w:asciiTheme="minorHAnsi" w:hAnsiTheme="minorHAnsi" w:cstheme="minorHAnsi"/>
                  <w:i/>
                  <w:iCs/>
                </w:rPr>
                <w:t>Optional content</w:t>
              </w:r>
            </w:p>
            <w:p w14:paraId="0F3032F0" w14:textId="4B396B53" w:rsidR="00F3346E" w:rsidRDefault="00F3346E" w:rsidP="008142CA">
              <w:pPr>
                <w:pStyle w:val="ListParagraph"/>
                <w:spacing w:before="240"/>
                <w:ind w:left="1440"/>
                <w:rPr>
                  <w:rFonts w:asciiTheme="minorHAnsi" w:hAnsiTheme="minorHAnsi" w:cstheme="minorHAnsi"/>
                </w:rPr>
              </w:pPr>
              <w:r>
                <w:rPr>
                  <w:rFonts w:asciiTheme="minorHAnsi" w:hAnsiTheme="minorHAnsi" w:cstheme="minorHAnsi"/>
                </w:rPr>
                <w:t>There will be a number of optional elements to the course. The platform should be capable of allowing users to explore these ‘optional extras’, without impacting the course progression for either those who do explore the optional extras or for those who do not.</w:t>
              </w:r>
            </w:p>
            <w:p w14:paraId="772FBFEC" w14:textId="22508B22" w:rsidR="009E4060" w:rsidRPr="009E4060" w:rsidRDefault="009E4060" w:rsidP="008142CA">
              <w:pPr>
                <w:pStyle w:val="ListParagraph"/>
                <w:numPr>
                  <w:ilvl w:val="0"/>
                  <w:numId w:val="26"/>
                </w:numPr>
                <w:spacing w:before="240"/>
                <w:ind w:left="1440"/>
                <w:rPr>
                  <w:rFonts w:asciiTheme="minorHAnsi" w:hAnsiTheme="minorHAnsi" w:cstheme="minorHAnsi"/>
                  <w:i/>
                  <w:iCs/>
                </w:rPr>
              </w:pPr>
              <w:r w:rsidRPr="009E4060">
                <w:rPr>
                  <w:rFonts w:asciiTheme="minorHAnsi" w:hAnsiTheme="minorHAnsi" w:cstheme="minorHAnsi"/>
                  <w:i/>
                  <w:iCs/>
                </w:rPr>
                <w:t>Glossary</w:t>
              </w:r>
            </w:p>
            <w:p w14:paraId="471ED5A4" w14:textId="24EEC607" w:rsidR="00F3346E" w:rsidRDefault="00F3346E" w:rsidP="008142CA">
              <w:pPr>
                <w:pStyle w:val="ListParagraph"/>
                <w:spacing w:before="240"/>
                <w:ind w:left="1440"/>
                <w:rPr>
                  <w:rFonts w:asciiTheme="minorHAnsi" w:hAnsiTheme="minorHAnsi" w:cstheme="minorHAnsi"/>
                </w:rPr>
              </w:pPr>
              <w:r w:rsidRPr="009D1A11">
                <w:rPr>
                  <w:rFonts w:asciiTheme="minorHAnsi" w:hAnsiTheme="minorHAnsi" w:cstheme="minorHAnsi"/>
                </w:rPr>
                <w:t xml:space="preserve">There will be a glossary provided with approximately 20 keywords and their corresponding explanations. It should be possible for the user to hover over the keyword when it appears within the course material and be provided with the corresponding explanation. </w:t>
              </w:r>
            </w:p>
            <w:p w14:paraId="25B290E6" w14:textId="77777777" w:rsidR="00F36028" w:rsidRPr="00F36028" w:rsidRDefault="00F36028" w:rsidP="008142CA">
              <w:pPr>
                <w:pStyle w:val="ListParagraph"/>
                <w:numPr>
                  <w:ilvl w:val="0"/>
                  <w:numId w:val="32"/>
                </w:numPr>
                <w:spacing w:before="240"/>
                <w:ind w:left="1440"/>
                <w:rPr>
                  <w:rFonts w:asciiTheme="minorHAnsi" w:hAnsiTheme="minorHAnsi" w:cstheme="minorHAnsi"/>
                  <w:i/>
                  <w:iCs/>
                </w:rPr>
              </w:pPr>
              <w:r w:rsidRPr="00F36028">
                <w:rPr>
                  <w:rFonts w:asciiTheme="minorHAnsi" w:hAnsiTheme="minorHAnsi" w:cstheme="minorHAnsi"/>
                </w:rPr>
                <w:t>Additional suggestions from Tenderers are welcomed.</w:t>
              </w:r>
            </w:p>
            <w:p w14:paraId="7C3C02F2" w14:textId="77777777" w:rsidR="00F3346E" w:rsidRDefault="00F3346E" w:rsidP="008142CA">
              <w:pPr>
                <w:spacing w:before="240"/>
                <w:rPr>
                  <w:rFonts w:asciiTheme="minorHAnsi" w:hAnsiTheme="minorHAnsi" w:cstheme="minorHAnsi"/>
                  <w:u w:val="single"/>
                </w:rPr>
              </w:pPr>
            </w:p>
            <w:p w14:paraId="75D57CFD" w14:textId="430787BF" w:rsidR="00D77C96" w:rsidRPr="007047A8" w:rsidRDefault="00D77C96" w:rsidP="008142CA">
              <w:pPr>
                <w:spacing w:before="240"/>
                <w:rPr>
                  <w:rFonts w:asciiTheme="minorHAnsi" w:hAnsiTheme="minorHAnsi" w:cstheme="minorHAnsi"/>
                  <w:b/>
                  <w:bCs/>
                </w:rPr>
              </w:pPr>
              <w:r w:rsidRPr="007047A8">
                <w:rPr>
                  <w:rFonts w:asciiTheme="minorHAnsi" w:hAnsiTheme="minorHAnsi" w:cstheme="minorHAnsi"/>
                  <w:b/>
                  <w:bCs/>
                </w:rPr>
                <w:t xml:space="preserve">Accessibility </w:t>
              </w:r>
              <w:r w:rsidR="007047A8">
                <w:rPr>
                  <w:rFonts w:asciiTheme="minorHAnsi" w:hAnsiTheme="minorHAnsi" w:cstheme="minorHAnsi"/>
                  <w:b/>
                  <w:bCs/>
                </w:rPr>
                <w:t>s</w:t>
              </w:r>
              <w:r w:rsidRPr="007047A8">
                <w:rPr>
                  <w:rFonts w:asciiTheme="minorHAnsi" w:hAnsiTheme="minorHAnsi" w:cstheme="minorHAnsi"/>
                  <w:b/>
                  <w:bCs/>
                </w:rPr>
                <w:t>tandards</w:t>
              </w:r>
            </w:p>
            <w:p w14:paraId="2EC19BF1" w14:textId="0D6249E3" w:rsidR="00D77C96" w:rsidRPr="007047A8" w:rsidRDefault="00D77C96" w:rsidP="008142CA">
              <w:pPr>
                <w:pStyle w:val="ListParagraph"/>
                <w:numPr>
                  <w:ilvl w:val="0"/>
                  <w:numId w:val="29"/>
                </w:numPr>
                <w:spacing w:before="240"/>
                <w:rPr>
                  <w:rFonts w:asciiTheme="minorHAnsi" w:hAnsiTheme="minorHAnsi" w:cstheme="minorHAnsi"/>
                </w:rPr>
              </w:pPr>
              <w:r w:rsidRPr="007047A8">
                <w:rPr>
                  <w:rFonts w:asciiTheme="minorHAnsi" w:hAnsiTheme="minorHAnsi" w:cstheme="minorHAnsi"/>
                </w:rPr>
                <w:t xml:space="preserve">The successful </w:t>
              </w:r>
              <w:r w:rsidR="00C5174F">
                <w:rPr>
                  <w:rFonts w:asciiTheme="minorHAnsi" w:hAnsiTheme="minorHAnsi" w:cstheme="minorHAnsi"/>
                </w:rPr>
                <w:t>T</w:t>
              </w:r>
              <w:r w:rsidRPr="007047A8">
                <w:rPr>
                  <w:rFonts w:asciiTheme="minorHAnsi" w:hAnsiTheme="minorHAnsi" w:cstheme="minorHAnsi"/>
                </w:rPr>
                <w:t xml:space="preserve">enderer shall ensure that the eLearning </w:t>
              </w:r>
              <w:r w:rsidR="00AB5C0B" w:rsidRPr="007047A8">
                <w:rPr>
                  <w:rFonts w:asciiTheme="minorHAnsi" w:hAnsiTheme="minorHAnsi" w:cstheme="minorHAnsi"/>
                </w:rPr>
                <w:t>course</w:t>
              </w:r>
              <w:r w:rsidRPr="007047A8">
                <w:rPr>
                  <w:rFonts w:asciiTheme="minorHAnsi" w:hAnsiTheme="minorHAnsi" w:cstheme="minorHAnsi"/>
                </w:rPr>
                <w:t xml:space="preserve"> is designed in accordance with applicable accessibility </w:t>
              </w:r>
              <w:r w:rsidR="007047A8" w:rsidRPr="00593E7F">
                <w:rPr>
                  <w:rFonts w:asciiTheme="minorHAnsi" w:hAnsiTheme="minorHAnsi" w:cstheme="minorHAnsi"/>
                </w:rPr>
                <w:t>standards</w:t>
              </w:r>
              <w:r w:rsidRPr="007047A8">
                <w:rPr>
                  <w:rFonts w:asciiTheme="minorHAnsi" w:hAnsiTheme="minorHAnsi" w:cstheme="minorHAnsi"/>
                </w:rPr>
                <w:t>, enabling use by persons with disabilities, including users with visual impairments who rely on assistive technologies such as screen readers</w:t>
              </w:r>
              <w:r w:rsidR="00593E7F">
                <w:rPr>
                  <w:rFonts w:asciiTheme="minorHAnsi" w:hAnsiTheme="minorHAnsi" w:cstheme="minorHAnsi"/>
                </w:rPr>
                <w:t>.</w:t>
              </w:r>
            </w:p>
            <w:p w14:paraId="5686F4A7" w14:textId="220E84D9" w:rsidR="009E126A" w:rsidRPr="007047A8" w:rsidRDefault="00D77C96" w:rsidP="008142CA">
              <w:pPr>
                <w:pStyle w:val="ListParagraph"/>
                <w:numPr>
                  <w:ilvl w:val="0"/>
                  <w:numId w:val="29"/>
                </w:numPr>
                <w:spacing w:before="240"/>
                <w:rPr>
                  <w:rFonts w:asciiTheme="minorHAnsi" w:hAnsiTheme="minorHAnsi" w:cstheme="minorHAnsi"/>
                </w:rPr>
              </w:pPr>
              <w:r w:rsidRPr="007047A8">
                <w:rPr>
                  <w:rFonts w:asciiTheme="minorHAnsi" w:hAnsiTheme="minorHAnsi" w:cstheme="minorHAnsi"/>
                </w:rPr>
                <w:lastRenderedPageBreak/>
                <w:t xml:space="preserve">The eLearning </w:t>
              </w:r>
              <w:r w:rsidR="00AB5C0B" w:rsidRPr="007047A8">
                <w:rPr>
                  <w:rFonts w:asciiTheme="minorHAnsi" w:hAnsiTheme="minorHAnsi" w:cstheme="minorHAnsi"/>
                </w:rPr>
                <w:t>course</w:t>
              </w:r>
              <w:r w:rsidRPr="007047A8">
                <w:rPr>
                  <w:rFonts w:asciiTheme="minorHAnsi" w:hAnsiTheme="minorHAnsi" w:cstheme="minorHAnsi"/>
                </w:rPr>
                <w:t xml:space="preserve"> should be fully functional across commonly used </w:t>
              </w:r>
              <w:r w:rsidR="00593E7F">
                <w:rPr>
                  <w:rFonts w:asciiTheme="minorHAnsi" w:hAnsiTheme="minorHAnsi" w:cstheme="minorHAnsi"/>
                </w:rPr>
                <w:t>devices</w:t>
              </w:r>
              <w:r w:rsidRPr="007047A8">
                <w:rPr>
                  <w:rFonts w:asciiTheme="minorHAnsi" w:hAnsiTheme="minorHAnsi" w:cstheme="minorHAnsi"/>
                </w:rPr>
                <w:t>, including PC, smartphones</w:t>
              </w:r>
              <w:r w:rsidR="00AB5C0B" w:rsidRPr="007047A8">
                <w:rPr>
                  <w:rFonts w:asciiTheme="minorHAnsi" w:hAnsiTheme="minorHAnsi" w:cstheme="minorHAnsi"/>
                </w:rPr>
                <w:t>,</w:t>
              </w:r>
              <w:r w:rsidRPr="007047A8">
                <w:rPr>
                  <w:rFonts w:asciiTheme="minorHAnsi" w:hAnsiTheme="minorHAnsi" w:cstheme="minorHAnsi"/>
                </w:rPr>
                <w:t xml:space="preserve"> and tablets. </w:t>
              </w:r>
            </w:p>
            <w:p w14:paraId="14B7577E" w14:textId="291068FE" w:rsidR="00D77C96" w:rsidRPr="007047A8" w:rsidRDefault="00D77C96" w:rsidP="008142CA">
              <w:pPr>
                <w:pStyle w:val="ListParagraph"/>
                <w:numPr>
                  <w:ilvl w:val="0"/>
                  <w:numId w:val="29"/>
                </w:numPr>
                <w:spacing w:before="240"/>
                <w:rPr>
                  <w:rFonts w:asciiTheme="minorHAnsi" w:hAnsiTheme="minorHAnsi" w:cstheme="minorHAnsi"/>
                </w:rPr>
              </w:pPr>
              <w:r w:rsidRPr="007047A8">
                <w:rPr>
                  <w:rFonts w:asciiTheme="minorHAnsi" w:hAnsiTheme="minorHAnsi" w:cstheme="minorHAnsi"/>
                </w:rPr>
                <w:t xml:space="preserve">Compliance shall be </w:t>
              </w:r>
              <w:r w:rsidR="00B97191">
                <w:rPr>
                  <w:rFonts w:asciiTheme="minorHAnsi" w:hAnsiTheme="minorHAnsi" w:cstheme="minorHAnsi"/>
                </w:rPr>
                <w:t>ensured</w:t>
              </w:r>
              <w:r w:rsidRPr="007047A8">
                <w:rPr>
                  <w:rFonts w:asciiTheme="minorHAnsi" w:hAnsiTheme="minorHAnsi" w:cstheme="minorHAnsi"/>
                </w:rPr>
                <w:t xml:space="preserve"> with Directive (EU) 2016/2102 on the accessibility of the websites and mobile applications of public sector bodies, the Web Content Accessibility Guidelines (WCAG) 2.1 at Level AA, and the relevant requirements of European Standard EN 301 549.</w:t>
              </w:r>
            </w:p>
            <w:p w14:paraId="12DB38D3" w14:textId="77777777" w:rsidR="005232A1" w:rsidRDefault="005232A1" w:rsidP="008142CA">
              <w:pPr>
                <w:spacing w:before="240"/>
                <w:rPr>
                  <w:rFonts w:asciiTheme="minorHAnsi" w:hAnsiTheme="minorHAnsi" w:cstheme="minorHAnsi"/>
                </w:rPr>
              </w:pPr>
            </w:p>
            <w:p w14:paraId="17FF5E29" w14:textId="4EC765CA" w:rsidR="00B97191" w:rsidRPr="00B97191" w:rsidRDefault="00B97191" w:rsidP="008142CA">
              <w:pPr>
                <w:spacing w:before="240"/>
                <w:rPr>
                  <w:rFonts w:asciiTheme="minorHAnsi" w:hAnsiTheme="minorHAnsi" w:cstheme="minorHAnsi"/>
                  <w:b/>
                  <w:bCs/>
                </w:rPr>
              </w:pPr>
              <w:r w:rsidRPr="00B97191">
                <w:rPr>
                  <w:rFonts w:asciiTheme="minorHAnsi" w:hAnsiTheme="minorHAnsi" w:cstheme="minorHAnsi"/>
                  <w:b/>
                  <w:bCs/>
                </w:rPr>
                <w:t>Ongoing hosting and support</w:t>
              </w:r>
            </w:p>
            <w:p w14:paraId="265D0394" w14:textId="569A01AF" w:rsidR="007D1B07" w:rsidRDefault="00824435" w:rsidP="008142CA">
              <w:pPr>
                <w:spacing w:before="240"/>
                <w:rPr>
                  <w:rFonts w:asciiTheme="minorHAnsi" w:hAnsiTheme="minorHAnsi" w:cstheme="minorHAnsi"/>
                </w:rPr>
              </w:pPr>
              <w:r>
                <w:rPr>
                  <w:rFonts w:asciiTheme="minorHAnsi" w:hAnsiTheme="minorHAnsi" w:cstheme="minorHAnsi"/>
                </w:rPr>
                <w:t>Under this contract</w:t>
              </w:r>
              <w:r w:rsidR="007D1B07">
                <w:rPr>
                  <w:rFonts w:asciiTheme="minorHAnsi" w:hAnsiTheme="minorHAnsi" w:cstheme="minorHAnsi"/>
                </w:rPr>
                <w:t>, in addition to the design and development of the eLearning course and platform</w:t>
              </w:r>
              <w:r>
                <w:rPr>
                  <w:rFonts w:asciiTheme="minorHAnsi" w:hAnsiTheme="minorHAnsi" w:cstheme="minorHAnsi"/>
                </w:rPr>
                <w:t>, t</w:t>
              </w:r>
              <w:r w:rsidR="00B97191" w:rsidRPr="00BF0879">
                <w:rPr>
                  <w:rFonts w:asciiTheme="minorHAnsi" w:hAnsiTheme="minorHAnsi" w:cstheme="minorHAnsi"/>
                </w:rPr>
                <w:t xml:space="preserve">he successful </w:t>
              </w:r>
              <w:r w:rsidR="00B97191">
                <w:rPr>
                  <w:rFonts w:asciiTheme="minorHAnsi" w:hAnsiTheme="minorHAnsi" w:cstheme="minorHAnsi"/>
                </w:rPr>
                <w:t>T</w:t>
              </w:r>
              <w:r w:rsidR="00B97191" w:rsidRPr="00BF0879">
                <w:rPr>
                  <w:rFonts w:asciiTheme="minorHAnsi" w:hAnsiTheme="minorHAnsi" w:cstheme="minorHAnsi"/>
                </w:rPr>
                <w:t xml:space="preserve">enderer will </w:t>
              </w:r>
              <w:r w:rsidR="007D1B07">
                <w:rPr>
                  <w:rFonts w:asciiTheme="minorHAnsi" w:hAnsiTheme="minorHAnsi" w:cstheme="minorHAnsi"/>
                </w:rPr>
                <w:t xml:space="preserve">also </w:t>
              </w:r>
              <w:r>
                <w:rPr>
                  <w:rFonts w:asciiTheme="minorHAnsi" w:hAnsiTheme="minorHAnsi" w:cstheme="minorHAnsi"/>
                </w:rPr>
                <w:t xml:space="preserve">host and maintain the eLearning course and platform under an initial 3-year Service Level Agreement (SLA), with the option </w:t>
              </w:r>
              <w:r w:rsidR="007D1B07">
                <w:rPr>
                  <w:rFonts w:asciiTheme="minorHAnsi" w:hAnsiTheme="minorHAnsi" w:cstheme="minorHAnsi"/>
                </w:rPr>
                <w:t>to extend this Term for a period of up to 2 years.</w:t>
              </w:r>
            </w:p>
            <w:p w14:paraId="20B65266" w14:textId="49146EB4" w:rsidR="007D1B07" w:rsidRDefault="00824435" w:rsidP="008142CA">
              <w:pPr>
                <w:spacing w:before="240"/>
                <w:rPr>
                  <w:rFonts w:asciiTheme="minorHAnsi" w:hAnsiTheme="minorHAnsi" w:cstheme="minorHAnsi"/>
                </w:rPr>
              </w:pPr>
              <w:r>
                <w:rPr>
                  <w:rFonts w:asciiTheme="minorHAnsi" w:hAnsiTheme="minorHAnsi" w:cstheme="minorHAnsi"/>
                </w:rPr>
                <w:t xml:space="preserve">Prices quoted should include the annual cost of a standard support package to include the hosting and maintenance of the course, as well as up to 20 support hours </w:t>
              </w:r>
              <w:r w:rsidR="00862D94">
                <w:rPr>
                  <w:rFonts w:asciiTheme="minorHAnsi" w:hAnsiTheme="minorHAnsi" w:cstheme="minorHAnsi"/>
                </w:rPr>
                <w:t>annually.</w:t>
              </w:r>
            </w:p>
            <w:p w14:paraId="0DD26412" w14:textId="77777777" w:rsidR="00B97191" w:rsidRDefault="00B97191" w:rsidP="008142CA">
              <w:pPr>
                <w:spacing w:before="240"/>
                <w:rPr>
                  <w:rFonts w:asciiTheme="minorHAnsi" w:hAnsiTheme="minorHAnsi" w:cstheme="minorHAnsi"/>
                </w:rPr>
              </w:pPr>
            </w:p>
            <w:p w14:paraId="40C3C4CF" w14:textId="77777777" w:rsidR="009D1A11" w:rsidRPr="009D1A11" w:rsidRDefault="009D1A11" w:rsidP="008142CA">
              <w:pPr>
                <w:spacing w:before="240"/>
                <w:rPr>
                  <w:rFonts w:asciiTheme="minorHAnsi" w:hAnsiTheme="minorHAnsi" w:cstheme="minorHAnsi"/>
                  <w:b/>
                  <w:bCs/>
                </w:rPr>
              </w:pPr>
              <w:r w:rsidRPr="009D1A11">
                <w:rPr>
                  <w:rFonts w:asciiTheme="minorHAnsi" w:hAnsiTheme="minorHAnsi" w:cstheme="minorHAnsi"/>
                  <w:b/>
                  <w:bCs/>
                </w:rPr>
                <w:t>Timeline</w:t>
              </w:r>
            </w:p>
            <w:p w14:paraId="316209D3" w14:textId="749C511C" w:rsidR="009D1A11" w:rsidRDefault="009D1A11" w:rsidP="008142CA">
              <w:pPr>
                <w:spacing w:before="240"/>
                <w:rPr>
                  <w:rFonts w:asciiTheme="minorHAnsi" w:hAnsiTheme="minorHAnsi" w:cstheme="minorHAnsi"/>
                </w:rPr>
              </w:pPr>
              <w:r w:rsidRPr="00BF0879">
                <w:rPr>
                  <w:rFonts w:asciiTheme="minorHAnsi" w:hAnsiTheme="minorHAnsi" w:cstheme="minorHAnsi"/>
                </w:rPr>
                <w:t xml:space="preserve">The successful </w:t>
              </w:r>
              <w:r>
                <w:rPr>
                  <w:rFonts w:asciiTheme="minorHAnsi" w:hAnsiTheme="minorHAnsi" w:cstheme="minorHAnsi"/>
                </w:rPr>
                <w:t>T</w:t>
              </w:r>
              <w:r w:rsidRPr="00BF0879">
                <w:rPr>
                  <w:rFonts w:asciiTheme="minorHAnsi" w:hAnsiTheme="minorHAnsi" w:cstheme="minorHAnsi"/>
                </w:rPr>
                <w:t xml:space="preserve">enderer will be expected to </w:t>
              </w:r>
              <w:r>
                <w:rPr>
                  <w:rFonts w:asciiTheme="minorHAnsi" w:hAnsiTheme="minorHAnsi" w:cstheme="minorHAnsi"/>
                </w:rPr>
                <w:t>start work on this project shortly after signing the contract and to c</w:t>
              </w:r>
              <w:r w:rsidRPr="00BF0879">
                <w:rPr>
                  <w:rFonts w:asciiTheme="minorHAnsi" w:hAnsiTheme="minorHAnsi" w:cstheme="minorHAnsi"/>
                </w:rPr>
                <w:t>omplete th</w:t>
              </w:r>
              <w:r>
                <w:rPr>
                  <w:rFonts w:asciiTheme="minorHAnsi" w:hAnsiTheme="minorHAnsi" w:cstheme="minorHAnsi"/>
                </w:rPr>
                <w:t>e initial</w:t>
              </w:r>
              <w:r w:rsidRPr="00BF0879">
                <w:rPr>
                  <w:rFonts w:asciiTheme="minorHAnsi" w:hAnsiTheme="minorHAnsi" w:cstheme="minorHAnsi"/>
                </w:rPr>
                <w:t xml:space="preserve"> work within approximately </w:t>
              </w:r>
              <w:r w:rsidR="0031466B">
                <w:rPr>
                  <w:rFonts w:asciiTheme="minorHAnsi" w:hAnsiTheme="minorHAnsi" w:cstheme="minorHAnsi"/>
                </w:rPr>
                <w:t>4-</w:t>
              </w:r>
              <w:r>
                <w:rPr>
                  <w:rFonts w:asciiTheme="minorHAnsi" w:hAnsiTheme="minorHAnsi" w:cstheme="minorHAnsi"/>
                </w:rPr>
                <w:t>5</w:t>
              </w:r>
              <w:r w:rsidRPr="00BF0879">
                <w:rPr>
                  <w:rFonts w:asciiTheme="minorHAnsi" w:hAnsiTheme="minorHAnsi" w:cstheme="minorHAnsi"/>
                </w:rPr>
                <w:t xml:space="preserve"> months</w:t>
              </w:r>
              <w:r>
                <w:rPr>
                  <w:rFonts w:asciiTheme="minorHAnsi" w:hAnsiTheme="minorHAnsi" w:cstheme="minorHAnsi"/>
                </w:rPr>
                <w:t>.</w:t>
              </w:r>
            </w:p>
            <w:p w14:paraId="191FB3AE" w14:textId="614F4EA4" w:rsidR="009D1A11" w:rsidRDefault="009D1A11" w:rsidP="008142CA">
              <w:pPr>
                <w:spacing w:before="240"/>
                <w:rPr>
                  <w:rFonts w:asciiTheme="minorHAnsi" w:hAnsiTheme="minorHAnsi" w:cstheme="minorHAnsi"/>
                </w:rPr>
              </w:pPr>
              <w:r>
                <w:rPr>
                  <w:rFonts w:asciiTheme="minorHAnsi" w:hAnsiTheme="minorHAnsi" w:cstheme="minorHAnsi"/>
                </w:rPr>
                <w:t>This will be followed by a pilot phase which will be conducted by the DCDE</w:t>
              </w:r>
              <w:r w:rsidR="0031466B">
                <w:rPr>
                  <w:rFonts w:asciiTheme="minorHAnsi" w:hAnsiTheme="minorHAnsi" w:cstheme="minorHAnsi"/>
                </w:rPr>
                <w:t>.</w:t>
              </w:r>
              <w:r>
                <w:rPr>
                  <w:rFonts w:asciiTheme="minorHAnsi" w:hAnsiTheme="minorHAnsi" w:cstheme="minorHAnsi"/>
                </w:rPr>
                <w:t xml:space="preserve"> Based on the pilot phase, changes to content or content delivery will be required. </w:t>
              </w:r>
            </w:p>
            <w:p w14:paraId="18B9C077" w14:textId="6E1A5431" w:rsidR="00B1490E" w:rsidRDefault="009D1A11" w:rsidP="008142CA">
              <w:pPr>
                <w:spacing w:before="240"/>
                <w:rPr>
                  <w:rFonts w:asciiTheme="minorHAnsi" w:hAnsiTheme="minorHAnsi" w:cstheme="minorHAnsi"/>
                </w:rPr>
              </w:pPr>
              <w:r>
                <w:rPr>
                  <w:rFonts w:asciiTheme="minorHAnsi" w:hAnsiTheme="minorHAnsi" w:cstheme="minorHAnsi"/>
                </w:rPr>
                <w:t>The successful Tenderer will be provided with details of the required revisions after the conclusion of the pilot phase and will be expected to complete this work within approximately 1 month</w:t>
              </w:r>
              <w:r w:rsidR="006C4654" w:rsidRPr="008F4331">
                <w:rPr>
                  <w:rFonts w:asciiTheme="minorHAnsi" w:hAnsiTheme="minorHAnsi" w:cstheme="minorHAnsi"/>
                </w:rPr>
                <w:t>.</w:t>
              </w:r>
            </w:p>
            <w:p w14:paraId="71BB87F2" w14:textId="77777777" w:rsidR="007D5C3C" w:rsidRDefault="007D5C3C" w:rsidP="008142CA">
              <w:pPr>
                <w:spacing w:before="240"/>
                <w:rPr>
                  <w:rFonts w:asciiTheme="minorHAnsi" w:hAnsiTheme="minorHAnsi" w:cstheme="minorHAnsi"/>
                </w:rPr>
              </w:pPr>
            </w:p>
            <w:p w14:paraId="27A28A4D" w14:textId="77777777" w:rsidR="007D5C3C" w:rsidRPr="007D5C3C" w:rsidRDefault="007D5C3C" w:rsidP="008142CA">
              <w:pPr>
                <w:spacing w:before="240"/>
                <w:rPr>
                  <w:rFonts w:asciiTheme="minorHAnsi" w:hAnsiTheme="minorHAnsi" w:cstheme="minorHAnsi"/>
                  <w:b/>
                  <w:bCs/>
                </w:rPr>
              </w:pPr>
              <w:r w:rsidRPr="007D5C3C">
                <w:rPr>
                  <w:rFonts w:asciiTheme="minorHAnsi" w:hAnsiTheme="minorHAnsi" w:cstheme="minorHAnsi"/>
                  <w:b/>
                  <w:bCs/>
                </w:rPr>
                <w:t>Consortium bidding</w:t>
              </w:r>
            </w:p>
            <w:p w14:paraId="21A069DE" w14:textId="0356B190" w:rsidR="007D5C3C" w:rsidRDefault="007D5C3C" w:rsidP="008142CA">
              <w:pPr>
                <w:spacing w:before="240"/>
                <w:rPr>
                  <w:rFonts w:asciiTheme="minorHAnsi" w:hAnsiTheme="minorHAnsi" w:cstheme="minorHAnsi"/>
                </w:rPr>
              </w:pPr>
              <w:r>
                <w:rPr>
                  <w:rFonts w:asciiTheme="minorHAnsi" w:hAnsiTheme="minorHAnsi" w:cstheme="minorHAnsi"/>
                </w:rPr>
                <w:t>Tenderers may be submitted by groups of undertakings (a consortium) or individually. In the case of a consortium, the tender must be submitted as a single integrated tender which will be evaluated and marked as a single tender (subject to the requirements listed elsewhere in this RFT requiring an entity being relied upon to supply certain information). The entity/person who will deal with all matters relating to this competition (the “</w:t>
              </w:r>
              <w:r w:rsidR="008A689F">
                <w:rPr>
                  <w:rFonts w:asciiTheme="minorHAnsi" w:hAnsiTheme="minorHAnsi" w:cstheme="minorHAnsi"/>
                </w:rPr>
                <w:t>P</w:t>
              </w:r>
              <w:r>
                <w:rPr>
                  <w:rFonts w:asciiTheme="minorHAnsi" w:hAnsiTheme="minorHAnsi" w:cstheme="minorHAnsi"/>
                </w:rPr>
                <w:t xml:space="preserve">rime </w:t>
              </w:r>
              <w:r w:rsidR="008A689F">
                <w:rPr>
                  <w:rFonts w:asciiTheme="minorHAnsi" w:hAnsiTheme="minorHAnsi" w:cstheme="minorHAnsi"/>
                </w:rPr>
                <w:t>T</w:t>
              </w:r>
              <w:r>
                <w:rPr>
                  <w:rFonts w:asciiTheme="minorHAnsi" w:hAnsiTheme="minorHAnsi" w:cstheme="minorHAnsi"/>
                </w:rPr>
                <w:t xml:space="preserve">enderer”) must be identified in Section A of the tender response form provided as Appendix I to this RFT. Please note that the DCDE will only deal with the </w:t>
              </w:r>
              <w:r w:rsidR="008A689F">
                <w:rPr>
                  <w:rFonts w:asciiTheme="minorHAnsi" w:hAnsiTheme="minorHAnsi" w:cstheme="minorHAnsi"/>
                </w:rPr>
                <w:t>P</w:t>
              </w:r>
              <w:r>
                <w:rPr>
                  <w:rFonts w:asciiTheme="minorHAnsi" w:hAnsiTheme="minorHAnsi" w:cstheme="minorHAnsi"/>
                </w:rPr>
                <w:t xml:space="preserve">rime </w:t>
              </w:r>
              <w:r w:rsidR="008A689F">
                <w:rPr>
                  <w:rFonts w:asciiTheme="minorHAnsi" w:hAnsiTheme="minorHAnsi" w:cstheme="minorHAnsi"/>
                </w:rPr>
                <w:t>T</w:t>
              </w:r>
              <w:r>
                <w:rPr>
                  <w:rFonts w:asciiTheme="minorHAnsi" w:hAnsiTheme="minorHAnsi" w:cstheme="minorHAnsi"/>
                </w:rPr>
                <w:t>enderer regarding all matters related to this competition.</w:t>
              </w:r>
            </w:p>
            <w:p w14:paraId="77129B78" w14:textId="77777777" w:rsidR="007D5C3C" w:rsidRDefault="007D5C3C" w:rsidP="008142CA">
              <w:pPr>
                <w:spacing w:before="240"/>
                <w:rPr>
                  <w:rFonts w:asciiTheme="minorHAnsi" w:hAnsiTheme="minorHAnsi" w:cstheme="minorHAnsi"/>
                </w:rPr>
              </w:pPr>
            </w:p>
            <w:p w14:paraId="2D6084E4" w14:textId="3416A146" w:rsidR="007D5C3C" w:rsidRPr="007D5C3C" w:rsidRDefault="007D5C3C" w:rsidP="008142CA">
              <w:pPr>
                <w:spacing w:before="240"/>
                <w:rPr>
                  <w:rFonts w:asciiTheme="minorHAnsi" w:hAnsiTheme="minorHAnsi" w:cstheme="minorHAnsi"/>
                  <w:b/>
                  <w:bCs/>
                </w:rPr>
              </w:pPr>
              <w:r w:rsidRPr="007D5C3C">
                <w:rPr>
                  <w:rFonts w:asciiTheme="minorHAnsi" w:hAnsiTheme="minorHAnsi" w:cstheme="minorHAnsi"/>
                  <w:b/>
                  <w:bCs/>
                </w:rPr>
                <w:t>Language</w:t>
              </w:r>
            </w:p>
            <w:p w14:paraId="291956DF" w14:textId="1D832EDA" w:rsidR="00B1490E" w:rsidRPr="008142CA" w:rsidRDefault="008E0920" w:rsidP="008142CA">
              <w:pPr>
                <w:spacing w:before="240"/>
                <w:rPr>
                  <w:rFonts w:asciiTheme="minorHAnsi" w:hAnsiTheme="minorHAnsi" w:cstheme="minorHAnsi"/>
                </w:rPr>
                <w:sectPr w:rsidR="00B1490E" w:rsidRPr="008142CA" w:rsidSect="00926F67">
                  <w:type w:val="continuous"/>
                  <w:pgSz w:w="11907" w:h="16840" w:code="9"/>
                  <w:pgMar w:top="1134" w:right="1418" w:bottom="851" w:left="1418" w:header="709" w:footer="709" w:gutter="0"/>
                  <w:cols w:space="708"/>
                  <w:formProt w:val="0"/>
                  <w:docGrid w:linePitch="360"/>
                </w:sectPr>
              </w:pPr>
              <w:r>
                <w:rPr>
                  <w:rFonts w:asciiTheme="minorHAnsi" w:hAnsiTheme="minorHAnsi" w:cstheme="minorHAnsi"/>
                </w:rPr>
                <w:t xml:space="preserve">For the purposes of this Request for Tender, the DCDE is not asking </w:t>
              </w:r>
              <w:r w:rsidR="008A689F">
                <w:rPr>
                  <w:rFonts w:asciiTheme="minorHAnsi" w:hAnsiTheme="minorHAnsi" w:cstheme="minorHAnsi"/>
                </w:rPr>
                <w:t>Tenderers to include the costs of producing an Irish language version of this eLearning course as that will be a separate project.</w:t>
              </w:r>
            </w:p>
          </w:sdtContent>
        </w:sdt>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rPr>
              <w:highlight w:val="cyan"/>
            </w:rPr>
          </w:sdtEndPr>
          <w:sdtContent>
            <w:p w14:paraId="42756285" w14:textId="6F60C72F" w:rsidR="00205F68" w:rsidRDefault="00205F68" w:rsidP="00CC7906">
              <w:r w:rsidRPr="00205F68">
                <w:t>Tenderers are required to complete the following table.</w:t>
              </w:r>
            </w:p>
            <w:tbl>
              <w:tblPr>
                <w:tblW w:w="9060" w:type="dxa"/>
                <w:tblLook w:val="04A0" w:firstRow="1" w:lastRow="0" w:firstColumn="1" w:lastColumn="0" w:noHBand="0" w:noVBand="1"/>
              </w:tblPr>
              <w:tblGrid>
                <w:gridCol w:w="4385"/>
                <w:gridCol w:w="1559"/>
                <w:gridCol w:w="1559"/>
                <w:gridCol w:w="1557"/>
              </w:tblGrid>
              <w:tr w:rsidR="00107AEA" w:rsidRPr="00107AEA" w14:paraId="1CC1DF7C" w14:textId="77777777" w:rsidTr="00107AEA">
                <w:trPr>
                  <w:trHeight w:val="552"/>
                </w:trPr>
                <w:tc>
                  <w:tcPr>
                    <w:tcW w:w="4385" w:type="dxa"/>
                    <w:vMerge w:val="restart"/>
                    <w:tcBorders>
                      <w:top w:val="single" w:sz="8" w:space="0" w:color="auto"/>
                      <w:left w:val="single" w:sz="8" w:space="0" w:color="auto"/>
                      <w:bottom w:val="single" w:sz="8" w:space="0" w:color="000000"/>
                      <w:right w:val="single" w:sz="8" w:space="0" w:color="auto"/>
                    </w:tcBorders>
                    <w:shd w:val="clear" w:color="000000" w:fill="1F4E79"/>
                    <w:vAlign w:val="center"/>
                    <w:hideMark/>
                  </w:tcPr>
                  <w:p w14:paraId="4B4043AB" w14:textId="77777777" w:rsidR="00107AEA" w:rsidRPr="00107AEA" w:rsidRDefault="00107AEA" w:rsidP="00107AEA">
                    <w:pPr>
                      <w:spacing w:after="0" w:line="240" w:lineRule="auto"/>
                      <w:rPr>
                        <w:rFonts w:asciiTheme="minorHAnsi" w:hAnsiTheme="minorHAnsi" w:cstheme="minorHAnsi"/>
                        <w:b/>
                        <w:bCs/>
                        <w:color w:val="FFFFFF"/>
                        <w:szCs w:val="22"/>
                        <w:lang w:val="en-IE" w:eastAsia="en-IE"/>
                      </w:rPr>
                    </w:pPr>
                    <w:r w:rsidRPr="00107AEA">
                      <w:rPr>
                        <w:rFonts w:asciiTheme="minorHAnsi" w:hAnsiTheme="minorHAnsi" w:cstheme="minorHAnsi"/>
                        <w:b/>
                        <w:bCs/>
                        <w:color w:val="FFFFFF"/>
                        <w:szCs w:val="22"/>
                        <w:lang w:val="en-IE" w:eastAsia="en-IE"/>
                      </w:rPr>
                      <w:t>Output</w:t>
                    </w:r>
                  </w:p>
                </w:tc>
                <w:tc>
                  <w:tcPr>
                    <w:tcW w:w="1559" w:type="dxa"/>
                    <w:tcBorders>
                      <w:top w:val="single" w:sz="8" w:space="0" w:color="auto"/>
                      <w:left w:val="nil"/>
                      <w:bottom w:val="nil"/>
                      <w:right w:val="single" w:sz="8" w:space="0" w:color="auto"/>
                    </w:tcBorders>
                    <w:shd w:val="clear" w:color="000000" w:fill="1F4E79"/>
                    <w:vAlign w:val="center"/>
                    <w:hideMark/>
                  </w:tcPr>
                  <w:p w14:paraId="7B70D694" w14:textId="77777777" w:rsidR="00107AEA" w:rsidRPr="00107AEA" w:rsidRDefault="00107AEA" w:rsidP="00107AEA">
                    <w:pPr>
                      <w:spacing w:after="0" w:line="240" w:lineRule="auto"/>
                      <w:jc w:val="center"/>
                      <w:rPr>
                        <w:rFonts w:asciiTheme="minorHAnsi" w:hAnsiTheme="minorHAnsi" w:cstheme="minorHAnsi"/>
                        <w:b/>
                        <w:bCs/>
                        <w:color w:val="FFFFFF"/>
                        <w:szCs w:val="22"/>
                        <w:lang w:val="en-IE" w:eastAsia="en-IE"/>
                      </w:rPr>
                    </w:pPr>
                    <w:r w:rsidRPr="00107AEA">
                      <w:rPr>
                        <w:rFonts w:asciiTheme="minorHAnsi" w:hAnsiTheme="minorHAnsi" w:cstheme="minorHAnsi"/>
                        <w:b/>
                        <w:bCs/>
                        <w:color w:val="FFFFFF"/>
                        <w:szCs w:val="22"/>
                        <w:lang w:val="en-IE" w:eastAsia="en-IE"/>
                      </w:rPr>
                      <w:t>Total Cost (excl. VAT)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1F4E79"/>
                    <w:vAlign w:val="center"/>
                    <w:hideMark/>
                  </w:tcPr>
                  <w:p w14:paraId="32E4D557" w14:textId="77777777" w:rsidR="00107AEA" w:rsidRPr="00107AEA" w:rsidRDefault="00107AEA" w:rsidP="00107AEA">
                    <w:pPr>
                      <w:spacing w:after="0" w:line="240" w:lineRule="auto"/>
                      <w:jc w:val="center"/>
                      <w:rPr>
                        <w:rFonts w:asciiTheme="minorHAnsi" w:hAnsiTheme="minorHAnsi" w:cstheme="minorHAnsi"/>
                        <w:b/>
                        <w:bCs/>
                        <w:color w:val="FFFFFF"/>
                        <w:szCs w:val="22"/>
                        <w:lang w:val="en-IE" w:eastAsia="en-IE"/>
                      </w:rPr>
                    </w:pPr>
                    <w:r w:rsidRPr="00107AEA">
                      <w:rPr>
                        <w:rFonts w:asciiTheme="minorHAnsi" w:hAnsiTheme="minorHAnsi" w:cstheme="minorHAnsi"/>
                        <w:b/>
                        <w:bCs/>
                        <w:color w:val="FFFFFF"/>
                        <w:szCs w:val="22"/>
                        <w:lang w:val="en-IE" w:eastAsia="en-IE"/>
                      </w:rPr>
                      <w:t>VAT Rate (%)</w:t>
                    </w:r>
                  </w:p>
                </w:tc>
                <w:tc>
                  <w:tcPr>
                    <w:tcW w:w="1557" w:type="dxa"/>
                    <w:tcBorders>
                      <w:top w:val="single" w:sz="8" w:space="0" w:color="auto"/>
                      <w:left w:val="nil"/>
                      <w:bottom w:val="nil"/>
                      <w:right w:val="single" w:sz="8" w:space="0" w:color="auto"/>
                    </w:tcBorders>
                    <w:shd w:val="clear" w:color="000000" w:fill="1F4E79"/>
                    <w:vAlign w:val="center"/>
                    <w:hideMark/>
                  </w:tcPr>
                  <w:p w14:paraId="0FD941E6" w14:textId="77777777" w:rsidR="00107AEA" w:rsidRPr="00107AEA" w:rsidRDefault="00107AEA" w:rsidP="00107AEA">
                    <w:pPr>
                      <w:spacing w:after="0" w:line="240" w:lineRule="auto"/>
                      <w:jc w:val="center"/>
                      <w:rPr>
                        <w:rFonts w:asciiTheme="minorHAnsi" w:hAnsiTheme="minorHAnsi" w:cstheme="minorHAnsi"/>
                        <w:b/>
                        <w:bCs/>
                        <w:color w:val="FFFFFF"/>
                        <w:szCs w:val="22"/>
                        <w:lang w:val="en-IE" w:eastAsia="en-IE"/>
                      </w:rPr>
                    </w:pPr>
                    <w:r w:rsidRPr="00107AEA">
                      <w:rPr>
                        <w:rFonts w:asciiTheme="minorHAnsi" w:hAnsiTheme="minorHAnsi" w:cstheme="minorHAnsi"/>
                        <w:b/>
                        <w:bCs/>
                        <w:color w:val="FFFFFF"/>
                        <w:szCs w:val="22"/>
                        <w:lang w:val="en-IE" w:eastAsia="en-IE"/>
                      </w:rPr>
                      <w:t>Total Cost (incl. VAT)</w:t>
                    </w:r>
                  </w:p>
                </w:tc>
              </w:tr>
              <w:tr w:rsidR="00107AEA" w:rsidRPr="00107AEA" w14:paraId="4E1FD220" w14:textId="77777777" w:rsidTr="00107AEA">
                <w:trPr>
                  <w:trHeight w:val="300"/>
                </w:trPr>
                <w:tc>
                  <w:tcPr>
                    <w:tcW w:w="4385" w:type="dxa"/>
                    <w:vMerge/>
                    <w:tcBorders>
                      <w:top w:val="single" w:sz="8" w:space="0" w:color="auto"/>
                      <w:left w:val="single" w:sz="8" w:space="0" w:color="auto"/>
                      <w:bottom w:val="single" w:sz="8" w:space="0" w:color="000000"/>
                      <w:right w:val="single" w:sz="8" w:space="0" w:color="auto"/>
                    </w:tcBorders>
                    <w:vAlign w:val="center"/>
                    <w:hideMark/>
                  </w:tcPr>
                  <w:p w14:paraId="54A76419" w14:textId="77777777" w:rsidR="00107AEA" w:rsidRPr="00107AEA" w:rsidRDefault="00107AEA" w:rsidP="00107AEA">
                    <w:pPr>
                      <w:spacing w:after="0" w:line="240" w:lineRule="auto"/>
                      <w:rPr>
                        <w:rFonts w:asciiTheme="minorHAnsi" w:hAnsiTheme="minorHAnsi" w:cstheme="minorHAnsi"/>
                        <w:b/>
                        <w:bCs/>
                        <w:color w:val="FFFFFF"/>
                        <w:szCs w:val="22"/>
                        <w:lang w:val="en-IE" w:eastAsia="en-IE"/>
                      </w:rPr>
                    </w:pPr>
                  </w:p>
                </w:tc>
                <w:tc>
                  <w:tcPr>
                    <w:tcW w:w="1559" w:type="dxa"/>
                    <w:tcBorders>
                      <w:top w:val="nil"/>
                      <w:left w:val="nil"/>
                      <w:bottom w:val="single" w:sz="8" w:space="0" w:color="auto"/>
                      <w:right w:val="single" w:sz="8" w:space="0" w:color="auto"/>
                    </w:tcBorders>
                    <w:shd w:val="clear" w:color="000000" w:fill="1F4E79"/>
                    <w:vAlign w:val="center"/>
                    <w:hideMark/>
                  </w:tcPr>
                  <w:p w14:paraId="34B7FAEF" w14:textId="77777777" w:rsidR="00107AEA" w:rsidRPr="00107AEA" w:rsidRDefault="00107AEA" w:rsidP="00107AEA">
                    <w:pPr>
                      <w:spacing w:after="0" w:line="240" w:lineRule="auto"/>
                      <w:jc w:val="center"/>
                      <w:rPr>
                        <w:rFonts w:asciiTheme="minorHAnsi" w:hAnsiTheme="minorHAnsi" w:cstheme="minorHAnsi"/>
                        <w:b/>
                        <w:bCs/>
                        <w:color w:val="FFFFFF"/>
                        <w:szCs w:val="22"/>
                        <w:lang w:val="en-IE" w:eastAsia="en-IE"/>
                      </w:rPr>
                    </w:pPr>
                    <w:r w:rsidRPr="00107AEA">
                      <w:rPr>
                        <w:rFonts w:asciiTheme="minorHAnsi" w:hAnsiTheme="minorHAnsi" w:cstheme="minorHAnsi"/>
                        <w:b/>
                        <w:bCs/>
                        <w:color w:val="FFFFFF"/>
                        <w:szCs w:val="22"/>
                        <w:lang w:val="en-IE" w:eastAsia="en-IE"/>
                      </w:rPr>
                      <w:t>€</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122733A" w14:textId="77777777" w:rsidR="00107AEA" w:rsidRPr="00107AEA" w:rsidRDefault="00107AEA" w:rsidP="00107AEA">
                    <w:pPr>
                      <w:spacing w:after="0" w:line="240" w:lineRule="auto"/>
                      <w:rPr>
                        <w:rFonts w:asciiTheme="minorHAnsi" w:hAnsiTheme="minorHAnsi" w:cstheme="minorHAnsi"/>
                        <w:b/>
                        <w:bCs/>
                        <w:color w:val="FFFFFF"/>
                        <w:szCs w:val="22"/>
                        <w:lang w:val="en-IE" w:eastAsia="en-IE"/>
                      </w:rPr>
                    </w:pPr>
                  </w:p>
                </w:tc>
                <w:tc>
                  <w:tcPr>
                    <w:tcW w:w="1557" w:type="dxa"/>
                    <w:tcBorders>
                      <w:top w:val="nil"/>
                      <w:left w:val="nil"/>
                      <w:bottom w:val="single" w:sz="8" w:space="0" w:color="auto"/>
                      <w:right w:val="single" w:sz="8" w:space="0" w:color="auto"/>
                    </w:tcBorders>
                    <w:shd w:val="clear" w:color="000000" w:fill="1F4E79"/>
                    <w:vAlign w:val="center"/>
                    <w:hideMark/>
                  </w:tcPr>
                  <w:p w14:paraId="71AB27B9" w14:textId="77777777" w:rsidR="00107AEA" w:rsidRPr="00107AEA" w:rsidRDefault="00107AEA" w:rsidP="00107AEA">
                    <w:pPr>
                      <w:spacing w:after="0" w:line="240" w:lineRule="auto"/>
                      <w:jc w:val="center"/>
                      <w:rPr>
                        <w:rFonts w:asciiTheme="minorHAnsi" w:hAnsiTheme="minorHAnsi" w:cstheme="minorHAnsi"/>
                        <w:b/>
                        <w:bCs/>
                        <w:color w:val="FFFFFF"/>
                        <w:szCs w:val="22"/>
                        <w:lang w:val="en-IE" w:eastAsia="en-IE"/>
                      </w:rPr>
                    </w:pPr>
                    <w:r w:rsidRPr="00107AEA">
                      <w:rPr>
                        <w:rFonts w:asciiTheme="minorHAnsi" w:hAnsiTheme="minorHAnsi" w:cstheme="minorHAnsi"/>
                        <w:b/>
                        <w:bCs/>
                        <w:color w:val="FFFFFF"/>
                        <w:szCs w:val="22"/>
                        <w:lang w:val="en-IE" w:eastAsia="en-IE"/>
                      </w:rPr>
                      <w:t>€</w:t>
                    </w:r>
                  </w:p>
                </w:tc>
              </w:tr>
              <w:tr w:rsidR="00107AEA" w:rsidRPr="00107AEA" w14:paraId="0A26986A" w14:textId="77777777" w:rsidTr="00107AEA">
                <w:trPr>
                  <w:trHeight w:val="576"/>
                </w:trPr>
                <w:tc>
                  <w:tcPr>
                    <w:tcW w:w="4385" w:type="dxa"/>
                    <w:tcBorders>
                      <w:top w:val="nil"/>
                      <w:left w:val="single" w:sz="8" w:space="0" w:color="auto"/>
                      <w:bottom w:val="single" w:sz="8" w:space="0" w:color="auto"/>
                      <w:right w:val="single" w:sz="8" w:space="0" w:color="auto"/>
                    </w:tcBorders>
                    <w:vAlign w:val="center"/>
                    <w:hideMark/>
                  </w:tcPr>
                  <w:p w14:paraId="35CD0173"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eLearning platform setup and design</w:t>
                    </w:r>
                  </w:p>
                </w:tc>
                <w:tc>
                  <w:tcPr>
                    <w:tcW w:w="1559" w:type="dxa"/>
                    <w:tcBorders>
                      <w:top w:val="nil"/>
                      <w:left w:val="nil"/>
                      <w:bottom w:val="single" w:sz="8" w:space="0" w:color="auto"/>
                      <w:right w:val="single" w:sz="8" w:space="0" w:color="auto"/>
                    </w:tcBorders>
                    <w:vAlign w:val="center"/>
                    <w:hideMark/>
                  </w:tcPr>
                  <w:p w14:paraId="14BD5ADE"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9" w:type="dxa"/>
                    <w:tcBorders>
                      <w:top w:val="nil"/>
                      <w:left w:val="nil"/>
                      <w:bottom w:val="single" w:sz="8" w:space="0" w:color="auto"/>
                      <w:right w:val="single" w:sz="8" w:space="0" w:color="auto"/>
                    </w:tcBorders>
                    <w:vAlign w:val="center"/>
                    <w:hideMark/>
                  </w:tcPr>
                  <w:p w14:paraId="3F53B211"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7" w:type="dxa"/>
                    <w:tcBorders>
                      <w:top w:val="nil"/>
                      <w:left w:val="nil"/>
                      <w:bottom w:val="single" w:sz="8" w:space="0" w:color="auto"/>
                      <w:right w:val="single" w:sz="8" w:space="0" w:color="auto"/>
                    </w:tcBorders>
                    <w:vAlign w:val="center"/>
                    <w:hideMark/>
                  </w:tcPr>
                  <w:p w14:paraId="08E31198"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r>
              <w:tr w:rsidR="00107AEA" w:rsidRPr="00107AEA" w14:paraId="21CA9BE2" w14:textId="77777777" w:rsidTr="00107AEA">
                <w:trPr>
                  <w:trHeight w:val="576"/>
                </w:trPr>
                <w:tc>
                  <w:tcPr>
                    <w:tcW w:w="4385" w:type="dxa"/>
                    <w:tcBorders>
                      <w:top w:val="nil"/>
                      <w:left w:val="single" w:sz="8" w:space="0" w:color="auto"/>
                      <w:bottom w:val="single" w:sz="8" w:space="0" w:color="auto"/>
                      <w:right w:val="single" w:sz="8" w:space="0" w:color="auto"/>
                    </w:tcBorders>
                    <w:vAlign w:val="center"/>
                    <w:hideMark/>
                  </w:tcPr>
                  <w:p w14:paraId="05B1C3B9" w14:textId="7816EB20"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Design and development of eLearning course</w:t>
                    </w:r>
                    <w:r>
                      <w:rPr>
                        <w:rFonts w:asciiTheme="minorHAnsi" w:hAnsiTheme="minorHAnsi" w:cstheme="minorHAnsi"/>
                        <w:color w:val="000000"/>
                        <w:szCs w:val="22"/>
                        <w:lang w:val="en-IE" w:eastAsia="en-IE"/>
                      </w:rPr>
                      <w:t xml:space="preserve"> (excl. graphic design and video production)</w:t>
                    </w:r>
                  </w:p>
                </w:tc>
                <w:tc>
                  <w:tcPr>
                    <w:tcW w:w="1559" w:type="dxa"/>
                    <w:tcBorders>
                      <w:top w:val="nil"/>
                      <w:left w:val="nil"/>
                      <w:bottom w:val="single" w:sz="8" w:space="0" w:color="auto"/>
                      <w:right w:val="single" w:sz="8" w:space="0" w:color="auto"/>
                    </w:tcBorders>
                    <w:vAlign w:val="center"/>
                    <w:hideMark/>
                  </w:tcPr>
                  <w:p w14:paraId="0FAE3FF1"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9" w:type="dxa"/>
                    <w:tcBorders>
                      <w:top w:val="nil"/>
                      <w:left w:val="nil"/>
                      <w:bottom w:val="single" w:sz="8" w:space="0" w:color="auto"/>
                      <w:right w:val="single" w:sz="8" w:space="0" w:color="auto"/>
                    </w:tcBorders>
                    <w:vAlign w:val="center"/>
                    <w:hideMark/>
                  </w:tcPr>
                  <w:p w14:paraId="2AD7A8B7"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7" w:type="dxa"/>
                    <w:tcBorders>
                      <w:top w:val="nil"/>
                      <w:left w:val="nil"/>
                      <w:bottom w:val="single" w:sz="8" w:space="0" w:color="auto"/>
                      <w:right w:val="single" w:sz="8" w:space="0" w:color="auto"/>
                    </w:tcBorders>
                    <w:vAlign w:val="center"/>
                    <w:hideMark/>
                  </w:tcPr>
                  <w:p w14:paraId="2E7035BF"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r>
              <w:tr w:rsidR="00107AEA" w:rsidRPr="00107AEA" w14:paraId="4A711B97" w14:textId="77777777" w:rsidTr="00107AEA">
                <w:trPr>
                  <w:trHeight w:val="576"/>
                </w:trPr>
                <w:tc>
                  <w:tcPr>
                    <w:tcW w:w="4385" w:type="dxa"/>
                    <w:tcBorders>
                      <w:top w:val="nil"/>
                      <w:left w:val="single" w:sz="8" w:space="0" w:color="auto"/>
                      <w:bottom w:val="single" w:sz="8" w:space="0" w:color="auto"/>
                      <w:right w:val="single" w:sz="8" w:space="0" w:color="auto"/>
                    </w:tcBorders>
                    <w:vAlign w:val="center"/>
                    <w:hideMark/>
                  </w:tcPr>
                  <w:p w14:paraId="74CAE91E"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Graphic design and video production</w:t>
                    </w:r>
                  </w:p>
                </w:tc>
                <w:tc>
                  <w:tcPr>
                    <w:tcW w:w="1559" w:type="dxa"/>
                    <w:tcBorders>
                      <w:top w:val="nil"/>
                      <w:left w:val="nil"/>
                      <w:bottom w:val="single" w:sz="8" w:space="0" w:color="auto"/>
                      <w:right w:val="single" w:sz="8" w:space="0" w:color="auto"/>
                    </w:tcBorders>
                    <w:vAlign w:val="center"/>
                    <w:hideMark/>
                  </w:tcPr>
                  <w:p w14:paraId="275E10B2"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9" w:type="dxa"/>
                    <w:tcBorders>
                      <w:top w:val="nil"/>
                      <w:left w:val="nil"/>
                      <w:bottom w:val="single" w:sz="8" w:space="0" w:color="auto"/>
                      <w:right w:val="single" w:sz="8" w:space="0" w:color="auto"/>
                    </w:tcBorders>
                    <w:vAlign w:val="center"/>
                    <w:hideMark/>
                  </w:tcPr>
                  <w:p w14:paraId="5EB34C9C"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7" w:type="dxa"/>
                    <w:tcBorders>
                      <w:top w:val="nil"/>
                      <w:left w:val="nil"/>
                      <w:bottom w:val="single" w:sz="8" w:space="0" w:color="auto"/>
                      <w:right w:val="single" w:sz="8" w:space="0" w:color="auto"/>
                    </w:tcBorders>
                    <w:vAlign w:val="center"/>
                    <w:hideMark/>
                  </w:tcPr>
                  <w:p w14:paraId="1F8EF59C"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r>
              <w:tr w:rsidR="00107AEA" w:rsidRPr="00107AEA" w14:paraId="1A09552E" w14:textId="77777777" w:rsidTr="00107AEA">
                <w:trPr>
                  <w:trHeight w:val="576"/>
                </w:trPr>
                <w:tc>
                  <w:tcPr>
                    <w:tcW w:w="4385" w:type="dxa"/>
                    <w:tcBorders>
                      <w:top w:val="nil"/>
                      <w:left w:val="single" w:sz="8" w:space="0" w:color="auto"/>
                      <w:bottom w:val="single" w:sz="8" w:space="0" w:color="auto"/>
                      <w:right w:val="single" w:sz="8" w:space="0" w:color="auto"/>
                    </w:tcBorders>
                    <w:vAlign w:val="center"/>
                    <w:hideMark/>
                  </w:tcPr>
                  <w:p w14:paraId="703C595A"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Annual costs for hosting course and support (up to 20 support hours/year)</w:t>
                    </w:r>
                  </w:p>
                </w:tc>
                <w:tc>
                  <w:tcPr>
                    <w:tcW w:w="1559" w:type="dxa"/>
                    <w:tcBorders>
                      <w:top w:val="nil"/>
                      <w:left w:val="nil"/>
                      <w:bottom w:val="single" w:sz="8" w:space="0" w:color="auto"/>
                      <w:right w:val="single" w:sz="8" w:space="0" w:color="auto"/>
                    </w:tcBorders>
                    <w:vAlign w:val="center"/>
                    <w:hideMark/>
                  </w:tcPr>
                  <w:p w14:paraId="563CC84E"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9" w:type="dxa"/>
                    <w:tcBorders>
                      <w:top w:val="nil"/>
                      <w:left w:val="nil"/>
                      <w:bottom w:val="single" w:sz="8" w:space="0" w:color="auto"/>
                      <w:right w:val="single" w:sz="8" w:space="0" w:color="auto"/>
                    </w:tcBorders>
                    <w:vAlign w:val="center"/>
                    <w:hideMark/>
                  </w:tcPr>
                  <w:p w14:paraId="74DD46DA"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7" w:type="dxa"/>
                    <w:tcBorders>
                      <w:top w:val="nil"/>
                      <w:left w:val="nil"/>
                      <w:bottom w:val="single" w:sz="8" w:space="0" w:color="auto"/>
                      <w:right w:val="single" w:sz="8" w:space="0" w:color="auto"/>
                    </w:tcBorders>
                    <w:vAlign w:val="center"/>
                    <w:hideMark/>
                  </w:tcPr>
                  <w:p w14:paraId="67F41653"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r>
              <w:tr w:rsidR="00107AEA" w:rsidRPr="00107AEA" w14:paraId="6A0A8C93" w14:textId="77777777" w:rsidTr="00107AEA">
                <w:trPr>
                  <w:trHeight w:val="576"/>
                </w:trPr>
                <w:tc>
                  <w:tcPr>
                    <w:tcW w:w="4385" w:type="dxa"/>
                    <w:tcBorders>
                      <w:top w:val="nil"/>
                      <w:left w:val="single" w:sz="8" w:space="0" w:color="auto"/>
                      <w:bottom w:val="single" w:sz="8" w:space="0" w:color="auto"/>
                      <w:right w:val="single" w:sz="8" w:space="0" w:color="auto"/>
                    </w:tcBorders>
                    <w:vAlign w:val="center"/>
                    <w:hideMark/>
                  </w:tcPr>
                  <w:p w14:paraId="7315962E"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Total</w:t>
                    </w:r>
                  </w:p>
                </w:tc>
                <w:tc>
                  <w:tcPr>
                    <w:tcW w:w="1559" w:type="dxa"/>
                    <w:tcBorders>
                      <w:top w:val="nil"/>
                      <w:left w:val="nil"/>
                      <w:bottom w:val="single" w:sz="8" w:space="0" w:color="auto"/>
                      <w:right w:val="single" w:sz="8" w:space="0" w:color="auto"/>
                    </w:tcBorders>
                    <w:vAlign w:val="center"/>
                    <w:hideMark/>
                  </w:tcPr>
                  <w:p w14:paraId="1E2F6610" w14:textId="570576B9"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r>
                      <w:rPr>
                        <w:rFonts w:asciiTheme="minorHAnsi" w:hAnsiTheme="minorHAnsi" w:cstheme="minorHAnsi"/>
                        <w:color w:val="000000"/>
                        <w:szCs w:val="22"/>
                        <w:lang w:val="en-IE" w:eastAsia="en-IE"/>
                      </w:rPr>
                      <w:t>***</w:t>
                    </w:r>
                  </w:p>
                </w:tc>
                <w:tc>
                  <w:tcPr>
                    <w:tcW w:w="1559" w:type="dxa"/>
                    <w:tcBorders>
                      <w:top w:val="nil"/>
                      <w:left w:val="nil"/>
                      <w:bottom w:val="single" w:sz="8" w:space="0" w:color="auto"/>
                      <w:right w:val="single" w:sz="8" w:space="0" w:color="auto"/>
                    </w:tcBorders>
                    <w:vAlign w:val="center"/>
                    <w:hideMark/>
                  </w:tcPr>
                  <w:p w14:paraId="1B6B3753"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c>
                  <w:tcPr>
                    <w:tcW w:w="1557" w:type="dxa"/>
                    <w:tcBorders>
                      <w:top w:val="nil"/>
                      <w:left w:val="nil"/>
                      <w:bottom w:val="single" w:sz="8" w:space="0" w:color="auto"/>
                      <w:right w:val="single" w:sz="8" w:space="0" w:color="auto"/>
                    </w:tcBorders>
                    <w:vAlign w:val="center"/>
                    <w:hideMark/>
                  </w:tcPr>
                  <w:p w14:paraId="7B3637E0" w14:textId="77777777" w:rsidR="00107AEA" w:rsidRPr="00107AEA" w:rsidRDefault="00107AEA" w:rsidP="00107AEA">
                    <w:pPr>
                      <w:spacing w:after="0" w:line="240" w:lineRule="auto"/>
                      <w:rPr>
                        <w:rFonts w:asciiTheme="minorHAnsi" w:hAnsiTheme="minorHAnsi" w:cstheme="minorHAnsi"/>
                        <w:color w:val="000000"/>
                        <w:szCs w:val="22"/>
                        <w:lang w:val="en-IE" w:eastAsia="en-IE"/>
                      </w:rPr>
                    </w:pPr>
                    <w:r w:rsidRPr="00107AEA">
                      <w:rPr>
                        <w:rFonts w:asciiTheme="minorHAnsi" w:hAnsiTheme="minorHAnsi" w:cstheme="minorHAnsi"/>
                        <w:color w:val="000000"/>
                        <w:szCs w:val="22"/>
                        <w:lang w:val="en-IE" w:eastAsia="en-IE"/>
                      </w:rPr>
                      <w:t> </w:t>
                    </w:r>
                  </w:p>
                </w:tc>
              </w:tr>
            </w:tbl>
            <w:p w14:paraId="580D75E1" w14:textId="14C9662E" w:rsidR="009D1A11" w:rsidRPr="00BA1B27" w:rsidRDefault="009431CF" w:rsidP="00CC7906">
              <w:pPr>
                <w:rPr>
                  <w:rFonts w:cs="Calibri"/>
                  <w:b/>
                  <w:bCs/>
                  <w:sz w:val="24"/>
                </w:rPr>
              </w:pPr>
              <w:r w:rsidRPr="00BA1B27">
                <w:rPr>
                  <w:rFonts w:cs="Calibri"/>
                  <w:b/>
                  <w:bCs/>
                  <w:sz w:val="24"/>
                </w:rPr>
                <w:t>*** - This cost (“Total Cost (excl. VAT)”) will go forward for assessment of marks for cost.</w:t>
              </w:r>
            </w:p>
            <w:p w14:paraId="5A22BD9A" w14:textId="77777777" w:rsidR="00BA1B27" w:rsidRPr="009431CF" w:rsidRDefault="00BA1B27" w:rsidP="00CC7906">
              <w:pPr>
                <w:rPr>
                  <w:b/>
                  <w:bCs/>
                </w:rPr>
              </w:pPr>
            </w:p>
            <w:p w14:paraId="6EBFE276" w14:textId="77777777" w:rsidR="001A47A3" w:rsidRPr="006A7E79" w:rsidRDefault="001A47A3" w:rsidP="001A47A3">
              <w:r w:rsidRPr="006A7E79">
                <w:t>Prices quoted must be expressed in Euro only.</w:t>
              </w:r>
            </w:p>
            <w:p w14:paraId="40B41AFA" w14:textId="389B8E65" w:rsidR="006A7E79" w:rsidRPr="009431CF" w:rsidRDefault="001510C4" w:rsidP="00107AEA">
              <w:r w:rsidRPr="006A7E79">
                <w:t>All prices quoted must be inclusive of all costs</w:t>
              </w:r>
              <w:r w:rsidR="00F62455" w:rsidRPr="006A7E79">
                <w:t xml:space="preserve">, </w:t>
              </w:r>
              <w:r w:rsidR="00F62455" w:rsidRPr="006A7E79">
                <w:rPr>
                  <w:rFonts w:asciiTheme="minorHAnsi" w:eastAsiaTheme="minorEastAsia" w:hAnsiTheme="minorHAnsi" w:cstheme="minorHAnsi"/>
                </w:rPr>
                <w:t>including any expenses incurred by the successful Tenderer in the performance of the contract.</w:t>
              </w:r>
              <w:r w:rsidR="00862D94" w:rsidRPr="006A7E79">
                <w:rPr>
                  <w:rFonts w:asciiTheme="minorHAnsi" w:eastAsiaTheme="minorEastAsia" w:hAnsiTheme="minorHAnsi" w:cstheme="minorHAnsi"/>
                </w:rPr>
                <w:t xml:space="preserve"> </w:t>
              </w:r>
            </w:p>
          </w:sdtContent>
        </w:sdt>
      </w:sdtContent>
    </w:sdt>
    <w:p w14:paraId="28187E49" w14:textId="77777777" w:rsidR="003C0FB1" w:rsidRDefault="003C0FB1" w:rsidP="00CC7906"/>
    <w:p w14:paraId="08FF7902" w14:textId="18FC9120" w:rsidR="00DB4F32" w:rsidRDefault="00DB4F32" w:rsidP="00CC7906">
      <w:pPr>
        <w:sectPr w:rsidR="00DB4F32"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78626A0A"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Content>
          <w:r w:rsidR="006E062D">
            <w:rPr>
              <w:highlight w:val="lightGray"/>
            </w:rPr>
            <w:t>The Department of Children, Disability and Equality (DCDE)</w:t>
          </w:r>
        </w:sdtContent>
      </w:sdt>
      <w:r w:rsidR="003F3EE7">
        <w:t xml:space="preserve"> </w:t>
      </w:r>
      <w:r w:rsidR="003F3EE7" w:rsidRPr="00CC568F">
        <w:t>(the “Contracting Authority”)</w:t>
      </w:r>
    </w:p>
    <w:p w14:paraId="46FC351B" w14:textId="637CA9F8"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Content>
          <w:r w:rsidR="00FD2220">
            <w:rPr>
              <w:szCs w:val="22"/>
              <w:highlight w:val="lightGray"/>
            </w:rPr>
            <w:t>Services to build, host and maintain an introductory eLearning course on children’s rights</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1E8E0806"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Content>
          <w:r w:rsidR="006E062D">
            <w:rPr>
              <w:highlight w:val="lightGray"/>
            </w:rPr>
            <w:t>The Department of Children, Disability and Equality (DCDE)</w:t>
          </w:r>
        </w:sdtContent>
      </w:sdt>
      <w:r>
        <w:t xml:space="preserve"> </w:t>
      </w:r>
      <w:r w:rsidRPr="00CC568F">
        <w:t>(the “Contracting Authority”)</w:t>
      </w:r>
    </w:p>
    <w:p w14:paraId="1D1A8B25" w14:textId="6A4A61C7"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Content>
          <w:r w:rsidR="00FD2220">
            <w:rPr>
              <w:szCs w:val="22"/>
              <w:highlight w:val="lightGray"/>
            </w:rPr>
            <w:t>Services to build, host and maintain an introductory eLearning course on children’s rights</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5232A1">
        <w:trPr>
          <w:trHeight w:val="940"/>
        </w:trPr>
        <w:tc>
          <w:tcPr>
            <w:tcW w:w="4208" w:type="dxa"/>
          </w:tcPr>
          <w:p w14:paraId="2F139E51" w14:textId="77777777" w:rsidR="00662F78" w:rsidRDefault="00662F78" w:rsidP="005232A1">
            <w:pPr>
              <w:jc w:val="both"/>
              <w:rPr>
                <w:b/>
                <w:color w:val="333399"/>
                <w:szCs w:val="22"/>
              </w:rPr>
            </w:pPr>
            <w:r>
              <w:br w:type="page"/>
            </w:r>
            <w:r w:rsidRPr="00830A49">
              <w:rPr>
                <w:b/>
                <w:color w:val="333399"/>
                <w:szCs w:val="22"/>
              </w:rPr>
              <w:t>SIGNED</w:t>
            </w:r>
          </w:p>
          <w:p w14:paraId="1EAD533C" w14:textId="77777777" w:rsidR="00662F78" w:rsidRDefault="00662F78" w:rsidP="005232A1">
            <w:pPr>
              <w:jc w:val="both"/>
              <w:rPr>
                <w:b/>
                <w:color w:val="333399"/>
                <w:szCs w:val="22"/>
              </w:rPr>
            </w:pPr>
          </w:p>
          <w:p w14:paraId="7A5ED50C" w14:textId="77777777" w:rsidR="00662F78" w:rsidRDefault="00662F78" w:rsidP="005232A1">
            <w:pPr>
              <w:jc w:val="both"/>
              <w:rPr>
                <w:b/>
                <w:color w:val="333399"/>
                <w:szCs w:val="22"/>
              </w:rPr>
            </w:pPr>
          </w:p>
          <w:p w14:paraId="23202CAA" w14:textId="77777777" w:rsidR="00662F78" w:rsidRDefault="00662F78" w:rsidP="005232A1">
            <w:pPr>
              <w:jc w:val="both"/>
              <w:rPr>
                <w:b/>
                <w:color w:val="333399"/>
                <w:szCs w:val="22"/>
              </w:rPr>
            </w:pPr>
          </w:p>
          <w:p w14:paraId="245E409D" w14:textId="77777777" w:rsidR="00662F78" w:rsidRDefault="00662F78" w:rsidP="005232A1">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5232A1">
            <w:pPr>
              <w:jc w:val="both"/>
              <w:rPr>
                <w:b/>
                <w:color w:val="333399"/>
                <w:szCs w:val="22"/>
              </w:rPr>
            </w:pPr>
            <w:r>
              <w:rPr>
                <w:b/>
                <w:color w:val="333399"/>
                <w:szCs w:val="22"/>
              </w:rPr>
              <w:t>Notifying Party</w:t>
            </w:r>
          </w:p>
          <w:p w14:paraId="3DC946DF" w14:textId="77777777" w:rsidR="00662F78" w:rsidRDefault="00662F78" w:rsidP="005232A1">
            <w:pPr>
              <w:jc w:val="both"/>
              <w:rPr>
                <w:b/>
                <w:color w:val="333399"/>
                <w:szCs w:val="22"/>
              </w:rPr>
            </w:pPr>
          </w:p>
        </w:tc>
      </w:tr>
      <w:tr w:rsidR="00662F78" w:rsidRPr="00830A49" w14:paraId="77FEDF2A" w14:textId="77777777" w:rsidTr="005232A1">
        <w:trPr>
          <w:cantSplit/>
          <w:trHeight w:val="940"/>
        </w:trPr>
        <w:tc>
          <w:tcPr>
            <w:tcW w:w="4208" w:type="dxa"/>
          </w:tcPr>
          <w:p w14:paraId="2D5197CF" w14:textId="77777777" w:rsidR="00662F78" w:rsidRDefault="00662F78" w:rsidP="005232A1">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5232A1">
            <w:pPr>
              <w:jc w:val="both"/>
              <w:rPr>
                <w:b/>
                <w:color w:val="333399"/>
                <w:szCs w:val="22"/>
              </w:rPr>
            </w:pPr>
            <w:r w:rsidRPr="00830A49">
              <w:rPr>
                <w:b/>
                <w:color w:val="333399"/>
                <w:szCs w:val="22"/>
              </w:rPr>
              <w:t>Address</w:t>
            </w:r>
          </w:p>
        </w:tc>
      </w:tr>
      <w:tr w:rsidR="00662F78" w:rsidRPr="00830A49" w14:paraId="21AD028B" w14:textId="77777777" w:rsidTr="005232A1">
        <w:trPr>
          <w:cantSplit/>
          <w:trHeight w:val="940"/>
        </w:trPr>
        <w:tc>
          <w:tcPr>
            <w:tcW w:w="4208" w:type="dxa"/>
          </w:tcPr>
          <w:p w14:paraId="07C43D3B" w14:textId="77777777" w:rsidR="00662F78" w:rsidRPr="00830A49" w:rsidRDefault="00662F78" w:rsidP="005232A1">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5232A1">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5232A1">
        <w:trPr>
          <w:trHeight w:val="300"/>
        </w:trPr>
        <w:tc>
          <w:tcPr>
            <w:tcW w:w="2860" w:type="dxa"/>
            <w:noWrap/>
            <w:hideMark/>
          </w:tcPr>
          <w:p w14:paraId="1E5C05DF" w14:textId="77777777" w:rsidR="00662F78" w:rsidRPr="00401A1C" w:rsidRDefault="00662F78" w:rsidP="005232A1">
            <w:pPr>
              <w:rPr>
                <w:b/>
                <w:bCs/>
                <w:lang w:val="en-IE"/>
              </w:rPr>
            </w:pPr>
            <w:r w:rsidRPr="00401A1C">
              <w:rPr>
                <w:b/>
                <w:bCs/>
              </w:rPr>
              <w:t>Third Country</w:t>
            </w:r>
          </w:p>
        </w:tc>
        <w:tc>
          <w:tcPr>
            <w:tcW w:w="5760" w:type="dxa"/>
            <w:noWrap/>
            <w:hideMark/>
          </w:tcPr>
          <w:p w14:paraId="4B59FA0D" w14:textId="77777777" w:rsidR="00662F78" w:rsidRPr="00401A1C" w:rsidRDefault="00662F78" w:rsidP="005232A1">
            <w:pPr>
              <w:rPr>
                <w:b/>
                <w:bCs/>
              </w:rPr>
            </w:pPr>
            <w:r w:rsidRPr="00401A1C">
              <w:rPr>
                <w:b/>
                <w:bCs/>
              </w:rPr>
              <w:t>Brief Description of the financial contributions</w:t>
            </w:r>
          </w:p>
        </w:tc>
      </w:tr>
      <w:tr w:rsidR="00662F78" w:rsidRPr="00401A1C" w14:paraId="60D2BDC6" w14:textId="77777777" w:rsidTr="005232A1">
        <w:trPr>
          <w:trHeight w:val="300"/>
        </w:trPr>
        <w:tc>
          <w:tcPr>
            <w:tcW w:w="2860" w:type="dxa"/>
            <w:noWrap/>
            <w:hideMark/>
          </w:tcPr>
          <w:p w14:paraId="414C319A" w14:textId="77777777" w:rsidR="00662F78" w:rsidRPr="00401A1C" w:rsidRDefault="00662F78" w:rsidP="005232A1">
            <w:pPr>
              <w:rPr>
                <w:b/>
              </w:rPr>
            </w:pPr>
            <w:r w:rsidRPr="00401A1C">
              <w:rPr>
                <w:b/>
              </w:rPr>
              <w:t>Country A</w:t>
            </w:r>
          </w:p>
        </w:tc>
        <w:tc>
          <w:tcPr>
            <w:tcW w:w="5760" w:type="dxa"/>
            <w:noWrap/>
            <w:hideMark/>
          </w:tcPr>
          <w:p w14:paraId="2317BDA2" w14:textId="77777777" w:rsidR="00662F78" w:rsidRPr="00401A1C" w:rsidRDefault="00662F78" w:rsidP="005232A1">
            <w:pPr>
              <w:rPr>
                <w:b/>
              </w:rPr>
            </w:pPr>
            <w:r w:rsidRPr="00401A1C">
              <w:rPr>
                <w:b/>
              </w:rPr>
              <w:t> </w:t>
            </w:r>
          </w:p>
        </w:tc>
      </w:tr>
      <w:tr w:rsidR="00662F78" w:rsidRPr="00401A1C" w14:paraId="645AA3D1" w14:textId="77777777" w:rsidTr="005232A1">
        <w:trPr>
          <w:trHeight w:val="300"/>
        </w:trPr>
        <w:tc>
          <w:tcPr>
            <w:tcW w:w="2860" w:type="dxa"/>
            <w:noWrap/>
            <w:hideMark/>
          </w:tcPr>
          <w:p w14:paraId="0FC7518A" w14:textId="77777777" w:rsidR="00662F78" w:rsidRPr="00401A1C" w:rsidRDefault="00662F78" w:rsidP="005232A1">
            <w:pPr>
              <w:rPr>
                <w:b/>
              </w:rPr>
            </w:pPr>
            <w:r w:rsidRPr="00401A1C">
              <w:rPr>
                <w:b/>
              </w:rPr>
              <w:t>Country B</w:t>
            </w:r>
          </w:p>
        </w:tc>
        <w:tc>
          <w:tcPr>
            <w:tcW w:w="5760" w:type="dxa"/>
            <w:noWrap/>
            <w:hideMark/>
          </w:tcPr>
          <w:p w14:paraId="6C8FD13B" w14:textId="77777777" w:rsidR="00662F78" w:rsidRPr="00401A1C" w:rsidRDefault="00662F78" w:rsidP="005232A1">
            <w:pPr>
              <w:rPr>
                <w:b/>
              </w:rPr>
            </w:pPr>
            <w:r w:rsidRPr="00401A1C">
              <w:rPr>
                <w:b/>
              </w:rPr>
              <w:t> </w:t>
            </w:r>
          </w:p>
        </w:tc>
      </w:tr>
      <w:tr w:rsidR="00662F78" w:rsidRPr="00401A1C" w14:paraId="35A09BDD" w14:textId="77777777" w:rsidTr="005232A1">
        <w:trPr>
          <w:trHeight w:val="300"/>
        </w:trPr>
        <w:tc>
          <w:tcPr>
            <w:tcW w:w="2860" w:type="dxa"/>
            <w:noWrap/>
            <w:hideMark/>
          </w:tcPr>
          <w:p w14:paraId="044B6B9C" w14:textId="77777777" w:rsidR="00662F78" w:rsidRPr="00401A1C" w:rsidRDefault="00662F78" w:rsidP="005232A1">
            <w:pPr>
              <w:rPr>
                <w:b/>
              </w:rPr>
            </w:pPr>
            <w:r w:rsidRPr="00401A1C">
              <w:rPr>
                <w:b/>
              </w:rPr>
              <w:t>Country C</w:t>
            </w:r>
          </w:p>
        </w:tc>
        <w:tc>
          <w:tcPr>
            <w:tcW w:w="5760" w:type="dxa"/>
            <w:noWrap/>
            <w:hideMark/>
          </w:tcPr>
          <w:p w14:paraId="5C6BFB9D" w14:textId="77777777" w:rsidR="00662F78" w:rsidRPr="00401A1C" w:rsidRDefault="00662F78" w:rsidP="005232A1">
            <w:pPr>
              <w:rPr>
                <w:b/>
              </w:rPr>
            </w:pPr>
            <w:r w:rsidRPr="00401A1C">
              <w:rPr>
                <w:b/>
              </w:rPr>
              <w:t> </w:t>
            </w:r>
          </w:p>
        </w:tc>
      </w:tr>
      <w:tr w:rsidR="00662F78" w:rsidRPr="00401A1C" w14:paraId="78092B7D" w14:textId="77777777" w:rsidTr="005232A1">
        <w:trPr>
          <w:trHeight w:val="300"/>
        </w:trPr>
        <w:tc>
          <w:tcPr>
            <w:tcW w:w="2860" w:type="dxa"/>
            <w:noWrap/>
            <w:hideMark/>
          </w:tcPr>
          <w:p w14:paraId="6D88415A" w14:textId="77777777" w:rsidR="00662F78" w:rsidRPr="00401A1C" w:rsidRDefault="00662F78" w:rsidP="005232A1">
            <w:pPr>
              <w:rPr>
                <w:b/>
              </w:rPr>
            </w:pPr>
            <w:r w:rsidRPr="00401A1C">
              <w:rPr>
                <w:b/>
              </w:rPr>
              <w:t>Country D</w:t>
            </w:r>
          </w:p>
        </w:tc>
        <w:tc>
          <w:tcPr>
            <w:tcW w:w="5760" w:type="dxa"/>
            <w:noWrap/>
            <w:hideMark/>
          </w:tcPr>
          <w:p w14:paraId="1F401242" w14:textId="77777777" w:rsidR="00662F78" w:rsidRPr="00401A1C" w:rsidRDefault="00662F78" w:rsidP="005232A1">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5232A1">
        <w:trPr>
          <w:trHeight w:val="300"/>
        </w:trPr>
        <w:tc>
          <w:tcPr>
            <w:tcW w:w="2380" w:type="dxa"/>
            <w:noWrap/>
            <w:hideMark/>
          </w:tcPr>
          <w:p w14:paraId="174E8277" w14:textId="77777777" w:rsidR="00662F78" w:rsidRPr="00B85800" w:rsidRDefault="00662F78" w:rsidP="005232A1">
            <w:pPr>
              <w:rPr>
                <w:b/>
                <w:bCs/>
                <w:lang w:val="en-IE"/>
              </w:rPr>
            </w:pPr>
            <w:r w:rsidRPr="00B85800">
              <w:rPr>
                <w:b/>
                <w:bCs/>
              </w:rPr>
              <w:t>Third Country</w:t>
            </w:r>
          </w:p>
        </w:tc>
        <w:tc>
          <w:tcPr>
            <w:tcW w:w="3520" w:type="dxa"/>
            <w:noWrap/>
            <w:hideMark/>
          </w:tcPr>
          <w:p w14:paraId="39EFBF56" w14:textId="77777777" w:rsidR="00662F78" w:rsidRPr="00B85800" w:rsidRDefault="00662F78" w:rsidP="005232A1">
            <w:pPr>
              <w:rPr>
                <w:b/>
                <w:bCs/>
              </w:rPr>
            </w:pPr>
            <w:r w:rsidRPr="00B85800">
              <w:rPr>
                <w:b/>
                <w:bCs/>
              </w:rPr>
              <w:t>Type of Financial Contribution (FC)</w:t>
            </w:r>
          </w:p>
        </w:tc>
        <w:tc>
          <w:tcPr>
            <w:tcW w:w="7020" w:type="dxa"/>
            <w:noWrap/>
            <w:hideMark/>
          </w:tcPr>
          <w:p w14:paraId="3D8C113F" w14:textId="77777777" w:rsidR="00662F78" w:rsidRPr="00B85800" w:rsidRDefault="00662F78" w:rsidP="005232A1">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5232A1">
            <w:pPr>
              <w:rPr>
                <w:b/>
                <w:bCs/>
              </w:rPr>
            </w:pPr>
            <w:r w:rsidRPr="00B85800">
              <w:rPr>
                <w:b/>
                <w:bCs/>
              </w:rPr>
              <w:t>Estimated value of the FC</w:t>
            </w:r>
          </w:p>
        </w:tc>
      </w:tr>
      <w:tr w:rsidR="00662F78" w:rsidRPr="00B85800" w14:paraId="7DB58B5A" w14:textId="77777777" w:rsidTr="005232A1">
        <w:trPr>
          <w:trHeight w:val="300"/>
        </w:trPr>
        <w:tc>
          <w:tcPr>
            <w:tcW w:w="2380" w:type="dxa"/>
            <w:noWrap/>
            <w:hideMark/>
          </w:tcPr>
          <w:p w14:paraId="63433BDC" w14:textId="77777777" w:rsidR="00662F78" w:rsidRPr="00B85800" w:rsidRDefault="00662F78" w:rsidP="005232A1">
            <w:r w:rsidRPr="00B85800">
              <w:t>Country A</w:t>
            </w:r>
          </w:p>
        </w:tc>
        <w:tc>
          <w:tcPr>
            <w:tcW w:w="3520" w:type="dxa"/>
            <w:noWrap/>
            <w:hideMark/>
          </w:tcPr>
          <w:p w14:paraId="255C5FC8" w14:textId="77777777" w:rsidR="00662F78" w:rsidRPr="00B85800" w:rsidRDefault="00662F78" w:rsidP="005232A1">
            <w:r w:rsidRPr="00B85800">
              <w:t> </w:t>
            </w:r>
          </w:p>
        </w:tc>
        <w:tc>
          <w:tcPr>
            <w:tcW w:w="7020" w:type="dxa"/>
            <w:noWrap/>
            <w:hideMark/>
          </w:tcPr>
          <w:p w14:paraId="63D354F8" w14:textId="77777777" w:rsidR="00662F78" w:rsidRPr="00B85800" w:rsidRDefault="00662F78" w:rsidP="005232A1">
            <w:r w:rsidRPr="00B85800">
              <w:t> </w:t>
            </w:r>
          </w:p>
        </w:tc>
        <w:tc>
          <w:tcPr>
            <w:tcW w:w="3320" w:type="dxa"/>
            <w:noWrap/>
            <w:hideMark/>
          </w:tcPr>
          <w:p w14:paraId="3D6F9BB7" w14:textId="77777777" w:rsidR="00662F78" w:rsidRPr="00B85800" w:rsidRDefault="00662F78" w:rsidP="005232A1">
            <w:r w:rsidRPr="00B85800">
              <w:t> </w:t>
            </w:r>
          </w:p>
        </w:tc>
      </w:tr>
      <w:tr w:rsidR="00662F78" w:rsidRPr="00B85800" w14:paraId="4E06F790" w14:textId="77777777" w:rsidTr="005232A1">
        <w:trPr>
          <w:trHeight w:val="300"/>
        </w:trPr>
        <w:tc>
          <w:tcPr>
            <w:tcW w:w="2380" w:type="dxa"/>
            <w:noWrap/>
            <w:hideMark/>
          </w:tcPr>
          <w:p w14:paraId="38AFEDA9" w14:textId="77777777" w:rsidR="00662F78" w:rsidRPr="00B85800" w:rsidRDefault="00662F78" w:rsidP="005232A1">
            <w:r w:rsidRPr="00B85800">
              <w:t>Country B</w:t>
            </w:r>
          </w:p>
        </w:tc>
        <w:tc>
          <w:tcPr>
            <w:tcW w:w="3520" w:type="dxa"/>
            <w:noWrap/>
            <w:hideMark/>
          </w:tcPr>
          <w:p w14:paraId="503D50DF" w14:textId="77777777" w:rsidR="00662F78" w:rsidRPr="00B85800" w:rsidRDefault="00662F78" w:rsidP="005232A1">
            <w:r w:rsidRPr="00B85800">
              <w:t> </w:t>
            </w:r>
          </w:p>
        </w:tc>
        <w:tc>
          <w:tcPr>
            <w:tcW w:w="7020" w:type="dxa"/>
            <w:noWrap/>
            <w:hideMark/>
          </w:tcPr>
          <w:p w14:paraId="5B546B1A" w14:textId="77777777" w:rsidR="00662F78" w:rsidRPr="00B85800" w:rsidRDefault="00662F78" w:rsidP="005232A1">
            <w:r w:rsidRPr="00B85800">
              <w:t> </w:t>
            </w:r>
          </w:p>
        </w:tc>
        <w:tc>
          <w:tcPr>
            <w:tcW w:w="3320" w:type="dxa"/>
            <w:noWrap/>
            <w:hideMark/>
          </w:tcPr>
          <w:p w14:paraId="509DBA75" w14:textId="77777777" w:rsidR="00662F78" w:rsidRPr="00B85800" w:rsidRDefault="00662F78" w:rsidP="005232A1">
            <w:r w:rsidRPr="00B85800">
              <w:t> </w:t>
            </w:r>
          </w:p>
        </w:tc>
      </w:tr>
      <w:tr w:rsidR="00662F78" w:rsidRPr="00B85800" w14:paraId="4A3A0773" w14:textId="77777777" w:rsidTr="005232A1">
        <w:trPr>
          <w:trHeight w:val="300"/>
        </w:trPr>
        <w:tc>
          <w:tcPr>
            <w:tcW w:w="2380" w:type="dxa"/>
            <w:noWrap/>
            <w:hideMark/>
          </w:tcPr>
          <w:p w14:paraId="7C544014" w14:textId="77777777" w:rsidR="00662F78" w:rsidRPr="00B85800" w:rsidRDefault="00662F78" w:rsidP="005232A1">
            <w:r w:rsidRPr="00B85800">
              <w:t>Country C</w:t>
            </w:r>
          </w:p>
        </w:tc>
        <w:tc>
          <w:tcPr>
            <w:tcW w:w="3520" w:type="dxa"/>
            <w:noWrap/>
            <w:hideMark/>
          </w:tcPr>
          <w:p w14:paraId="472B2744" w14:textId="77777777" w:rsidR="00662F78" w:rsidRPr="00B85800" w:rsidRDefault="00662F78" w:rsidP="005232A1">
            <w:r w:rsidRPr="00B85800">
              <w:t> </w:t>
            </w:r>
          </w:p>
        </w:tc>
        <w:tc>
          <w:tcPr>
            <w:tcW w:w="7020" w:type="dxa"/>
            <w:noWrap/>
            <w:hideMark/>
          </w:tcPr>
          <w:p w14:paraId="5D8E3A09" w14:textId="77777777" w:rsidR="00662F78" w:rsidRPr="00B85800" w:rsidRDefault="00662F78" w:rsidP="005232A1">
            <w:r w:rsidRPr="00B85800">
              <w:t> </w:t>
            </w:r>
          </w:p>
        </w:tc>
        <w:tc>
          <w:tcPr>
            <w:tcW w:w="3320" w:type="dxa"/>
            <w:noWrap/>
            <w:hideMark/>
          </w:tcPr>
          <w:p w14:paraId="34555F69" w14:textId="77777777" w:rsidR="00662F78" w:rsidRPr="00B85800" w:rsidRDefault="00662F78" w:rsidP="005232A1">
            <w:r w:rsidRPr="00B85800">
              <w:t> </w:t>
            </w:r>
          </w:p>
        </w:tc>
      </w:tr>
      <w:tr w:rsidR="00662F78" w:rsidRPr="00B85800" w14:paraId="094CFE33" w14:textId="77777777" w:rsidTr="005232A1">
        <w:trPr>
          <w:trHeight w:val="300"/>
        </w:trPr>
        <w:tc>
          <w:tcPr>
            <w:tcW w:w="2380" w:type="dxa"/>
            <w:noWrap/>
            <w:hideMark/>
          </w:tcPr>
          <w:p w14:paraId="2F3CAB7B" w14:textId="77777777" w:rsidR="00662F78" w:rsidRPr="00B85800" w:rsidRDefault="00662F78" w:rsidP="005232A1">
            <w:r w:rsidRPr="00B85800">
              <w:t>Country D</w:t>
            </w:r>
          </w:p>
        </w:tc>
        <w:tc>
          <w:tcPr>
            <w:tcW w:w="3520" w:type="dxa"/>
            <w:noWrap/>
            <w:hideMark/>
          </w:tcPr>
          <w:p w14:paraId="458B6C51" w14:textId="77777777" w:rsidR="00662F78" w:rsidRPr="00B85800" w:rsidRDefault="00662F78" w:rsidP="005232A1">
            <w:r w:rsidRPr="00B85800">
              <w:t> </w:t>
            </w:r>
          </w:p>
        </w:tc>
        <w:tc>
          <w:tcPr>
            <w:tcW w:w="7020" w:type="dxa"/>
            <w:noWrap/>
            <w:hideMark/>
          </w:tcPr>
          <w:p w14:paraId="10C74914" w14:textId="77777777" w:rsidR="00662F78" w:rsidRPr="00B85800" w:rsidRDefault="00662F78" w:rsidP="005232A1">
            <w:r w:rsidRPr="00B85800">
              <w:t> </w:t>
            </w:r>
          </w:p>
        </w:tc>
        <w:tc>
          <w:tcPr>
            <w:tcW w:w="3320" w:type="dxa"/>
            <w:noWrap/>
            <w:hideMark/>
          </w:tcPr>
          <w:p w14:paraId="484B3C16" w14:textId="77777777" w:rsidR="00662F78" w:rsidRPr="00B85800" w:rsidRDefault="00662F78" w:rsidP="005232A1">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extent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5232A1">
        <w:trPr>
          <w:trHeight w:val="300"/>
        </w:trPr>
        <w:tc>
          <w:tcPr>
            <w:tcW w:w="1370" w:type="dxa"/>
            <w:noWrap/>
            <w:hideMark/>
          </w:tcPr>
          <w:p w14:paraId="787CEE70" w14:textId="77777777" w:rsidR="00662F78" w:rsidRPr="00FE3D7B" w:rsidRDefault="00662F78" w:rsidP="005232A1">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5232A1">
            <w:pPr>
              <w:rPr>
                <w:b/>
                <w:bCs/>
              </w:rPr>
            </w:pPr>
            <w:r w:rsidRPr="00FE3D7B">
              <w:rPr>
                <w:b/>
                <w:bCs/>
              </w:rPr>
              <w:t>Type of Financial Contribution (FC)*</w:t>
            </w:r>
          </w:p>
        </w:tc>
        <w:tc>
          <w:tcPr>
            <w:tcW w:w="3843" w:type="dxa"/>
            <w:noWrap/>
            <w:hideMark/>
          </w:tcPr>
          <w:p w14:paraId="49E4D255" w14:textId="77777777" w:rsidR="00662F78" w:rsidRPr="00FE3D7B" w:rsidRDefault="00662F78" w:rsidP="005232A1">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5232A1">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5232A1">
        <w:trPr>
          <w:trHeight w:val="300"/>
        </w:trPr>
        <w:tc>
          <w:tcPr>
            <w:tcW w:w="1370" w:type="dxa"/>
            <w:noWrap/>
            <w:hideMark/>
          </w:tcPr>
          <w:p w14:paraId="6738F5DA" w14:textId="77777777" w:rsidR="00662F78" w:rsidRPr="00FE3D7B" w:rsidRDefault="00662F78" w:rsidP="005232A1">
            <w:r w:rsidRPr="00FE3D7B">
              <w:t>Country A</w:t>
            </w:r>
          </w:p>
        </w:tc>
        <w:tc>
          <w:tcPr>
            <w:tcW w:w="1977" w:type="dxa"/>
            <w:noWrap/>
            <w:hideMark/>
          </w:tcPr>
          <w:p w14:paraId="0F3C9998" w14:textId="77777777" w:rsidR="00662F78" w:rsidRPr="00FE3D7B" w:rsidRDefault="00662F78" w:rsidP="005232A1">
            <w:r w:rsidRPr="00FE3D7B">
              <w:t> </w:t>
            </w:r>
          </w:p>
        </w:tc>
        <w:tc>
          <w:tcPr>
            <w:tcW w:w="3843" w:type="dxa"/>
            <w:noWrap/>
            <w:hideMark/>
          </w:tcPr>
          <w:p w14:paraId="22DD1730" w14:textId="77777777" w:rsidR="00662F78" w:rsidRPr="00FE3D7B" w:rsidRDefault="00662F78" w:rsidP="005232A1">
            <w:r w:rsidRPr="00FE3D7B">
              <w:t> </w:t>
            </w:r>
          </w:p>
        </w:tc>
        <w:tc>
          <w:tcPr>
            <w:tcW w:w="1871" w:type="dxa"/>
            <w:noWrap/>
            <w:hideMark/>
          </w:tcPr>
          <w:p w14:paraId="16CF6468" w14:textId="77777777" w:rsidR="00662F78" w:rsidRPr="00FE3D7B" w:rsidRDefault="00662F78" w:rsidP="005232A1">
            <w:r w:rsidRPr="00FE3D7B">
              <w:t> </w:t>
            </w:r>
          </w:p>
        </w:tc>
      </w:tr>
      <w:tr w:rsidR="00662F78" w:rsidRPr="00FE3D7B" w14:paraId="1B09F152" w14:textId="77777777" w:rsidTr="005232A1">
        <w:trPr>
          <w:trHeight w:val="300"/>
        </w:trPr>
        <w:tc>
          <w:tcPr>
            <w:tcW w:w="1370" w:type="dxa"/>
            <w:noWrap/>
            <w:hideMark/>
          </w:tcPr>
          <w:p w14:paraId="4A46EE5A" w14:textId="77777777" w:rsidR="00662F78" w:rsidRPr="00FE3D7B" w:rsidRDefault="00662F78" w:rsidP="005232A1">
            <w:r w:rsidRPr="00FE3D7B">
              <w:t>Country B</w:t>
            </w:r>
          </w:p>
        </w:tc>
        <w:tc>
          <w:tcPr>
            <w:tcW w:w="1977" w:type="dxa"/>
            <w:noWrap/>
            <w:hideMark/>
          </w:tcPr>
          <w:p w14:paraId="1E32DDEC" w14:textId="77777777" w:rsidR="00662F78" w:rsidRPr="00FE3D7B" w:rsidRDefault="00662F78" w:rsidP="005232A1">
            <w:r w:rsidRPr="00FE3D7B">
              <w:t> </w:t>
            </w:r>
          </w:p>
        </w:tc>
        <w:tc>
          <w:tcPr>
            <w:tcW w:w="3843" w:type="dxa"/>
            <w:noWrap/>
            <w:hideMark/>
          </w:tcPr>
          <w:p w14:paraId="20785771" w14:textId="77777777" w:rsidR="00662F78" w:rsidRPr="00FE3D7B" w:rsidRDefault="00662F78" w:rsidP="005232A1">
            <w:r w:rsidRPr="00FE3D7B">
              <w:t> </w:t>
            </w:r>
          </w:p>
        </w:tc>
        <w:tc>
          <w:tcPr>
            <w:tcW w:w="1871" w:type="dxa"/>
            <w:noWrap/>
            <w:hideMark/>
          </w:tcPr>
          <w:p w14:paraId="43BF4013" w14:textId="77777777" w:rsidR="00662F78" w:rsidRPr="00FE3D7B" w:rsidRDefault="00662F78" w:rsidP="005232A1">
            <w:r w:rsidRPr="00FE3D7B">
              <w:t> </w:t>
            </w:r>
          </w:p>
        </w:tc>
      </w:tr>
      <w:tr w:rsidR="00662F78" w:rsidRPr="00FE3D7B" w14:paraId="0F623FAF" w14:textId="77777777" w:rsidTr="005232A1">
        <w:trPr>
          <w:trHeight w:val="300"/>
        </w:trPr>
        <w:tc>
          <w:tcPr>
            <w:tcW w:w="1370" w:type="dxa"/>
            <w:noWrap/>
            <w:hideMark/>
          </w:tcPr>
          <w:p w14:paraId="677B9726" w14:textId="77777777" w:rsidR="00662F78" w:rsidRPr="00FE3D7B" w:rsidRDefault="00662F78" w:rsidP="005232A1">
            <w:r w:rsidRPr="00FE3D7B">
              <w:t>Country C</w:t>
            </w:r>
          </w:p>
        </w:tc>
        <w:tc>
          <w:tcPr>
            <w:tcW w:w="1977" w:type="dxa"/>
            <w:noWrap/>
            <w:hideMark/>
          </w:tcPr>
          <w:p w14:paraId="0B628E22" w14:textId="77777777" w:rsidR="00662F78" w:rsidRPr="00FE3D7B" w:rsidRDefault="00662F78" w:rsidP="005232A1">
            <w:r w:rsidRPr="00FE3D7B">
              <w:t> </w:t>
            </w:r>
          </w:p>
        </w:tc>
        <w:tc>
          <w:tcPr>
            <w:tcW w:w="3843" w:type="dxa"/>
            <w:noWrap/>
            <w:hideMark/>
          </w:tcPr>
          <w:p w14:paraId="5EF37575" w14:textId="77777777" w:rsidR="00662F78" w:rsidRPr="00FE3D7B" w:rsidRDefault="00662F78" w:rsidP="005232A1">
            <w:r w:rsidRPr="00FE3D7B">
              <w:t> </w:t>
            </w:r>
          </w:p>
        </w:tc>
        <w:tc>
          <w:tcPr>
            <w:tcW w:w="1871" w:type="dxa"/>
            <w:noWrap/>
            <w:hideMark/>
          </w:tcPr>
          <w:p w14:paraId="3CEDF1CE" w14:textId="77777777" w:rsidR="00662F78" w:rsidRPr="00FE3D7B" w:rsidRDefault="00662F78" w:rsidP="005232A1">
            <w:r w:rsidRPr="00FE3D7B">
              <w:t> </w:t>
            </w:r>
          </w:p>
        </w:tc>
      </w:tr>
      <w:tr w:rsidR="00662F78" w:rsidRPr="00FE3D7B" w14:paraId="6F2299B9" w14:textId="77777777" w:rsidTr="005232A1">
        <w:trPr>
          <w:trHeight w:val="300"/>
        </w:trPr>
        <w:tc>
          <w:tcPr>
            <w:tcW w:w="1370" w:type="dxa"/>
            <w:noWrap/>
            <w:hideMark/>
          </w:tcPr>
          <w:p w14:paraId="4731D9DE" w14:textId="77777777" w:rsidR="00662F78" w:rsidRPr="00FE3D7B" w:rsidRDefault="00662F78" w:rsidP="005232A1">
            <w:r w:rsidRPr="00FE3D7B">
              <w:t>Country D</w:t>
            </w:r>
          </w:p>
        </w:tc>
        <w:tc>
          <w:tcPr>
            <w:tcW w:w="1977" w:type="dxa"/>
            <w:noWrap/>
            <w:hideMark/>
          </w:tcPr>
          <w:p w14:paraId="5E7FE374" w14:textId="77777777" w:rsidR="00662F78" w:rsidRPr="00FE3D7B" w:rsidRDefault="00662F78" w:rsidP="005232A1">
            <w:r w:rsidRPr="00FE3D7B">
              <w:t> </w:t>
            </w:r>
          </w:p>
        </w:tc>
        <w:tc>
          <w:tcPr>
            <w:tcW w:w="3843" w:type="dxa"/>
            <w:noWrap/>
            <w:hideMark/>
          </w:tcPr>
          <w:p w14:paraId="6B45AFC1" w14:textId="77777777" w:rsidR="00662F78" w:rsidRPr="00FE3D7B" w:rsidRDefault="00662F78" w:rsidP="005232A1">
            <w:r w:rsidRPr="00FE3D7B">
              <w:t> </w:t>
            </w:r>
          </w:p>
        </w:tc>
        <w:tc>
          <w:tcPr>
            <w:tcW w:w="1871" w:type="dxa"/>
            <w:noWrap/>
            <w:hideMark/>
          </w:tcPr>
          <w:p w14:paraId="6B747E6A" w14:textId="77777777" w:rsidR="00662F78" w:rsidRPr="00FE3D7B" w:rsidRDefault="00662F78" w:rsidP="005232A1">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Possible Positive Effects  -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4B264C80"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Content>
          <w:r w:rsidR="00FD2220">
            <w:rPr>
              <w:szCs w:val="22"/>
              <w:highlight w:val="lightGray"/>
            </w:rPr>
            <w:t>Services to build, host and maintain an introductory eLearning course on children’s rights</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477E6F1"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sidR="006A632C" w:rsidRPr="006A632C">
        <w:rPr>
          <w:rFonts w:cs="Calibri"/>
        </w:rPr>
        <w:t>Services to build, host and maintain an introductory eLearning course on children’s rights</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sidR="006A632C">
        <w:rPr>
          <w:rFonts w:cs="Calibri"/>
        </w:rPr>
        <w:t>Department of Children, Disability and Equality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____________________________  this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6C9301AC" w:rsidR="003C0FB1" w:rsidRPr="00CB5B77" w:rsidRDefault="00000000"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Content>
          <w:r w:rsidR="006E062D">
            <w:rPr>
              <w:highlight w:val="lightGray"/>
            </w:rPr>
            <w:t>The Department of Children, Disability and Equality (DCDE)</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1ECF73FD"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Content>
          <w:r w:rsidR="00FD2220">
            <w:rPr>
              <w:szCs w:val="22"/>
              <w:highlight w:val="lightGray"/>
            </w:rPr>
            <w:t>Services to build, host and maintain an introductory eLearning course on children’s rights</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Content>
          <w:r w:rsidRPr="00830A49">
            <w:rPr>
              <w:highlight w:val="lightGray"/>
            </w:rPr>
            <w:t>[date e.g. 2nd]</w:t>
          </w:r>
        </w:sdtContent>
      </w:sdt>
      <w:r w:rsidRPr="00830A49">
        <w:t xml:space="preserve"> day of </w:t>
      </w:r>
      <w:sdt>
        <w:sdtPr>
          <w:id w:val="1406406"/>
          <w:placeholder>
            <w:docPart w:val="8901D191F8114F88B2426FBE50455036"/>
          </w:placeholder>
        </w:sdtPr>
        <w:sdtContent>
          <w:r w:rsidRPr="00830A49">
            <w:rPr>
              <w:highlight w:val="lightGray"/>
            </w:rPr>
            <w:t>[</w:t>
          </w:r>
          <w:sdt>
            <w:sdtPr>
              <w:rPr>
                <w:highlight w:val="lightGray"/>
              </w:rPr>
              <w:id w:val="1406403"/>
              <w:placeholder>
                <w:docPart w:val="8901D191F8114F88B2426FBE50455036"/>
              </w:placeholder>
            </w:sdtPr>
            <w:sdtContent>
              <w:r w:rsidRPr="00830A49">
                <w:rPr>
                  <w:highlight w:val="lightGray"/>
                </w:rPr>
                <w:t>month]</w:t>
              </w:r>
            </w:sdtContent>
          </w:sdt>
        </w:sdtContent>
      </w:sdt>
      <w:r w:rsidRPr="00830A49">
        <w:t xml:space="preserve"> 20</w:t>
      </w:r>
      <w:sdt>
        <w:sdtPr>
          <w:id w:val="1406404"/>
          <w:placeholder>
            <w:docPart w:val="8901D191F8114F88B2426FBE50455036"/>
          </w:placeholder>
        </w:sdtPr>
        <w:sdtContent>
          <w:r w:rsidRPr="00830A49">
            <w:rPr>
              <w:highlight w:val="lightGray"/>
            </w:rPr>
            <w:t>[year]</w:t>
          </w:r>
        </w:sdtContent>
      </w:sdt>
      <w:r w:rsidRPr="00830A49">
        <w:t xml:space="preserve"> BETWEEN:</w:t>
      </w:r>
    </w:p>
    <w:p w14:paraId="538D312F" w14:textId="44BF7835" w:rsidR="003C0FB1" w:rsidRDefault="00000000"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Content>
          <w:r w:rsidR="006E062D">
            <w:rPr>
              <w:highlight w:val="lightGray"/>
            </w:rPr>
            <w:t>The Department of Children, Disability and Equality (DCDE)</w:t>
          </w:r>
        </w:sdtContent>
      </w:sdt>
      <w:r w:rsidR="003C0FB1" w:rsidRPr="000E5DB7">
        <w:t xml:space="preserve">, of </w:t>
      </w:r>
      <w:bookmarkStart w:id="23"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79366B">
        <w:t>Block 1, Miesian Plaza, 50-58 Baggot Street Lower, Dublin 2, D02 XW14</w:t>
      </w:r>
      <w:r w:rsidR="003C0FB1" w:rsidRPr="000E5DB7">
        <w:fldChar w:fldCharType="end"/>
      </w:r>
      <w:bookmarkEnd w:id="23"/>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000000" w:rsidP="003C0FB1">
      <w:pPr>
        <w:spacing w:after="200"/>
        <w:jc w:val="both"/>
      </w:pPr>
      <w:sdt>
        <w:sdtPr>
          <w:rPr>
            <w:highlight w:val="lightGray"/>
          </w:rPr>
          <w:id w:val="2082614"/>
          <w:placeholder>
            <w:docPart w:val="E5B87B3FD9CB4E93885F5503286AB1BB"/>
          </w:placeholder>
        </w:sdt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6C2EE71F"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sdt>
                  <w:sdtPr>
                    <w:rPr>
                      <w:szCs w:val="22"/>
                      <w:highlight w:val="lightGray"/>
                    </w:rPr>
                    <w:alias w:val="Type of Services"/>
                    <w:tag w:val="Type of Services"/>
                    <w:id w:val="-1168090401"/>
                    <w:placeholder>
                      <w:docPart w:val="965A89156AB449A6AFFDCC88EE46AC44"/>
                    </w:placeholder>
                    <w:dataBinding w:prefixMappings="xmlns:ns0='http://schemas.microsoft.com/office/2006/coverPageProps' " w:xpath="/ns0:CoverPageProperties[1]/ns0:CompanyFax[1]" w:storeItemID="{55AF091B-3C7A-41E3-B477-F2FDAA23CFDA}"/>
                    <w:text/>
                  </w:sdtPr>
                  <w:sdtContent>
                    <w:r w:rsidR="0079366B">
                      <w:rPr>
                        <w:szCs w:val="22"/>
                        <w:highlight w:val="lightGray"/>
                      </w:rPr>
                      <w:t>Services to build, host and maintain an introductory eLearning course on children’s rights</w:t>
                    </w:r>
                  </w:sdtContent>
                </w:sdt>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lastRenderedPageBreak/>
              <w:t>4.</w:t>
            </w:r>
          </w:p>
        </w:tc>
        <w:tc>
          <w:tcPr>
            <w:tcW w:w="4606" w:type="pct"/>
            <w:gridSpan w:val="2"/>
          </w:tcPr>
          <w:p w14:paraId="208E5DB1" w14:textId="56FA6D1D" w:rsidR="003C0FB1" w:rsidRPr="000E5DB7" w:rsidRDefault="003C0FB1" w:rsidP="00C93669">
            <w:pPr>
              <w:jc w:val="both"/>
            </w:pPr>
            <w:r w:rsidRPr="000E5DB7">
              <w:t xml:space="preserve">For the purposes of this Agreement, the Client’s Contact is </w:t>
            </w:r>
            <w:sdt>
              <w:sdtPr>
                <w:rPr>
                  <w:highlight w:val="lightGray"/>
                </w:rPr>
                <w:id w:val="170830997"/>
              </w:sdtPr>
              <w:sdtContent>
                <w:r w:rsidR="0079366B">
                  <w:rPr>
                    <w:highlight w:val="lightGray"/>
                  </w:rPr>
                  <w:t>Francis Kennedy</w:t>
                </w:r>
              </w:sdtContent>
            </w:sdt>
            <w:r w:rsidRPr="000E5DB7">
              <w:t xml:space="preserve"> of </w:t>
            </w:r>
            <w:r w:rsidR="00C93669">
              <w:fldChar w:fldCharType="begin">
                <w:ffData>
                  <w:name w:val="Text39"/>
                  <w:enabled/>
                  <w:calcOnExit w:val="0"/>
                  <w:textInput>
                    <w:default w:val="[address of contact person]"/>
                  </w:textInput>
                </w:ffData>
              </w:fldChar>
            </w:r>
            <w:bookmarkStart w:id="24" w:name="Text39"/>
            <w:r w:rsidR="00C93669">
              <w:instrText xml:space="preserve"> FORMTEXT </w:instrText>
            </w:r>
            <w:r w:rsidR="00C93669">
              <w:fldChar w:fldCharType="separate"/>
            </w:r>
            <w:r w:rsidR="0079366B" w:rsidRPr="0079366B">
              <w:rPr>
                <w:noProof/>
              </w:rPr>
              <w:t>Block 1, Miesian Plaza, 50-58 Baggot Street Lower, Dublin 2, D02 XW14</w:t>
            </w:r>
            <w:r w:rsidR="00C93669">
              <w:fldChar w:fldCharType="end"/>
            </w:r>
            <w:bookmarkEnd w:id="24"/>
            <w:r w:rsidRPr="000E5DB7">
              <w:t xml:space="preserve">; the Contractor’s Contact is </w:t>
            </w:r>
            <w:sdt>
              <w:sdtPr>
                <w:rPr>
                  <w:highlight w:val="lightGray"/>
                </w:rPr>
                <w:id w:val="2082631"/>
              </w:sdt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5"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5"/>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2E5FD15"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5C2638">
              <w:rPr>
                <w:i/>
                <w:iCs/>
                <w:color w:val="FF0000"/>
                <w:highlight w:val="lightGray"/>
              </w:rPr>
              <w:t> </w:t>
            </w:r>
            <w:r w:rsidR="005C2638">
              <w:rPr>
                <w:i/>
                <w:iCs/>
                <w:color w:val="FF0000"/>
                <w:highlight w:val="lightGray"/>
              </w:rPr>
              <w:t> </w:t>
            </w:r>
            <w:r w:rsidR="005C2638">
              <w:rPr>
                <w:i/>
                <w:iCs/>
                <w:color w:val="FF0000"/>
                <w:highlight w:val="lightGray"/>
              </w:rPr>
              <w:t> </w:t>
            </w:r>
            <w:r w:rsidR="005C2638">
              <w:rPr>
                <w:i/>
                <w:iCs/>
                <w:color w:val="FF0000"/>
                <w:highlight w:val="lightGray"/>
              </w:rPr>
              <w:t> </w:t>
            </w:r>
            <w:r w:rsidR="005C2638">
              <w:rPr>
                <w:i/>
                <w:iCs/>
                <w:color w:val="FF0000"/>
                <w:highlight w:val="lightGray"/>
              </w:rPr>
              <w:t> </w:t>
            </w:r>
            <w:r w:rsidRPr="00215CCA">
              <w:rPr>
                <w:i/>
                <w:iCs/>
                <w:color w:val="FF0000"/>
                <w:highlight w:val="lightGray"/>
              </w:rPr>
              <w:fldChar w:fldCharType="end"/>
            </w:r>
          </w:p>
          <w:p w14:paraId="188090F6" w14:textId="02C3241A"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6" w:name="Text143"/>
            <w:r>
              <w:rPr>
                <w:noProof/>
                <w:szCs w:val="22"/>
              </w:rPr>
              <w:instrText xml:space="preserve"> FORMTEXT </w:instrText>
            </w:r>
            <w:r>
              <w:rPr>
                <w:noProof/>
                <w:szCs w:val="22"/>
              </w:rPr>
            </w:r>
            <w:r>
              <w:rPr>
                <w:noProof/>
                <w:szCs w:val="22"/>
              </w:rPr>
              <w:fldChar w:fldCharType="separate"/>
            </w:r>
            <w:r w:rsidR="00DD6468">
              <w:rPr>
                <w:noProof/>
                <w:szCs w:val="22"/>
              </w:rPr>
              <w:t>24</w:t>
            </w:r>
            <w:r>
              <w:rPr>
                <w:noProof/>
                <w:szCs w:val="22"/>
              </w:rPr>
              <w:fldChar w:fldCharType="end"/>
            </w:r>
            <w:bookmarkEnd w:id="26"/>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sidR="00DD6468">
              <w:rPr>
                <w:noProof/>
                <w:szCs w:val="22"/>
              </w:rPr>
              <w:t>1</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1B(4)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2E5D8F6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7"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A5604F">
              <w:rPr>
                <w:i/>
                <w:iCs/>
                <w:noProof/>
                <w:color w:val="FF0000"/>
                <w:highlight w:val="lightGray"/>
              </w:rPr>
              <w:t>Not Used</w:t>
            </w:r>
            <w:r w:rsidRPr="00FC5923">
              <w:rPr>
                <w:i/>
                <w:iCs/>
                <w:color w:val="FF0000"/>
                <w:highlight w:val="lightGray"/>
              </w:rPr>
              <w:fldChar w:fldCharType="end"/>
            </w:r>
            <w:bookmarkEnd w:id="27"/>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224A09B8" w:rsidR="001F7FC2" w:rsidRPr="001F7FC2" w:rsidRDefault="00000000"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642FDE"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286FCEF5"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755481">
              <w:rPr>
                <w:i/>
                <w:iCs/>
                <w:color w:val="FF0000"/>
                <w:highlight w:val="lightGray"/>
              </w:rPr>
              <w:t> </w:t>
            </w:r>
            <w:r w:rsidR="00755481">
              <w:rPr>
                <w:i/>
                <w:iCs/>
                <w:color w:val="FF0000"/>
                <w:highlight w:val="lightGray"/>
              </w:rPr>
              <w:t> </w:t>
            </w:r>
            <w:r w:rsidR="00755481">
              <w:rPr>
                <w:i/>
                <w:iCs/>
                <w:color w:val="FF0000"/>
                <w:highlight w:val="lightGray"/>
              </w:rPr>
              <w:t> </w:t>
            </w:r>
            <w:r w:rsidR="00755481">
              <w:rPr>
                <w:i/>
                <w:iCs/>
                <w:color w:val="FF0000"/>
                <w:highlight w:val="lightGray"/>
              </w:rPr>
              <w:t> </w:t>
            </w:r>
            <w:r w:rsidR="00755481">
              <w:rPr>
                <w:i/>
                <w:iCs/>
                <w:color w:val="FF0000"/>
                <w:highlight w:val="lightGray"/>
              </w:rPr>
              <w:t> </w:t>
            </w:r>
            <w:r w:rsidRPr="00FC5923">
              <w:rPr>
                <w:i/>
                <w:iCs/>
                <w:color w:val="FF0000"/>
                <w:highlight w:val="lightGray"/>
              </w:rPr>
              <w:fldChar w:fldCharType="end"/>
            </w:r>
          </w:p>
          <w:p w14:paraId="49654599" w14:textId="2AC34FA6"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8" w:name="Text144"/>
            <w:r>
              <w:instrText xml:space="preserve"> FORMTEXT </w:instrText>
            </w:r>
            <w:r>
              <w:fldChar w:fldCharType="separate"/>
            </w:r>
            <w:r w:rsidR="00961B9F">
              <w:rPr>
                <w:noProof/>
              </w:rPr>
              <w:t>100</w:t>
            </w:r>
            <w:r>
              <w:rPr>
                <w:noProof/>
              </w:rPr>
              <w:t xml:space="preserve"> per cent of the Charges paid or projected to be paid (whichever is higher) under this Agreement</w:t>
            </w:r>
            <w:r>
              <w:fldChar w:fldCharType="end"/>
            </w:r>
            <w:bookmarkEnd w:id="28"/>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5DB7FD63"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FC7DA5">
              <w:rPr>
                <w:szCs w:val="22"/>
              </w:rPr>
              <w:t>€21,126</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9" w:name="Text145"/>
            <w:r>
              <w:instrText xml:space="preserve"> FORMTEXT </w:instrText>
            </w:r>
            <w:r>
              <w:fldChar w:fldCharType="separate"/>
            </w:r>
            <w:r w:rsidR="00ED3FA6">
              <w:rPr>
                <w:noProof/>
              </w:rPr>
              <w:t>15</w:t>
            </w:r>
            <w:r>
              <w:fldChar w:fldCharType="end"/>
            </w:r>
            <w:bookmarkEnd w:id="29"/>
            <w:r w:rsidR="00394603" w:rsidRPr="000E5DB7">
              <w:t xml:space="preserve"> per cent of the Charges. In such event the Client shall identify the particular Services with which it is dissatisfied together with the reasons for such dissatisfaction. Payment of the Retention Amount will be made upon replacement and/or remedy of the </w:t>
            </w:r>
            <w:r w:rsidR="00394603" w:rsidRPr="000E5DB7">
              <w:lastRenderedPageBreak/>
              <w:t>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3A2D622F" w14:textId="7DA78217" w:rsidR="00A5604F" w:rsidRDefault="00D103CA" w:rsidP="00D103CA">
            <w:pPr>
              <w:rPr>
                <w:i/>
                <w:iCs/>
                <w:color w:val="FF0000"/>
              </w:rPr>
            </w:pPr>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p>
          <w:p w14:paraId="106874FD" w14:textId="4EFF3F2D" w:rsidR="004F3DDB" w:rsidRPr="004F3DDB" w:rsidRDefault="00D103CA" w:rsidP="00D103CA">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1D9C995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ED3FA6" w:rsidRPr="00ED3FA6">
              <w:rPr>
                <w:i/>
                <w:iCs/>
                <w:color w:val="FF0000"/>
              </w:rPr>
              <w:t>Not Used</w:t>
            </w:r>
            <w:r>
              <w:rPr>
                <w:i/>
                <w:iCs/>
                <w:noProof/>
                <w:color w:val="FF0000"/>
              </w:rPr>
              <w:t xml:space="preserv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30" w:name="Text43"/>
            <w:r w:rsidR="001F7FC2">
              <w:instrText xml:space="preserve">FORMTEXT </w:instrText>
            </w:r>
            <w:r w:rsidR="001F7FC2">
              <w:fldChar w:fldCharType="separate"/>
            </w:r>
            <w:r w:rsidR="001F7FC2">
              <w:rPr>
                <w:noProof/>
              </w:rPr>
              <w:t>[insert amount]</w:t>
            </w:r>
            <w:r w:rsidR="001F7FC2">
              <w:fldChar w:fldCharType="end"/>
            </w:r>
            <w:bookmarkEnd w:id="30"/>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w:t>
            </w:r>
            <w:r w:rsidRPr="000E5DB7">
              <w:lastRenderedPageBreak/>
              <w:t>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lastRenderedPageBreak/>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 xml:space="preserve">Upon the termination of this Agreement for whatever reason, the Contractor shall immediately deliver up to the Client all the Materials prepared up to the date of </w:t>
            </w:r>
            <w:r w:rsidRPr="000E5DB7">
              <w:rPr>
                <w:szCs w:val="22"/>
              </w:rPr>
              <w:lastRenderedPageBreak/>
              <w:t>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lastRenderedPageBreak/>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w:t>
            </w:r>
            <w:r w:rsidRPr="000E5DB7">
              <w:lastRenderedPageBreak/>
              <w:t>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lastRenderedPageBreak/>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E712B06"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31" w:name="Text146"/>
            <w:r w:rsidR="00B625AA">
              <w:instrText xml:space="preserve"> FORMTEXT </w:instrText>
            </w:r>
            <w:r w:rsidR="00B625AA">
              <w:fldChar w:fldCharType="separate"/>
            </w:r>
            <w:r w:rsidR="00112843">
              <w:t>7</w:t>
            </w:r>
            <w:r w:rsidR="00A5604F">
              <w:t xml:space="preserve"> </w:t>
            </w:r>
            <w:r w:rsidR="00B625AA">
              <w:fldChar w:fldCharType="end"/>
            </w:r>
            <w:bookmarkEnd w:id="31"/>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31D74325"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2" w:name="Text147"/>
            <w:r w:rsidR="00B625AA">
              <w:instrText xml:space="preserve"> FORMTEXT </w:instrText>
            </w:r>
            <w:r w:rsidR="00B625AA">
              <w:fldChar w:fldCharType="separate"/>
            </w:r>
            <w:r w:rsidR="00B354D7">
              <w:t>one months</w:t>
            </w:r>
            <w:r w:rsidR="00B625AA">
              <w:fldChar w:fldCharType="end"/>
            </w:r>
            <w:bookmarkEnd w:id="32"/>
            <w:r w:rsidRPr="000E5DB7">
              <w:t xml:space="preserve"> written notice to the Contractor.</w:t>
            </w:r>
            <w:r>
              <w:t xml:space="preserve"> </w:t>
            </w:r>
            <w:r>
              <w:rPr>
                <w:lang w:val="en-US"/>
              </w:rPr>
              <w:t>T</w:t>
            </w:r>
            <w:r w:rsidRPr="000E5DB7">
              <w:t xml:space="preserve">his Agreement may be </w:t>
            </w:r>
            <w:r w:rsidRPr="000E5DB7">
              <w:lastRenderedPageBreak/>
              <w:t xml:space="preserve">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354D7">
              <w:t>three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lastRenderedPageBreak/>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lastRenderedPageBreak/>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3F044E1F"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A5604F">
              <w:rPr>
                <w:szCs w:val="22"/>
              </w:rPr>
              <w:t>Francis Kennedy</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lastRenderedPageBreak/>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 xml:space="preserve">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w:t>
      </w:r>
      <w:r w:rsidR="005A564A" w:rsidRPr="00105D6E">
        <w:rPr>
          <w:szCs w:val="22"/>
        </w:rPr>
        <w:lastRenderedPageBreak/>
        <w:t>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 xml:space="preserve">The terms “registrable interest” and “relative” shall be interpreted as per section </w:t>
            </w:r>
            <w:r w:rsidRPr="000E5DB7">
              <w:lastRenderedPageBreak/>
              <w:t>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 xml:space="preserve">On completion of the Services the Contractor shall remove the Equipment used by the Contractor to provide the Services and shall leave the Client’s premises in a clean, safe and tidy condition. The Contractor is solely responsible for making good any damage to the </w:t>
            </w:r>
            <w:r w:rsidRPr="000E5DB7">
              <w:lastRenderedPageBreak/>
              <w:t>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lastRenderedPageBreak/>
        <w:t>23</w:t>
      </w:r>
      <w:r>
        <w:t>.</w:t>
      </w:r>
      <w:r>
        <w:tab/>
      </w:r>
      <w:r w:rsidRPr="000E5DB7">
        <w:t>Non Solicitation</w:t>
      </w:r>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Without prejudice to the generality of clause 25B, the Contractor shall, in relation to any Personal Data processed in connection with the performance by the Contractor of its obligations under this Agreement:-</w:t>
          </w:r>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place  in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w:t>
          </w:r>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6D5F972A" w14:textId="7867240A" w:rsidR="00FC4084" w:rsidRPr="006A7016" w:rsidRDefault="006A7E79" w:rsidP="006A7E79">
          <w:pPr>
            <w:pStyle w:val="ListParagraph"/>
            <w:numPr>
              <w:ilvl w:val="0"/>
              <w:numId w:val="11"/>
            </w:numPr>
            <w:rPr>
              <w:rFonts w:asciiTheme="minorHAnsi" w:eastAsiaTheme="minorHAnsi" w:hAnsiTheme="minorHAnsi" w:cstheme="minorBidi"/>
              <w:szCs w:val="22"/>
              <w:lang w:val="en-IE"/>
            </w:rPr>
          </w:pPr>
          <w:r>
            <w:rPr>
              <w:rFonts w:asciiTheme="minorHAnsi" w:eastAsiaTheme="minorHAnsi" w:hAnsiTheme="minorHAnsi" w:cstheme="minorBidi"/>
              <w:szCs w:val="22"/>
              <w:lang w:val="en-IE"/>
            </w:rPr>
            <w:t>T</w:t>
          </w:r>
          <w:r w:rsidR="00FC4084" w:rsidRPr="006A7016">
            <w:rPr>
              <w:rFonts w:asciiTheme="minorHAnsi" w:eastAsiaTheme="minorHAnsi" w:hAnsiTheme="minorHAnsi" w:cstheme="minorBidi"/>
              <w:szCs w:val="22"/>
              <w:lang w:val="en-IE"/>
            </w:rPr>
            <w: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6A7016">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000000"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Content>
        <w:p w14:paraId="7C40B245" w14:textId="5EDC4A99" w:rsidR="001F7FC2" w:rsidRPr="00310EDC" w:rsidRDefault="001F7FC2" w:rsidP="00CC7906">
          <w:pPr>
            <w:spacing w:after="0"/>
          </w:pPr>
          <w:r w:rsidRPr="00310EDC">
            <w:rPr>
              <w:i/>
              <w:iCs/>
              <w:noProof/>
              <w:highlight w:val="lightGray"/>
            </w:rPr>
            <w:t>Not Used</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652118C4" w14:textId="244E3508" w:rsidR="00BE69B1" w:rsidRPr="00A447F9" w:rsidRDefault="00BE69B1" w:rsidP="00A447F9">
      <w:pPr>
        <w:pStyle w:val="Heading1"/>
        <w:keepNext w:val="0"/>
        <w:rPr>
          <w:rFonts w:ascii="Calibri" w:hAnsi="Calibri"/>
        </w:rPr>
        <w:sectPr w:rsidR="00BE69B1" w:rsidRPr="00A447F9" w:rsidSect="00BE69B1">
          <w:type w:val="continuous"/>
          <w:pgSz w:w="11906" w:h="16838"/>
          <w:pgMar w:top="1440" w:right="1440" w:bottom="1440" w:left="1440" w:header="708" w:footer="708" w:gutter="0"/>
          <w:cols w:space="708"/>
          <w:formProt w:val="0"/>
          <w:docGrid w:linePitch="360"/>
        </w:sect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r w:rsidR="00A447F9">
        <w:rPr>
          <w:rFonts w:ascii="Calibri" w:hAnsi="Calibri"/>
        </w:rPr>
        <w:t xml:space="preserve"> </w:t>
      </w:r>
    </w:p>
    <w:sdt>
      <w:sdtPr>
        <w:rPr>
          <w:szCs w:val="22"/>
        </w:rPr>
        <w:id w:val="127384450"/>
        <w:placeholder>
          <w:docPart w:val="05151C30A79E4D1499F1BD6B30DF5B05"/>
        </w:placeholder>
      </w:sdtPr>
      <w:sdtContent>
        <w:sdt>
          <w:sdtPr>
            <w:rPr>
              <w:szCs w:val="22"/>
            </w:rPr>
            <w:id w:val="398251244"/>
            <w:placeholder>
              <w:docPart w:val="5D40DA471676416B8BA62FBCCCC3BEBF"/>
            </w:placeholder>
          </w:sdtPr>
          <w:sdtContent>
            <w:p w14:paraId="5BE84BF0" w14:textId="77777777" w:rsidR="00152B12" w:rsidRPr="00514373" w:rsidRDefault="00A249BA" w:rsidP="00A249BA">
              <w:pPr>
                <w:spacing w:after="200"/>
                <w:rPr>
                  <w:szCs w:val="22"/>
                </w:rPr>
              </w:pPr>
              <w:r w:rsidRPr="00BC328A">
                <w:rPr>
                  <w:szCs w:val="22"/>
                </w:rPr>
                <w:t>[Insert when completing contract]</w:t>
              </w:r>
            </w:p>
          </w:sdtContent>
        </w:sdt>
        <w:p w14:paraId="22205222" w14:textId="79B61A23" w:rsidR="00276356" w:rsidRPr="00205F68" w:rsidRDefault="00276356" w:rsidP="00A249BA">
          <w:pPr>
            <w:spacing w:after="200"/>
          </w:pPr>
        </w:p>
        <w:p w14:paraId="63DEF695" w14:textId="77777777" w:rsidR="00276356" w:rsidRDefault="00000000" w:rsidP="00BE69B1">
          <w:pPr>
            <w:spacing w:after="200"/>
            <w:rPr>
              <w:szCs w:val="22"/>
            </w:rPr>
          </w:pP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000000"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Content>
        <w:sdt>
          <w:sdtPr>
            <w:rPr>
              <w:color w:val="FF0000"/>
              <w:szCs w:val="22"/>
              <w:highlight w:val="cyan"/>
            </w:rPr>
            <w:id w:val="1899244634"/>
            <w:placeholder>
              <w:docPart w:val="9159A25A66F743BB8693B50BEFB61ED9"/>
            </w:placeholder>
          </w:sdt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5769FC85"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00AB0089">
                <w:rPr>
                  <w:szCs w:val="22"/>
                </w:rPr>
                <w:t>The Department of Children, Disability and Equality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3" w:name="Text149"/>
              <w:r w:rsidRPr="00BE4EBF">
                <w:rPr>
                  <w:szCs w:val="22"/>
                </w:rPr>
                <w:instrText xml:space="preserve"> FORMTEXT </w:instrText>
              </w:r>
              <w:r w:rsidRPr="00BE4EBF">
                <w:rPr>
                  <w:szCs w:val="22"/>
                </w:rPr>
              </w:r>
              <w:r w:rsidRPr="00BE4EBF">
                <w:rPr>
                  <w:szCs w:val="22"/>
                </w:rPr>
                <w:fldChar w:fldCharType="separate"/>
              </w:r>
              <w:r w:rsidR="00AB0089">
                <w:rPr>
                  <w:szCs w:val="22"/>
                </w:rPr>
                <w:t>Block 1, Miesian Plaza, 50-58 Baggot Street Lower, Dublin 2, D02 XW14</w:t>
              </w:r>
              <w:r w:rsidRPr="00BE4EBF">
                <w:rPr>
                  <w:szCs w:val="22"/>
                </w:rPr>
                <w:fldChar w:fldCharType="end"/>
              </w:r>
              <w:bookmarkEnd w:id="33"/>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4"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4"/>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0"/>
                <w:gridCol w:w="8266"/>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00371ABB"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5"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5"/>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6"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6"/>
                    <w:r w:rsidRPr="00BE4EBF">
                      <w:rPr>
                        <w:szCs w:val="22"/>
                      </w:rPr>
                      <w:t xml:space="preserve"> (the “RFT”) the Contracting Authority invited tenders (“Tenders”) for the provision of the </w:t>
                    </w:r>
                    <w:r w:rsidRPr="00BE4EBF">
                      <w:rPr>
                        <w:szCs w:val="22"/>
                        <w:highlight w:val="lightGray"/>
                      </w:rPr>
                      <w:t>Services</w:t>
                    </w:r>
                    <w:r w:rsidRPr="00BE4EBF">
                      <w:rPr>
                        <w:szCs w:val="22"/>
                      </w:rPr>
                      <w:t xml:space="preserve"> described in Appendix 1 to the RFT (the </w:t>
                    </w:r>
                    <w:r w:rsidRPr="00BE4EBF">
                      <w:rPr>
                        <w:szCs w:val="22"/>
                        <w:highlight w:val="lightGray"/>
                      </w:rPr>
                      <w:t>“Services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7"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7"/>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D3D2B24"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to the processing of personal data and on the free movement of such data, and </w:t>
                    </w:r>
                    <w:r w:rsidRPr="00BE4EBF">
                      <w:rPr>
                        <w:rFonts w:asciiTheme="minorHAnsi" w:eastAsiaTheme="minorHAnsi" w:hAnsiTheme="minorHAnsi" w:cstheme="minorBidi"/>
                        <w:szCs w:val="22"/>
                        <w:lang w:val="en-IE"/>
                      </w:rPr>
                      <w:lastRenderedPageBreak/>
                      <w:t>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not, without the  prior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to those employees, agents, Subcontractors and other suppliers on a need to know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(B), the Contractor shall, in relation to any Confidential Information which is Personal Data:-</w:t>
                    </w:r>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place  in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The Contractor shall:-</w:t>
                    </w:r>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60B3E927" w14:textId="77777777" w:rsidR="005635BE" w:rsidRPr="00BE4EBF" w:rsidRDefault="005635BE" w:rsidP="006A7E79">
                    <w:pPr>
                      <w:spacing w:line="256" w:lineRule="auto"/>
                      <w:contextualSpacing/>
                      <w:jc w:val="both"/>
                      <w:rPr>
                        <w:szCs w:val="22"/>
                      </w:rPr>
                    </w:pPr>
                  </w:p>
                  <w:p w14:paraId="1C90EB4A" w14:textId="0F9398A9" w:rsidR="005635BE" w:rsidRPr="006A7E79" w:rsidRDefault="005635BE" w:rsidP="008D2ADF">
                    <w:pPr>
                      <w:numPr>
                        <w:ilvl w:val="2"/>
                        <w:numId w:val="10"/>
                      </w:numPr>
                      <w:spacing w:line="256" w:lineRule="auto"/>
                      <w:ind w:left="611" w:hanging="611"/>
                      <w:contextualSpacing/>
                      <w:jc w:val="both"/>
                      <w:rPr>
                        <w:szCs w:val="22"/>
                      </w:rPr>
                    </w:pPr>
                    <w:r w:rsidRPr="006A7E79">
                      <w:rPr>
                        <w:szCs w:val="22"/>
                      </w:rPr>
                      <w:t xml:space="preserve">The Contracting Authority consents to the Contractor appointing </w:t>
                    </w:r>
                    <w:r w:rsidRPr="006A7E79">
                      <w:rPr>
                        <w:szCs w:val="22"/>
                        <w:highlight w:val="lightGray"/>
                      </w:rPr>
                      <w:t>[insert third-party processor]</w:t>
                    </w:r>
                    <w:r w:rsidRPr="006A7E79">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Contracting Authority and the Contractor.  The Contractor shall remain 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lastRenderedPageBreak/>
                      <w:t>Save for clauses 11B, 11C, 11D(4)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000000"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000000"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000000"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15F3" w14:textId="77777777" w:rsidR="00981CE3" w:rsidRDefault="00981CE3" w:rsidP="003C0FB1">
      <w:r>
        <w:separator/>
      </w:r>
    </w:p>
  </w:endnote>
  <w:endnote w:type="continuationSeparator" w:id="0">
    <w:p w14:paraId="42C3B99C" w14:textId="77777777" w:rsidR="00981CE3" w:rsidRDefault="00981CE3" w:rsidP="003C0FB1">
      <w:r>
        <w:continuationSeparator/>
      </w:r>
    </w:p>
  </w:endnote>
  <w:endnote w:type="continuationNotice" w:id="1">
    <w:p w14:paraId="48FBD3B6" w14:textId="77777777" w:rsidR="00981CE3" w:rsidRDefault="00981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1E37" w14:textId="77777777" w:rsidR="00981CE3" w:rsidRDefault="00981CE3" w:rsidP="003C0FB1">
      <w:r>
        <w:separator/>
      </w:r>
    </w:p>
  </w:footnote>
  <w:footnote w:type="continuationSeparator" w:id="0">
    <w:p w14:paraId="70B5B4B7" w14:textId="77777777" w:rsidR="00981CE3" w:rsidRDefault="00981CE3" w:rsidP="003C0FB1">
      <w:r>
        <w:continuationSeparator/>
      </w:r>
    </w:p>
  </w:footnote>
  <w:footnote w:type="continuationNotice" w:id="1">
    <w:p w14:paraId="6A0AB448" w14:textId="77777777" w:rsidR="00981CE3" w:rsidRDefault="00981C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4112E20"/>
    <w:multiLevelType w:val="hybridMultilevel"/>
    <w:tmpl w:val="7C90186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800BAE"/>
    <w:multiLevelType w:val="hybridMultilevel"/>
    <w:tmpl w:val="F11C6C38"/>
    <w:lvl w:ilvl="0" w:tplc="5F1E6540">
      <w:start w:val="1"/>
      <w:numFmt w:val="decimal"/>
      <w:lvlText w:val="%1)"/>
      <w:lvlJc w:val="left"/>
      <w:pPr>
        <w:ind w:left="720" w:hanging="360"/>
      </w:pPr>
      <w:rPr>
        <w:rFonts w:eastAsiaTheme="minorHAnsi" w:cs="Calibri"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6D356D"/>
    <w:multiLevelType w:val="hybridMultilevel"/>
    <w:tmpl w:val="2AD82360"/>
    <w:lvl w:ilvl="0" w:tplc="7DEEA278">
      <w:start w:val="1"/>
      <w:numFmt w:val="lowerRoman"/>
      <w:lvlText w:val="%1)"/>
      <w:lvlJc w:val="left"/>
      <w:pPr>
        <w:ind w:left="2880" w:hanging="720"/>
      </w:pPr>
      <w:rPr>
        <w:rFonts w:ascii="Calibri" w:eastAsia="Times New Roman" w:hAnsi="Calibri" w:cs="Times New Roman"/>
      </w:rPr>
    </w:lvl>
    <w:lvl w:ilvl="1" w:tplc="18090019">
      <w:start w:val="1"/>
      <w:numFmt w:val="lowerLetter"/>
      <w:lvlText w:val="%2."/>
      <w:lvlJc w:val="left"/>
      <w:pPr>
        <w:ind w:left="3240" w:hanging="360"/>
      </w:pPr>
    </w:lvl>
    <w:lvl w:ilvl="2" w:tplc="1809001B">
      <w:start w:val="1"/>
      <w:numFmt w:val="lowerRoman"/>
      <w:lvlText w:val="%3."/>
      <w:lvlJc w:val="right"/>
      <w:pPr>
        <w:ind w:left="3960" w:hanging="180"/>
      </w:pPr>
    </w:lvl>
    <w:lvl w:ilvl="3" w:tplc="1809000F">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0" w15:restartNumberingAfterBreak="0">
    <w:nsid w:val="187F02ED"/>
    <w:multiLevelType w:val="hybridMultilevel"/>
    <w:tmpl w:val="E5964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C3D08C7"/>
    <w:multiLevelType w:val="hybridMultilevel"/>
    <w:tmpl w:val="B67652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2E83020B"/>
    <w:multiLevelType w:val="hybridMultilevel"/>
    <w:tmpl w:val="19E0F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0466FE8"/>
    <w:multiLevelType w:val="hybridMultilevel"/>
    <w:tmpl w:val="A8D20F6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1" w15:restartNumberingAfterBreak="0">
    <w:nsid w:val="45050874"/>
    <w:multiLevelType w:val="hybridMultilevel"/>
    <w:tmpl w:val="DE88A012"/>
    <w:lvl w:ilvl="0" w:tplc="1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310440"/>
    <w:multiLevelType w:val="hybridMultilevel"/>
    <w:tmpl w:val="549070DC"/>
    <w:lvl w:ilvl="0" w:tplc="18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6D7654"/>
    <w:multiLevelType w:val="hybridMultilevel"/>
    <w:tmpl w:val="95F699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32F66"/>
    <w:multiLevelType w:val="hybridMultilevel"/>
    <w:tmpl w:val="0D408E84"/>
    <w:lvl w:ilvl="0" w:tplc="1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8EE681D"/>
    <w:multiLevelType w:val="hybridMultilevel"/>
    <w:tmpl w:val="4AD65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DA23304"/>
    <w:multiLevelType w:val="hybridMultilevel"/>
    <w:tmpl w:val="9A067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920067A"/>
    <w:multiLevelType w:val="hybridMultilevel"/>
    <w:tmpl w:val="40602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4E5B01"/>
    <w:multiLevelType w:val="hybridMultilevel"/>
    <w:tmpl w:val="F1863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40" w15:restartNumberingAfterBreak="0">
    <w:nsid w:val="7C812223"/>
    <w:multiLevelType w:val="hybridMultilevel"/>
    <w:tmpl w:val="507640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9958151">
    <w:abstractNumId w:val="27"/>
  </w:num>
  <w:num w:numId="2" w16cid:durableId="505559392">
    <w:abstractNumId w:val="39"/>
  </w:num>
  <w:num w:numId="3" w16cid:durableId="2146466879">
    <w:abstractNumId w:val="30"/>
  </w:num>
  <w:num w:numId="4" w16cid:durableId="1996567209">
    <w:abstractNumId w:val="6"/>
  </w:num>
  <w:num w:numId="5" w16cid:durableId="1628271057">
    <w:abstractNumId w:val="38"/>
  </w:num>
  <w:num w:numId="6" w16cid:durableId="465974402">
    <w:abstractNumId w:val="13"/>
  </w:num>
  <w:num w:numId="7" w16cid:durableId="561789532">
    <w:abstractNumId w:val="3"/>
  </w:num>
  <w:num w:numId="8" w16cid:durableId="582254351">
    <w:abstractNumId w:val="4"/>
  </w:num>
  <w:num w:numId="9" w16cid:durableId="1069573567">
    <w:abstractNumId w:val="8"/>
  </w:num>
  <w:num w:numId="10" w16cid:durableId="1131247862">
    <w:abstractNumId w:val="37"/>
  </w:num>
  <w:num w:numId="11" w16cid:durableId="1064329033">
    <w:abstractNumId w:val="14"/>
  </w:num>
  <w:num w:numId="12" w16cid:durableId="1406218374">
    <w:abstractNumId w:val="23"/>
  </w:num>
  <w:num w:numId="13" w16cid:durableId="387609694">
    <w:abstractNumId w:val="26"/>
  </w:num>
  <w:num w:numId="14" w16cid:durableId="1578057325">
    <w:abstractNumId w:val="20"/>
  </w:num>
  <w:num w:numId="15" w16cid:durableId="762457910">
    <w:abstractNumId w:val="34"/>
  </w:num>
  <w:num w:numId="16" w16cid:durableId="748967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278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930889">
    <w:abstractNumId w:val="11"/>
  </w:num>
  <w:num w:numId="19" w16cid:durableId="1345087104">
    <w:abstractNumId w:val="31"/>
  </w:num>
  <w:num w:numId="20" w16cid:durableId="1176309400">
    <w:abstractNumId w:val="22"/>
  </w:num>
  <w:num w:numId="21" w16cid:durableId="750196348">
    <w:abstractNumId w:val="18"/>
  </w:num>
  <w:num w:numId="22" w16cid:durableId="1957442343">
    <w:abstractNumId w:val="32"/>
  </w:num>
  <w:num w:numId="23" w16cid:durableId="1240359847">
    <w:abstractNumId w:val="2"/>
  </w:num>
  <w:num w:numId="24" w16cid:durableId="1330792736">
    <w:abstractNumId w:val="10"/>
  </w:num>
  <w:num w:numId="25" w16cid:durableId="1133137553">
    <w:abstractNumId w:val="29"/>
  </w:num>
  <w:num w:numId="26" w16cid:durableId="472256629">
    <w:abstractNumId w:val="40"/>
  </w:num>
  <w:num w:numId="27" w16cid:durableId="197620863">
    <w:abstractNumId w:val="28"/>
  </w:num>
  <w:num w:numId="28" w16cid:durableId="1758286142">
    <w:abstractNumId w:val="35"/>
  </w:num>
  <w:num w:numId="29" w16cid:durableId="421802730">
    <w:abstractNumId w:val="33"/>
  </w:num>
  <w:num w:numId="30" w16cid:durableId="289744252">
    <w:abstractNumId w:val="5"/>
  </w:num>
  <w:num w:numId="31" w16cid:durableId="1139230331">
    <w:abstractNumId w:val="24"/>
  </w:num>
  <w:num w:numId="32" w16cid:durableId="533691881">
    <w:abstractNumId w:val="12"/>
  </w:num>
  <w:num w:numId="33" w16cid:durableId="163984039">
    <w:abstractNumId w:val="21"/>
  </w:num>
  <w:num w:numId="34" w16cid:durableId="1897082802">
    <w:abstractNumId w:val="1"/>
  </w:num>
  <w:num w:numId="35" w16cid:durableId="427123506">
    <w:abstractNumId w:val="19"/>
  </w:num>
  <w:num w:numId="36" w16cid:durableId="1447888057">
    <w:abstractNumId w:val="9"/>
  </w:num>
  <w:num w:numId="37" w16cid:durableId="1933465150">
    <w:abstractNumId w:val="25"/>
  </w:num>
  <w:num w:numId="38" w16cid:durableId="539784344">
    <w:abstractNumId w:val="16"/>
  </w:num>
  <w:num w:numId="39" w16cid:durableId="81842720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11A5"/>
    <w:rsid w:val="0001388F"/>
    <w:rsid w:val="000139D3"/>
    <w:rsid w:val="000225C5"/>
    <w:rsid w:val="00024812"/>
    <w:rsid w:val="00026085"/>
    <w:rsid w:val="0003041E"/>
    <w:rsid w:val="00031DD5"/>
    <w:rsid w:val="00032B61"/>
    <w:rsid w:val="00046BDD"/>
    <w:rsid w:val="000515E0"/>
    <w:rsid w:val="000544E7"/>
    <w:rsid w:val="00056B48"/>
    <w:rsid w:val="00061527"/>
    <w:rsid w:val="0006379F"/>
    <w:rsid w:val="00065AEE"/>
    <w:rsid w:val="00073F0C"/>
    <w:rsid w:val="00074610"/>
    <w:rsid w:val="00076761"/>
    <w:rsid w:val="00077F73"/>
    <w:rsid w:val="000812D2"/>
    <w:rsid w:val="000B03F6"/>
    <w:rsid w:val="000B1EBA"/>
    <w:rsid w:val="000B4405"/>
    <w:rsid w:val="000B6724"/>
    <w:rsid w:val="000C0E06"/>
    <w:rsid w:val="000C0E11"/>
    <w:rsid w:val="000C65B7"/>
    <w:rsid w:val="000D10E2"/>
    <w:rsid w:val="000D37A6"/>
    <w:rsid w:val="000E283A"/>
    <w:rsid w:val="000E2CF8"/>
    <w:rsid w:val="000E4872"/>
    <w:rsid w:val="000F0378"/>
    <w:rsid w:val="000F4D74"/>
    <w:rsid w:val="000F4FE9"/>
    <w:rsid w:val="000F751F"/>
    <w:rsid w:val="00101A30"/>
    <w:rsid w:val="00101AC8"/>
    <w:rsid w:val="00102515"/>
    <w:rsid w:val="00104C30"/>
    <w:rsid w:val="00107AEA"/>
    <w:rsid w:val="00112843"/>
    <w:rsid w:val="00114317"/>
    <w:rsid w:val="00125592"/>
    <w:rsid w:val="00130442"/>
    <w:rsid w:val="001473BE"/>
    <w:rsid w:val="00147DAB"/>
    <w:rsid w:val="001510C4"/>
    <w:rsid w:val="001524AB"/>
    <w:rsid w:val="00152B12"/>
    <w:rsid w:val="00163E88"/>
    <w:rsid w:val="00164CF1"/>
    <w:rsid w:val="001651D7"/>
    <w:rsid w:val="00173329"/>
    <w:rsid w:val="001750A8"/>
    <w:rsid w:val="00175C84"/>
    <w:rsid w:val="00182F6D"/>
    <w:rsid w:val="0018606D"/>
    <w:rsid w:val="001919DF"/>
    <w:rsid w:val="0019206F"/>
    <w:rsid w:val="00192D79"/>
    <w:rsid w:val="001A22E8"/>
    <w:rsid w:val="001A47A3"/>
    <w:rsid w:val="001A569B"/>
    <w:rsid w:val="001B34AA"/>
    <w:rsid w:val="001B5C7C"/>
    <w:rsid w:val="001B602E"/>
    <w:rsid w:val="001C3A95"/>
    <w:rsid w:val="001C3AFE"/>
    <w:rsid w:val="001C3D44"/>
    <w:rsid w:val="001C5C93"/>
    <w:rsid w:val="001D1C4C"/>
    <w:rsid w:val="001D52F0"/>
    <w:rsid w:val="001D6208"/>
    <w:rsid w:val="001E59E6"/>
    <w:rsid w:val="001F6360"/>
    <w:rsid w:val="001F68D2"/>
    <w:rsid w:val="001F7FC2"/>
    <w:rsid w:val="00204975"/>
    <w:rsid w:val="00205F68"/>
    <w:rsid w:val="00206CC8"/>
    <w:rsid w:val="002173D8"/>
    <w:rsid w:val="00231BC0"/>
    <w:rsid w:val="00234C8E"/>
    <w:rsid w:val="0023618E"/>
    <w:rsid w:val="002418DA"/>
    <w:rsid w:val="00241925"/>
    <w:rsid w:val="00245488"/>
    <w:rsid w:val="00246362"/>
    <w:rsid w:val="00246A19"/>
    <w:rsid w:val="0025342C"/>
    <w:rsid w:val="00254B68"/>
    <w:rsid w:val="002628DF"/>
    <w:rsid w:val="00272107"/>
    <w:rsid w:val="00276356"/>
    <w:rsid w:val="0028250A"/>
    <w:rsid w:val="002837C0"/>
    <w:rsid w:val="00292437"/>
    <w:rsid w:val="00293E6C"/>
    <w:rsid w:val="00296C52"/>
    <w:rsid w:val="002A1879"/>
    <w:rsid w:val="002B2535"/>
    <w:rsid w:val="002B60D2"/>
    <w:rsid w:val="002C08E8"/>
    <w:rsid w:val="002C70EC"/>
    <w:rsid w:val="002C7140"/>
    <w:rsid w:val="002C72C0"/>
    <w:rsid w:val="002D062E"/>
    <w:rsid w:val="002E273D"/>
    <w:rsid w:val="002F0288"/>
    <w:rsid w:val="0030399F"/>
    <w:rsid w:val="003073E6"/>
    <w:rsid w:val="0031024C"/>
    <w:rsid w:val="00310EDC"/>
    <w:rsid w:val="00311BCB"/>
    <w:rsid w:val="0031466B"/>
    <w:rsid w:val="00321AC6"/>
    <w:rsid w:val="00325955"/>
    <w:rsid w:val="00325B4F"/>
    <w:rsid w:val="003270FE"/>
    <w:rsid w:val="0034204D"/>
    <w:rsid w:val="003469C3"/>
    <w:rsid w:val="00347E6B"/>
    <w:rsid w:val="00350DBC"/>
    <w:rsid w:val="003670C3"/>
    <w:rsid w:val="003700B0"/>
    <w:rsid w:val="00371DD9"/>
    <w:rsid w:val="0037365C"/>
    <w:rsid w:val="00377945"/>
    <w:rsid w:val="003827D6"/>
    <w:rsid w:val="00383C79"/>
    <w:rsid w:val="0038503C"/>
    <w:rsid w:val="003868B5"/>
    <w:rsid w:val="0038799C"/>
    <w:rsid w:val="00393CAE"/>
    <w:rsid w:val="00394603"/>
    <w:rsid w:val="00394B49"/>
    <w:rsid w:val="003B0DC4"/>
    <w:rsid w:val="003C082A"/>
    <w:rsid w:val="003C0FB1"/>
    <w:rsid w:val="003C19E4"/>
    <w:rsid w:val="003C2DA6"/>
    <w:rsid w:val="003D35B0"/>
    <w:rsid w:val="003E0497"/>
    <w:rsid w:val="003E08C5"/>
    <w:rsid w:val="003E7592"/>
    <w:rsid w:val="003E7CC4"/>
    <w:rsid w:val="003F3CA9"/>
    <w:rsid w:val="003F3EE7"/>
    <w:rsid w:val="004101AD"/>
    <w:rsid w:val="00430EA8"/>
    <w:rsid w:val="00442D06"/>
    <w:rsid w:val="00443976"/>
    <w:rsid w:val="00444730"/>
    <w:rsid w:val="0046000A"/>
    <w:rsid w:val="00474043"/>
    <w:rsid w:val="00483B81"/>
    <w:rsid w:val="004939B5"/>
    <w:rsid w:val="00496C17"/>
    <w:rsid w:val="004A0961"/>
    <w:rsid w:val="004A0AF7"/>
    <w:rsid w:val="004A15F8"/>
    <w:rsid w:val="004A7D33"/>
    <w:rsid w:val="004B0FDF"/>
    <w:rsid w:val="004B2AF8"/>
    <w:rsid w:val="004B4771"/>
    <w:rsid w:val="004B576C"/>
    <w:rsid w:val="004B65A0"/>
    <w:rsid w:val="004C353F"/>
    <w:rsid w:val="004C3FF0"/>
    <w:rsid w:val="004C7F6E"/>
    <w:rsid w:val="004D3248"/>
    <w:rsid w:val="004E00BE"/>
    <w:rsid w:val="004F1328"/>
    <w:rsid w:val="004F3DDB"/>
    <w:rsid w:val="004F4816"/>
    <w:rsid w:val="004F5F4B"/>
    <w:rsid w:val="00503F93"/>
    <w:rsid w:val="0051141A"/>
    <w:rsid w:val="005123B9"/>
    <w:rsid w:val="00514DFD"/>
    <w:rsid w:val="0051673A"/>
    <w:rsid w:val="00522DF9"/>
    <w:rsid w:val="005232A1"/>
    <w:rsid w:val="005239E4"/>
    <w:rsid w:val="00525863"/>
    <w:rsid w:val="00530B6E"/>
    <w:rsid w:val="00533484"/>
    <w:rsid w:val="00534A1C"/>
    <w:rsid w:val="0053641B"/>
    <w:rsid w:val="005377EA"/>
    <w:rsid w:val="00541969"/>
    <w:rsid w:val="00542982"/>
    <w:rsid w:val="0054610F"/>
    <w:rsid w:val="00550533"/>
    <w:rsid w:val="00550821"/>
    <w:rsid w:val="00550B2B"/>
    <w:rsid w:val="005516A4"/>
    <w:rsid w:val="005520E5"/>
    <w:rsid w:val="00555BF3"/>
    <w:rsid w:val="005571BF"/>
    <w:rsid w:val="00560D9B"/>
    <w:rsid w:val="005635BE"/>
    <w:rsid w:val="005637A5"/>
    <w:rsid w:val="00564F8A"/>
    <w:rsid w:val="00566F5F"/>
    <w:rsid w:val="00580AF7"/>
    <w:rsid w:val="00581456"/>
    <w:rsid w:val="0058336E"/>
    <w:rsid w:val="00583C89"/>
    <w:rsid w:val="005934E2"/>
    <w:rsid w:val="00593E7F"/>
    <w:rsid w:val="005942AD"/>
    <w:rsid w:val="005A41B0"/>
    <w:rsid w:val="005A564A"/>
    <w:rsid w:val="005B0FC8"/>
    <w:rsid w:val="005B2A6D"/>
    <w:rsid w:val="005C1535"/>
    <w:rsid w:val="005C2638"/>
    <w:rsid w:val="005D60C5"/>
    <w:rsid w:val="005E3864"/>
    <w:rsid w:val="005F2191"/>
    <w:rsid w:val="005F67F0"/>
    <w:rsid w:val="005F7E00"/>
    <w:rsid w:val="00601E78"/>
    <w:rsid w:val="00607C8A"/>
    <w:rsid w:val="0061100A"/>
    <w:rsid w:val="00616008"/>
    <w:rsid w:val="00617B2E"/>
    <w:rsid w:val="006347A7"/>
    <w:rsid w:val="00642FDE"/>
    <w:rsid w:val="00646B48"/>
    <w:rsid w:val="006535A0"/>
    <w:rsid w:val="006565BD"/>
    <w:rsid w:val="00662F78"/>
    <w:rsid w:val="00663B2A"/>
    <w:rsid w:val="00671010"/>
    <w:rsid w:val="006761DC"/>
    <w:rsid w:val="00684357"/>
    <w:rsid w:val="006955D1"/>
    <w:rsid w:val="006A1D74"/>
    <w:rsid w:val="006A632C"/>
    <w:rsid w:val="006A7016"/>
    <w:rsid w:val="006A7E79"/>
    <w:rsid w:val="006B4FA4"/>
    <w:rsid w:val="006C1BAB"/>
    <w:rsid w:val="006C45DB"/>
    <w:rsid w:val="006C4654"/>
    <w:rsid w:val="006C6715"/>
    <w:rsid w:val="006C71B4"/>
    <w:rsid w:val="006E062D"/>
    <w:rsid w:val="006E5204"/>
    <w:rsid w:val="006F0510"/>
    <w:rsid w:val="006F6248"/>
    <w:rsid w:val="00702C39"/>
    <w:rsid w:val="007047A8"/>
    <w:rsid w:val="0073644F"/>
    <w:rsid w:val="007368CF"/>
    <w:rsid w:val="00746EFF"/>
    <w:rsid w:val="00747248"/>
    <w:rsid w:val="00750D9F"/>
    <w:rsid w:val="00755481"/>
    <w:rsid w:val="00756CA9"/>
    <w:rsid w:val="00757561"/>
    <w:rsid w:val="007704DA"/>
    <w:rsid w:val="007712DD"/>
    <w:rsid w:val="007746D2"/>
    <w:rsid w:val="007831B0"/>
    <w:rsid w:val="00785B01"/>
    <w:rsid w:val="007879CD"/>
    <w:rsid w:val="0079366B"/>
    <w:rsid w:val="00795E63"/>
    <w:rsid w:val="007A3C19"/>
    <w:rsid w:val="007A49FA"/>
    <w:rsid w:val="007A4DF9"/>
    <w:rsid w:val="007B120C"/>
    <w:rsid w:val="007B2C0C"/>
    <w:rsid w:val="007B7D0E"/>
    <w:rsid w:val="007C1556"/>
    <w:rsid w:val="007C2252"/>
    <w:rsid w:val="007C5534"/>
    <w:rsid w:val="007C5D7B"/>
    <w:rsid w:val="007C5E41"/>
    <w:rsid w:val="007C60A0"/>
    <w:rsid w:val="007C793D"/>
    <w:rsid w:val="007D1B07"/>
    <w:rsid w:val="007D2DEB"/>
    <w:rsid w:val="007D5C3C"/>
    <w:rsid w:val="007E093F"/>
    <w:rsid w:val="007E5B65"/>
    <w:rsid w:val="007E76FD"/>
    <w:rsid w:val="007E7F2F"/>
    <w:rsid w:val="007F13F0"/>
    <w:rsid w:val="007F3458"/>
    <w:rsid w:val="00803D16"/>
    <w:rsid w:val="0080489A"/>
    <w:rsid w:val="0080565B"/>
    <w:rsid w:val="00806890"/>
    <w:rsid w:val="00810B05"/>
    <w:rsid w:val="008122FA"/>
    <w:rsid w:val="008142CA"/>
    <w:rsid w:val="0081621E"/>
    <w:rsid w:val="008166C3"/>
    <w:rsid w:val="0081730C"/>
    <w:rsid w:val="00824435"/>
    <w:rsid w:val="0082552F"/>
    <w:rsid w:val="008304EE"/>
    <w:rsid w:val="0083112F"/>
    <w:rsid w:val="008347C3"/>
    <w:rsid w:val="00837A39"/>
    <w:rsid w:val="00854C0D"/>
    <w:rsid w:val="00861561"/>
    <w:rsid w:val="00862D94"/>
    <w:rsid w:val="008646F1"/>
    <w:rsid w:val="00867EDE"/>
    <w:rsid w:val="00871303"/>
    <w:rsid w:val="00882323"/>
    <w:rsid w:val="0088594E"/>
    <w:rsid w:val="00891A74"/>
    <w:rsid w:val="008A1C6D"/>
    <w:rsid w:val="008A4C3F"/>
    <w:rsid w:val="008A689F"/>
    <w:rsid w:val="008B0DAE"/>
    <w:rsid w:val="008C07AC"/>
    <w:rsid w:val="008C69A3"/>
    <w:rsid w:val="008D2404"/>
    <w:rsid w:val="008E0920"/>
    <w:rsid w:val="008E235A"/>
    <w:rsid w:val="008F4331"/>
    <w:rsid w:val="008F5874"/>
    <w:rsid w:val="008F637D"/>
    <w:rsid w:val="00904FCA"/>
    <w:rsid w:val="0091181C"/>
    <w:rsid w:val="009147DA"/>
    <w:rsid w:val="00916113"/>
    <w:rsid w:val="0092076C"/>
    <w:rsid w:val="00921E8E"/>
    <w:rsid w:val="00926F67"/>
    <w:rsid w:val="00927A61"/>
    <w:rsid w:val="00931121"/>
    <w:rsid w:val="009340FB"/>
    <w:rsid w:val="00934BC4"/>
    <w:rsid w:val="009425B3"/>
    <w:rsid w:val="009431CF"/>
    <w:rsid w:val="009473EE"/>
    <w:rsid w:val="00951854"/>
    <w:rsid w:val="009528C8"/>
    <w:rsid w:val="0095374A"/>
    <w:rsid w:val="009608C5"/>
    <w:rsid w:val="00961B9F"/>
    <w:rsid w:val="00963C80"/>
    <w:rsid w:val="00977CC4"/>
    <w:rsid w:val="00981CE3"/>
    <w:rsid w:val="009840F9"/>
    <w:rsid w:val="0099533F"/>
    <w:rsid w:val="00997226"/>
    <w:rsid w:val="009A0BAB"/>
    <w:rsid w:val="009B0FE7"/>
    <w:rsid w:val="009B1FA7"/>
    <w:rsid w:val="009B6F44"/>
    <w:rsid w:val="009C05E9"/>
    <w:rsid w:val="009C6248"/>
    <w:rsid w:val="009C6CBD"/>
    <w:rsid w:val="009D1A11"/>
    <w:rsid w:val="009D6264"/>
    <w:rsid w:val="009E126A"/>
    <w:rsid w:val="009E4060"/>
    <w:rsid w:val="009E6B8D"/>
    <w:rsid w:val="009F5279"/>
    <w:rsid w:val="00A034E8"/>
    <w:rsid w:val="00A0779A"/>
    <w:rsid w:val="00A249BA"/>
    <w:rsid w:val="00A25C3C"/>
    <w:rsid w:val="00A2728A"/>
    <w:rsid w:val="00A31012"/>
    <w:rsid w:val="00A447F9"/>
    <w:rsid w:val="00A5604F"/>
    <w:rsid w:val="00A60A1D"/>
    <w:rsid w:val="00A6430B"/>
    <w:rsid w:val="00A706C8"/>
    <w:rsid w:val="00A7281F"/>
    <w:rsid w:val="00A76E64"/>
    <w:rsid w:val="00A8258F"/>
    <w:rsid w:val="00A82605"/>
    <w:rsid w:val="00A87C96"/>
    <w:rsid w:val="00A94316"/>
    <w:rsid w:val="00AA5D03"/>
    <w:rsid w:val="00AA6837"/>
    <w:rsid w:val="00AB0089"/>
    <w:rsid w:val="00AB0396"/>
    <w:rsid w:val="00AB3391"/>
    <w:rsid w:val="00AB5697"/>
    <w:rsid w:val="00AB5C0B"/>
    <w:rsid w:val="00AB64A6"/>
    <w:rsid w:val="00AC44B0"/>
    <w:rsid w:val="00AC4D66"/>
    <w:rsid w:val="00AD44D1"/>
    <w:rsid w:val="00AE7066"/>
    <w:rsid w:val="00AF0709"/>
    <w:rsid w:val="00B12CE7"/>
    <w:rsid w:val="00B1490E"/>
    <w:rsid w:val="00B15A7E"/>
    <w:rsid w:val="00B31C7E"/>
    <w:rsid w:val="00B33330"/>
    <w:rsid w:val="00B35085"/>
    <w:rsid w:val="00B354D7"/>
    <w:rsid w:val="00B402FB"/>
    <w:rsid w:val="00B421F3"/>
    <w:rsid w:val="00B47183"/>
    <w:rsid w:val="00B6057A"/>
    <w:rsid w:val="00B61934"/>
    <w:rsid w:val="00B61AEE"/>
    <w:rsid w:val="00B61DAD"/>
    <w:rsid w:val="00B625AA"/>
    <w:rsid w:val="00B63916"/>
    <w:rsid w:val="00B64A72"/>
    <w:rsid w:val="00B66734"/>
    <w:rsid w:val="00B66FE4"/>
    <w:rsid w:val="00B67CC2"/>
    <w:rsid w:val="00B74659"/>
    <w:rsid w:val="00B809C4"/>
    <w:rsid w:val="00B8212A"/>
    <w:rsid w:val="00B87DA4"/>
    <w:rsid w:val="00B9639C"/>
    <w:rsid w:val="00B97191"/>
    <w:rsid w:val="00BA1B27"/>
    <w:rsid w:val="00BA3A5E"/>
    <w:rsid w:val="00BA3C02"/>
    <w:rsid w:val="00BB2369"/>
    <w:rsid w:val="00BB24E7"/>
    <w:rsid w:val="00BB5E9D"/>
    <w:rsid w:val="00BC6D81"/>
    <w:rsid w:val="00BD1243"/>
    <w:rsid w:val="00BD2B8D"/>
    <w:rsid w:val="00BD4D43"/>
    <w:rsid w:val="00BE0C6B"/>
    <w:rsid w:val="00BE4EBF"/>
    <w:rsid w:val="00BE69B1"/>
    <w:rsid w:val="00BF0879"/>
    <w:rsid w:val="00BF4019"/>
    <w:rsid w:val="00C11244"/>
    <w:rsid w:val="00C1233A"/>
    <w:rsid w:val="00C22B2F"/>
    <w:rsid w:val="00C22C48"/>
    <w:rsid w:val="00C25940"/>
    <w:rsid w:val="00C3103B"/>
    <w:rsid w:val="00C31405"/>
    <w:rsid w:val="00C32309"/>
    <w:rsid w:val="00C42E06"/>
    <w:rsid w:val="00C43D7F"/>
    <w:rsid w:val="00C43DF2"/>
    <w:rsid w:val="00C4598F"/>
    <w:rsid w:val="00C45D60"/>
    <w:rsid w:val="00C5174F"/>
    <w:rsid w:val="00C57446"/>
    <w:rsid w:val="00C652FF"/>
    <w:rsid w:val="00C7189F"/>
    <w:rsid w:val="00C74A8B"/>
    <w:rsid w:val="00C77389"/>
    <w:rsid w:val="00C820CC"/>
    <w:rsid w:val="00C859CE"/>
    <w:rsid w:val="00C93669"/>
    <w:rsid w:val="00CA09F5"/>
    <w:rsid w:val="00CA3AF8"/>
    <w:rsid w:val="00CB3336"/>
    <w:rsid w:val="00CB4616"/>
    <w:rsid w:val="00CB7082"/>
    <w:rsid w:val="00CC30FA"/>
    <w:rsid w:val="00CC568F"/>
    <w:rsid w:val="00CC7906"/>
    <w:rsid w:val="00CE52AE"/>
    <w:rsid w:val="00CE7EE0"/>
    <w:rsid w:val="00D0064A"/>
    <w:rsid w:val="00D03D61"/>
    <w:rsid w:val="00D06206"/>
    <w:rsid w:val="00D103CA"/>
    <w:rsid w:val="00D116BB"/>
    <w:rsid w:val="00D17C44"/>
    <w:rsid w:val="00D22787"/>
    <w:rsid w:val="00D244FD"/>
    <w:rsid w:val="00D25F21"/>
    <w:rsid w:val="00D3359A"/>
    <w:rsid w:val="00D3541F"/>
    <w:rsid w:val="00D35AA7"/>
    <w:rsid w:val="00D4186A"/>
    <w:rsid w:val="00D42F7C"/>
    <w:rsid w:val="00D45B50"/>
    <w:rsid w:val="00D61AC9"/>
    <w:rsid w:val="00D622B0"/>
    <w:rsid w:val="00D64590"/>
    <w:rsid w:val="00D72E3A"/>
    <w:rsid w:val="00D74111"/>
    <w:rsid w:val="00D7420C"/>
    <w:rsid w:val="00D77C96"/>
    <w:rsid w:val="00D820BD"/>
    <w:rsid w:val="00D87C88"/>
    <w:rsid w:val="00D87DBF"/>
    <w:rsid w:val="00D91F64"/>
    <w:rsid w:val="00D93A1B"/>
    <w:rsid w:val="00D97FE5"/>
    <w:rsid w:val="00DA508A"/>
    <w:rsid w:val="00DA5DBD"/>
    <w:rsid w:val="00DA6804"/>
    <w:rsid w:val="00DA7157"/>
    <w:rsid w:val="00DB1533"/>
    <w:rsid w:val="00DB3219"/>
    <w:rsid w:val="00DB4F32"/>
    <w:rsid w:val="00DB5E7D"/>
    <w:rsid w:val="00DB6F9F"/>
    <w:rsid w:val="00DC28E8"/>
    <w:rsid w:val="00DC318E"/>
    <w:rsid w:val="00DC7C37"/>
    <w:rsid w:val="00DD2839"/>
    <w:rsid w:val="00DD44AF"/>
    <w:rsid w:val="00DD59EC"/>
    <w:rsid w:val="00DD6468"/>
    <w:rsid w:val="00DF0137"/>
    <w:rsid w:val="00DF26D3"/>
    <w:rsid w:val="00DF6968"/>
    <w:rsid w:val="00DF6EA9"/>
    <w:rsid w:val="00E03583"/>
    <w:rsid w:val="00E1648E"/>
    <w:rsid w:val="00E24B93"/>
    <w:rsid w:val="00E2701F"/>
    <w:rsid w:val="00E42FF2"/>
    <w:rsid w:val="00E551F2"/>
    <w:rsid w:val="00E625A7"/>
    <w:rsid w:val="00E65E9C"/>
    <w:rsid w:val="00E80B01"/>
    <w:rsid w:val="00E86C58"/>
    <w:rsid w:val="00E92FAE"/>
    <w:rsid w:val="00E93694"/>
    <w:rsid w:val="00E97A42"/>
    <w:rsid w:val="00EA1632"/>
    <w:rsid w:val="00EA386A"/>
    <w:rsid w:val="00EA39AD"/>
    <w:rsid w:val="00EA5513"/>
    <w:rsid w:val="00EB1547"/>
    <w:rsid w:val="00EB444F"/>
    <w:rsid w:val="00EB5352"/>
    <w:rsid w:val="00EC3227"/>
    <w:rsid w:val="00EC7568"/>
    <w:rsid w:val="00ED08A1"/>
    <w:rsid w:val="00ED1993"/>
    <w:rsid w:val="00ED3FA6"/>
    <w:rsid w:val="00ED7B3C"/>
    <w:rsid w:val="00EE08AA"/>
    <w:rsid w:val="00F05472"/>
    <w:rsid w:val="00F05942"/>
    <w:rsid w:val="00F072C9"/>
    <w:rsid w:val="00F10A59"/>
    <w:rsid w:val="00F27C91"/>
    <w:rsid w:val="00F3346E"/>
    <w:rsid w:val="00F36028"/>
    <w:rsid w:val="00F36615"/>
    <w:rsid w:val="00F54F8B"/>
    <w:rsid w:val="00F55D32"/>
    <w:rsid w:val="00F62455"/>
    <w:rsid w:val="00F92B67"/>
    <w:rsid w:val="00F934BA"/>
    <w:rsid w:val="00F9788B"/>
    <w:rsid w:val="00F979CD"/>
    <w:rsid w:val="00FA4A41"/>
    <w:rsid w:val="00FB4614"/>
    <w:rsid w:val="00FB7237"/>
    <w:rsid w:val="00FC1A9E"/>
    <w:rsid w:val="00FC4084"/>
    <w:rsid w:val="00FC7DA5"/>
    <w:rsid w:val="00FD2220"/>
    <w:rsid w:val="00FD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633B6"/>
  <w15:chartTrackingRefBased/>
  <w15:docId w15:val="{ED02E1CF-B700-4473-9680-2352B301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igunore,Subtitle Cover Page,List Paragraph Report,Bullet 1,Bullet Points,Colorful List - Accent 11,F5 List Paragraph,Indicator Text,List Paragraph Char Char Char,List Paragraph11,List Paragraph12,List Paragraph2,MAIN CONTENT,No Spacing1,L"/>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unhideWhenUsed/>
    <w:rsid w:val="003C0FB1"/>
    <w:pPr>
      <w:jc w:val="both"/>
    </w:pPr>
  </w:style>
  <w:style w:type="character" w:customStyle="1" w:styleId="BodyText2Char">
    <w:name w:val="Body Text 2 Char"/>
    <w:basedOn w:val="DefaultParagraphFont"/>
    <w:link w:val="BodyText2"/>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igunore Char,Subtitle Cover Page Char,List Paragraph Report Char,Bullet 1 Char,Bullet Points Char,Colorful List - Accent 11 Char,F5 List Paragraph Char,Indicator Text Char,List Paragraph Char Char Char Char,List Paragraph11 Char"/>
    <w:link w:val="ListParagraph"/>
    <w:uiPriority w:val="34"/>
    <w:qFormat/>
    <w:locked/>
    <w:rsid w:val="000B1EBA"/>
    <w:rPr>
      <w:rFonts w:ascii="Calibri" w:eastAsia="Times New Roman" w:hAnsi="Calibri" w:cs="Times New Roman"/>
      <w:szCs w:val="24"/>
      <w:lang w:val="en-GB"/>
    </w:rPr>
  </w:style>
  <w:style w:type="paragraph" w:customStyle="1" w:styleId="pf0">
    <w:name w:val="pf0"/>
    <w:basedOn w:val="Normal"/>
    <w:rsid w:val="00AB0396"/>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B03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1AB1CD5A561E4789BA4AF69CF5885594"/>
        <w:category>
          <w:name w:val="General"/>
          <w:gallery w:val="placeholder"/>
        </w:category>
        <w:types>
          <w:type w:val="bbPlcHdr"/>
        </w:types>
        <w:behaviors>
          <w:behavior w:val="content"/>
        </w:behaviors>
        <w:guid w:val="{A64DB4C1-9FE3-4340-B5D2-C5561C172127}"/>
      </w:docPartPr>
      <w:docPartBody>
        <w:p w:rsidR="009648BC" w:rsidRDefault="009D7763">
          <w:pPr>
            <w:pStyle w:val="1AB1CD5A561E4789BA4AF69CF5885594"/>
          </w:pPr>
          <w:r w:rsidRPr="00265139">
            <w:rPr>
              <w:rFonts w:ascii="Calibri" w:hAnsi="Calibri"/>
              <w:sz w:val="40"/>
              <w:szCs w:val="40"/>
            </w:rPr>
            <w:t>insert date</w:t>
          </w:r>
        </w:p>
      </w:docPartBody>
    </w:docPart>
    <w:docPart>
      <w:docPartPr>
        <w:name w:val="A5A1D4D83ED44BF9B9E679DA39F7C5E9"/>
        <w:category>
          <w:name w:val="General"/>
          <w:gallery w:val="placeholder"/>
        </w:category>
        <w:types>
          <w:type w:val="bbPlcHdr"/>
        </w:types>
        <w:behaviors>
          <w:behavior w:val="content"/>
        </w:behaviors>
        <w:guid w:val="{3373461C-DB2A-430D-A4C8-527D0DA161A7}"/>
      </w:docPartPr>
      <w:docPartBody>
        <w:p w:rsidR="009648BC" w:rsidRDefault="00790A85">
          <w:pPr>
            <w:pStyle w:val="A5A1D4D83ED44BF9B9E679DA39F7C5E9"/>
          </w:pPr>
          <w:r w:rsidRPr="00265139">
            <w:rPr>
              <w:rFonts w:ascii="Calibri" w:hAnsi="Calibri"/>
              <w:sz w:val="40"/>
              <w:szCs w:val="40"/>
            </w:rPr>
            <w:t>insert date</w:t>
          </w:r>
        </w:p>
      </w:docPartBody>
    </w:docPart>
    <w:docPart>
      <w:docPartPr>
        <w:name w:val="5D40DA471676416B8BA62FBCCCC3BEBF"/>
        <w:category>
          <w:name w:val="General"/>
          <w:gallery w:val="placeholder"/>
        </w:category>
        <w:types>
          <w:type w:val="bbPlcHdr"/>
        </w:types>
        <w:behaviors>
          <w:behavior w:val="content"/>
        </w:behaviors>
        <w:guid w:val="{32C03C4A-F1F9-46D2-ACC5-6529E7550753}"/>
      </w:docPartPr>
      <w:docPartBody>
        <w:p w:rsidR="009648BC" w:rsidRDefault="009648BC">
          <w:pPr>
            <w:pStyle w:val="5D40DA471676416B8BA62FBCCCC3BEBF"/>
          </w:pPr>
          <w:r w:rsidRPr="002443E8">
            <w:rPr>
              <w:rStyle w:val="PlaceholderText"/>
            </w:rPr>
            <w:t>Click here to enter text.</w:t>
          </w:r>
        </w:p>
      </w:docPartBody>
    </w:docPart>
    <w:docPart>
      <w:docPartPr>
        <w:name w:val="5497354452464D59A16AE46CB3361E2A"/>
        <w:category>
          <w:name w:val="General"/>
          <w:gallery w:val="placeholder"/>
        </w:category>
        <w:types>
          <w:type w:val="bbPlcHdr"/>
        </w:types>
        <w:behaviors>
          <w:behavior w:val="content"/>
        </w:behaviors>
        <w:guid w:val="{C7879331-F09E-48B7-A6A2-C307508237C1}"/>
      </w:docPartPr>
      <w:docPartBody>
        <w:p w:rsidR="003F0DAF" w:rsidRDefault="00975DA6">
          <w:pPr>
            <w:pStyle w:val="5497354452464D59A16AE46CB3361E2A"/>
          </w:pPr>
          <w:r w:rsidRPr="00770025">
            <w:rPr>
              <w:rStyle w:val="PlaceholderText"/>
            </w:rPr>
            <w:t>Click here to enter text.</w:t>
          </w:r>
        </w:p>
      </w:docPartBody>
    </w:docPart>
    <w:docPart>
      <w:docPartPr>
        <w:name w:val="965A89156AB449A6AFFDCC88EE46AC44"/>
        <w:category>
          <w:name w:val="General"/>
          <w:gallery w:val="placeholder"/>
        </w:category>
        <w:types>
          <w:type w:val="bbPlcHdr"/>
        </w:types>
        <w:behaviors>
          <w:behavior w:val="content"/>
        </w:behaviors>
        <w:guid w:val="{5B5B9147-7A24-40D2-9233-A89881F42F94}"/>
      </w:docPartPr>
      <w:docPartBody>
        <w:p w:rsidR="00707657" w:rsidRDefault="00707657" w:rsidP="00707657">
          <w:pPr>
            <w:pStyle w:val="965A89156AB449A6AFFDCC88EE46AC44"/>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0D"/>
    <w:rsid w:val="00007BFF"/>
    <w:rsid w:val="000544E7"/>
    <w:rsid w:val="00076761"/>
    <w:rsid w:val="000878A3"/>
    <w:rsid w:val="00096EC6"/>
    <w:rsid w:val="000C3D80"/>
    <w:rsid w:val="000E50F2"/>
    <w:rsid w:val="000F16A3"/>
    <w:rsid w:val="00120EEE"/>
    <w:rsid w:val="0017502A"/>
    <w:rsid w:val="001919DF"/>
    <w:rsid w:val="00193D57"/>
    <w:rsid w:val="001D6208"/>
    <w:rsid w:val="00202000"/>
    <w:rsid w:val="00204975"/>
    <w:rsid w:val="0021568F"/>
    <w:rsid w:val="002411F6"/>
    <w:rsid w:val="00243E81"/>
    <w:rsid w:val="002954EC"/>
    <w:rsid w:val="002B4D30"/>
    <w:rsid w:val="00342601"/>
    <w:rsid w:val="003469C3"/>
    <w:rsid w:val="00371DD9"/>
    <w:rsid w:val="003C47B8"/>
    <w:rsid w:val="003D0F6C"/>
    <w:rsid w:val="003F0DAF"/>
    <w:rsid w:val="003F7A40"/>
    <w:rsid w:val="00416790"/>
    <w:rsid w:val="00423548"/>
    <w:rsid w:val="004368B4"/>
    <w:rsid w:val="00461DA6"/>
    <w:rsid w:val="004631ED"/>
    <w:rsid w:val="0048189C"/>
    <w:rsid w:val="004D3DF9"/>
    <w:rsid w:val="005005BD"/>
    <w:rsid w:val="00520CC8"/>
    <w:rsid w:val="00550BBC"/>
    <w:rsid w:val="005527F7"/>
    <w:rsid w:val="00560D9B"/>
    <w:rsid w:val="00566A93"/>
    <w:rsid w:val="00593781"/>
    <w:rsid w:val="005F0348"/>
    <w:rsid w:val="00617B2E"/>
    <w:rsid w:val="00653685"/>
    <w:rsid w:val="006B1429"/>
    <w:rsid w:val="006E5204"/>
    <w:rsid w:val="00707657"/>
    <w:rsid w:val="007102A4"/>
    <w:rsid w:val="00752271"/>
    <w:rsid w:val="00790A85"/>
    <w:rsid w:val="00831B7E"/>
    <w:rsid w:val="0085602E"/>
    <w:rsid w:val="009041FA"/>
    <w:rsid w:val="009648BC"/>
    <w:rsid w:val="00975DA6"/>
    <w:rsid w:val="009B3FDC"/>
    <w:rsid w:val="009D7763"/>
    <w:rsid w:val="009F5279"/>
    <w:rsid w:val="009F5929"/>
    <w:rsid w:val="00A33272"/>
    <w:rsid w:val="00A37992"/>
    <w:rsid w:val="00A40579"/>
    <w:rsid w:val="00A62CC7"/>
    <w:rsid w:val="00A70F35"/>
    <w:rsid w:val="00A90020"/>
    <w:rsid w:val="00A96FA1"/>
    <w:rsid w:val="00AA15E9"/>
    <w:rsid w:val="00AB4676"/>
    <w:rsid w:val="00B64619"/>
    <w:rsid w:val="00C0248A"/>
    <w:rsid w:val="00C22A3B"/>
    <w:rsid w:val="00C27A2E"/>
    <w:rsid w:val="00C43F9A"/>
    <w:rsid w:val="00C61719"/>
    <w:rsid w:val="00C7052B"/>
    <w:rsid w:val="00C859CE"/>
    <w:rsid w:val="00C96BAC"/>
    <w:rsid w:val="00CB3676"/>
    <w:rsid w:val="00CC6B57"/>
    <w:rsid w:val="00CE00D4"/>
    <w:rsid w:val="00D3147F"/>
    <w:rsid w:val="00D43AFA"/>
    <w:rsid w:val="00DA7157"/>
    <w:rsid w:val="00E0041B"/>
    <w:rsid w:val="00E24B93"/>
    <w:rsid w:val="00E74482"/>
    <w:rsid w:val="00E8465B"/>
    <w:rsid w:val="00E84A40"/>
    <w:rsid w:val="00EA386A"/>
    <w:rsid w:val="00EB6537"/>
    <w:rsid w:val="00F179AA"/>
    <w:rsid w:val="00F3224F"/>
    <w:rsid w:val="00F42675"/>
    <w:rsid w:val="00F44154"/>
    <w:rsid w:val="00FB5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5C993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707657"/>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 w:type="paragraph" w:customStyle="1" w:styleId="B15886A6154B484E8ECFDD6646D06A7F">
    <w:name w:val="B15886A6154B484E8ECFDD6646D06A7F"/>
    <w:rsid w:val="00007B0D"/>
    <w:pPr>
      <w:spacing w:line="278" w:lineRule="auto"/>
    </w:pPr>
    <w:rPr>
      <w:kern w:val="2"/>
      <w:sz w:val="24"/>
      <w:szCs w:val="24"/>
      <w:lang w:val="en-IE" w:eastAsia="en-IE"/>
      <w14:ligatures w14:val="standardContextual"/>
    </w:rPr>
  </w:style>
  <w:style w:type="paragraph" w:customStyle="1" w:styleId="1AB1CD5A561E4789BA4AF69CF5885594">
    <w:name w:val="1AB1CD5A561E4789BA4AF69CF5885594"/>
    <w:pPr>
      <w:spacing w:line="278" w:lineRule="auto"/>
    </w:pPr>
    <w:rPr>
      <w:kern w:val="2"/>
      <w:sz w:val="24"/>
      <w:szCs w:val="24"/>
      <w:lang w:val="en-IE" w:eastAsia="en-IE"/>
      <w14:ligatures w14:val="standardContextual"/>
    </w:rPr>
  </w:style>
  <w:style w:type="paragraph" w:customStyle="1" w:styleId="A5A1D4D83ED44BF9B9E679DA39F7C5E9">
    <w:name w:val="A5A1D4D83ED44BF9B9E679DA39F7C5E9"/>
    <w:pPr>
      <w:spacing w:line="278" w:lineRule="auto"/>
    </w:pPr>
    <w:rPr>
      <w:kern w:val="2"/>
      <w:sz w:val="24"/>
      <w:szCs w:val="24"/>
      <w:lang w:val="en-IE" w:eastAsia="en-IE"/>
      <w14:ligatures w14:val="standardContextual"/>
    </w:rPr>
  </w:style>
  <w:style w:type="paragraph" w:customStyle="1" w:styleId="5D40DA471676416B8BA62FBCCCC3BEBF">
    <w:name w:val="5D40DA471676416B8BA62FBCCCC3BEBF"/>
    <w:pPr>
      <w:spacing w:line="278" w:lineRule="auto"/>
    </w:pPr>
    <w:rPr>
      <w:kern w:val="2"/>
      <w:sz w:val="24"/>
      <w:szCs w:val="24"/>
      <w:lang w:val="en-IE" w:eastAsia="en-IE"/>
      <w14:ligatures w14:val="standardContextual"/>
    </w:rPr>
  </w:style>
  <w:style w:type="paragraph" w:customStyle="1" w:styleId="5497354452464D59A16AE46CB3361E2A">
    <w:name w:val="5497354452464D59A16AE46CB3361E2A"/>
    <w:pPr>
      <w:spacing w:line="278" w:lineRule="auto"/>
    </w:pPr>
    <w:rPr>
      <w:kern w:val="2"/>
      <w:sz w:val="24"/>
      <w:szCs w:val="24"/>
      <w:lang w:val="en-IE" w:eastAsia="en-IE"/>
      <w14:ligatures w14:val="standardContextual"/>
    </w:rPr>
  </w:style>
  <w:style w:type="paragraph" w:customStyle="1" w:styleId="965A89156AB449A6AFFDCC88EE46AC44">
    <w:name w:val="965A89156AB449A6AFFDCC88EE46AC44"/>
    <w:rsid w:val="00707657"/>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Department of Children, Disability and Equality (DCDE)</Abstract>
  <CompanyAddress/>
  <CompanyPhone/>
  <CompanyFax>Services to build, host and maintain an introductory eLearning course on children’s rights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06CE35B8F31D94884512149AB0BE6E9" ma:contentTypeVersion="271" ma:contentTypeDescription="" ma:contentTypeScope="" ma:versionID="48528b19a4b96831d249c92bb069926a">
  <xsd:schema xmlns:xsd="http://www.w3.org/2001/XMLSchema" xmlns:xs="http://www.w3.org/2001/XMLSchema" xmlns:p="http://schemas.microsoft.com/office/2006/metadata/properties" xmlns:ns2="0625e330-6627-494c-8932-cae531407992" targetNamespace="http://schemas.microsoft.com/office/2006/metadata/properties" ma:root="true" ma:fieldsID="dfe92042c7f85085ab61bbce513ef03f" ns2:_="">
    <xsd:import namespace="0625e330-6627-494c-8932-cae53140799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5e330-6627-494c-8932-cae53140799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d61b36d-f42e-4460-a6e0-984ebdd5b5ec}" ma:internalName="TaxCatchAll" ma:showField="CatchAllData" ma:web="0625e330-6627-494c-8932-cae53140799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d61b36d-f42e-4460-a6e0-984ebdd5b5ec}" ma:internalName="TaxCatchAllLabel" ma:readOnly="true" ma:showField="CatchAllDataLabel" ma:web="0625e330-6627-494c-8932-cae53140799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04|55451309-ee02-45cd-9639-e26fe0d7fbac" ma:fieldId="{11f8bb48-43d6-459a-8b80-9123185593c7}" ma:sspId="57e7e60b-f886-4616-80e3-4ff9016d03ec" ma:termSetId="b3889887-9a7c-400c-b02c-24a256b2a33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57e7e60b-f886-4616-80e3-4ff9016d03ec" ma:termSetId="a18e9c84-e14d-404b-82c6-13f8f0a7cda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57e7e60b-f886-4616-80e3-4ff9016d03ec" ma:termSetId="7dc88cf9-f866-48b2-9aa6-be053ad3b2f7"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b26ba5a-b2cf-4159-a102-fb5f4f13f242" ma:fieldId="{6bbd3faf-a5ab-4e5e-b8a6-a5e099cef439}" ma:sspId="57e7e60b-f886-4616-80e3-4ff9016d03ec" ma:termSetId="288cfce8-12ec-42a5-9c92-0acebe80e92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57e7e60b-f886-4616-80e3-4ff9016d03ec" ma:termSetId="7dc88cf9-f866-48b2-9aa6-be053ad3b2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0625e330-6627-494c-8932-cae531407992">
      <Value>84</Value>
      <Value>100</Value>
      <Value>4</Value>
      <Value>47</Value>
      <Value>9</Value>
      <Value>90</Value>
      <Value>21</Value>
      <Value>1</Value>
    </TaxCatchAll>
    <fbaa881fc4ae443f9fdafbdd527793df xmlns="0625e330-6627-494c-8932-cae531407992">
      <Terms xmlns="http://schemas.microsoft.com/office/infopath/2007/PartnerControls"/>
    </fbaa881fc4ae443f9fdafbdd527793df>
    <eDocs_eFileName xmlns="0625e330-6627-494c-8932-cae531407992">DCYA104-006-2025</eDocs_eFileName>
    <m02c691f3efa402dab5cbaa8c240a9e7 xmlns="0625e330-6627-494c-8932-cae531407992">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c6c476cc-5eb7-46d4-a4a4-8b0c906d4fc7</TermId>
        </TermInfo>
        <TermInfo xmlns="http://schemas.microsoft.com/office/infopath/2007/PartnerControls">
          <TermName xmlns="http://schemas.microsoft.com/office/infopath/2007/PartnerControls">#Children</TermName>
          <TermId xmlns="http://schemas.microsoft.com/office/infopath/2007/PartnerControls">e22b4125-24e5-42ff-bc5f-7dbf776b218e</TermId>
        </TermInfo>
        <TermInfo xmlns="http://schemas.microsoft.com/office/infopath/2007/PartnerControls">
          <TermName xmlns="http://schemas.microsoft.com/office/infopath/2007/PartnerControls">#Interdepartmental</TermName>
          <TermId xmlns="http://schemas.microsoft.com/office/infopath/2007/PartnerControls">0da42e72-8f6c-4027-96c2-a258db31323c</TermId>
        </TermInfo>
        <TermInfo xmlns="http://schemas.microsoft.com/office/infopath/2007/PartnerControls">
          <TermName xmlns="http://schemas.microsoft.com/office/infopath/2007/PartnerControls">#Communications</TermName>
          <TermId xmlns="http://schemas.microsoft.com/office/infopath/2007/PartnerControls">5341d3e8-ea87-4632-abe6-6710c5cc22b6</TermId>
        </TermInfo>
        <TermInfo xmlns="http://schemas.microsoft.com/office/infopath/2007/PartnerControls">
          <TermName xmlns="http://schemas.microsoft.com/office/infopath/2007/PartnerControls">#Youth</TermName>
          <TermId xmlns="http://schemas.microsoft.com/office/infopath/2007/PartnerControls">d7e1ab81-7818-4268-aba6-00f07e1c5685</TermId>
        </TermInfo>
      </Terms>
    </m02c691f3efa402dab5cbaa8c240a9e7>
    <mbbd3fafa5ab4e5eb8a6a5e099cef439 xmlns="0625e330-6627-494c-8932-cae53140799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mbbd3fafa5ab4e5eb8a6a5e099cef439>
    <nb1b8a72855341e18dd75ce464e281f2 xmlns="0625e330-6627-494c-8932-cae531407992">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7124070a-9fc1-4944-b950-017d25087367</TermId>
        </TermInfo>
      </Terms>
    </nb1b8a72855341e18dd75ce464e281f2>
    <_vti_ItemDeclaredRecord xmlns="0625e330-6627-494c-8932-cae531407992" xsi:nil="true"/>
    <eDocs_FileStatus xmlns="0625e330-6627-494c-8932-cae531407992">Live</eDocs_FileStatus>
    <h1f8bb4843d6459a8b809123185593c7 xmlns="0625e330-6627-494c-8932-cae531407992">
      <Terms xmlns="http://schemas.microsoft.com/office/infopath/2007/PartnerControls">
        <TermInfo xmlns="http://schemas.microsoft.com/office/infopath/2007/PartnerControls">
          <TermName xmlns="http://schemas.microsoft.com/office/infopath/2007/PartnerControls">104</TermName>
          <TermId xmlns="http://schemas.microsoft.com/office/infopath/2007/PartnerControls">55451309-ee02-45cd-9639-e26fe0d7fbac</TermId>
        </TermInfo>
      </Terms>
    </h1f8bb4843d6459a8b809123185593c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BA04DC-0C21-46BB-B31D-5481C4FC4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5e330-6627-494c-8932-cae531407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5.xml><?xml version="1.0" encoding="utf-8"?>
<ds:datastoreItem xmlns:ds="http://schemas.openxmlformats.org/officeDocument/2006/customXml" ds:itemID="{150FF90B-086E-4878-B208-0FADAFB2ACCF}">
  <ds:schemaRefs>
    <ds:schemaRef ds:uri="http://schemas.microsoft.com/office/2006/metadata/properties"/>
    <ds:schemaRef ds:uri="http://schemas.microsoft.com/office/infopath/2007/PartnerControls"/>
    <ds:schemaRef ds:uri="0625e330-6627-494c-8932-cae53140799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80</Pages>
  <Words>24864</Words>
  <Characters>141726</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Fergus Looney (DCDE)</cp:lastModifiedBy>
  <cp:revision>3</cp:revision>
  <dcterms:created xsi:type="dcterms:W3CDTF">2026-06-29T10:20:00Z</dcterms:created>
  <dcterms:modified xsi:type="dcterms:W3CDTF">2026-06-29T10:20:00Z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0x0101000BC94875665D404BB1351B53C41FD2C000E06CE35B8F31D94884512149AB0BE6E9</vt:lpwstr>
  </property>
  <property fmtid="{D5CDD505-2E9C-101B-9397-08002B2CF9AE}" pid="3" name="eDocs_FileTopics">
    <vt:lpwstr>84;#Training|c6c476cc-5eb7-46d4-a4a4-8b0c906d4fc7;#100;##Children|e22b4125-24e5-42ff-bc5f-7dbf776b218e;#21;##Interdepartmental|0da42e72-8f6c-4027-96c2-a258db31323c;#47;##Communications|5341d3e8-ea87-4632-abe6-6710c5cc22b6;#9;##Youth|d7e1ab81-7818-4268-aba6-00f07e1c5685</vt:lpwstr>
  </property>
  <property fmtid="{D5CDD505-2E9C-101B-9397-08002B2CF9AE}" pid="4" name="eDocs_DocumentTopics">
    <vt:lpwstr/>
  </property>
  <property fmtid="{D5CDD505-2E9C-101B-9397-08002B2CF9AE}" pid="5" name="eDocs_Year">
    <vt:lpwstr>90;#2025|7124070a-9fc1-4944-b950-017d25087367</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4;#Unclassified|4b26ba5a-b2cf-4159-a102-fb5f4f13f242</vt:lpwstr>
  </property>
  <property fmtid="{D5CDD505-2E9C-101B-9397-08002B2CF9AE}" pid="12" name="eDocs_SecurityLevel">
    <vt:lpwstr>Unclassified</vt:lpwstr>
  </property>
  <property fmtid="{D5CDD505-2E9C-101B-9397-08002B2CF9AE}" pid="13" name="eDocs_Series">
    <vt:lpwstr>1;#104|55451309-ee02-45cd-9639-e26fe0d7fbac</vt:lpwstr>
  </property>
  <property fmtid="{D5CDD505-2E9C-101B-9397-08002B2CF9AE}" pid="14" name="ge25f6a3ef6f42d4865685f2a74bf8c7">
    <vt:lpwstr/>
  </property>
  <property fmtid="{D5CDD505-2E9C-101B-9397-08002B2CF9AE}" pid="15" name="eDocs_RetentionPeriodTerm">
    <vt:lpwstr/>
  </property>
</Properties>
</file>