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762B1B84"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27T00:00:00Z">
            <w:dateFormat w:val="dd/MM/yyyy"/>
            <w:lid w:val="en-IE"/>
            <w:storeMappedDataAs w:val="dateTime"/>
            <w:calendar w:val="gregorian"/>
          </w:date>
        </w:sdtPr>
        <w:sdtContent>
          <w:r w:rsidR="00440641">
            <w:rPr>
              <w:rFonts w:ascii="Calibri" w:hAnsi="Calibri"/>
              <w:sz w:val="40"/>
              <w:szCs w:val="40"/>
              <w:highlight w:val="lightGray"/>
              <w:lang w:val="en-IE"/>
            </w:rPr>
            <w:t>27/06/2026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Content>
          <w:r w:rsidR="00623984" w:rsidRPr="00623984">
            <w:rPr>
              <w:rFonts w:ascii="Calibri" w:hAnsi="Calibri"/>
              <w:sz w:val="40"/>
              <w:szCs w:val="40"/>
            </w:rPr>
            <w:t>Online Digital Reference Content for Schools</w:t>
          </w:r>
          <w:r w:rsidR="00323A81">
            <w:rPr>
              <w:rFonts w:ascii="Calibri" w:hAnsi="Calibri"/>
              <w:sz w:val="40"/>
              <w:szCs w:val="40"/>
            </w:rPr>
            <w:t xml:space="preserve"> in Ireland</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5AAC9EEB"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8-12T12:00:00Z">
            <w:dateFormat w:val="dd/MM/yyyy HH:mm"/>
            <w:lid w:val="en-IE"/>
            <w:storeMappedDataAs w:val="dateTime"/>
            <w:calendar w:val="gregorian"/>
          </w:date>
        </w:sdtPr>
        <w:sdtContent>
          <w:r w:rsidR="00440641">
            <w:rPr>
              <w:rFonts w:ascii="Calibri" w:hAnsi="Calibri"/>
              <w:sz w:val="40"/>
              <w:szCs w:val="40"/>
              <w:highlight w:val="lightGray"/>
              <w:lang w:val="en-IE"/>
            </w:rPr>
            <w:t xml:space="preserve">12/08/2026 </w:t>
          </w:r>
          <w:r w:rsidR="007D2BA7">
            <w:rPr>
              <w:rFonts w:ascii="Calibri" w:hAnsi="Calibri"/>
              <w:sz w:val="40"/>
              <w:szCs w:val="40"/>
              <w:highlight w:val="lightGray"/>
              <w:lang w:val="en-IE"/>
            </w:rPr>
            <w:t>12</w:t>
          </w:r>
          <w:r w:rsidR="00440641">
            <w:rPr>
              <w:rFonts w:ascii="Calibri" w:hAnsi="Calibri"/>
              <w:sz w:val="40"/>
              <w:szCs w:val="40"/>
              <w:highlight w:val="lightGray"/>
              <w:lang w:val="en-IE"/>
            </w:rPr>
            <w:t>:00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000000"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0184DCE0" w:rsidR="003C0FB1" w:rsidRDefault="00000000"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231BA3" w:rsidRPr="0054104A">
                  <w:rPr>
                    <w:highlight w:val="lightGray"/>
                  </w:rPr>
                  <w:t xml:space="preserve">Dublin West Education Centre </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7193E9EF" w14:textId="77777777" w:rsidR="00231BA3" w:rsidRDefault="003C0FB1" w:rsidP="00231BA3">
            <w:pPr>
              <w:rPr>
                <w:noProof/>
              </w:rPr>
            </w:pPr>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757561">
              <w:rPr>
                <w:noProof/>
              </w:rPr>
              <w:t>[</w:t>
            </w:r>
            <w:r w:rsidR="00231BA3">
              <w:rPr>
                <w:noProof/>
              </w:rPr>
              <w:t xml:space="preserve">The Online Digital Reference Content to be supplied as part of this RFT must include the following elements: an encyclopaedia, dictionary, multimedia learning objects and world atlas (“the Content”). The content must be suitable for learners aged 4-19 years and must be supportive of, but not necessarily core to, the Irish curriculum. A broad range of high quality materials applicable to a range of subject areas is required. This online digital content will support existing curricular material currently in use by teachers and learners. </w:t>
            </w:r>
          </w:p>
          <w:p w14:paraId="58F33A1D" w14:textId="528266D1" w:rsidR="003C0FB1" w:rsidRDefault="00231BA3" w:rsidP="00231BA3">
            <w:r>
              <w:rPr>
                <w:noProof/>
              </w:rPr>
              <w:t>The service will be made available through the www.scoilnet.ie website on behalf of the contracting authority. Scoilnet's remit is to provide access to digital learning and teaching material for schools, teachers and learners</w:t>
            </w:r>
            <w:r w:rsidR="00757561">
              <w:rPr>
                <w:noProof/>
              </w:rPr>
              <w:t>Insert summary of services sought – See Guidance Notes.]</w:t>
            </w:r>
            <w:r w:rsidR="00757561">
              <w:fldChar w:fldCharType="end"/>
            </w:r>
            <w:bookmarkEnd w:id="1"/>
            <w:r w:rsidR="003C0FB1"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6464714A"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231BA3">
              <w:rPr>
                <w:i/>
                <w:iCs/>
                <w:noProof/>
                <w:color w:val="FF0000"/>
              </w:rPr>
              <w:t>Not Used</w:t>
            </w:r>
            <w:r>
              <w:rPr>
                <w:i/>
                <w:iCs/>
                <w:color w:val="FF0000"/>
              </w:rPr>
              <w:fldChar w:fldCharType="end"/>
            </w:r>
            <w:bookmarkEnd w:id="2"/>
          </w:p>
          <w:p w14:paraId="44A17398" w14:textId="74888219"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231BA3">
              <w:t> </w:t>
            </w:r>
            <w:r w:rsidR="00231BA3">
              <w:t> </w:t>
            </w:r>
            <w:r w:rsidR="00231BA3">
              <w:t> </w:t>
            </w:r>
            <w:r w:rsidR="00231BA3">
              <w:t> </w:t>
            </w:r>
            <w:r w:rsidR="00231BA3">
              <w:t> </w:t>
            </w:r>
            <w:r>
              <w:fldChar w:fldCharType="end"/>
            </w:r>
            <w:bookmarkEnd w:id="3"/>
            <w:r>
              <w:t xml:space="preserve"> </w:t>
            </w:r>
            <w:r w:rsidRPr="00E13A0D">
              <w:t>lots (each a “Lot”) as described below.  Each Lot will result in a separate contract.</w:t>
            </w:r>
          </w:p>
          <w:p w14:paraId="00DC7985" w14:textId="237EA994"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231BA3">
              <w:t> </w:t>
            </w:r>
            <w:r w:rsidR="00231BA3">
              <w:t> </w:t>
            </w:r>
            <w:r w:rsidR="00231BA3">
              <w:t> </w:t>
            </w:r>
            <w:r w:rsidR="00231BA3">
              <w:t> </w:t>
            </w:r>
            <w:r w:rsidR="00231BA3">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446E418D"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231BA3">
              <w:rPr>
                <w:noProof/>
              </w:rPr>
              <w:t>Two Years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1F7923D6"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231BA3">
              <w:rPr>
                <w:i/>
                <w:iCs/>
                <w:color w:val="FF0000"/>
              </w:rPr>
              <w:t> </w:t>
            </w:r>
            <w:r w:rsidR="00231BA3">
              <w:rPr>
                <w:i/>
                <w:iCs/>
                <w:color w:val="FF0000"/>
              </w:rPr>
              <w:t> </w:t>
            </w:r>
            <w:r w:rsidR="00231BA3">
              <w:rPr>
                <w:i/>
                <w:iCs/>
                <w:color w:val="FF0000"/>
              </w:rPr>
              <w:t> </w:t>
            </w:r>
            <w:r w:rsidR="00231BA3">
              <w:rPr>
                <w:i/>
                <w:iCs/>
                <w:color w:val="FF0000"/>
              </w:rPr>
              <w:t> </w:t>
            </w:r>
            <w:r w:rsidR="00231BA3">
              <w:rPr>
                <w:i/>
                <w:iCs/>
                <w:color w:val="FF0000"/>
              </w:rPr>
              <w:t> </w:t>
            </w:r>
            <w:r w:rsidRPr="003650CE">
              <w:rPr>
                <w:i/>
                <w:iCs/>
                <w:color w:val="FF0000"/>
              </w:rPr>
              <w:fldChar w:fldCharType="end"/>
            </w:r>
            <w:bookmarkEnd w:id="5"/>
          </w:p>
          <w:p w14:paraId="295B2DAB" w14:textId="5A52EEEA"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231BA3">
              <w:rPr>
                <w:highlight w:val="lightGray"/>
              </w:rPr>
              <w:t>Twelve 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231BA3">
              <w:rPr>
                <w:highlight w:val="lightGray"/>
              </w:rPr>
              <w:t>Two</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548F2CAE"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Contracts</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231BA3">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231BA3">
              <w:rPr>
                <w:szCs w:val="22"/>
              </w:rPr>
              <w:t>€</w:t>
            </w:r>
            <w:r w:rsidR="00FD0D49">
              <w:rPr>
                <w:szCs w:val="22"/>
              </w:rPr>
              <w:t>500</w:t>
            </w:r>
            <w:r w:rsidR="00231BA3">
              <w:rPr>
                <w:szCs w:val="22"/>
              </w:rPr>
              <w:t>,000 - €6</w:t>
            </w:r>
            <w:r w:rsidR="00FD0D49">
              <w:rPr>
                <w:szCs w:val="22"/>
              </w:rPr>
              <w:t>5</w:t>
            </w:r>
            <w:r w:rsidR="00231BA3">
              <w:rPr>
                <w:szCs w:val="22"/>
              </w:rPr>
              <w:t>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lastRenderedPageBreak/>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78A59B74"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231BA3">
              <w:rPr>
                <w:i/>
                <w:color w:val="FF0000"/>
              </w:rPr>
              <w:t> </w:t>
            </w:r>
            <w:r w:rsidR="00231BA3">
              <w:rPr>
                <w:i/>
                <w:color w:val="FF0000"/>
              </w:rPr>
              <w:t> </w:t>
            </w:r>
            <w:r w:rsidR="00231BA3">
              <w:rPr>
                <w:i/>
                <w:color w:val="FF0000"/>
              </w:rPr>
              <w:t> </w:t>
            </w:r>
            <w:r w:rsidR="00231BA3">
              <w:rPr>
                <w:i/>
                <w:color w:val="FF0000"/>
              </w:rPr>
              <w:t> </w:t>
            </w:r>
            <w:r w:rsidR="00231BA3">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231BA3">
              <w:rPr>
                <w:highlight w:val="lightGray"/>
              </w:rPr>
              <w:t> </w:t>
            </w:r>
            <w:r w:rsidR="00231BA3">
              <w:rPr>
                <w:highlight w:val="lightGray"/>
              </w:rPr>
              <w:t> </w:t>
            </w:r>
            <w:r w:rsidR="00231BA3">
              <w:rPr>
                <w:highlight w:val="lightGray"/>
              </w:rPr>
              <w:t> </w:t>
            </w:r>
            <w:r w:rsidR="00231BA3">
              <w:rPr>
                <w:highlight w:val="lightGray"/>
              </w:rPr>
              <w:t> </w:t>
            </w:r>
            <w:r w:rsidR="00231BA3">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1B646070" w:rsidR="007B7D0E" w:rsidRPr="009476F2" w:rsidRDefault="007B7D0E" w:rsidP="007B7D0E">
                    <w:pPr>
                      <w:rPr>
                        <w:highlight w:val="lightGray"/>
                      </w:rPr>
                    </w:pPr>
                    <w:r w:rsidRPr="009476F2">
                      <w:rPr>
                        <w:highlight w:val="lightGray"/>
                      </w:rPr>
                      <w:t xml:space="preserve">Tenders must be submitted via the ‘electronic tenderbox’ available on </w:t>
                    </w:r>
                    <w:hyperlink r:id="rId16" w:history="1">
                      <w:r w:rsidR="005520E5" w:rsidRPr="005520E5">
                        <w:rPr>
                          <w:rStyle w:val="Hyperlink"/>
                          <w:highlight w:val="lightGray"/>
                        </w:rPr>
                        <w:t>www.etenders.gov.ie</w:t>
                      </w:r>
                    </w:hyperlink>
                    <w:r w:rsidRPr="009476F2">
                      <w:rPr>
                        <w:highlight w:val="lightGray"/>
                      </w:rPr>
                      <w:t>.   Only Tenders submitted to the electronic tenderbox will be accepted.  Tenders submitted by any other means (including but not limited to: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6B38B383" w14:textId="20E4CE64" w:rsidR="00A76E64" w:rsidRPr="00A76E64" w:rsidRDefault="00A76E64" w:rsidP="00A76E64">
                    <w:pPr>
                      <w:rPr>
                        <w:highlight w:val="lightGray"/>
                      </w:rPr>
                    </w:pPr>
                    <w:r w:rsidRPr="00A76E64">
                      <w:rPr>
                        <w:highlight w:val="lightGray"/>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p w14:paraId="1168D322" w14:textId="74D46C92" w:rsidR="00977CC4" w:rsidRPr="007B7D0E" w:rsidRDefault="00000000" w:rsidP="007B7D0E">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6C6D979D"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231BA3">
              <w:t>12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E6231C">
              <w:t>12</w:t>
            </w:r>
            <w:r w:rsidR="00E6231C" w:rsidRPr="00E6231C">
              <w:rPr>
                <w:vertAlign w:val="superscript"/>
              </w:rPr>
              <w:t>th</w:t>
            </w:r>
            <w:r w:rsidR="00E6231C">
              <w:t xml:space="preserve"> August</w:t>
            </w:r>
            <w:r w:rsidR="00A64552">
              <w:t xml:space="preserve"> 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092CA68F"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w:t>
            </w:r>
            <w:r w:rsidR="00A64552">
              <w:rPr>
                <w:noProof/>
                <w:szCs w:val="22"/>
              </w:rPr>
              <w:t>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1BAC9D85"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A64552">
              <w:t> </w:t>
            </w:r>
            <w:r w:rsidR="00A64552">
              <w:t> </w:t>
            </w:r>
            <w:r w:rsidR="00A64552">
              <w:t> </w:t>
            </w:r>
            <w:r w:rsidR="00A64552">
              <w:t> </w:t>
            </w:r>
            <w:r w:rsidR="00A64552">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A64552">
              <w:rPr>
                <w:i/>
                <w:iCs/>
                <w:color w:val="FF0000"/>
              </w:rPr>
              <w:t> </w:t>
            </w:r>
            <w:r w:rsidR="00A64552">
              <w:rPr>
                <w:i/>
                <w:iCs/>
                <w:color w:val="FF0000"/>
              </w:rPr>
              <w:t> </w:t>
            </w:r>
            <w:r w:rsidR="00A64552">
              <w:rPr>
                <w:i/>
                <w:iCs/>
                <w:color w:val="FF0000"/>
              </w:rPr>
              <w:t> </w:t>
            </w:r>
            <w:r w:rsidR="00A64552">
              <w:rPr>
                <w:i/>
                <w:iCs/>
                <w:color w:val="FF0000"/>
              </w:rPr>
              <w:t> </w:t>
            </w:r>
            <w:r w:rsidR="00A64552">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7A7675E9"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A64552">
              <w:t>MS Office/PDF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4533091C"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A64552">
              <w:t>12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A64552">
              <w:t>2</w:t>
            </w:r>
            <w:r w:rsidR="00E6231C">
              <w:t>9th</w:t>
            </w:r>
            <w:r w:rsidR="00A64552">
              <w:t xml:space="preserve"> July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09901EA2"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522DF9">
              <w:rPr>
                <w:noProof/>
              </w:rPr>
              <w:t>[</w:t>
            </w:r>
            <w:r w:rsidR="00A64552">
              <w:rPr>
                <w:noProof/>
              </w:rPr>
              <w:t>6 months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77F72BB3"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A64552">
              <w:rPr>
                <w:i/>
                <w:iCs/>
                <w:color w:val="FF0000"/>
                <w:highlight w:val="lightGray"/>
              </w:rPr>
              <w:t>Not Used</w:t>
            </w:r>
            <w:r w:rsidRPr="004C1900">
              <w:rPr>
                <w:i/>
                <w:iCs/>
                <w:color w:val="FF0000"/>
                <w:highlight w:val="lightGray"/>
              </w:rPr>
              <w:fldChar w:fldCharType="end"/>
            </w:r>
          </w:p>
          <w:p w14:paraId="0E392840" w14:textId="354DDAA1"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A64552">
              <w:rPr>
                <w:szCs w:val="22"/>
              </w:rPr>
              <w:t> </w:t>
            </w:r>
            <w:r w:rsidR="00A64552">
              <w:rPr>
                <w:szCs w:val="22"/>
              </w:rPr>
              <w:t> </w:t>
            </w:r>
            <w:r w:rsidR="00A64552">
              <w:rPr>
                <w:szCs w:val="22"/>
              </w:rPr>
              <w:t> </w:t>
            </w:r>
            <w:r w:rsidR="00A64552">
              <w:rPr>
                <w:szCs w:val="22"/>
              </w:rPr>
              <w:t> </w:t>
            </w:r>
            <w:r w:rsidR="00A64552">
              <w:rPr>
                <w:szCs w:val="22"/>
              </w:rPr>
              <w:t>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A64552">
              <w:rPr>
                <w:szCs w:val="22"/>
              </w:rPr>
              <w:t> </w:t>
            </w:r>
            <w:r w:rsidR="00A64552">
              <w:rPr>
                <w:szCs w:val="22"/>
              </w:rPr>
              <w:t> </w:t>
            </w:r>
            <w:r w:rsidR="00A64552">
              <w:rPr>
                <w:szCs w:val="22"/>
              </w:rPr>
              <w:t> </w:t>
            </w:r>
            <w:r w:rsidR="00A64552">
              <w:rPr>
                <w:szCs w:val="22"/>
              </w:rPr>
              <w:t> </w:t>
            </w:r>
            <w:r w:rsidR="00A64552">
              <w:rPr>
                <w:szCs w:val="22"/>
              </w:rPr>
              <w:t> </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lastRenderedPageBreak/>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23519768" w14:textId="326B22E4"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A64552">
                  <w:rPr>
                    <w:i/>
                    <w:noProof/>
                    <w:color w:val="FF0000"/>
                    <w:highlight w:val="lightGray"/>
                  </w:rPr>
                  <w:t>Not Used</w:t>
                </w:r>
                <w:r w:rsidRPr="00DC28E8">
                  <w:rPr>
                    <w:i/>
                    <w:color w:val="FF0000"/>
                    <w:highlight w:val="lightGray"/>
                  </w:rPr>
                  <w:fldChar w:fldCharType="end"/>
                </w:r>
              </w:p>
              <w:p w14:paraId="0C2A4408" w14:textId="532662B6" w:rsidR="00BB5E9D" w:rsidRPr="00DC28E8" w:rsidRDefault="00000000"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17A87420"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A64552">
              <w:rPr>
                <w:i/>
                <w:iCs/>
                <w:noProof/>
                <w:color w:val="FF0000"/>
                <w:highlight w:val="lightGray"/>
              </w:rPr>
              <w:t>Not Used</w:t>
            </w:r>
            <w:r w:rsidRPr="00215CCA">
              <w:rPr>
                <w:i/>
                <w:iCs/>
                <w:color w:val="FF0000"/>
                <w:highlight w:val="lightGray"/>
              </w:rPr>
              <w:fldChar w:fldCharType="end"/>
            </w:r>
          </w:p>
          <w:p w14:paraId="56F72B09" w14:textId="18584877"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A64552">
              <w:rPr>
                <w:highlight w:val="lightGray"/>
              </w:rPr>
              <w:t> </w:t>
            </w:r>
            <w:r w:rsidR="00A64552">
              <w:rPr>
                <w:highlight w:val="lightGray"/>
              </w:rPr>
              <w:t> </w:t>
            </w:r>
            <w:r w:rsidR="00A64552">
              <w:rPr>
                <w:highlight w:val="lightGray"/>
              </w:rPr>
              <w:t> </w:t>
            </w:r>
            <w:r w:rsidR="00A64552">
              <w:rPr>
                <w:highlight w:val="lightGray"/>
              </w:rPr>
              <w:t> </w:t>
            </w:r>
            <w:r w:rsidR="00A64552">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31694C6A"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€13 million</w:t>
                  </w:r>
                  <w:r w:rsidRPr="00CA3AF8">
                    <w:rPr>
                      <w:noProof/>
                      <w:sz w:val="22"/>
                      <w:szCs w:val="22"/>
                    </w:rPr>
                    <w:t>]</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18278D63"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€6.5 million</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DE6F0AF"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€1 million</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173D62EB"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noProof/>
                      <w:sz w:val="22"/>
                      <w:szCs w:val="22"/>
                    </w:rPr>
                    <w:t>€1 million</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61DF5780"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Cyber Insurance</w:t>
                  </w:r>
                  <w:r w:rsidRPr="00CA3AF8">
                    <w:rPr>
                      <w:noProof/>
                      <w:sz w:val="22"/>
                      <w:szCs w:val="22"/>
                    </w:rPr>
                    <w:t>]</w:t>
                  </w:r>
                  <w:r w:rsidRPr="00CA3AF8">
                    <w:rPr>
                      <w:szCs w:val="22"/>
                    </w:rPr>
                    <w:fldChar w:fldCharType="end"/>
                  </w:r>
                </w:p>
              </w:tc>
              <w:tc>
                <w:tcPr>
                  <w:tcW w:w="2500" w:type="pct"/>
                  <w:vAlign w:val="center"/>
                </w:tcPr>
                <w:p w14:paraId="474CE49A" w14:textId="2D3AE149"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€1 million</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3E0EAC01"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0F19DE">
              <w:rPr>
                <w:i/>
                <w:iCs/>
                <w:color w:val="FF0000"/>
              </w:rPr>
              <w:t> </w:t>
            </w:r>
            <w:r w:rsidR="000F19DE">
              <w:rPr>
                <w:i/>
                <w:iCs/>
                <w:color w:val="FF0000"/>
              </w:rPr>
              <w:t> </w:t>
            </w:r>
            <w:r w:rsidR="000F19DE">
              <w:rPr>
                <w:i/>
                <w:iCs/>
                <w:color w:val="FF0000"/>
              </w:rPr>
              <w:t> </w:t>
            </w:r>
            <w:r w:rsidR="000F19DE">
              <w:rPr>
                <w:i/>
                <w:iCs/>
                <w:color w:val="FF0000"/>
              </w:rPr>
              <w:t> </w:t>
            </w:r>
            <w:r w:rsidR="000F19DE">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0F19DE">
              <w:t> </w:t>
            </w:r>
            <w:r w:rsidR="000F19DE">
              <w:t> </w:t>
            </w:r>
            <w:r w:rsidR="000F19DE">
              <w:t> </w:t>
            </w:r>
            <w:r w:rsidR="000F19DE">
              <w:t> </w:t>
            </w:r>
            <w:r w:rsidR="000F19DE">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53E96B6B"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rFonts w:asciiTheme="minorHAnsi" w:hAnsiTheme="minorHAnsi"/>
                <w:color w:val="FF0000"/>
              </w:rPr>
              <w:t xml:space="preserve"> </w:t>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576646B9"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0F19DE">
              <w:rPr>
                <w:szCs w:val="22"/>
              </w:rPr>
              <w:t> </w:t>
            </w:r>
            <w:r w:rsidR="000F19DE">
              <w:rPr>
                <w:szCs w:val="22"/>
              </w:rPr>
              <w:t> </w:t>
            </w:r>
            <w:r w:rsidR="000F19DE">
              <w:rPr>
                <w:szCs w:val="22"/>
              </w:rPr>
              <w:t> </w:t>
            </w:r>
            <w:r w:rsidR="000F19DE">
              <w:rPr>
                <w:szCs w:val="22"/>
              </w:rPr>
              <w:t> </w:t>
            </w:r>
            <w:r w:rsidR="000F19DE">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p w14:paraId="38ADF811" w14:textId="4EB57385" w:rsidR="00C3103B" w:rsidRDefault="000F19DE" w:rsidP="00C3103B">
      <w:pPr>
        <w:spacing w:after="0"/>
        <w:jc w:val="both"/>
        <w:rPr>
          <w:szCs w:val="22"/>
        </w:rPr>
      </w:pPr>
      <w:r w:rsidRPr="005523CB">
        <w:rPr>
          <w:rFonts w:cs="Calibri"/>
          <w:szCs w:val="22"/>
        </w:rPr>
        <w:t>Tenderers must have achieved annual turnover in excess of €500,000 per annum for each of the past three (3) complete financial years AND at least 75% of the Tenderer’s turnover in each of these years must have originated from the provision of reference content services to the education and/or consumer sector. OR, the Tenderer must have achieved annual turnover in excess of €375,000 per annum from the provision of digital reference content services to the education and/or consumer sector for each of the past three complete financial years</w:t>
      </w: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421D9D70"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0F19DE">
              <w:rPr>
                <w:szCs w:val="22"/>
              </w:rPr>
              <w:t> </w:t>
            </w:r>
            <w:r w:rsidR="000F19DE">
              <w:rPr>
                <w:szCs w:val="22"/>
              </w:rPr>
              <w:t> </w:t>
            </w:r>
            <w:r w:rsidR="000F19DE">
              <w:rPr>
                <w:szCs w:val="22"/>
              </w:rPr>
              <w:t> </w:t>
            </w:r>
            <w:r w:rsidR="000F19DE">
              <w:rPr>
                <w:szCs w:val="22"/>
              </w:rPr>
              <w:t> </w:t>
            </w:r>
            <w:r w:rsidR="000F19DE">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rFonts w:ascii="Calibri" w:hAnsi="Calibri" w:cs="Times New Roman"/>
          <w:color w:val="FF0000"/>
          <w:sz w:val="22"/>
          <w:szCs w:val="24"/>
          <w:lang w:val="en-GB"/>
        </w:rPr>
        <w:id w:val="1108477636"/>
        <w:placeholder>
          <w:docPart w:val="B22A5CE7A3EB4EFFBBBECADDC392995C"/>
        </w:placeholder>
      </w:sdtPr>
      <w:sdtEndPr>
        <w:rPr>
          <w:color w:val="auto"/>
        </w:rPr>
      </w:sdtEndPr>
      <w:sdtContent>
        <w:p w14:paraId="147111F6" w14:textId="77777777" w:rsidR="000F19DE" w:rsidRPr="005523CB" w:rsidRDefault="000F19DE" w:rsidP="000F19DE">
          <w:pPr>
            <w:pStyle w:val="Subby"/>
            <w:numPr>
              <w:ilvl w:val="0"/>
              <w:numId w:val="24"/>
            </w:numPr>
            <w:rPr>
              <w:rFonts w:ascii="Calibri" w:hAnsi="Calibri" w:cs="Calibri"/>
              <w:sz w:val="22"/>
              <w:szCs w:val="22"/>
            </w:rPr>
          </w:pPr>
          <w:r w:rsidRPr="005523CB">
            <w:rPr>
              <w:rFonts w:ascii="Calibri" w:hAnsi="Calibri" w:cs="Calibri"/>
              <w:sz w:val="22"/>
              <w:szCs w:val="22"/>
            </w:rPr>
            <w:t xml:space="preserve">Tenderers must demonstrate that they are currently engaged in developing, publishing, selling, customising and integrating online digital reference content as part of their core business. They must demonstrate that they have been delivering these services over the last 3 years, giving details of the products/projects provided and estimated contract values. </w:t>
          </w:r>
        </w:p>
        <w:p w14:paraId="50CAC33D" w14:textId="77777777" w:rsidR="000F19DE" w:rsidRPr="005523CB" w:rsidRDefault="000F19DE" w:rsidP="000F19DE">
          <w:pPr>
            <w:pStyle w:val="Subby"/>
            <w:numPr>
              <w:ilvl w:val="0"/>
              <w:numId w:val="24"/>
            </w:numPr>
            <w:spacing w:before="40"/>
            <w:ind w:left="1077" w:hanging="357"/>
            <w:rPr>
              <w:rFonts w:ascii="Calibri" w:hAnsi="Calibri" w:cs="Calibri"/>
              <w:sz w:val="22"/>
              <w:szCs w:val="22"/>
            </w:rPr>
          </w:pPr>
          <w:r w:rsidRPr="005523CB">
            <w:rPr>
              <w:rFonts w:ascii="Calibri" w:hAnsi="Calibri" w:cs="Calibri"/>
              <w:sz w:val="22"/>
              <w:szCs w:val="22"/>
            </w:rPr>
            <w:t xml:space="preserve">Tenderers must nominate at least one, and preferably two, reference websites for review where similar services to those outlined in Appendix 1 are implemented and operational. </w:t>
          </w:r>
        </w:p>
        <w:p w14:paraId="0DB0CFD5" w14:textId="77777777" w:rsidR="000F19DE" w:rsidRPr="005523CB" w:rsidRDefault="000F19DE" w:rsidP="000F19DE">
          <w:pPr>
            <w:pStyle w:val="Subby"/>
            <w:numPr>
              <w:ilvl w:val="0"/>
              <w:numId w:val="24"/>
            </w:numPr>
            <w:spacing w:before="40"/>
            <w:ind w:left="1077" w:hanging="357"/>
            <w:rPr>
              <w:rFonts w:ascii="Calibri" w:hAnsi="Calibri" w:cs="Calibri"/>
              <w:sz w:val="22"/>
              <w:szCs w:val="22"/>
            </w:rPr>
          </w:pPr>
          <w:r w:rsidRPr="005523CB">
            <w:rPr>
              <w:rFonts w:ascii="Calibri" w:hAnsi="Calibri" w:cs="Calibri"/>
              <w:sz w:val="22"/>
              <w:szCs w:val="22"/>
            </w:rPr>
            <w:t xml:space="preserve">Tenderers must supply two satisfactory references (including contact name and contact details) where similar services are being provided or have been provided within the last 3 years. The proposed referees may be contacted as part of the evaluation process without prior notice being given to the Tenderer.  </w:t>
          </w:r>
        </w:p>
        <w:p w14:paraId="5321DB98" w14:textId="77777777" w:rsidR="000F19DE" w:rsidRPr="005523CB" w:rsidRDefault="000F19DE" w:rsidP="000F19DE">
          <w:pPr>
            <w:pStyle w:val="Subby"/>
            <w:numPr>
              <w:ilvl w:val="0"/>
              <w:numId w:val="24"/>
            </w:numPr>
            <w:spacing w:before="40"/>
            <w:ind w:left="1077" w:hanging="357"/>
            <w:rPr>
              <w:rFonts w:ascii="Calibri" w:hAnsi="Calibri" w:cs="Calibri"/>
              <w:sz w:val="22"/>
              <w:szCs w:val="22"/>
            </w:rPr>
          </w:pPr>
          <w:r>
            <w:rPr>
              <w:rFonts w:ascii="Calibri" w:hAnsi="Calibri" w:cs="Calibri"/>
              <w:sz w:val="22"/>
              <w:szCs w:val="22"/>
            </w:rPr>
            <w:t xml:space="preserve">An outline </w:t>
          </w:r>
          <w:r w:rsidRPr="005523CB">
            <w:rPr>
              <w:rFonts w:ascii="Calibri" w:hAnsi="Calibri" w:cs="Calibri"/>
              <w:sz w:val="22"/>
              <w:szCs w:val="22"/>
            </w:rPr>
            <w:t>CV of all the relevant personnel dedicated to the services being sought in this RFT should be incl</w:t>
          </w:r>
          <w:r>
            <w:rPr>
              <w:rFonts w:ascii="Calibri" w:hAnsi="Calibri" w:cs="Calibri"/>
              <w:sz w:val="22"/>
              <w:szCs w:val="22"/>
            </w:rPr>
            <w:t>uded</w:t>
          </w:r>
          <w:r w:rsidRPr="005523CB">
            <w:rPr>
              <w:rFonts w:ascii="Calibri" w:hAnsi="Calibri" w:cs="Calibri"/>
              <w:sz w:val="22"/>
              <w:szCs w:val="22"/>
            </w:rPr>
            <w:t xml:space="preserve">. </w:t>
          </w:r>
        </w:p>
        <w:p w14:paraId="54F23F6B" w14:textId="77777777" w:rsidR="000F19DE" w:rsidRDefault="000F19DE" w:rsidP="000F19DE">
          <w:pPr>
            <w:pStyle w:val="Subby"/>
            <w:numPr>
              <w:ilvl w:val="0"/>
              <w:numId w:val="24"/>
            </w:numPr>
            <w:spacing w:before="40"/>
            <w:ind w:left="1077" w:hanging="357"/>
            <w:rPr>
              <w:rFonts w:ascii="Calibri" w:hAnsi="Calibri" w:cs="Calibri"/>
            </w:rPr>
          </w:pPr>
          <w:r w:rsidRPr="005523CB">
            <w:rPr>
              <w:rFonts w:ascii="Calibri" w:hAnsi="Calibri" w:cs="Calibri"/>
              <w:sz w:val="22"/>
              <w:szCs w:val="22"/>
            </w:rPr>
            <w:lastRenderedPageBreak/>
            <w:t>Tenderers must include details of average annual manpower and the no. of managerial staff assigned to the production and supply of the services being sought in this RFT over the next 2 years</w:t>
          </w:r>
          <w:r>
            <w:rPr>
              <w:rFonts w:ascii="Calibri" w:hAnsi="Calibri" w:cs="Calibri"/>
              <w:sz w:val="22"/>
              <w:szCs w:val="22"/>
            </w:rPr>
            <w:t xml:space="preserve"> (and possible two extensions)</w:t>
          </w:r>
          <w:r>
            <w:rPr>
              <w:rFonts w:ascii="Calibri" w:hAnsi="Calibri" w:cs="Calibri"/>
            </w:rPr>
            <w:t xml:space="preserve">. </w:t>
          </w:r>
        </w:p>
        <w:p w14:paraId="6C77C69B" w14:textId="77777777" w:rsidR="000F19DE" w:rsidRDefault="000F19DE" w:rsidP="000F19DE">
          <w:pPr>
            <w:pStyle w:val="Subby"/>
            <w:spacing w:before="40"/>
            <w:ind w:left="1077" w:firstLine="0"/>
            <w:rPr>
              <w:rFonts w:ascii="Calibri" w:hAnsi="Calibri" w:cs="Calibri"/>
            </w:rPr>
          </w:pPr>
        </w:p>
        <w:p w14:paraId="4A0B273D" w14:textId="77777777" w:rsidR="000F19DE" w:rsidRPr="00074A28" w:rsidRDefault="000F19DE" w:rsidP="000F19DE">
          <w:pPr>
            <w:pStyle w:val="Subby"/>
            <w:spacing w:before="40"/>
            <w:rPr>
              <w:rFonts w:ascii="Calibri" w:hAnsi="Calibri" w:cs="Calibri"/>
              <w:b/>
              <w:bCs/>
            </w:rPr>
          </w:pPr>
          <w:r w:rsidRPr="00074A28">
            <w:rPr>
              <w:rFonts w:ascii="Calibri" w:hAnsi="Calibri" w:cs="Calibri"/>
              <w:b/>
              <w:bCs/>
            </w:rPr>
            <w:t>Format of References in the Tender Response Document</w:t>
          </w:r>
        </w:p>
        <w:p w14:paraId="28ED1D9D" w14:textId="77777777" w:rsidR="000F19DE" w:rsidRDefault="00000000" w:rsidP="000F19DE">
          <w:pPr>
            <w:spacing w:after="0"/>
          </w:pP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Content>
        <w:p w14:paraId="67830714" w14:textId="77777777" w:rsidR="000F19DE" w:rsidRDefault="000F19DE" w:rsidP="00D35AA7"/>
        <w:tbl>
          <w:tblPr>
            <w:tblStyle w:val="TableGrid"/>
            <w:tblW w:w="0" w:type="auto"/>
            <w:tblLook w:val="04A0" w:firstRow="1" w:lastRow="0" w:firstColumn="1" w:lastColumn="0" w:noHBand="0" w:noVBand="1"/>
          </w:tblPr>
          <w:tblGrid>
            <w:gridCol w:w="3405"/>
            <w:gridCol w:w="3055"/>
            <w:gridCol w:w="2601"/>
          </w:tblGrid>
          <w:tr w:rsidR="000F19DE" w14:paraId="07D56E4F" w14:textId="77777777" w:rsidTr="0012136B">
            <w:tc>
              <w:tcPr>
                <w:tcW w:w="3405" w:type="dxa"/>
              </w:tcPr>
              <w:p w14:paraId="28B383F3" w14:textId="77777777" w:rsidR="000F19DE" w:rsidRPr="002A516F" w:rsidRDefault="000F19DE" w:rsidP="0012136B">
                <w:pPr>
                  <w:rPr>
                    <w:b/>
                  </w:rPr>
                </w:pPr>
                <w:r w:rsidRPr="002A516F">
                  <w:rPr>
                    <w:b/>
                  </w:rPr>
                  <w:t>Award Criteria</w:t>
                </w:r>
              </w:p>
            </w:tc>
            <w:tc>
              <w:tcPr>
                <w:tcW w:w="3055" w:type="dxa"/>
              </w:tcPr>
              <w:p w14:paraId="09D9DA85" w14:textId="77777777" w:rsidR="000F19DE" w:rsidRPr="002A516F" w:rsidRDefault="000F19DE" w:rsidP="0012136B">
                <w:pPr>
                  <w:jc w:val="center"/>
                  <w:rPr>
                    <w:b/>
                  </w:rPr>
                </w:pPr>
                <w:r w:rsidRPr="002A516F">
                  <w:rPr>
                    <w:b/>
                  </w:rPr>
                  <w:t>Maximum score (Marks)</w:t>
                </w:r>
              </w:p>
            </w:tc>
            <w:tc>
              <w:tcPr>
                <w:tcW w:w="2601" w:type="dxa"/>
              </w:tcPr>
              <w:p w14:paraId="05A0E09C" w14:textId="77777777" w:rsidR="000F19DE" w:rsidRPr="002A516F" w:rsidRDefault="000F19DE" w:rsidP="0012136B">
                <w:pPr>
                  <w:jc w:val="center"/>
                  <w:rPr>
                    <w:b/>
                  </w:rPr>
                </w:pPr>
                <w:r>
                  <w:rPr>
                    <w:b/>
                  </w:rPr>
                  <w:t>Minimum Mark required</w:t>
                </w:r>
              </w:p>
            </w:tc>
          </w:tr>
          <w:tr w:rsidR="000F19DE" w14:paraId="3BE7B5BA" w14:textId="77777777" w:rsidTr="0012136B">
            <w:tc>
              <w:tcPr>
                <w:tcW w:w="3405" w:type="dxa"/>
              </w:tcPr>
              <w:p w14:paraId="21F57191" w14:textId="77777777" w:rsidR="000F19DE" w:rsidRDefault="000F19DE" w:rsidP="0012136B">
                <w:pPr>
                  <w:rPr>
                    <w:b/>
                  </w:rPr>
                </w:pPr>
                <w:r w:rsidRPr="002A516F">
                  <w:rPr>
                    <w:b/>
                  </w:rPr>
                  <w:t>Quality</w:t>
                </w:r>
                <w:r>
                  <w:rPr>
                    <w:b/>
                  </w:rPr>
                  <w:t xml:space="preserve"> &amp; Breadth </w:t>
                </w:r>
                <w:r w:rsidRPr="002A516F">
                  <w:rPr>
                    <w:b/>
                  </w:rPr>
                  <w:t>of Content</w:t>
                </w:r>
              </w:p>
              <w:p w14:paraId="6012893D" w14:textId="77777777" w:rsidR="000F19DE" w:rsidRPr="002A516F" w:rsidRDefault="000F19DE" w:rsidP="0012136B">
                <w:pPr>
                  <w:rPr>
                    <w:b/>
                  </w:rPr>
                </w:pPr>
                <w:r>
                  <w:rPr>
                    <w:b/>
                  </w:rPr>
                  <w:t>To include</w:t>
                </w:r>
              </w:p>
              <w:p w14:paraId="4227C087" w14:textId="77777777" w:rsidR="000F19DE" w:rsidRDefault="000F19DE" w:rsidP="000F19DE">
                <w:pPr>
                  <w:pStyle w:val="ListParagraph"/>
                  <w:numPr>
                    <w:ilvl w:val="0"/>
                    <w:numId w:val="25"/>
                  </w:numPr>
                  <w:spacing w:after="0" w:line="240" w:lineRule="auto"/>
                </w:pPr>
                <w:r>
                  <w:t>Quality of relevant resources</w:t>
                </w:r>
              </w:p>
              <w:p w14:paraId="0A11CCF1" w14:textId="77777777" w:rsidR="000F19DE" w:rsidRDefault="000F19DE" w:rsidP="000F19DE">
                <w:pPr>
                  <w:pStyle w:val="ListParagraph"/>
                  <w:numPr>
                    <w:ilvl w:val="0"/>
                    <w:numId w:val="25"/>
                  </w:numPr>
                  <w:spacing w:after="0" w:line="240" w:lineRule="auto"/>
                </w:pPr>
                <w:r>
                  <w:t>Breadth + findability of resources (inc. STEM)</w:t>
                </w:r>
              </w:p>
              <w:p w14:paraId="67F0017B" w14:textId="378DE546" w:rsidR="000F19DE" w:rsidRPr="00D14EC5" w:rsidRDefault="00E6231C" w:rsidP="000F19DE">
                <w:pPr>
                  <w:pStyle w:val="ListParagraph"/>
                  <w:numPr>
                    <w:ilvl w:val="0"/>
                    <w:numId w:val="25"/>
                  </w:numPr>
                  <w:spacing w:after="0" w:line="240" w:lineRule="auto"/>
                </w:pPr>
                <w:r>
                  <w:t>Differentiation / Adaptive content</w:t>
                </w:r>
              </w:p>
              <w:p w14:paraId="7D75B3E8" w14:textId="77777777" w:rsidR="000F19DE" w:rsidRDefault="000F19DE" w:rsidP="000F19DE">
                <w:pPr>
                  <w:pStyle w:val="ListParagraph"/>
                  <w:numPr>
                    <w:ilvl w:val="0"/>
                    <w:numId w:val="25"/>
                  </w:numPr>
                  <w:spacing w:after="0" w:line="240" w:lineRule="auto"/>
                </w:pPr>
                <w:r>
                  <w:t>Relevance / tags to Irish curriculum</w:t>
                </w:r>
              </w:p>
              <w:p w14:paraId="22DC1463" w14:textId="5AC464E0" w:rsidR="00E6231C" w:rsidRDefault="00E6231C" w:rsidP="000F19DE">
                <w:pPr>
                  <w:pStyle w:val="ListParagraph"/>
                  <w:numPr>
                    <w:ilvl w:val="0"/>
                    <w:numId w:val="25"/>
                  </w:numPr>
                  <w:spacing w:after="0" w:line="240" w:lineRule="auto"/>
                </w:pPr>
                <w:r>
                  <w:t>Content update and refresh policy</w:t>
                </w:r>
              </w:p>
              <w:p w14:paraId="3D646C72" w14:textId="144178D4" w:rsidR="00E6231C" w:rsidRDefault="00E6231C" w:rsidP="000F19DE">
                <w:pPr>
                  <w:pStyle w:val="ListParagraph"/>
                  <w:numPr>
                    <w:ilvl w:val="0"/>
                    <w:numId w:val="25"/>
                  </w:numPr>
                  <w:spacing w:after="0" w:line="240" w:lineRule="auto"/>
                </w:pPr>
                <w:r>
                  <w:t>AI enhancement of service</w:t>
                </w:r>
              </w:p>
              <w:p w14:paraId="2783BE86" w14:textId="77777777" w:rsidR="000F19DE" w:rsidRDefault="000F19DE" w:rsidP="0012136B">
                <w:pPr>
                  <w:pStyle w:val="ListParagraph"/>
                  <w:spacing w:after="0" w:line="240" w:lineRule="auto"/>
                </w:pPr>
              </w:p>
            </w:tc>
            <w:tc>
              <w:tcPr>
                <w:tcW w:w="3055" w:type="dxa"/>
              </w:tcPr>
              <w:p w14:paraId="0430DC3F" w14:textId="77777777" w:rsidR="000F19DE" w:rsidRPr="00074A28" w:rsidRDefault="000F19DE" w:rsidP="0012136B">
                <w:pPr>
                  <w:jc w:val="center"/>
                  <w:rPr>
                    <w:b/>
                  </w:rPr>
                </w:pPr>
                <w:r w:rsidRPr="002A516F">
                  <w:rPr>
                    <w:b/>
                  </w:rPr>
                  <w:t>3</w:t>
                </w:r>
                <w:r>
                  <w:rPr>
                    <w:b/>
                  </w:rPr>
                  <w:t>,00</w:t>
                </w:r>
                <w:r w:rsidRPr="002A516F">
                  <w:rPr>
                    <w:b/>
                  </w:rPr>
                  <w:t>0</w:t>
                </w:r>
              </w:p>
            </w:tc>
            <w:tc>
              <w:tcPr>
                <w:tcW w:w="2601" w:type="dxa"/>
              </w:tcPr>
              <w:p w14:paraId="617E0DE3" w14:textId="77777777" w:rsidR="000F19DE" w:rsidRPr="002A516F" w:rsidRDefault="000F19DE" w:rsidP="0012136B">
                <w:pPr>
                  <w:jc w:val="center"/>
                  <w:rPr>
                    <w:b/>
                  </w:rPr>
                </w:pPr>
                <w:r>
                  <w:rPr>
                    <w:b/>
                  </w:rPr>
                  <w:t>2,100</w:t>
                </w:r>
              </w:p>
            </w:tc>
          </w:tr>
          <w:tr w:rsidR="000F19DE" w14:paraId="31CD2E66" w14:textId="77777777" w:rsidTr="0012136B">
            <w:tc>
              <w:tcPr>
                <w:tcW w:w="3405" w:type="dxa"/>
              </w:tcPr>
              <w:p w14:paraId="43336880" w14:textId="77777777" w:rsidR="000F19DE" w:rsidRDefault="000F19DE" w:rsidP="0012136B">
                <w:pPr>
                  <w:rPr>
                    <w:b/>
                  </w:rPr>
                </w:pPr>
                <w:r w:rsidRPr="002A516F">
                  <w:rPr>
                    <w:b/>
                  </w:rPr>
                  <w:t>Quality of Product Design</w:t>
                </w:r>
              </w:p>
              <w:p w14:paraId="263CDEBA" w14:textId="77777777" w:rsidR="000F19DE" w:rsidRPr="002A516F" w:rsidRDefault="000F19DE" w:rsidP="0012136B">
                <w:pPr>
                  <w:rPr>
                    <w:b/>
                  </w:rPr>
                </w:pPr>
                <w:r>
                  <w:rPr>
                    <w:b/>
                  </w:rPr>
                  <w:t>To Include</w:t>
                </w:r>
              </w:p>
              <w:p w14:paraId="08395273" w14:textId="77777777" w:rsidR="000F19DE" w:rsidRDefault="000F19DE" w:rsidP="000F19DE">
                <w:pPr>
                  <w:pStyle w:val="ListParagraph"/>
                  <w:numPr>
                    <w:ilvl w:val="0"/>
                    <w:numId w:val="26"/>
                  </w:numPr>
                  <w:spacing w:after="0" w:line="240" w:lineRule="auto"/>
                </w:pPr>
                <w:r>
                  <w:t>User interface design + Usability + Accessibility functions</w:t>
                </w:r>
              </w:p>
              <w:p w14:paraId="1A1CC731" w14:textId="77777777" w:rsidR="000F19DE" w:rsidRDefault="000F19DE" w:rsidP="0012136B">
                <w:pPr>
                  <w:pStyle w:val="ListParagraph"/>
                  <w:spacing w:after="0" w:line="240" w:lineRule="auto"/>
                </w:pPr>
              </w:p>
            </w:tc>
            <w:tc>
              <w:tcPr>
                <w:tcW w:w="3055" w:type="dxa"/>
              </w:tcPr>
              <w:p w14:paraId="5D126C3B" w14:textId="77777777" w:rsidR="000F19DE" w:rsidRPr="002A516F" w:rsidRDefault="000F19DE" w:rsidP="0012136B">
                <w:pPr>
                  <w:jc w:val="center"/>
                  <w:rPr>
                    <w:b/>
                  </w:rPr>
                </w:pPr>
                <w:r w:rsidRPr="002A516F">
                  <w:rPr>
                    <w:b/>
                  </w:rPr>
                  <w:t>1</w:t>
                </w:r>
                <w:r>
                  <w:rPr>
                    <w:b/>
                  </w:rPr>
                  <w:t>,0</w:t>
                </w:r>
                <w:r w:rsidRPr="002A516F">
                  <w:rPr>
                    <w:b/>
                  </w:rPr>
                  <w:t>00</w:t>
                </w:r>
              </w:p>
              <w:p w14:paraId="26CEED93" w14:textId="77777777" w:rsidR="000F19DE" w:rsidRDefault="000F19DE" w:rsidP="0012136B">
                <w:pPr>
                  <w:pStyle w:val="ListParagraph"/>
                  <w:spacing w:after="0" w:line="240" w:lineRule="auto"/>
                  <w:jc w:val="center"/>
                </w:pPr>
              </w:p>
            </w:tc>
            <w:tc>
              <w:tcPr>
                <w:tcW w:w="2601" w:type="dxa"/>
              </w:tcPr>
              <w:p w14:paraId="6B7CE795" w14:textId="77777777" w:rsidR="000F19DE" w:rsidRPr="002A516F" w:rsidRDefault="000F19DE" w:rsidP="0012136B">
                <w:pPr>
                  <w:jc w:val="center"/>
                  <w:rPr>
                    <w:b/>
                  </w:rPr>
                </w:pPr>
                <w:r>
                  <w:rPr>
                    <w:b/>
                  </w:rPr>
                  <w:t>750</w:t>
                </w:r>
              </w:p>
            </w:tc>
          </w:tr>
          <w:tr w:rsidR="000F19DE" w14:paraId="12E1CAF1" w14:textId="77777777" w:rsidTr="0012136B">
            <w:tc>
              <w:tcPr>
                <w:tcW w:w="3405" w:type="dxa"/>
              </w:tcPr>
              <w:p w14:paraId="2779CEDB" w14:textId="77777777" w:rsidR="000F19DE" w:rsidRDefault="000F19DE" w:rsidP="0012136B">
                <w:pPr>
                  <w:rPr>
                    <w:b/>
                  </w:rPr>
                </w:pPr>
                <w:r w:rsidRPr="00CD12F6">
                  <w:rPr>
                    <w:b/>
                  </w:rPr>
                  <w:t>Quality of Proposed Service</w:t>
                </w:r>
              </w:p>
              <w:p w14:paraId="07016C32" w14:textId="77777777" w:rsidR="000F19DE" w:rsidRPr="00CD12F6" w:rsidRDefault="000F19DE" w:rsidP="0012136B">
                <w:pPr>
                  <w:rPr>
                    <w:b/>
                  </w:rPr>
                </w:pPr>
                <w:r>
                  <w:rPr>
                    <w:b/>
                  </w:rPr>
                  <w:t>To include</w:t>
                </w:r>
              </w:p>
              <w:p w14:paraId="5CA07C53" w14:textId="77777777" w:rsidR="000F19DE" w:rsidRDefault="000F19DE" w:rsidP="000F19DE">
                <w:pPr>
                  <w:pStyle w:val="ListParagraph"/>
                  <w:numPr>
                    <w:ilvl w:val="0"/>
                    <w:numId w:val="26"/>
                  </w:numPr>
                  <w:spacing w:after="0" w:line="240" w:lineRule="auto"/>
                </w:pPr>
                <w:r>
                  <w:t>Value Added Content + Services</w:t>
                </w:r>
              </w:p>
              <w:p w14:paraId="13CE64E8" w14:textId="77777777" w:rsidR="000F19DE" w:rsidRPr="00163852" w:rsidRDefault="000F19DE" w:rsidP="000F19DE">
                <w:pPr>
                  <w:pStyle w:val="ListParagraph"/>
                  <w:numPr>
                    <w:ilvl w:val="0"/>
                    <w:numId w:val="26"/>
                  </w:numPr>
                  <w:spacing w:after="0" w:line="240" w:lineRule="auto"/>
                </w:pPr>
                <w:r>
                  <w:t>Marketing + Promotion + Training</w:t>
                </w:r>
              </w:p>
              <w:p w14:paraId="7001C935" w14:textId="77777777" w:rsidR="000F19DE" w:rsidRPr="00127DD5" w:rsidRDefault="000F19DE" w:rsidP="000F19DE">
                <w:pPr>
                  <w:pStyle w:val="ListParagraph"/>
                  <w:numPr>
                    <w:ilvl w:val="0"/>
                    <w:numId w:val="26"/>
                  </w:numPr>
                  <w:spacing w:after="0" w:line="240" w:lineRule="auto"/>
                </w:pPr>
                <w:r>
                  <w:t>Maintenance + Support</w:t>
                </w:r>
              </w:p>
              <w:p w14:paraId="0F90E78C" w14:textId="77777777" w:rsidR="000F19DE" w:rsidRDefault="000F19DE" w:rsidP="000F19DE">
                <w:pPr>
                  <w:pStyle w:val="ListParagraph"/>
                  <w:numPr>
                    <w:ilvl w:val="0"/>
                    <w:numId w:val="26"/>
                  </w:numPr>
                  <w:spacing w:after="0" w:line="240" w:lineRule="auto"/>
                </w:pPr>
                <w:r>
                  <w:t>Expertise + Experience of Team</w:t>
                </w:r>
              </w:p>
              <w:p w14:paraId="450FB1E9" w14:textId="77777777" w:rsidR="000F19DE" w:rsidRDefault="000F19DE" w:rsidP="000F19DE">
                <w:pPr>
                  <w:pStyle w:val="ListParagraph"/>
                  <w:numPr>
                    <w:ilvl w:val="0"/>
                    <w:numId w:val="26"/>
                  </w:numPr>
                  <w:spacing w:after="0" w:line="240" w:lineRule="auto"/>
                </w:pPr>
                <w:r>
                  <w:t>Project Management</w:t>
                </w:r>
              </w:p>
              <w:p w14:paraId="06291F80" w14:textId="77777777" w:rsidR="000F19DE" w:rsidRDefault="000F19DE" w:rsidP="000F19DE">
                <w:pPr>
                  <w:pStyle w:val="ListParagraph"/>
                  <w:numPr>
                    <w:ilvl w:val="0"/>
                    <w:numId w:val="26"/>
                  </w:numPr>
                  <w:spacing w:after="0" w:line="240" w:lineRule="auto"/>
                </w:pPr>
                <w:r>
                  <w:t>Contract Management</w:t>
                </w:r>
              </w:p>
            </w:tc>
            <w:tc>
              <w:tcPr>
                <w:tcW w:w="3055" w:type="dxa"/>
              </w:tcPr>
              <w:p w14:paraId="72AA1B88" w14:textId="77777777" w:rsidR="000F19DE" w:rsidRPr="002A516F" w:rsidRDefault="000F19DE" w:rsidP="0012136B">
                <w:pPr>
                  <w:jc w:val="center"/>
                  <w:rPr>
                    <w:b/>
                  </w:rPr>
                </w:pPr>
                <w:r>
                  <w:rPr>
                    <w:b/>
                  </w:rPr>
                  <w:t>2,500</w:t>
                </w:r>
              </w:p>
              <w:p w14:paraId="02EF2CCB" w14:textId="77777777" w:rsidR="000F19DE" w:rsidRDefault="000F19DE" w:rsidP="0012136B">
                <w:pPr>
                  <w:pStyle w:val="ListParagraph"/>
                  <w:spacing w:after="0" w:line="240" w:lineRule="auto"/>
                  <w:jc w:val="center"/>
                </w:pPr>
              </w:p>
            </w:tc>
            <w:tc>
              <w:tcPr>
                <w:tcW w:w="2601" w:type="dxa"/>
              </w:tcPr>
              <w:p w14:paraId="2C9608F1" w14:textId="77777777" w:rsidR="000F19DE" w:rsidRDefault="000F19DE" w:rsidP="0012136B">
                <w:pPr>
                  <w:jc w:val="center"/>
                  <w:rPr>
                    <w:b/>
                  </w:rPr>
                </w:pPr>
                <w:r>
                  <w:rPr>
                    <w:b/>
                  </w:rPr>
                  <w:t>1,750</w:t>
                </w:r>
              </w:p>
            </w:tc>
          </w:tr>
          <w:tr w:rsidR="000F19DE" w14:paraId="1E9B6B2B" w14:textId="77777777" w:rsidTr="0012136B">
            <w:tc>
              <w:tcPr>
                <w:tcW w:w="3405" w:type="dxa"/>
              </w:tcPr>
              <w:p w14:paraId="7B332B4E" w14:textId="77777777" w:rsidR="000F19DE" w:rsidRDefault="000F19DE" w:rsidP="0012136B">
                <w:pPr>
                  <w:rPr>
                    <w:b/>
                  </w:rPr>
                </w:pPr>
                <w:r>
                  <w:rPr>
                    <w:b/>
                  </w:rPr>
                  <w:lastRenderedPageBreak/>
                  <w:t>Green Procurement</w:t>
                </w:r>
              </w:p>
              <w:p w14:paraId="75115288" w14:textId="3D24BF99" w:rsidR="000F19DE" w:rsidRPr="00074A28" w:rsidRDefault="000F19DE" w:rsidP="0012136B">
                <w:pPr>
                  <w:rPr>
                    <w:bCs/>
                  </w:rPr>
                </w:pPr>
                <w:r w:rsidRPr="00074A28">
                  <w:rPr>
                    <w:bCs/>
                  </w:rPr>
                  <w:t>Provie details of initiatives or systems in place to minimise impacts on the environments</w:t>
                </w:r>
                <w:r>
                  <w:rPr>
                    <w:bCs/>
                  </w:rPr>
                  <w:t xml:space="preserve"> specifically related to this contract</w:t>
                </w:r>
              </w:p>
            </w:tc>
            <w:tc>
              <w:tcPr>
                <w:tcW w:w="3055" w:type="dxa"/>
              </w:tcPr>
              <w:p w14:paraId="34982DB5" w14:textId="77777777" w:rsidR="000F19DE" w:rsidRDefault="000F19DE" w:rsidP="0012136B">
                <w:pPr>
                  <w:jc w:val="center"/>
                  <w:rPr>
                    <w:b/>
                  </w:rPr>
                </w:pPr>
                <w:r>
                  <w:rPr>
                    <w:b/>
                  </w:rPr>
                  <w:t>500</w:t>
                </w:r>
              </w:p>
            </w:tc>
            <w:tc>
              <w:tcPr>
                <w:tcW w:w="2601" w:type="dxa"/>
              </w:tcPr>
              <w:p w14:paraId="4D1E4DCC" w14:textId="77777777" w:rsidR="000F19DE" w:rsidRDefault="000F19DE" w:rsidP="0012136B">
                <w:pPr>
                  <w:jc w:val="center"/>
                  <w:rPr>
                    <w:b/>
                  </w:rPr>
                </w:pPr>
                <w:r>
                  <w:rPr>
                    <w:b/>
                  </w:rPr>
                  <w:t>N/A</w:t>
                </w:r>
              </w:p>
            </w:tc>
          </w:tr>
          <w:tr w:rsidR="000F19DE" w14:paraId="28D551B7" w14:textId="77777777" w:rsidTr="0012136B">
            <w:tc>
              <w:tcPr>
                <w:tcW w:w="3405" w:type="dxa"/>
              </w:tcPr>
              <w:p w14:paraId="4B6B2537" w14:textId="77777777" w:rsidR="000F19DE" w:rsidRPr="00CD12F6" w:rsidRDefault="000F19DE" w:rsidP="0012136B">
                <w:pPr>
                  <w:rPr>
                    <w:b/>
                  </w:rPr>
                </w:pPr>
                <w:r w:rsidRPr="00CD12F6">
                  <w:rPr>
                    <w:b/>
                  </w:rPr>
                  <w:t>Cost</w:t>
                </w:r>
              </w:p>
            </w:tc>
            <w:tc>
              <w:tcPr>
                <w:tcW w:w="3055" w:type="dxa"/>
              </w:tcPr>
              <w:p w14:paraId="687F8B97" w14:textId="586919CD" w:rsidR="000F19DE" w:rsidRPr="002A516F" w:rsidRDefault="000F19DE" w:rsidP="0012136B">
                <w:pPr>
                  <w:jc w:val="center"/>
                  <w:rPr>
                    <w:b/>
                  </w:rPr>
                </w:pPr>
                <w:r>
                  <w:rPr>
                    <w:b/>
                  </w:rPr>
                  <w:t>3,</w:t>
                </w:r>
                <w:r w:rsidR="0056310B">
                  <w:rPr>
                    <w:b/>
                  </w:rPr>
                  <w:t>0</w:t>
                </w:r>
                <w:r w:rsidRPr="002A516F">
                  <w:rPr>
                    <w:b/>
                  </w:rPr>
                  <w:t>0</w:t>
                </w:r>
                <w:r>
                  <w:rPr>
                    <w:b/>
                  </w:rPr>
                  <w:t>0</w:t>
                </w:r>
              </w:p>
            </w:tc>
            <w:tc>
              <w:tcPr>
                <w:tcW w:w="2601" w:type="dxa"/>
              </w:tcPr>
              <w:p w14:paraId="001B0D2E" w14:textId="77777777" w:rsidR="000F19DE" w:rsidRDefault="000F19DE" w:rsidP="0012136B">
                <w:pPr>
                  <w:jc w:val="center"/>
                  <w:rPr>
                    <w:b/>
                  </w:rPr>
                </w:pPr>
                <w:r>
                  <w:rPr>
                    <w:b/>
                  </w:rPr>
                  <w:t>N/A</w:t>
                </w:r>
              </w:p>
            </w:tc>
          </w:tr>
          <w:tr w:rsidR="000F19DE" w14:paraId="6B5B3579" w14:textId="77777777" w:rsidTr="0012136B">
            <w:tc>
              <w:tcPr>
                <w:tcW w:w="3405" w:type="dxa"/>
              </w:tcPr>
              <w:p w14:paraId="1AAC8F35" w14:textId="77777777" w:rsidR="000F19DE" w:rsidRPr="002A516F" w:rsidRDefault="000F19DE" w:rsidP="0012136B">
                <w:pPr>
                  <w:rPr>
                    <w:b/>
                  </w:rPr>
                </w:pPr>
                <w:r w:rsidRPr="002A516F">
                  <w:rPr>
                    <w:b/>
                  </w:rPr>
                  <w:t>Total</w:t>
                </w:r>
              </w:p>
            </w:tc>
            <w:tc>
              <w:tcPr>
                <w:tcW w:w="3055" w:type="dxa"/>
              </w:tcPr>
              <w:p w14:paraId="68FEAF2E" w14:textId="77777777" w:rsidR="000F19DE" w:rsidRPr="002A516F" w:rsidRDefault="000F19DE" w:rsidP="0012136B">
                <w:pPr>
                  <w:jc w:val="center"/>
                  <w:rPr>
                    <w:b/>
                  </w:rPr>
                </w:pPr>
                <w:r w:rsidRPr="002A516F">
                  <w:rPr>
                    <w:b/>
                  </w:rPr>
                  <w:t>1</w:t>
                </w:r>
                <w:r>
                  <w:rPr>
                    <w:b/>
                  </w:rPr>
                  <w:t>0,</w:t>
                </w:r>
                <w:r w:rsidRPr="002A516F">
                  <w:rPr>
                    <w:b/>
                  </w:rPr>
                  <w:t>000</w:t>
                </w:r>
              </w:p>
            </w:tc>
            <w:tc>
              <w:tcPr>
                <w:tcW w:w="2601" w:type="dxa"/>
              </w:tcPr>
              <w:p w14:paraId="0D936A21" w14:textId="77777777" w:rsidR="000F19DE" w:rsidRPr="002A516F" w:rsidRDefault="000F19DE" w:rsidP="0012136B">
                <w:pPr>
                  <w:jc w:val="center"/>
                  <w:rPr>
                    <w:b/>
                  </w:rPr>
                </w:pPr>
              </w:p>
            </w:tc>
          </w:tr>
        </w:tbl>
        <w:tbl>
          <w:tblPr>
            <w:tblStyle w:val="GridTable5Dark-Accent11"/>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777"/>
          </w:tblGrid>
          <w:tr w:rsidR="000F19DE" w14:paraId="0E59C526" w14:textId="77777777" w:rsidTr="0012136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7745C5" w14:textId="77777777" w:rsidR="000F19DE" w:rsidRDefault="000F19DE" w:rsidP="0012136B">
                <w:pPr>
                  <w:jc w:val="center"/>
                  <w:rPr>
                    <w:color w:val="auto"/>
                  </w:rPr>
                </w:pPr>
                <w:bookmarkStart w:id="20" w:name="_Hlk72829677"/>
                <w:r>
                  <w:rPr>
                    <w:color w:val="auto"/>
                  </w:rPr>
                  <w:t>Weighting</w:t>
                </w:r>
              </w:p>
            </w:tc>
            <w:tc>
              <w:tcPr>
                <w:tcW w:w="67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BC5B6D" w14:textId="77777777" w:rsidR="000F19DE" w:rsidRDefault="000F19DE" w:rsidP="00121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p>
              <w:p w14:paraId="360C3BAA" w14:textId="77777777" w:rsidR="000F19DE" w:rsidRDefault="000F19DE" w:rsidP="0012136B">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Meaning</w:t>
                </w:r>
              </w:p>
            </w:tc>
          </w:tr>
          <w:bookmarkEnd w:id="20"/>
          <w:tr w:rsidR="000F19DE" w14:paraId="3E33377C" w14:textId="77777777" w:rsidTr="0012136B">
            <w:trPr>
              <w:cnfStyle w:val="000000100000" w:firstRow="0" w:lastRow="0" w:firstColumn="0" w:lastColumn="0" w:oddVBand="0" w:evenVBand="0" w:oddHBand="1" w:evenHBand="0" w:firstRowFirstColumn="0" w:firstRowLastColumn="0" w:lastRowFirstColumn="0" w:lastRowLastColumn="0"/>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24ECF4DC" w14:textId="77777777" w:rsidR="000F19DE" w:rsidRPr="00E05249" w:rsidRDefault="000F19DE" w:rsidP="0012136B">
                <w:pPr>
                  <w:jc w:val="center"/>
                </w:pPr>
                <w:r w:rsidRPr="00E05249">
                  <w:t>91% - 100%</w:t>
                </w:r>
              </w:p>
            </w:tc>
            <w:tc>
              <w:tcPr>
                <w:tcW w:w="6777" w:type="dxa"/>
                <w:tcBorders>
                  <w:top w:val="single" w:sz="4" w:space="0" w:color="auto"/>
                  <w:left w:val="single" w:sz="4" w:space="0" w:color="auto"/>
                  <w:bottom w:val="single" w:sz="4" w:space="0" w:color="auto"/>
                  <w:right w:val="single" w:sz="4" w:space="0" w:color="auto"/>
                </w:tcBorders>
                <w:vAlign w:val="center"/>
                <w:hideMark/>
              </w:tcPr>
              <w:p w14:paraId="317A5C49" w14:textId="77777777" w:rsidR="000F19DE" w:rsidRDefault="000F19DE" w:rsidP="0012136B">
                <w:pPr>
                  <w:cnfStyle w:val="000000100000" w:firstRow="0" w:lastRow="0" w:firstColumn="0" w:lastColumn="0" w:oddVBand="0" w:evenVBand="0" w:oddHBand="1" w:evenHBand="0" w:firstRowFirstColumn="0" w:firstRowLastColumn="0" w:lastRowFirstColumn="0" w:lastRowLastColumn="0"/>
                  <w:rPr>
                    <w:bCs/>
                  </w:rPr>
                </w:pPr>
                <w:r w:rsidRPr="0050562C">
                  <w:rPr>
                    <w:bCs/>
                  </w:rPr>
                  <w:t>An excellent response, with very few or no weaknesses, that demonstrates a complete understanding of requirements and provides comprehensive and convincing assurance that the Tenderer will deliver to an excellent standard.</w:t>
                </w:r>
              </w:p>
            </w:tc>
          </w:tr>
          <w:tr w:rsidR="000F19DE" w14:paraId="5EF1DE70" w14:textId="77777777" w:rsidTr="0012136B">
            <w:trPr>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4DE45727" w14:textId="77777777" w:rsidR="000F19DE" w:rsidRPr="00E05249" w:rsidRDefault="000F19DE" w:rsidP="0012136B">
                <w:pPr>
                  <w:jc w:val="center"/>
                </w:pPr>
                <w:r w:rsidRPr="00E05249">
                  <w:t>80% - 90%</w:t>
                </w:r>
              </w:p>
            </w:tc>
            <w:tc>
              <w:tcPr>
                <w:tcW w:w="6777" w:type="dxa"/>
                <w:tcBorders>
                  <w:top w:val="single" w:sz="4" w:space="0" w:color="auto"/>
                  <w:left w:val="single" w:sz="4" w:space="0" w:color="auto"/>
                  <w:bottom w:val="single" w:sz="4" w:space="0" w:color="auto"/>
                  <w:right w:val="single" w:sz="4" w:space="0" w:color="auto"/>
                </w:tcBorders>
                <w:hideMark/>
              </w:tcPr>
              <w:p w14:paraId="4BF05B78" w14:textId="77777777" w:rsidR="000F19DE" w:rsidRDefault="000F19DE" w:rsidP="0012136B">
                <w:pPr>
                  <w:cnfStyle w:val="000000000000" w:firstRow="0" w:lastRow="0" w:firstColumn="0" w:lastColumn="0" w:oddVBand="0" w:evenVBand="0" w:oddHBand="0" w:evenHBand="0" w:firstRowFirstColumn="0" w:firstRowLastColumn="0" w:lastRowFirstColumn="0" w:lastRowLastColumn="0"/>
                </w:pPr>
                <w:r w:rsidRPr="0050562C">
                  <w:rPr>
                    <w:bCs/>
                  </w:rPr>
                  <w:t xml:space="preserve">A very good response that demonstrates real understanding and fully meets the requirements and assurance that the Tenderer will deliver to high standard.  </w:t>
                </w:r>
              </w:p>
            </w:tc>
          </w:tr>
          <w:tr w:rsidR="000F19DE" w14:paraId="1F0159A0" w14:textId="77777777" w:rsidTr="0012136B">
            <w:trPr>
              <w:cnfStyle w:val="000000100000" w:firstRow="0" w:lastRow="0" w:firstColumn="0" w:lastColumn="0" w:oddVBand="0" w:evenVBand="0" w:oddHBand="1" w:evenHBand="0" w:firstRowFirstColumn="0" w:firstRowLastColumn="0" w:lastRowFirstColumn="0" w:lastRowLastColumn="0"/>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7FEF5257" w14:textId="77777777" w:rsidR="000F19DE" w:rsidRPr="00E05249" w:rsidRDefault="000F19DE" w:rsidP="0012136B">
                <w:pPr>
                  <w:jc w:val="center"/>
                </w:pPr>
                <w:r w:rsidRPr="00E05249">
                  <w:t>60% - 79%</w:t>
                </w:r>
              </w:p>
            </w:tc>
            <w:tc>
              <w:tcPr>
                <w:tcW w:w="6777" w:type="dxa"/>
                <w:tcBorders>
                  <w:top w:val="single" w:sz="4" w:space="0" w:color="auto"/>
                  <w:left w:val="single" w:sz="4" w:space="0" w:color="auto"/>
                  <w:bottom w:val="single" w:sz="4" w:space="0" w:color="auto"/>
                  <w:right w:val="single" w:sz="4" w:space="0" w:color="auto"/>
                </w:tcBorders>
                <w:vAlign w:val="center"/>
                <w:hideMark/>
              </w:tcPr>
              <w:p w14:paraId="1B36C3C7" w14:textId="77777777" w:rsidR="000F19DE" w:rsidRDefault="000F19DE" w:rsidP="0012136B">
                <w:pPr>
                  <w:cnfStyle w:val="000000100000" w:firstRow="0" w:lastRow="0" w:firstColumn="0" w:lastColumn="0" w:oddVBand="0" w:evenVBand="0" w:oddHBand="1" w:evenHBand="0" w:firstRowFirstColumn="0" w:firstRowLastColumn="0" w:lastRowFirstColumn="0" w:lastRowLastColumn="0"/>
                </w:pPr>
                <w:r w:rsidRPr="0050562C">
                  <w:rPr>
                    <w:bCs/>
                  </w:rPr>
                  <w:t>A satisfactory response which demonstrates a reasonable understanding of requirements and gives reasonable assurance of delivery to an adequate standard but does not provide sufficiently convincing assurance to award a higher mark.</w:t>
                </w:r>
              </w:p>
            </w:tc>
          </w:tr>
          <w:tr w:rsidR="000F19DE" w14:paraId="2987CAEF" w14:textId="77777777" w:rsidTr="0012136B">
            <w:trPr>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11D808AC" w14:textId="77777777" w:rsidR="000F19DE" w:rsidRPr="00E05249" w:rsidRDefault="000F19DE" w:rsidP="0012136B">
                <w:pPr>
                  <w:jc w:val="center"/>
                </w:pPr>
                <w:r w:rsidRPr="00E05249">
                  <w:t>30% - 59%</w:t>
                </w:r>
              </w:p>
            </w:tc>
            <w:tc>
              <w:tcPr>
                <w:tcW w:w="6777" w:type="dxa"/>
                <w:tcBorders>
                  <w:top w:val="single" w:sz="4" w:space="0" w:color="auto"/>
                  <w:left w:val="single" w:sz="4" w:space="0" w:color="auto"/>
                  <w:bottom w:val="single" w:sz="4" w:space="0" w:color="auto"/>
                  <w:right w:val="single" w:sz="4" w:space="0" w:color="auto"/>
                </w:tcBorders>
                <w:hideMark/>
              </w:tcPr>
              <w:p w14:paraId="27D17525" w14:textId="77777777" w:rsidR="000F19DE" w:rsidRDefault="000F19DE" w:rsidP="0012136B">
                <w:pPr>
                  <w:cnfStyle w:val="000000000000" w:firstRow="0" w:lastRow="0" w:firstColumn="0" w:lastColumn="0" w:oddVBand="0" w:evenVBand="0" w:oddHBand="0" w:evenHBand="0" w:firstRowFirstColumn="0" w:firstRowLastColumn="0" w:lastRowFirstColumn="0" w:lastRowLastColumn="0"/>
                </w:pPr>
                <w:r w:rsidRPr="0050562C">
                  <w:rPr>
                    <w:bCs/>
                  </w:rPr>
                  <w:t>A response where reservations exist. Lacks full credibility/convincing detail, and there is a significant risk that the response will not be successful.</w:t>
                </w:r>
              </w:p>
            </w:tc>
          </w:tr>
          <w:tr w:rsidR="000F19DE" w14:paraId="4B46A0FF" w14:textId="77777777" w:rsidTr="0012136B">
            <w:trPr>
              <w:cnfStyle w:val="000000100000" w:firstRow="0" w:lastRow="0" w:firstColumn="0" w:lastColumn="0" w:oddVBand="0" w:evenVBand="0" w:oddHBand="1" w:evenHBand="0" w:firstRowFirstColumn="0" w:firstRowLastColumn="0" w:lastRowFirstColumn="0" w:lastRowLastColumn="0"/>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5980F908" w14:textId="77777777" w:rsidR="000F19DE" w:rsidRPr="00E05249" w:rsidRDefault="000F19DE" w:rsidP="0012136B">
                <w:pPr>
                  <w:jc w:val="center"/>
                </w:pPr>
                <w:r w:rsidRPr="00E05249">
                  <w:t>1% - 29%</w:t>
                </w:r>
              </w:p>
            </w:tc>
            <w:tc>
              <w:tcPr>
                <w:tcW w:w="6777" w:type="dxa"/>
                <w:tcBorders>
                  <w:top w:val="single" w:sz="4" w:space="0" w:color="auto"/>
                  <w:left w:val="single" w:sz="4" w:space="0" w:color="auto"/>
                  <w:bottom w:val="single" w:sz="4" w:space="0" w:color="auto"/>
                  <w:right w:val="single" w:sz="4" w:space="0" w:color="auto"/>
                </w:tcBorders>
                <w:vAlign w:val="center"/>
                <w:hideMark/>
              </w:tcPr>
              <w:p w14:paraId="43DE8950" w14:textId="77777777" w:rsidR="000F19DE" w:rsidRDefault="000F19DE" w:rsidP="0012136B">
                <w:pPr>
                  <w:cnfStyle w:val="000000100000" w:firstRow="0" w:lastRow="0" w:firstColumn="0" w:lastColumn="0" w:oddVBand="0" w:evenVBand="0" w:oddHBand="1" w:evenHBand="0" w:firstRowFirstColumn="0" w:firstRowLastColumn="0" w:lastRowFirstColumn="0" w:lastRowLastColumn="0"/>
                </w:pPr>
                <w:r w:rsidRPr="0050562C">
                  <w:rPr>
                    <w:bCs/>
                  </w:rPr>
                  <w:t>A response where serious reservations exist. This may be because, for example, insufficient detail is provided, and the response has fundamental flaws, or is seriously inadequate or seriously lacks credibility with a high risk of non-delivery.</w:t>
                </w:r>
              </w:p>
            </w:tc>
          </w:tr>
          <w:tr w:rsidR="000F19DE" w14:paraId="2C050CFA" w14:textId="77777777" w:rsidTr="0012136B">
            <w:trPr>
              <w:trHeight w:val="63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6F9B35CB" w14:textId="77777777" w:rsidR="000F19DE" w:rsidRPr="00E05249" w:rsidRDefault="000F19DE" w:rsidP="0012136B">
                <w:pPr>
                  <w:tabs>
                    <w:tab w:val="left" w:pos="735"/>
                  </w:tabs>
                  <w:jc w:val="center"/>
                </w:pPr>
                <w:r w:rsidRPr="00E05249">
                  <w:t>0%</w:t>
                </w:r>
              </w:p>
            </w:tc>
            <w:tc>
              <w:tcPr>
                <w:tcW w:w="6777" w:type="dxa"/>
                <w:tcBorders>
                  <w:top w:val="single" w:sz="4" w:space="0" w:color="auto"/>
                  <w:left w:val="single" w:sz="4" w:space="0" w:color="auto"/>
                  <w:bottom w:val="single" w:sz="4" w:space="0" w:color="auto"/>
                  <w:right w:val="single" w:sz="4" w:space="0" w:color="auto"/>
                </w:tcBorders>
                <w:hideMark/>
              </w:tcPr>
              <w:p w14:paraId="306BA0D0" w14:textId="77777777" w:rsidR="000F19DE" w:rsidRDefault="000F19DE" w:rsidP="0012136B">
                <w:pPr>
                  <w:cnfStyle w:val="000000000000" w:firstRow="0" w:lastRow="0" w:firstColumn="0" w:lastColumn="0" w:oddVBand="0" w:evenVBand="0" w:oddHBand="0" w:evenHBand="0" w:firstRowFirstColumn="0" w:firstRowLastColumn="0" w:lastRowFirstColumn="0" w:lastRowLastColumn="0"/>
                </w:pPr>
                <w:r w:rsidRPr="0050562C">
                  <w:t>No Response</w:t>
                </w:r>
              </w:p>
            </w:tc>
          </w:tr>
        </w:tbl>
        <w:p w14:paraId="3BCBDE7B" w14:textId="35CBD3A4" w:rsidR="000F19DE" w:rsidRDefault="000F19DE" w:rsidP="00D35AA7"/>
        <w:p w14:paraId="6C1EFC0D" w14:textId="466C0A38" w:rsidR="000F19DE" w:rsidRDefault="000F19DE" w:rsidP="00D35AA7">
          <w:r>
            <w:t>Score for Cost shall be based on the formula below</w:t>
          </w:r>
        </w:p>
        <w:tbl>
          <w:tblPr>
            <w:tblW w:w="8070" w:type="dxa"/>
            <w:jc w:val="center"/>
            <w:tblBorders>
              <w:top w:val="single" w:sz="4" w:space="0" w:color="008000"/>
              <w:left w:val="single" w:sz="4" w:space="0" w:color="008000"/>
              <w:bottom w:val="single" w:sz="4" w:space="0" w:color="008000"/>
              <w:right w:val="single" w:sz="4" w:space="0" w:color="008000"/>
            </w:tblBorders>
            <w:shd w:val="clear" w:color="auto" w:fill="BFBFBF"/>
            <w:tblLook w:val="04A0" w:firstRow="1" w:lastRow="0" w:firstColumn="1" w:lastColumn="0" w:noHBand="0" w:noVBand="1"/>
          </w:tblPr>
          <w:tblGrid>
            <w:gridCol w:w="1170"/>
            <w:gridCol w:w="630"/>
            <w:gridCol w:w="3240"/>
            <w:gridCol w:w="312"/>
            <w:gridCol w:w="2718"/>
          </w:tblGrid>
          <w:tr w:rsidR="000F19DE" w:rsidRPr="000F19DE" w14:paraId="6EC1380B" w14:textId="77777777" w:rsidTr="0012136B">
            <w:trPr>
              <w:trHeight w:val="390"/>
              <w:jc w:val="center"/>
            </w:trPr>
            <w:tc>
              <w:tcPr>
                <w:tcW w:w="1170" w:type="dxa"/>
                <w:shd w:val="clear" w:color="auto" w:fill="BFBFBF"/>
                <w:noWrap/>
                <w:vAlign w:val="center"/>
                <w:hideMark/>
              </w:tcPr>
              <w:p w14:paraId="20E882FF" w14:textId="77777777" w:rsidR="000F19DE" w:rsidRPr="000F19DE" w:rsidRDefault="000F19DE" w:rsidP="000F19DE">
                <w:pPr>
                  <w:rPr>
                    <w:b/>
                    <w:bCs/>
                  </w:rPr>
                </w:pPr>
                <w:r w:rsidRPr="000F19DE">
                  <w:rPr>
                    <w:b/>
                    <w:bCs/>
                  </w:rPr>
                  <w:t>Cost Score</w:t>
                </w:r>
              </w:p>
            </w:tc>
            <w:tc>
              <w:tcPr>
                <w:tcW w:w="630" w:type="dxa"/>
                <w:shd w:val="clear" w:color="auto" w:fill="BFBFBF"/>
                <w:noWrap/>
                <w:vAlign w:val="center"/>
                <w:hideMark/>
              </w:tcPr>
              <w:p w14:paraId="12F6332D" w14:textId="77777777" w:rsidR="000F19DE" w:rsidRPr="000F19DE" w:rsidRDefault="000F19DE" w:rsidP="000F19DE">
                <w:r w:rsidRPr="000F19DE">
                  <w:t>=</w:t>
                </w:r>
              </w:p>
            </w:tc>
            <w:tc>
              <w:tcPr>
                <w:tcW w:w="3240" w:type="dxa"/>
                <w:shd w:val="clear" w:color="auto" w:fill="BFBFBF"/>
                <w:noWrap/>
                <w:vAlign w:val="center"/>
                <w:hideMark/>
              </w:tcPr>
              <w:p w14:paraId="0A160437" w14:textId="77777777" w:rsidR="000F19DE" w:rsidRPr="000F19DE" w:rsidRDefault="000F19DE" w:rsidP="000F19DE">
                <w:r w:rsidRPr="000F19DE">
                  <w:t>Lowest Tendered Cost</w:t>
                </w:r>
              </w:p>
              <w:p w14:paraId="09AC74AC" w14:textId="77777777" w:rsidR="000F19DE" w:rsidRPr="000F19DE" w:rsidRDefault="000F19DE" w:rsidP="000F19DE">
                <w:r w:rsidRPr="000F19DE">
                  <w:t>Tendered Cost under evaluation</w:t>
                </w:r>
              </w:p>
            </w:tc>
            <w:tc>
              <w:tcPr>
                <w:tcW w:w="312" w:type="dxa"/>
                <w:shd w:val="clear" w:color="auto" w:fill="BFBFBF"/>
                <w:noWrap/>
                <w:vAlign w:val="center"/>
                <w:hideMark/>
              </w:tcPr>
              <w:p w14:paraId="380490EC" w14:textId="77777777" w:rsidR="000F19DE" w:rsidRPr="000F19DE" w:rsidRDefault="000F19DE" w:rsidP="000F19DE">
                <w:r w:rsidRPr="000F19DE">
                  <w:t>x</w:t>
                </w:r>
              </w:p>
            </w:tc>
            <w:tc>
              <w:tcPr>
                <w:tcW w:w="2718" w:type="dxa"/>
                <w:shd w:val="clear" w:color="auto" w:fill="BFBFBF"/>
                <w:vAlign w:val="center"/>
                <w:hideMark/>
              </w:tcPr>
              <w:p w14:paraId="22388E8B" w14:textId="77777777" w:rsidR="000F19DE" w:rsidRPr="000F19DE" w:rsidRDefault="000F19DE" w:rsidP="000F19DE">
                <w:r w:rsidRPr="000F19DE">
                  <w:t>Maximum Number of Marks Available</w:t>
                </w:r>
              </w:p>
            </w:tc>
          </w:tr>
        </w:tbl>
        <w:p w14:paraId="2AEA3DF4" w14:textId="77777777" w:rsidR="000F19DE" w:rsidRPr="009F2CFB" w:rsidRDefault="00000000" w:rsidP="00D35AA7"/>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lastRenderedPageBreak/>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6E22C789"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1"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0F19DE">
              <w:t>14</w:t>
            </w:r>
            <w:r w:rsidRPr="000E5DB7">
              <w:fldChar w:fldCharType="end"/>
            </w:r>
            <w:bookmarkEnd w:id="21"/>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Content>
        <w:p w14:paraId="04856BC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Appendix 1: Requirements and Specifications</w:t>
          </w:r>
        </w:p>
        <w:p w14:paraId="0D8397E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Tenderers must address each of the issues and requirements in this part of the RFT and submit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0C67CCD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br/>
            <w:t xml:space="preserve">1 CONTENT REQUIREMENTS </w:t>
          </w:r>
        </w:p>
        <w:p w14:paraId="05293B7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 The Online Digital Reference Content to be supplied as part of this RFT must include the following elements: an encyclopaedia, dictionary, multimedia learning objects and world atlas (“the Content”). The content must be suitable for learners aged 4-19 years and must be supportive of, but not necessarily core to, the Irish curriculum. A broad range of high-quality materials applicable to a range of subject areas is required. This online digital content will support existing curricular material currently in use by teachers and learners. </w:t>
          </w:r>
        </w:p>
        <w:p w14:paraId="19DB911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1.2 The format of the content to be supplied can be text, graphical, audio, video and/or multimedia. </w:t>
          </w:r>
        </w:p>
        <w:p w14:paraId="1759C3B3"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1.3 The content must be available online and tenderers must detail their experience in providing Online Digital Reference Content to educational users. </w:t>
          </w:r>
        </w:p>
        <w:p w14:paraId="69B5612C"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1.4 The Online Digital Reference Content must be supplied in English and/or Irish. Tenderers should outline any other languages in which the content is available and outline any costs for each language version separately in the Pricing Schedule (Appendix 2). </w:t>
          </w:r>
        </w:p>
        <w:p w14:paraId="6E5DC932"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1.5 The Online Digital Reference Content must be readily searchable by keyword and easily browsed by subject/topic. Users must be able to find and retrieve information in an intuitive manner. Tenderers should outline any enhanced search functionality.</w:t>
          </w:r>
        </w:p>
        <w:p w14:paraId="56B33134" w14:textId="27403562"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6</w:t>
          </w:r>
          <w:r w:rsidRPr="00186A54">
            <w:rPr>
              <w:rFonts w:asciiTheme="minorHAnsi" w:hAnsiTheme="minorHAnsi" w:cstheme="minorHAnsi"/>
              <w:szCs w:val="22"/>
            </w:rPr>
            <w:t xml:space="preserve"> Tenderers should include a detailed content catalogue or inventory of their product with comprehensive information about the breadth, depth and quality of the content catalogue being proposed, the target audiences it is suitable for, subject areas it aligns to, etc. </w:t>
          </w:r>
        </w:p>
        <w:p w14:paraId="337384D6" w14:textId="4B10E47A"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7</w:t>
          </w:r>
          <w:r w:rsidRPr="00186A54">
            <w:rPr>
              <w:rFonts w:asciiTheme="minorHAnsi" w:hAnsiTheme="minorHAnsi" w:cstheme="minorHAnsi"/>
              <w:szCs w:val="22"/>
            </w:rPr>
            <w:t xml:space="preserve"> Tenderers should provide information about any materials or features within their product that specifically support STEM. </w:t>
          </w:r>
        </w:p>
        <w:p w14:paraId="71BBE3A0" w14:textId="192AB2E3"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8</w:t>
          </w:r>
          <w:r w:rsidRPr="00186A54">
            <w:rPr>
              <w:rFonts w:asciiTheme="minorHAnsi" w:hAnsiTheme="minorHAnsi" w:cstheme="minorHAnsi"/>
              <w:szCs w:val="22"/>
            </w:rPr>
            <w:t xml:space="preserve"> Where content beyond the minimum requirements outlined in 1.1 above is being included in the proposal, this must be specifically highlighted as “added value” core content. </w:t>
          </w:r>
        </w:p>
        <w:p w14:paraId="501861D1" w14:textId="4CF14928"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9</w:t>
          </w:r>
          <w:r w:rsidRPr="00186A54">
            <w:rPr>
              <w:rFonts w:asciiTheme="minorHAnsi" w:hAnsiTheme="minorHAnsi" w:cstheme="minorHAnsi"/>
              <w:szCs w:val="22"/>
            </w:rPr>
            <w:t xml:space="preserve"> If tenderers wish to offer optional, additional reference content products as part of their proposal, then a separate </w:t>
          </w:r>
          <w:r w:rsidR="00DA4C8B">
            <w:rPr>
              <w:rFonts w:asciiTheme="minorHAnsi" w:hAnsiTheme="minorHAnsi" w:cstheme="minorHAnsi"/>
              <w:szCs w:val="22"/>
            </w:rPr>
            <w:t>catalogue</w:t>
          </w:r>
          <w:r w:rsidRPr="00186A54">
            <w:rPr>
              <w:rFonts w:asciiTheme="minorHAnsi" w:hAnsiTheme="minorHAnsi" w:cstheme="minorHAnsi"/>
              <w:szCs w:val="22"/>
            </w:rPr>
            <w:t xml:space="preserve"> for each optional product must be completed and the product(s) must be priced separately in the Pricing Schedule. </w:t>
          </w:r>
        </w:p>
        <w:p w14:paraId="526D6FF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lastRenderedPageBreak/>
            <w:t xml:space="preserve">1.11 Tenderers should provide details of the life cycle of content including how often new content is added and updated or modified. All quality assurance and content verification procedures included in the product life cycle should be clearly stated. Any quality accreditation in place (if applicable) should also be mentioned. </w:t>
          </w:r>
        </w:p>
        <w:p w14:paraId="4B6CEC7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1.12 Tenderers must provide access to an online demonstration account of the proposed Online Digital Reference Content to facilitate the evaluation process. </w:t>
          </w:r>
        </w:p>
        <w:p w14:paraId="2CB8384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1.13 Tenderers are required to demonstrate either ownership of the proposed content or ownership of the rights to the content. </w:t>
          </w:r>
        </w:p>
        <w:p w14:paraId="32537AE5" w14:textId="77777777" w:rsidR="000F19DE" w:rsidRPr="00186A54" w:rsidRDefault="000F19DE" w:rsidP="000F19DE">
          <w:pPr>
            <w:rPr>
              <w:rFonts w:asciiTheme="minorHAnsi" w:hAnsiTheme="minorHAnsi" w:cstheme="minorHAnsi"/>
              <w:szCs w:val="22"/>
            </w:rPr>
          </w:pPr>
        </w:p>
        <w:p w14:paraId="479E7623"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2 CONTENT CUSTOMISATION + TRANSLATION</w:t>
          </w:r>
        </w:p>
        <w:p w14:paraId="2526F97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 2.1 Tenderers should outline the relevance of the proposed content to the Irish curriculum. </w:t>
          </w:r>
        </w:p>
        <w:p w14:paraId="633D923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2.2 Where the Online Digital Reference Content to be supplied as part of this RFT is mapped to the Irish curriculum, tenderers should include full details of the curriculum mapping. </w:t>
          </w:r>
        </w:p>
        <w:p w14:paraId="4C1F1A1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2.3 Where the Online Digital Reference Content to be supplied as part of this RFT is not mapped to the Irish curriculum, tenderers should outline if they believe such customisation can be done and, if so, the exact content areas or objects where such mapping is possible and the time that would be required to complete such work. Any associated costs for this customisation work should be outlined separately in the Pricing Schedule. </w:t>
          </w:r>
        </w:p>
        <w:p w14:paraId="60393448"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2.4 Tenderers should outline how the content can be differentiated to fit individual user needs. </w:t>
          </w:r>
        </w:p>
        <w:p w14:paraId="0D978A0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2.5 Tenderers are welcome to outline other optional services for the customisation or localisation of content – in particular, the availability of a translation feature to allow the content to be read in Irish. </w:t>
          </w:r>
        </w:p>
        <w:p w14:paraId="0996AFD2" w14:textId="77777777" w:rsidR="000F19DE" w:rsidRPr="00186A54" w:rsidRDefault="000F19DE" w:rsidP="000F19DE">
          <w:pPr>
            <w:rPr>
              <w:rFonts w:asciiTheme="minorHAnsi" w:hAnsiTheme="minorHAnsi" w:cstheme="minorHAnsi"/>
              <w:szCs w:val="22"/>
            </w:rPr>
          </w:pPr>
        </w:p>
        <w:p w14:paraId="74E3C22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3 METADATA </w:t>
          </w:r>
        </w:p>
        <w:p w14:paraId="609B910E"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3.1 Tenderers should provide full details of the metadata implemented within the Online Digital Reference Content, including details of any standards being followed, application profiles being used or pedagogical metadata that has been added. </w:t>
          </w:r>
        </w:p>
        <w:p w14:paraId="4B18A5E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3.2 Tenderers must outline if their metadata is available for use within the Scoilnet.ie search function. </w:t>
          </w:r>
        </w:p>
        <w:p w14:paraId="0BA20E6D"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3.3 Tenderers should outline any other aspects of their metadata that they believe will benefit the usability and relevance of Online Digital Reference Content to first-level and second-level educational users. </w:t>
          </w:r>
        </w:p>
        <w:p w14:paraId="63102E35" w14:textId="77777777" w:rsidR="000F19DE" w:rsidRPr="00186A54" w:rsidRDefault="000F19DE" w:rsidP="000F19DE">
          <w:pPr>
            <w:rPr>
              <w:rFonts w:asciiTheme="minorHAnsi" w:hAnsiTheme="minorHAnsi" w:cstheme="minorHAnsi"/>
              <w:szCs w:val="22"/>
            </w:rPr>
          </w:pPr>
        </w:p>
        <w:p w14:paraId="7EC9937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4 PRODUCT DESIGN </w:t>
          </w:r>
        </w:p>
        <w:p w14:paraId="162A87B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4.1 The Contractor places considerable importance on user interface design and usability and expects the Online Digital Reference Content to be available within an intuitive, interactive, visually appealing interface. Accessibility for the content is also very important. The design of the interface should be uncluttered, easy to use and suitable for the needs of the prospective users, including those with visual impairment. </w:t>
          </w:r>
        </w:p>
        <w:p w14:paraId="78A4F800"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4.2 Tenderers should outline any accessibility functions that their product contains, e.g. text to speech, size of font, colour contrasts etc. Accessibility is important to Oide Technology in Education.</w:t>
          </w:r>
        </w:p>
        <w:p w14:paraId="6BCB229D" w14:textId="77777777" w:rsidR="000F19DE" w:rsidRPr="00186A54" w:rsidRDefault="000F19DE" w:rsidP="000F19DE">
          <w:pPr>
            <w:rPr>
              <w:rFonts w:asciiTheme="minorHAnsi" w:hAnsiTheme="minorHAnsi" w:cstheme="minorHAnsi"/>
              <w:szCs w:val="22"/>
            </w:rPr>
          </w:pPr>
        </w:p>
        <w:p w14:paraId="6AFBE2BC"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5 ARTIFICIAL INTELLIGENCE CAPABILITIES</w:t>
          </w:r>
        </w:p>
        <w:p w14:paraId="5C363052"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5.1 Tenderers are invited to outline any Artificial Intelligence (AI) or similar advanced technology features, where available, that may enhance the usability, accessibility, or educational value of the Online Digital Reference Content.</w:t>
          </w:r>
        </w:p>
        <w:p w14:paraId="25E89487"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Where such features exist, they may include (but are not limited to):</w:t>
          </w:r>
        </w:p>
        <w:p w14:paraId="6696D79B"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Enhanced search functionality (e.g. natural language or semantic search);</w:t>
          </w:r>
        </w:p>
        <w:p w14:paraId="43DA49F9"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Content recommendation or discovery tools;</w:t>
          </w:r>
        </w:p>
        <w:p w14:paraId="2854A82E"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Automated summaries, explanations, or learning supports;</w:t>
          </w:r>
        </w:p>
        <w:p w14:paraId="52C4B491"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Accessibility features such as text simplification, translation (including Irish language where applicable), or text-to-speech support.</w:t>
          </w:r>
        </w:p>
        <w:p w14:paraId="5F4FFFEE"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5.2 Where AI or automated features are included, tenderers should describe:</w:t>
          </w:r>
        </w:p>
        <w:p w14:paraId="1B1A44D3"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How accuracy, appropriateness, and educational suitability of outputs are ensured;</w:t>
          </w:r>
        </w:p>
        <w:p w14:paraId="59CF13B0"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Any safeguards in place to support safe and appropriate use in an educational context, including compliance with GDPR and relevant child protection requirements;</w:t>
          </w:r>
        </w:p>
        <w:p w14:paraId="78333A40"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The level of human oversight applied to such features;</w:t>
          </w:r>
        </w:p>
        <w:p w14:paraId="604E97FE"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Whether these features are included as standard or available as optional functionality, including any associated costs.</w:t>
          </w:r>
        </w:p>
        <w:p w14:paraId="4229D718" w14:textId="77777777" w:rsidR="000F19DE" w:rsidRPr="00186A54" w:rsidRDefault="000F19DE" w:rsidP="000F19DE">
          <w:pPr>
            <w:rPr>
              <w:rFonts w:asciiTheme="minorHAnsi" w:hAnsiTheme="minorHAnsi" w:cstheme="minorHAnsi"/>
              <w:szCs w:val="22"/>
            </w:rPr>
          </w:pPr>
        </w:p>
        <w:p w14:paraId="5A2D9C2B"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6 LICENSING </w:t>
          </w:r>
        </w:p>
        <w:p w14:paraId="22CCFF68"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6.1 Tenderers must clearly outline within their proposal the terms and conditions for licensing the proposed content. This should include specific details concerning access to, use of and modification of the Content during the Contract period and thereafter. </w:t>
          </w:r>
        </w:p>
        <w:p w14:paraId="2D6EEDD5" w14:textId="77777777" w:rsidR="000F19DE" w:rsidRPr="00186A54" w:rsidRDefault="000F19DE" w:rsidP="000F19DE">
          <w:pPr>
            <w:rPr>
              <w:rFonts w:asciiTheme="minorHAnsi" w:hAnsiTheme="minorHAnsi" w:cstheme="minorHAnsi"/>
              <w:szCs w:val="22"/>
            </w:rPr>
          </w:pPr>
        </w:p>
        <w:p w14:paraId="13A6CEF0"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7 TECHNICAL INFRASTRUCTURE </w:t>
          </w:r>
        </w:p>
        <w:p w14:paraId="015D7667"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7.1 The Online Digital Reference Content will be accessible to many thousands of users. Therefore, it must be hosted within a technical environment that will facilitate speedy, smooth performance. Tenderers should provide technical details of the servers/infrastructure on which the Online Digital Reference Content will be made available to Irish schools. Tenderers should also specify how their technical infrastructure will accommodate such a large no. of potential new users, in addition to their existing subscriber/user base. </w:t>
          </w:r>
        </w:p>
        <w:p w14:paraId="7993FD2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7.2 Having regard to the potential numbers of users specified above, tenderers should state the maximum number of users that can use the system at any one time. They should also state the maximum number of concurrent users that the system will support (concurrency defined as users making requests at the same instant). </w:t>
          </w:r>
        </w:p>
        <w:p w14:paraId="3D63695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7.3 The Contractor expects availability of the Online Digital Reference Content system to be 99.9%. Tenderers must confirm this technical performance commitment can be met. </w:t>
          </w:r>
        </w:p>
        <w:p w14:paraId="29CCAEAF"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lastRenderedPageBreak/>
            <w:t>7.4 Tenderers should state the minimum recommended systems and browsers (browser versions) to be used as clients accessing the Online Digital Reference Content.</w:t>
          </w:r>
        </w:p>
        <w:p w14:paraId="2C562A05" w14:textId="77777777" w:rsidR="000F19DE" w:rsidRPr="00186A54" w:rsidRDefault="000F19DE" w:rsidP="000F19DE">
          <w:pPr>
            <w:rPr>
              <w:rFonts w:asciiTheme="minorHAnsi" w:hAnsiTheme="minorHAnsi" w:cstheme="minorHAnsi"/>
              <w:szCs w:val="22"/>
            </w:rPr>
          </w:pPr>
        </w:p>
        <w:p w14:paraId="0096CF5F"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8 POTENTIAL INTEGRATION WITHIN SCOILNET</w:t>
          </w:r>
        </w:p>
        <w:p w14:paraId="349E22E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 8.1 Tenderers must outline the options available to the contractor for integrated (federated) search of the Online Digital Reference Content within Scoilnet.ie. The successful tenderer will not be expected to work directly on Scoilnet.ie, but instead to provide Scoilnet.ie with a suitable feed to integrate with the Scoilnet.ie system. Any costs for this should be outlined separately in the Pricing Schedule. </w:t>
          </w:r>
        </w:p>
        <w:p w14:paraId="31AE35B7" w14:textId="77777777" w:rsidR="000F19DE" w:rsidRPr="00186A54" w:rsidRDefault="000F19DE" w:rsidP="000F19DE">
          <w:pPr>
            <w:rPr>
              <w:rFonts w:asciiTheme="minorHAnsi" w:hAnsiTheme="minorHAnsi" w:cstheme="minorHAnsi"/>
              <w:szCs w:val="22"/>
            </w:rPr>
          </w:pPr>
        </w:p>
        <w:p w14:paraId="034F702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9 ACCESS + AUTHENTICATION </w:t>
          </w:r>
        </w:p>
        <w:p w14:paraId="198D7E7D"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9.1 It is a requirement of this RFT that the Online Digital Reference Content is openly accessible within the Republic of Ireland (i.e., restriction to a range of specific IP addresses). Tenderers must confirm this technical requirement can be met.</w:t>
          </w:r>
        </w:p>
        <w:p w14:paraId="643A5119" w14:textId="77777777" w:rsidR="000F19DE" w:rsidRPr="00186A54" w:rsidRDefault="000F19DE" w:rsidP="000F19DE">
          <w:pPr>
            <w:rPr>
              <w:rFonts w:asciiTheme="minorHAnsi" w:hAnsiTheme="minorHAnsi" w:cstheme="minorHAnsi"/>
              <w:szCs w:val="22"/>
            </w:rPr>
          </w:pPr>
        </w:p>
        <w:p w14:paraId="2C461073"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b/>
              <w:bCs/>
              <w:szCs w:val="22"/>
            </w:rPr>
            <w:t xml:space="preserve">10 USAGE STATISTICS AND WEB ANALYTICS </w:t>
          </w:r>
        </w:p>
        <w:p w14:paraId="16F1DE34"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10.1 The successful tenderer will be required to prepare and submit statistics to the Contractor about usage of the Online Digital Reference Content. Tenderers should outline the nature of the web analytics that will be implemented for Oide Technology in Education (e.g., daily/weekly/monthly/yearly). </w:t>
          </w:r>
        </w:p>
        <w:p w14:paraId="57E61CDF"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10.2 The usage statistics should include all relevant key performance indicators, such as sessions (or visits), visitors, unique visitors, page views</w:t>
          </w:r>
        </w:p>
        <w:p w14:paraId="31EE88C1"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10.3 Tenderers should provide information about any additional reporting facilities, such as online reporting tools, that will be available to Oide Technology in Education to query or view analytics data during the contract period. </w:t>
          </w:r>
        </w:p>
        <w:p w14:paraId="2701239D" w14:textId="77777777" w:rsidR="000F19DE" w:rsidRPr="00186A54" w:rsidRDefault="000F19DE" w:rsidP="000F19DE">
          <w:pPr>
            <w:rPr>
              <w:rFonts w:asciiTheme="minorHAnsi" w:hAnsiTheme="minorHAnsi" w:cstheme="minorHAnsi"/>
              <w:szCs w:val="22"/>
            </w:rPr>
          </w:pPr>
        </w:p>
        <w:p w14:paraId="71C00D28"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11 MAINTENANCE AND SUPPORT SERVICES </w:t>
          </w:r>
        </w:p>
        <w:p w14:paraId="6FC5B08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11.1 The support function to be provided with the provision of Online Digital Reference Content must include both telephone and email support. The support hours of operation required are 08:30hrs to 17:00hrs (local Dublin time), Monday to Friday. </w:t>
          </w:r>
        </w:p>
        <w:p w14:paraId="0E12857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11.2 Any problems deemed to relate directly to the Online Digital Reference Content will be reported to the successful tenderer. It is highly desirable that all calls in respect of support matters would be logged to a single point of contact in the successful tenderer’s organisation. The successful tenderer will be required to provide the Contractor with monthly reports on the nature and extent of technical problems reported, including resolution times. </w:t>
          </w:r>
        </w:p>
        <w:p w14:paraId="7796C5EC"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11.3 It should be noted that the Contractor expects a guaranteed fault response time of 1 to 2 hours during support hours of operation. In addition, a target resolution time of 3 hours is proposed for all issues resulting in a complete loss of service to schools / users. Penalties may apply thereafter. </w:t>
          </w:r>
        </w:p>
        <w:p w14:paraId="6E33E891"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11.4 The successful tenderer will be required to meet the support requirements outlined in the Service Level Agreement (Appendix 5: Schedule B2). Tenderers should confirm in their proposal that </w:t>
          </w:r>
          <w:r w:rsidRPr="00186A54">
            <w:rPr>
              <w:rFonts w:asciiTheme="minorHAnsi" w:hAnsiTheme="minorHAnsi" w:cstheme="minorHAnsi"/>
              <w:szCs w:val="22"/>
            </w:rPr>
            <w:lastRenderedPageBreak/>
            <w:t xml:space="preserve">they can meet these requirements. In addition, tenderers must provide information about the following: </w:t>
          </w:r>
        </w:p>
        <w:p w14:paraId="586DEA00"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The tenderer’s commitments for service availability (99.9% at a minimum);</w:t>
          </w:r>
        </w:p>
        <w:p w14:paraId="0BB6EE6D"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 The proposed procedures for handling calls and emails and resolving problems; </w:t>
          </w:r>
        </w:p>
        <w:p w14:paraId="03E578B5"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The system available (if any) for logging reported faults and complaints about content, classified by levels of importance, with target response and resolution times; </w:t>
          </w:r>
        </w:p>
        <w:p w14:paraId="15547892"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The proposed procedures for escalating problems, which should include information on the role of each person involved in the escalation process and when they will be alerted (i.e., the no. of hours after the issue has been raised); </w:t>
          </w:r>
        </w:p>
        <w:p w14:paraId="64A23115"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The proposed format and content of monthly service reports to Oide Technology in Education in which all service issues must be detailed. </w:t>
          </w:r>
        </w:p>
        <w:p w14:paraId="3D41EDBD" w14:textId="77777777" w:rsidR="000F19DE" w:rsidRPr="00186A54" w:rsidRDefault="000F19DE" w:rsidP="000F19DE">
          <w:pPr>
            <w:rPr>
              <w:rFonts w:asciiTheme="minorHAnsi" w:hAnsiTheme="minorHAnsi" w:cstheme="minorHAnsi"/>
              <w:szCs w:val="22"/>
            </w:rPr>
          </w:pPr>
        </w:p>
        <w:p w14:paraId="254A2FD9"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12 PROJECT TEAM </w:t>
          </w:r>
        </w:p>
        <w:p w14:paraId="2A1A568C"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12.1 An outline of all relevant personnel dedicated to the services being sought in this RFT should be included with all proposals. The outlines should detail the relevant skills, experience and expertise of the proposed team. </w:t>
          </w:r>
        </w:p>
        <w:p w14:paraId="4F7713F9"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12.2 With regard to content, tenderers should provide an overview of the content authoring process involved in their product(s). This should include details of authors’ qualifications and skills, and those of other personnel involved in authoring/verification/editorial roles within the organisation.</w:t>
          </w:r>
        </w:p>
        <w:p w14:paraId="26460C81" w14:textId="77777777" w:rsidR="000F19DE" w:rsidRPr="00186A54" w:rsidRDefault="000F19DE" w:rsidP="000F19DE">
          <w:pPr>
            <w:rPr>
              <w:rFonts w:asciiTheme="minorHAnsi" w:hAnsiTheme="minorHAnsi" w:cstheme="minorHAnsi"/>
              <w:szCs w:val="22"/>
            </w:rPr>
          </w:pPr>
        </w:p>
        <w:p w14:paraId="685A6A8E"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13 PROJECT MANAGEMENT </w:t>
          </w:r>
        </w:p>
        <w:p w14:paraId="6FB6C48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13.1 Tenderers must describe the project management processes and procedures they intend to employ to ensure the successful provision of Online Digital Reference Content through Scoilnet.ie. </w:t>
          </w:r>
        </w:p>
        <w:p w14:paraId="519EE51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13.2 Tenderers must also describe the project management processes that will be in place during the lifetime of the Services Contract, including details of how their project team will liaise with the Oide Technology in Education’s project manager. </w:t>
          </w:r>
        </w:p>
        <w:p w14:paraId="57C82A21" w14:textId="77777777" w:rsidR="000F19DE" w:rsidRPr="00186A54" w:rsidRDefault="000F19DE" w:rsidP="000F19DE">
          <w:pPr>
            <w:rPr>
              <w:rFonts w:asciiTheme="minorHAnsi" w:hAnsiTheme="minorHAnsi" w:cstheme="minorHAnsi"/>
              <w:szCs w:val="22"/>
            </w:rPr>
          </w:pPr>
        </w:p>
        <w:p w14:paraId="35050E5A"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14 PROJECT IMPLEMENTATION </w:t>
          </w:r>
        </w:p>
        <w:p w14:paraId="1E046EC9"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14.1 Tenderers must provide an indicative project plan which clearly sets out delivery dates, milestones and dependencies to ensure the availability of Online Digital Reference Content in all schools by the required launch date. </w:t>
          </w:r>
        </w:p>
        <w:p w14:paraId="2B1AD190"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14.2 The indicative project plan must include information for all aspects of the Requirements, including user authentication via log-in and the provision of metadata for federated search within Scoilnet. </w:t>
          </w:r>
        </w:p>
        <w:p w14:paraId="3EE65229" w14:textId="77777777" w:rsidR="000F19DE" w:rsidRPr="00186A54" w:rsidRDefault="000F19DE" w:rsidP="000F19DE">
          <w:pPr>
            <w:rPr>
              <w:rFonts w:asciiTheme="minorHAnsi" w:hAnsiTheme="minorHAnsi" w:cstheme="minorHAnsi"/>
              <w:szCs w:val="22"/>
            </w:rPr>
          </w:pPr>
        </w:p>
        <w:p w14:paraId="24EAC85C"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15 TRAINING </w:t>
          </w:r>
        </w:p>
        <w:p w14:paraId="5E15469D"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15.1 The successful tenderer will be required to deliver two training sessions to the Contractor’s staff in Year 1 and one session in each of the subsequent years of the contract. These training sessions should take the format of “Train the Trainer” equipping participants with a clear format for </w:t>
          </w:r>
          <w:r w:rsidRPr="00186A54">
            <w:rPr>
              <w:rFonts w:asciiTheme="minorHAnsi" w:hAnsiTheme="minorHAnsi" w:cstheme="minorHAnsi"/>
              <w:szCs w:val="22"/>
            </w:rPr>
            <w:lastRenderedPageBreak/>
            <w:t xml:space="preserve">subsequent user training in face-to-face courses and in-service sessions. Tenderers should provide an outline plan for this training session. Any costs associated with same should be specified in the Pricing Schedule. They will not be included in the COST evaluation. </w:t>
          </w:r>
        </w:p>
        <w:p w14:paraId="7142E307"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15.2 It should be noted that the Contractor wishes to promote usage of Online Digital Reference Content among all teachers and schools and cost-effective ways of encouraging and supporting new users to successfully engage with the product are sought. Tenderers must outline “End User” training options that will be provided to promote and support use of the product in schools. (For example, webinars or sector-specific online training modules.) Any costs associated with same should be outlined in the Pricing Schedule (these costs should be itemised on a per unit basis). </w:t>
          </w:r>
        </w:p>
        <w:p w14:paraId="2E0C7642"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15.3 Tenderers are welcome to outline any optional, additional training that they can provide and any costs associated with same should be outlined in the Pricing Schedule. </w:t>
          </w:r>
        </w:p>
        <w:p w14:paraId="2F219F6A" w14:textId="77777777" w:rsidR="000F19DE" w:rsidRPr="00186A54" w:rsidRDefault="000F19DE" w:rsidP="000F19DE">
          <w:pPr>
            <w:rPr>
              <w:rFonts w:asciiTheme="minorHAnsi" w:hAnsiTheme="minorHAnsi" w:cstheme="minorHAnsi"/>
              <w:szCs w:val="22"/>
            </w:rPr>
          </w:pPr>
        </w:p>
        <w:p w14:paraId="37ED6C64"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16 MARKETING AND PROMOTION</w:t>
          </w:r>
        </w:p>
        <w:p w14:paraId="2A640BB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16.1 Marketing and promotion of the Online Digital Reference Content product to all teachers, students and schools is an important component of the services sought in this RFT. </w:t>
          </w:r>
        </w:p>
        <w:p w14:paraId="5B22986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 16.2 Tenderers must provide an outline marketing plan detailing the marketing and promotion activities they will undertake during each year of service provision. These activities should be listed according to school sector, i.e., primary and post-primary, and costs (if any) for such activities should be outlined separately in the Pricing Schedule. </w:t>
          </w:r>
        </w:p>
        <w:p w14:paraId="593DFD0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16.3 A brief quarterly report summarising marketing activities and outcomes will be required from the successful tenderer as part of the provision of services. Tenderers should address how they will provide for this in the tender.</w:t>
          </w:r>
        </w:p>
        <w:p w14:paraId="291956DF" w14:textId="6575CD77" w:rsidR="00B1490E" w:rsidRDefault="00000000" w:rsidP="00CC7906">
          <w:pPr>
            <w:sectPr w:rsidR="00B1490E" w:rsidSect="00926F67">
              <w:type w:val="continuous"/>
              <w:pgSz w:w="11907" w:h="16840" w:code="9"/>
              <w:pgMar w:top="1134" w:right="1418" w:bottom="851" w:left="1418" w:header="709" w:footer="709" w:gutter="0"/>
              <w:cols w:space="708"/>
              <w:formProt w:val="0"/>
              <w:docGrid w:linePitch="360"/>
            </w:sectPr>
          </w:pPr>
        </w:p>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Content>
            <w:p w14:paraId="089D60D6" w14:textId="73EDA2EE" w:rsidR="004E1568" w:rsidRPr="00487A3B" w:rsidRDefault="004E1568" w:rsidP="004E1568">
              <w:pPr>
                <w:rPr>
                  <w:rFonts w:ascii="Trebuchet MS" w:hAnsi="Trebuchet MS"/>
                  <w:snapToGrid w:val="0"/>
                  <w:color w:val="000000"/>
                  <w:szCs w:val="22"/>
                </w:rPr>
              </w:pPr>
              <w:r w:rsidRPr="00487A3B">
                <w:rPr>
                  <w:snapToGrid w:val="0"/>
                  <w:szCs w:val="22"/>
                </w:rPr>
                <w:t xml:space="preserve">The Pricing Schedule must provide full details in respect of all costs which would be incurred for services offered over the duration of the proposed contract period and should follow the format set out in the </w:t>
              </w:r>
              <w:r w:rsidRPr="00487A3B">
                <w:rPr>
                  <w:i/>
                  <w:iCs/>
                  <w:snapToGrid w:val="0"/>
                  <w:szCs w:val="22"/>
                </w:rPr>
                <w:t>pro-forma</w:t>
              </w:r>
              <w:r w:rsidRPr="00487A3B">
                <w:rPr>
                  <w:snapToGrid w:val="0"/>
                  <w:szCs w:val="22"/>
                </w:rPr>
                <w:t xml:space="preserve"> tables below. </w:t>
              </w:r>
            </w:p>
            <w:p w14:paraId="1898B6B7" w14:textId="77777777" w:rsidR="004E1568" w:rsidRPr="00487A3B"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color w:val="000000"/>
                  <w:sz w:val="22"/>
                  <w:szCs w:val="22"/>
                </w:rPr>
                <w:t>Where elements offered are not an essential or integral part of the Online Digital Reference Content product as specified in Appendix 1: Requirements or where PDST have indicated they are optional, they should be clearly marked as ‘Optional’.</w:t>
              </w:r>
            </w:p>
            <w:p w14:paraId="35A658D2" w14:textId="77777777" w:rsidR="004E1568" w:rsidRPr="00487A3B"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color w:val="000000"/>
                  <w:sz w:val="22"/>
                  <w:szCs w:val="22"/>
                </w:rPr>
                <w:t>Costs, in respect of all elements of the contract, cannot increase during the lifetime of the contract. Accordingly, where expenses or other incidental costs would be incurred, these must be incorporated in the pricing information disclosed in the Pricing Schedule. Tenderers should note that any costs not included in their Pricing Schedule will be deemed to have been waived. The final amount agreed will be the maximum amount payable for the specified services.</w:t>
              </w:r>
            </w:p>
            <w:p w14:paraId="49AA3350" w14:textId="77777777" w:rsidR="004E1568" w:rsidRPr="00487A3B"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color w:val="000000"/>
                  <w:sz w:val="22"/>
                  <w:szCs w:val="22"/>
                </w:rPr>
                <w:t xml:space="preserve">Where costs differ from year to year, they should be itemised for each year, i.e., Year 1, Year 2 and </w:t>
              </w:r>
              <w:r>
                <w:rPr>
                  <w:snapToGrid w:val="0"/>
                  <w:color w:val="000000"/>
                  <w:sz w:val="22"/>
                  <w:szCs w:val="22"/>
                </w:rPr>
                <w:t xml:space="preserve">potentially </w:t>
              </w:r>
              <w:r w:rsidRPr="00487A3B">
                <w:rPr>
                  <w:snapToGrid w:val="0"/>
                  <w:color w:val="000000"/>
                  <w:sz w:val="22"/>
                  <w:szCs w:val="22"/>
                </w:rPr>
                <w:t>Year 3</w:t>
              </w:r>
              <w:r>
                <w:rPr>
                  <w:snapToGrid w:val="0"/>
                  <w:color w:val="000000"/>
                  <w:sz w:val="22"/>
                  <w:szCs w:val="22"/>
                </w:rPr>
                <w:t xml:space="preserve"> and Year 4</w:t>
              </w:r>
              <w:r w:rsidRPr="00487A3B">
                <w:rPr>
                  <w:snapToGrid w:val="0"/>
                  <w:color w:val="000000"/>
                  <w:sz w:val="22"/>
                  <w:szCs w:val="22"/>
                </w:rPr>
                <w:t>.</w:t>
              </w:r>
            </w:p>
            <w:p w14:paraId="217F5D14" w14:textId="77777777" w:rsidR="004E1568" w:rsidRPr="000071A2"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sz w:val="22"/>
                  <w:szCs w:val="22"/>
                </w:rPr>
                <w:t>All costs must be quoted in</w:t>
              </w:r>
              <w:r w:rsidRPr="00487A3B">
                <w:rPr>
                  <w:b/>
                  <w:snapToGrid w:val="0"/>
                  <w:sz w:val="22"/>
                  <w:szCs w:val="22"/>
                </w:rPr>
                <w:t xml:space="preserve"> Euro currency denominations (€), </w:t>
              </w:r>
              <w:r w:rsidRPr="00487A3B">
                <w:rPr>
                  <w:bCs/>
                  <w:snapToGrid w:val="0"/>
                  <w:sz w:val="22"/>
                  <w:szCs w:val="22"/>
                </w:rPr>
                <w:t>exclusive of VAT</w:t>
              </w:r>
              <w:r w:rsidRPr="00487A3B">
                <w:rPr>
                  <w:snapToGrid w:val="0"/>
                  <w:sz w:val="22"/>
                  <w:szCs w:val="22"/>
                </w:rPr>
                <w:t xml:space="preserve"> in the first instance and net of any discounts which the tenderer is offering. The applicable rate of VAT and any other taxes or duties which would be incurred should be itemised separately</w:t>
              </w:r>
              <w:r w:rsidRPr="00487A3B">
                <w:rPr>
                  <w:rFonts w:ascii="Trebuchet MS" w:hAnsi="Trebuchet MS"/>
                  <w:snapToGrid w:val="0"/>
                  <w:sz w:val="22"/>
                  <w:szCs w:val="22"/>
                </w:rPr>
                <w:t>.</w:t>
              </w:r>
            </w:p>
            <w:p w14:paraId="2E229A04" w14:textId="77777777" w:rsidR="004E1568" w:rsidRPr="00D725E1"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0071A2">
                <w:rPr>
                  <w:snapToGrid w:val="0"/>
                  <w:sz w:val="22"/>
                  <w:szCs w:val="22"/>
                </w:rPr>
                <w:t>Costs will be totalled for all 4 years to give the overall tendered cost for the items.</w:t>
              </w:r>
            </w:p>
            <w:sdt>
              <w:sdtPr>
                <w:rPr>
                  <w:color w:val="FF0000"/>
                  <w:highlight w:val="lightGray"/>
                </w:rPr>
                <w:id w:val="-776173035"/>
                <w:placeholder>
                  <w:docPart w:val="C078DD9D92084945B843E85FCFE638D8"/>
                </w:placeholder>
              </w:sdtPr>
              <w:sdtContent>
                <w:sdt>
                  <w:sdtPr>
                    <w:id w:val="1375270063"/>
                    <w:placeholder>
                      <w:docPart w:val="859A775B2C494EC3BEED281A63EE2619"/>
                    </w:placeholder>
                  </w:sdtPr>
                  <w:sdtContent>
                    <w:p w14:paraId="007B4574" w14:textId="77777777" w:rsidR="004E1568" w:rsidRPr="00A31768" w:rsidRDefault="004E1568" w:rsidP="004E1568">
                      <w:pPr>
                        <w:jc w:val="both"/>
                        <w:rPr>
                          <w:rFonts w:asciiTheme="minorHAnsi" w:hAnsiTheme="minorHAnsi" w:cstheme="minorHAnsi"/>
                          <w:szCs w:val="22"/>
                        </w:rPr>
                      </w:pP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p>
                    <w:p w14:paraId="142416E2" w14:textId="35F9C855" w:rsidR="004E1568" w:rsidRPr="00A31768" w:rsidRDefault="004E1568" w:rsidP="004E1568">
                      <w:pPr>
                        <w:jc w:val="both"/>
                        <w:rPr>
                          <w:rFonts w:asciiTheme="minorHAnsi" w:hAnsiTheme="minorHAnsi" w:cstheme="minorHAnsi"/>
                          <w:szCs w:val="22"/>
                          <w:lang w:val="en-IE" w:eastAsia="en-IE"/>
                        </w:rPr>
                      </w:pPr>
                      <w:r w:rsidRPr="00A31768">
                        <w:rPr>
                          <w:rFonts w:asciiTheme="minorHAnsi" w:hAnsiTheme="minorHAnsi" w:cstheme="minorHAnsi"/>
                          <w:szCs w:val="22"/>
                          <w:lang w:val="en-IE" w:eastAsia="en-IE"/>
                        </w:rPr>
                        <w:t>I/We have reviewed the Request for Tenders for the provision of</w:t>
                      </w:r>
                      <w:r>
                        <w:rPr>
                          <w:rFonts w:asciiTheme="minorHAnsi" w:hAnsiTheme="minorHAnsi" w:cstheme="minorHAnsi"/>
                          <w:szCs w:val="22"/>
                          <w:lang w:val="en-IE" w:eastAsia="en-IE"/>
                        </w:rPr>
                        <w:t xml:space="preserve"> </w:t>
                      </w:r>
                      <w:sdt>
                        <w:sdtPr>
                          <w:rPr>
                            <w:lang w:val="en-IE"/>
                          </w:rPr>
                          <w:alias w:val="Type of Services"/>
                          <w:tag w:val="Type of Services"/>
                          <w:id w:val="-1169093703"/>
                          <w:placeholder>
                            <w:docPart w:val="569F27840B7849679FF851E38ABD6ABC"/>
                          </w:placeholder>
                          <w:dataBinding w:prefixMappings="xmlns:ns0='http://schemas.microsoft.com/office/2006/coverPageProps' " w:xpath="/ns0:CoverPageProperties[1]/ns0:CompanyFax[1]" w:storeItemID="{55AF091B-3C7A-41E3-B477-F2FDAA23CFDA}"/>
                          <w:text/>
                        </w:sdtPr>
                        <w:sdtContent>
                          <w:r w:rsidR="00323A81">
                            <w:rPr>
                              <w:lang w:val="en-IE"/>
                            </w:rPr>
                            <w:t>Online Digital Reference Content for Schools in Ireland</w:t>
                          </w:r>
                        </w:sdtContent>
                      </w:sdt>
                      <w:r>
                        <w:rPr>
                          <w:rFonts w:asciiTheme="minorHAnsi" w:hAnsiTheme="minorHAnsi" w:cstheme="minorHAnsi"/>
                          <w:szCs w:val="22"/>
                          <w:lang w:val="en-IE" w:eastAsia="en-IE"/>
                        </w:rPr>
                        <w:t xml:space="preserve">  </w:t>
                      </w:r>
                      <w:r w:rsidRPr="00A31768">
                        <w:rPr>
                          <w:rFonts w:asciiTheme="minorHAnsi" w:hAnsiTheme="minorHAnsi" w:cstheme="minorHAnsi"/>
                          <w:i/>
                          <w:szCs w:val="22"/>
                          <w:lang w:eastAsia="en-IE"/>
                        </w:rPr>
                        <w:t xml:space="preserve"> </w:t>
                      </w:r>
                      <w:r w:rsidRPr="00A31768">
                        <w:rPr>
                          <w:rFonts w:asciiTheme="minorHAnsi" w:hAnsiTheme="minorHAnsi" w:cstheme="minorHAnsi"/>
                          <w:szCs w:val="22"/>
                          <w:lang w:val="en-IE" w:eastAsia="en-IE"/>
                        </w:rPr>
                        <w:t xml:space="preserve">and do hereby offer to provide any or all of the services set out therein, in exchange for the following fees, which are inclusive of all costs, overheads and expenses i.e. travel, accommodation, insurances, delivery, packaging and all foreseeable costs:  </w:t>
                      </w:r>
                    </w:p>
                    <w:tbl>
                      <w:tblPr>
                        <w:tblStyle w:val="TableGrid1"/>
                        <w:tblW w:w="0" w:type="auto"/>
                        <w:tblInd w:w="720" w:type="dxa"/>
                        <w:tblLook w:val="04A0" w:firstRow="1" w:lastRow="0" w:firstColumn="1" w:lastColumn="0" w:noHBand="0" w:noVBand="1"/>
                      </w:tblPr>
                      <w:tblGrid>
                        <w:gridCol w:w="1637"/>
                        <w:gridCol w:w="1324"/>
                        <w:gridCol w:w="1276"/>
                        <w:gridCol w:w="1275"/>
                        <w:gridCol w:w="1276"/>
                        <w:gridCol w:w="1553"/>
                      </w:tblGrid>
                      <w:tr w:rsidR="003C4C45" w:rsidRPr="00A31768" w14:paraId="2E30D5CB" w14:textId="77777777" w:rsidTr="003C4C45">
                        <w:tc>
                          <w:tcPr>
                            <w:tcW w:w="1637"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266DE4C" w14:textId="0E446180" w:rsidR="003C4C45" w:rsidRPr="00A31768" w:rsidRDefault="003C4C45" w:rsidP="0012136B">
                            <w:pPr>
                              <w:rPr>
                                <w:b/>
                                <w:sz w:val="22"/>
                                <w:szCs w:val="22"/>
                                <w:lang w:val="en-IE"/>
                              </w:rPr>
                            </w:pPr>
                            <w:r>
                              <w:rPr>
                                <w:b/>
                                <w:sz w:val="22"/>
                                <w:szCs w:val="22"/>
                                <w:lang w:val="en-IE"/>
                              </w:rPr>
                              <w:t>Description - Clearly identify services provided to fully meet Specifications as per Appendix 1</w:t>
                            </w:r>
                          </w:p>
                          <w:p w14:paraId="3F6AAA5A" w14:textId="77777777" w:rsidR="003C4C45" w:rsidRPr="00A31768" w:rsidRDefault="003C4C45" w:rsidP="0012136B">
                            <w:pPr>
                              <w:rPr>
                                <w:b/>
                                <w:sz w:val="22"/>
                                <w:szCs w:val="22"/>
                                <w:lang w:val="en-IE"/>
                              </w:rPr>
                            </w:pPr>
                          </w:p>
                        </w:tc>
                        <w:tc>
                          <w:tcPr>
                            <w:tcW w:w="1324"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CCE2437" w14:textId="77777777" w:rsidR="003C4C45" w:rsidRDefault="003C4C45" w:rsidP="0012136B">
                            <w:pPr>
                              <w:rPr>
                                <w:b/>
                                <w:szCs w:val="22"/>
                                <w:lang w:val="en-IE"/>
                              </w:rPr>
                            </w:pPr>
                            <w:r>
                              <w:rPr>
                                <w:b/>
                                <w:szCs w:val="22"/>
                                <w:lang w:val="en-IE"/>
                              </w:rPr>
                              <w:t>Cost Year 1</w:t>
                            </w:r>
                          </w:p>
                          <w:p w14:paraId="70710925" w14:textId="77777777" w:rsidR="003C4C45" w:rsidRDefault="003C4C45" w:rsidP="0012136B">
                            <w:pPr>
                              <w:rPr>
                                <w:b/>
                                <w:szCs w:val="22"/>
                                <w:lang w:val="en-IE"/>
                              </w:rPr>
                            </w:pPr>
                          </w:p>
                          <w:p w14:paraId="487955FE" w14:textId="58C19368" w:rsidR="003C4C45" w:rsidRPr="00A31768" w:rsidRDefault="003C4C45" w:rsidP="0012136B">
                            <w:pPr>
                              <w:rPr>
                                <w:b/>
                                <w:szCs w:val="22"/>
                                <w:lang w:val="en-IE"/>
                              </w:rPr>
                            </w:pPr>
                            <w:r>
                              <w:rPr>
                                <w:b/>
                                <w:szCs w:val="22"/>
                                <w:lang w:val="en-IE"/>
                              </w:rPr>
                              <w:t>Excl V</w:t>
                            </w:r>
                            <w:r w:rsidR="00E46E82">
                              <w:rPr>
                                <w:b/>
                                <w:szCs w:val="22"/>
                                <w:lang w:val="en-IE"/>
                              </w:rPr>
                              <w:t>AT</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22D8B7A" w14:textId="77777777" w:rsidR="003C4C45" w:rsidRDefault="003C4C45" w:rsidP="00E46E82">
                            <w:pPr>
                              <w:rPr>
                                <w:b/>
                                <w:szCs w:val="22"/>
                                <w:lang w:val="en-IE"/>
                              </w:rPr>
                            </w:pPr>
                            <w:r>
                              <w:rPr>
                                <w:b/>
                                <w:szCs w:val="22"/>
                                <w:lang w:val="en-IE"/>
                              </w:rPr>
                              <w:t>Cost Year 2</w:t>
                            </w:r>
                          </w:p>
                          <w:p w14:paraId="3A8564F8" w14:textId="77777777" w:rsidR="00E46E82" w:rsidRDefault="00E46E82" w:rsidP="00E46E82">
                            <w:pPr>
                              <w:rPr>
                                <w:b/>
                                <w:szCs w:val="22"/>
                                <w:lang w:val="en-IE"/>
                              </w:rPr>
                            </w:pPr>
                          </w:p>
                          <w:p w14:paraId="07D80412" w14:textId="6C621775" w:rsidR="00E46E82" w:rsidRPr="00A31768" w:rsidRDefault="00E46E82" w:rsidP="00E46E82">
                            <w:pPr>
                              <w:rPr>
                                <w:b/>
                                <w:szCs w:val="22"/>
                                <w:lang w:val="en-IE"/>
                              </w:rPr>
                            </w:pPr>
                            <w:r>
                              <w:rPr>
                                <w:b/>
                                <w:szCs w:val="22"/>
                                <w:lang w:val="en-IE"/>
                              </w:rPr>
                              <w:t>Excl VAT</w:t>
                            </w:r>
                          </w:p>
                        </w:tc>
                        <w:tc>
                          <w:tcPr>
                            <w:tcW w:w="1275"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7916968" w14:textId="77777777" w:rsidR="003C4C45" w:rsidRDefault="003C4C45" w:rsidP="0012136B">
                            <w:pPr>
                              <w:rPr>
                                <w:b/>
                                <w:szCs w:val="22"/>
                                <w:lang w:val="en-IE"/>
                              </w:rPr>
                            </w:pPr>
                            <w:r>
                              <w:rPr>
                                <w:b/>
                                <w:szCs w:val="22"/>
                                <w:lang w:val="en-IE"/>
                              </w:rPr>
                              <w:t>Cost Year 3</w:t>
                            </w:r>
                          </w:p>
                          <w:p w14:paraId="6C14326D" w14:textId="77777777" w:rsidR="00E46E82" w:rsidRDefault="00E46E82" w:rsidP="0012136B">
                            <w:pPr>
                              <w:rPr>
                                <w:b/>
                                <w:szCs w:val="22"/>
                                <w:lang w:val="en-IE"/>
                              </w:rPr>
                            </w:pPr>
                          </w:p>
                          <w:p w14:paraId="465F868F" w14:textId="5B11D5B3" w:rsidR="00E46E82" w:rsidRPr="00A31768" w:rsidRDefault="00E46E82" w:rsidP="0012136B">
                            <w:pPr>
                              <w:rPr>
                                <w:b/>
                                <w:szCs w:val="22"/>
                                <w:lang w:val="en-IE"/>
                              </w:rPr>
                            </w:pPr>
                            <w:r>
                              <w:rPr>
                                <w:b/>
                                <w:szCs w:val="22"/>
                                <w:lang w:val="en-IE"/>
                              </w:rPr>
                              <w:t>Excl VAT</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4BF5408" w14:textId="77777777" w:rsidR="003C4C45" w:rsidRDefault="003C4C45" w:rsidP="0012136B">
                            <w:pPr>
                              <w:rPr>
                                <w:b/>
                                <w:szCs w:val="22"/>
                                <w:lang w:val="en-IE"/>
                              </w:rPr>
                            </w:pPr>
                            <w:r>
                              <w:rPr>
                                <w:b/>
                                <w:szCs w:val="22"/>
                                <w:lang w:val="en-IE"/>
                              </w:rPr>
                              <w:t>Cost Year 4</w:t>
                            </w:r>
                          </w:p>
                          <w:p w14:paraId="1E230BB9" w14:textId="77777777" w:rsidR="00E46E82" w:rsidRDefault="00E46E82" w:rsidP="0012136B">
                            <w:pPr>
                              <w:rPr>
                                <w:b/>
                                <w:szCs w:val="22"/>
                                <w:lang w:val="en-IE"/>
                              </w:rPr>
                            </w:pPr>
                          </w:p>
                          <w:p w14:paraId="6E4AD6F2" w14:textId="24F0E14E" w:rsidR="00E46E82" w:rsidRPr="00A31768" w:rsidRDefault="00E46E82" w:rsidP="0012136B">
                            <w:pPr>
                              <w:rPr>
                                <w:b/>
                                <w:szCs w:val="22"/>
                                <w:lang w:val="en-IE"/>
                              </w:rPr>
                            </w:pPr>
                            <w:r>
                              <w:rPr>
                                <w:b/>
                                <w:szCs w:val="22"/>
                                <w:lang w:val="en-IE"/>
                              </w:rPr>
                              <w:t>Excl VAT</w:t>
                            </w:r>
                          </w:p>
                        </w:tc>
                        <w:tc>
                          <w:tcPr>
                            <w:tcW w:w="1553"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1626FF" w14:textId="55B71158" w:rsidR="003C4C45" w:rsidRDefault="00E46E82" w:rsidP="0012136B">
                            <w:pPr>
                              <w:rPr>
                                <w:b/>
                                <w:sz w:val="22"/>
                                <w:szCs w:val="22"/>
                                <w:lang w:val="en-IE"/>
                              </w:rPr>
                            </w:pPr>
                            <w:r>
                              <w:rPr>
                                <w:b/>
                                <w:sz w:val="22"/>
                                <w:szCs w:val="22"/>
                                <w:lang w:val="en-IE"/>
                              </w:rPr>
                              <w:t>TOTAL Cost</w:t>
                            </w:r>
                          </w:p>
                          <w:p w14:paraId="76657C2B" w14:textId="77777777" w:rsidR="00E46E82" w:rsidRDefault="00E46E82" w:rsidP="0012136B">
                            <w:pPr>
                              <w:rPr>
                                <w:b/>
                                <w:sz w:val="22"/>
                                <w:szCs w:val="22"/>
                                <w:lang w:val="en-IE"/>
                              </w:rPr>
                            </w:pPr>
                          </w:p>
                          <w:p w14:paraId="3734BC51" w14:textId="42C88D0C" w:rsidR="00E46E82" w:rsidRPr="00A31768" w:rsidRDefault="00E46E82" w:rsidP="0012136B">
                            <w:pPr>
                              <w:rPr>
                                <w:b/>
                                <w:sz w:val="22"/>
                                <w:szCs w:val="22"/>
                                <w:lang w:val="en-IE"/>
                              </w:rPr>
                            </w:pPr>
                            <w:r>
                              <w:rPr>
                                <w:b/>
                                <w:sz w:val="22"/>
                                <w:szCs w:val="22"/>
                                <w:lang w:val="en-IE"/>
                              </w:rPr>
                              <w:t>Excl VAT</w:t>
                            </w:r>
                          </w:p>
                          <w:p w14:paraId="3EE2EF7C" w14:textId="77777777" w:rsidR="003C4C45" w:rsidRPr="00A31768" w:rsidRDefault="003C4C45" w:rsidP="0012136B">
                            <w:pPr>
                              <w:rPr>
                                <w:b/>
                                <w:sz w:val="22"/>
                                <w:szCs w:val="22"/>
                                <w:lang w:val="en-IE"/>
                              </w:rPr>
                            </w:pPr>
                          </w:p>
                          <w:p w14:paraId="5BB0F195" w14:textId="77777777" w:rsidR="003C4C45" w:rsidRPr="00A31768" w:rsidRDefault="003C4C45" w:rsidP="003C4C45">
                            <w:pPr>
                              <w:rPr>
                                <w:b/>
                                <w:sz w:val="22"/>
                                <w:szCs w:val="22"/>
                                <w:lang w:val="en-IE"/>
                              </w:rPr>
                            </w:pPr>
                          </w:p>
                        </w:tc>
                      </w:tr>
                      <w:tr w:rsidR="003C4C45" w:rsidRPr="00A31768" w14:paraId="5143E944" w14:textId="77777777" w:rsidTr="003C4C45">
                        <w:tc>
                          <w:tcPr>
                            <w:tcW w:w="1637" w:type="dxa"/>
                            <w:tcBorders>
                              <w:top w:val="single" w:sz="4" w:space="0" w:color="auto"/>
                              <w:left w:val="single" w:sz="4" w:space="0" w:color="auto"/>
                              <w:bottom w:val="single" w:sz="4" w:space="0" w:color="auto"/>
                              <w:right w:val="single" w:sz="4" w:space="0" w:color="auto"/>
                            </w:tcBorders>
                            <w:hideMark/>
                          </w:tcPr>
                          <w:p w14:paraId="22869F78" w14:textId="77777777" w:rsidR="003C4C45" w:rsidRPr="00A31768" w:rsidRDefault="003C4C45" w:rsidP="0012136B">
                            <w:pPr>
                              <w:spacing w:after="160" w:line="259" w:lineRule="auto"/>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7433A7F8"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57E8822B"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50953B58" w14:textId="0520D719"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BC6ED90" w14:textId="59BA066C"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1A08674" w14:textId="4824EDE3" w:rsidR="003C4C45" w:rsidRPr="00A31768" w:rsidRDefault="003C4C45" w:rsidP="0012136B">
                            <w:pPr>
                              <w:jc w:val="both"/>
                              <w:rPr>
                                <w:rFonts w:asciiTheme="minorHAnsi" w:hAnsiTheme="minorHAnsi"/>
                              </w:rPr>
                            </w:pPr>
                          </w:p>
                          <w:p w14:paraId="2652CB09" w14:textId="77777777" w:rsidR="003C4C45" w:rsidRPr="00A31768" w:rsidRDefault="003C4C45" w:rsidP="0012136B">
                            <w:pPr>
                              <w:jc w:val="both"/>
                              <w:rPr>
                                <w:rFonts w:asciiTheme="minorHAnsi" w:hAnsiTheme="minorHAnsi"/>
                              </w:rPr>
                            </w:pPr>
                          </w:p>
                        </w:tc>
                      </w:tr>
                      <w:tr w:rsidR="003C4C45" w:rsidRPr="00A31768" w14:paraId="598DDE38" w14:textId="77777777" w:rsidTr="003C4C45">
                        <w:tc>
                          <w:tcPr>
                            <w:tcW w:w="1637" w:type="dxa"/>
                            <w:tcBorders>
                              <w:top w:val="single" w:sz="4" w:space="0" w:color="auto"/>
                              <w:left w:val="single" w:sz="4" w:space="0" w:color="auto"/>
                              <w:bottom w:val="single" w:sz="4" w:space="0" w:color="auto"/>
                              <w:right w:val="single" w:sz="4" w:space="0" w:color="auto"/>
                            </w:tcBorders>
                          </w:tcPr>
                          <w:p w14:paraId="3558BD1B"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62DA3F39"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7AD065C4"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4880658F" w14:textId="0DD68C48"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3118954" w14:textId="08127E35"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85B81C3" w14:textId="29948DD2" w:rsidR="003C4C45" w:rsidRPr="00A31768" w:rsidRDefault="003C4C45" w:rsidP="0012136B">
                            <w:pPr>
                              <w:jc w:val="both"/>
                              <w:rPr>
                                <w:rFonts w:asciiTheme="minorHAnsi" w:hAnsiTheme="minorHAnsi"/>
                              </w:rPr>
                            </w:pPr>
                          </w:p>
                        </w:tc>
                      </w:tr>
                      <w:tr w:rsidR="003C4C45" w:rsidRPr="00A31768" w14:paraId="32F7BBE4" w14:textId="77777777" w:rsidTr="003C4C45">
                        <w:tc>
                          <w:tcPr>
                            <w:tcW w:w="1637" w:type="dxa"/>
                            <w:tcBorders>
                              <w:top w:val="single" w:sz="4" w:space="0" w:color="auto"/>
                              <w:left w:val="single" w:sz="4" w:space="0" w:color="auto"/>
                              <w:bottom w:val="single" w:sz="4" w:space="0" w:color="auto"/>
                              <w:right w:val="single" w:sz="4" w:space="0" w:color="auto"/>
                            </w:tcBorders>
                            <w:hideMark/>
                          </w:tcPr>
                          <w:p w14:paraId="3292F604" w14:textId="77777777" w:rsidR="003C4C45" w:rsidRPr="00A31768" w:rsidRDefault="003C4C45" w:rsidP="0012136B">
                            <w:pPr>
                              <w:jc w:val="both"/>
                              <w:rPr>
                                <w:rFonts w:asciiTheme="minorHAnsi" w:hAnsiTheme="minorHAnsi"/>
                              </w:rPr>
                            </w:pPr>
                          </w:p>
                          <w:p w14:paraId="4AF4D1F7"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5E4A0FC5"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6804895B"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20FEDE3F" w14:textId="27DD1893"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E573969" w14:textId="00C50288"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D27DAC1" w14:textId="12CE45C4" w:rsidR="003C4C45" w:rsidRPr="00A31768" w:rsidRDefault="003C4C45" w:rsidP="0012136B">
                            <w:pPr>
                              <w:jc w:val="both"/>
                              <w:rPr>
                                <w:rFonts w:asciiTheme="minorHAnsi" w:hAnsiTheme="minorHAnsi"/>
                              </w:rPr>
                            </w:pPr>
                          </w:p>
                          <w:p w14:paraId="6CFFF8C6" w14:textId="77777777" w:rsidR="003C4C45" w:rsidRPr="00A31768" w:rsidRDefault="003C4C45" w:rsidP="0012136B">
                            <w:pPr>
                              <w:jc w:val="both"/>
                              <w:rPr>
                                <w:rFonts w:asciiTheme="minorHAnsi" w:hAnsiTheme="minorHAnsi"/>
                              </w:rPr>
                            </w:pPr>
                          </w:p>
                        </w:tc>
                      </w:tr>
                      <w:tr w:rsidR="003C4C45" w:rsidRPr="00A31768" w14:paraId="29C093DA" w14:textId="77777777" w:rsidTr="003C4C45">
                        <w:tc>
                          <w:tcPr>
                            <w:tcW w:w="1637" w:type="dxa"/>
                            <w:tcBorders>
                              <w:top w:val="single" w:sz="4" w:space="0" w:color="auto"/>
                              <w:left w:val="single" w:sz="4" w:space="0" w:color="auto"/>
                              <w:bottom w:val="single" w:sz="4" w:space="0" w:color="auto"/>
                              <w:right w:val="single" w:sz="4" w:space="0" w:color="auto"/>
                            </w:tcBorders>
                          </w:tcPr>
                          <w:p w14:paraId="64EFEC52"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2CF2CD81"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1F85F3BC"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6FA2AD67" w14:textId="11164C9E"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5E2CFAC8" w14:textId="6CA0CB43"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634A0577" w14:textId="43423661" w:rsidR="003C4C45" w:rsidRPr="00A31768" w:rsidRDefault="003C4C45" w:rsidP="0012136B">
                            <w:pPr>
                              <w:jc w:val="both"/>
                              <w:rPr>
                                <w:rFonts w:asciiTheme="minorHAnsi" w:hAnsiTheme="minorHAnsi"/>
                              </w:rPr>
                            </w:pPr>
                          </w:p>
                        </w:tc>
                      </w:tr>
                      <w:tr w:rsidR="003C4C45" w:rsidRPr="00A31768" w14:paraId="5886817B" w14:textId="77777777" w:rsidTr="003C4C45">
                        <w:tc>
                          <w:tcPr>
                            <w:tcW w:w="1637" w:type="dxa"/>
                            <w:tcBorders>
                              <w:top w:val="single" w:sz="4" w:space="0" w:color="auto"/>
                              <w:left w:val="single" w:sz="4" w:space="0" w:color="auto"/>
                              <w:bottom w:val="single" w:sz="4" w:space="0" w:color="auto"/>
                              <w:right w:val="single" w:sz="4" w:space="0" w:color="auto"/>
                            </w:tcBorders>
                          </w:tcPr>
                          <w:p w14:paraId="5BF4E211"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36A0B000"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7F4B0216"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00DE8815" w14:textId="70E43ED2"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3C76AC4" w14:textId="4EE34BC4"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5C919824" w14:textId="7E9DB8CC" w:rsidR="003C4C45" w:rsidRPr="00A31768" w:rsidRDefault="003C4C45" w:rsidP="0012136B">
                            <w:pPr>
                              <w:jc w:val="both"/>
                              <w:rPr>
                                <w:rFonts w:asciiTheme="minorHAnsi" w:hAnsiTheme="minorHAnsi"/>
                              </w:rPr>
                            </w:pPr>
                          </w:p>
                        </w:tc>
                      </w:tr>
                      <w:tr w:rsidR="003C4C45" w:rsidRPr="00A31768" w14:paraId="766E52C7" w14:textId="77777777" w:rsidTr="003C4C45">
                        <w:tc>
                          <w:tcPr>
                            <w:tcW w:w="1637" w:type="dxa"/>
                            <w:tcBorders>
                              <w:top w:val="single" w:sz="4" w:space="0" w:color="auto"/>
                              <w:left w:val="single" w:sz="4" w:space="0" w:color="auto"/>
                              <w:bottom w:val="single" w:sz="4" w:space="0" w:color="auto"/>
                              <w:right w:val="single" w:sz="4" w:space="0" w:color="auto"/>
                            </w:tcBorders>
                          </w:tcPr>
                          <w:p w14:paraId="3B2234CF"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2DD48705"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28D21E81"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3932711D" w14:textId="7B9BF34F"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7E3D70E6" w14:textId="741733FD"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A50BCF8" w14:textId="14579009" w:rsidR="003C4C45" w:rsidRPr="00A31768" w:rsidRDefault="003C4C45" w:rsidP="0012136B">
                            <w:pPr>
                              <w:jc w:val="both"/>
                              <w:rPr>
                                <w:rFonts w:asciiTheme="minorHAnsi" w:hAnsiTheme="minorHAnsi"/>
                              </w:rPr>
                            </w:pPr>
                          </w:p>
                        </w:tc>
                      </w:tr>
                      <w:tr w:rsidR="003C4C45" w:rsidRPr="00A31768" w14:paraId="68186AF9" w14:textId="77777777" w:rsidTr="003C4C45">
                        <w:tc>
                          <w:tcPr>
                            <w:tcW w:w="1637" w:type="dxa"/>
                            <w:tcBorders>
                              <w:top w:val="single" w:sz="4" w:space="0" w:color="auto"/>
                              <w:left w:val="single" w:sz="4" w:space="0" w:color="auto"/>
                              <w:bottom w:val="single" w:sz="4" w:space="0" w:color="auto"/>
                              <w:right w:val="single" w:sz="4" w:space="0" w:color="auto"/>
                            </w:tcBorders>
                          </w:tcPr>
                          <w:p w14:paraId="016A9096"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0DB4F0F8"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770C13E"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73525198" w14:textId="1FE8F7A2"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EF9A681" w14:textId="5F2A42D2"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70397A5E" w14:textId="16211A46" w:rsidR="003C4C45" w:rsidRPr="00A31768" w:rsidRDefault="003C4C45" w:rsidP="0012136B">
                            <w:pPr>
                              <w:jc w:val="both"/>
                              <w:rPr>
                                <w:rFonts w:asciiTheme="minorHAnsi" w:hAnsiTheme="minorHAnsi"/>
                              </w:rPr>
                            </w:pPr>
                          </w:p>
                        </w:tc>
                      </w:tr>
                      <w:tr w:rsidR="003C4C45" w:rsidRPr="00A31768" w14:paraId="74263F9D" w14:textId="77777777" w:rsidTr="003C4C45">
                        <w:tc>
                          <w:tcPr>
                            <w:tcW w:w="1637" w:type="dxa"/>
                            <w:tcBorders>
                              <w:top w:val="single" w:sz="4" w:space="0" w:color="auto"/>
                              <w:left w:val="single" w:sz="4" w:space="0" w:color="auto"/>
                              <w:bottom w:val="single" w:sz="4" w:space="0" w:color="auto"/>
                              <w:right w:val="single" w:sz="4" w:space="0" w:color="auto"/>
                            </w:tcBorders>
                          </w:tcPr>
                          <w:p w14:paraId="0BCCBD62"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4C06636F"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E99B472"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0759E1E2" w14:textId="4BB234A0"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256697C9" w14:textId="38113638"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488A13CB" w14:textId="1A7569C0" w:rsidR="003C4C45" w:rsidRPr="00A31768" w:rsidRDefault="003C4C45" w:rsidP="0012136B">
                            <w:pPr>
                              <w:jc w:val="both"/>
                              <w:rPr>
                                <w:rFonts w:asciiTheme="minorHAnsi" w:hAnsiTheme="minorHAnsi"/>
                              </w:rPr>
                            </w:pPr>
                          </w:p>
                        </w:tc>
                      </w:tr>
                      <w:tr w:rsidR="003C4C45" w:rsidRPr="00A31768" w14:paraId="7B1ADE1B" w14:textId="77777777" w:rsidTr="003C4C45">
                        <w:tc>
                          <w:tcPr>
                            <w:tcW w:w="1637" w:type="dxa"/>
                            <w:tcBorders>
                              <w:top w:val="single" w:sz="4" w:space="0" w:color="auto"/>
                              <w:left w:val="single" w:sz="4" w:space="0" w:color="auto"/>
                              <w:bottom w:val="single" w:sz="4" w:space="0" w:color="auto"/>
                              <w:right w:val="single" w:sz="4" w:space="0" w:color="auto"/>
                            </w:tcBorders>
                          </w:tcPr>
                          <w:p w14:paraId="7A636750"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1AF85C2C"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1EB2E7F3"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61E99077" w14:textId="39AC367B"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19D607D2" w14:textId="1E3B3EEB"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527F5CE0" w14:textId="6BD9B3DD" w:rsidR="003C4C45" w:rsidRPr="00A31768" w:rsidRDefault="003C4C45" w:rsidP="0012136B">
                            <w:pPr>
                              <w:jc w:val="both"/>
                              <w:rPr>
                                <w:rFonts w:asciiTheme="minorHAnsi" w:hAnsiTheme="minorHAnsi"/>
                              </w:rPr>
                            </w:pPr>
                          </w:p>
                        </w:tc>
                      </w:tr>
                      <w:tr w:rsidR="003C4C45" w:rsidRPr="00A31768" w14:paraId="5B9DFA12" w14:textId="77777777" w:rsidTr="003C4C45">
                        <w:tc>
                          <w:tcPr>
                            <w:tcW w:w="1637" w:type="dxa"/>
                            <w:tcBorders>
                              <w:top w:val="single" w:sz="4" w:space="0" w:color="auto"/>
                              <w:left w:val="single" w:sz="4" w:space="0" w:color="auto"/>
                              <w:bottom w:val="single" w:sz="4" w:space="0" w:color="auto"/>
                              <w:right w:val="single" w:sz="4" w:space="0" w:color="auto"/>
                            </w:tcBorders>
                          </w:tcPr>
                          <w:p w14:paraId="50C79EC1"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7E4E1795"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FB05602"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4567EA1D" w14:textId="507911E5"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CFF5831" w14:textId="58580FED"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15223027" w14:textId="42F6B15F" w:rsidR="003C4C45" w:rsidRPr="00A31768" w:rsidRDefault="003C4C45" w:rsidP="0012136B">
                            <w:pPr>
                              <w:jc w:val="both"/>
                              <w:rPr>
                                <w:rFonts w:asciiTheme="minorHAnsi" w:hAnsiTheme="minorHAnsi"/>
                              </w:rPr>
                            </w:pPr>
                          </w:p>
                        </w:tc>
                      </w:tr>
                    </w:tbl>
                    <w:p w14:paraId="568F5D54" w14:textId="77777777" w:rsidR="004E1568" w:rsidRPr="00A31768" w:rsidRDefault="004E1568" w:rsidP="004E1568">
                      <w:pPr>
                        <w:jc w:val="both"/>
                      </w:pPr>
                      <w:r w:rsidRPr="00A31768">
                        <w:t xml:space="preserve">  </w:t>
                      </w:r>
                    </w:p>
                    <w:p w14:paraId="54FC42B8" w14:textId="77777777" w:rsidR="004E1568" w:rsidRPr="00A31768" w:rsidRDefault="004E1568" w:rsidP="004E1568">
                      <w:pPr>
                        <w:ind w:left="720" w:hanging="720"/>
                        <w:jc w:val="both"/>
                        <w:rPr>
                          <w:rFonts w:asciiTheme="minorHAnsi" w:hAnsiTheme="minorHAnsi" w:cstheme="minorHAnsi"/>
                          <w:szCs w:val="22"/>
                        </w:rPr>
                      </w:pPr>
                      <w:r w:rsidRPr="00A31768">
                        <w:rPr>
                          <w:rFonts w:asciiTheme="minorHAnsi" w:hAnsiTheme="minorHAnsi" w:cstheme="minorHAnsi"/>
                          <w:szCs w:val="22"/>
                        </w:rPr>
                        <w:t xml:space="preserve">1. </w:t>
                      </w:r>
                      <w:r w:rsidRPr="00A31768">
                        <w:rPr>
                          <w:rFonts w:asciiTheme="minorHAnsi" w:hAnsiTheme="minorHAnsi" w:cstheme="minorHAnsi"/>
                          <w:szCs w:val="22"/>
                        </w:rPr>
                        <w:tab/>
                        <w:t xml:space="preserve">The Tenderer agrees to keep this offer open for acceptance by NAI for a period of 180 days from the deadline date for receipt of Tenders.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r w:rsidRPr="00A31768">
                        <w:rPr>
                          <w:rFonts w:asciiTheme="minorHAnsi" w:hAnsiTheme="minorHAnsi" w:cstheme="minorHAnsi"/>
                          <w:szCs w:val="22"/>
                        </w:rPr>
                        <w:tab/>
                        <w:t xml:space="preserve">                 </w:t>
                      </w:r>
                    </w:p>
                    <w:p w14:paraId="6C987990" w14:textId="77777777" w:rsidR="004E1568" w:rsidRPr="00A31768" w:rsidRDefault="004E1568" w:rsidP="004E1568">
                      <w:pPr>
                        <w:jc w:val="both"/>
                        <w:rPr>
                          <w:rFonts w:asciiTheme="minorHAnsi" w:hAnsiTheme="minorHAnsi" w:cstheme="minorHAnsi"/>
                          <w:szCs w:val="22"/>
                        </w:rPr>
                      </w:pPr>
                      <w:r w:rsidRPr="00A31768">
                        <w:rPr>
                          <w:rFonts w:asciiTheme="minorHAnsi" w:hAnsiTheme="minorHAnsi" w:cstheme="minorHAnsi"/>
                          <w:szCs w:val="22"/>
                        </w:rPr>
                        <w:t xml:space="preserve">2. </w:t>
                      </w:r>
                      <w:r w:rsidRPr="00A31768">
                        <w:rPr>
                          <w:rFonts w:asciiTheme="minorHAnsi" w:hAnsiTheme="minorHAnsi" w:cstheme="minorHAnsi"/>
                          <w:szCs w:val="22"/>
                        </w:rPr>
                        <w:tab/>
                        <w:t>The Tenderer has read and confirms its acceptance of the Instructions to Tenders.</w:t>
                      </w:r>
                      <w:r w:rsidRPr="00A31768">
                        <w:rPr>
                          <w:rFonts w:asciiTheme="minorHAnsi" w:hAnsiTheme="minorHAnsi" w:cstheme="minorHAnsi"/>
                          <w:szCs w:val="22"/>
                        </w:rPr>
                        <w:tab/>
                        <w:t xml:space="preserve">                                      3. </w:t>
                      </w:r>
                      <w:r w:rsidRPr="00A31768">
                        <w:rPr>
                          <w:rFonts w:asciiTheme="minorHAnsi" w:hAnsiTheme="minorHAnsi" w:cstheme="minorHAnsi"/>
                          <w:szCs w:val="22"/>
                        </w:rPr>
                        <w:tab/>
                        <w:t xml:space="preserve">The Tenderer agrees to treat the details of this offer, together with any subsequent </w:t>
                      </w:r>
                    </w:p>
                    <w:p w14:paraId="307C78A8" w14:textId="77777777" w:rsidR="004E1568" w:rsidRPr="00A31768" w:rsidRDefault="004E1568" w:rsidP="004E1568">
                      <w:pPr>
                        <w:ind w:firstLine="720"/>
                        <w:jc w:val="both"/>
                        <w:rPr>
                          <w:rFonts w:asciiTheme="minorHAnsi" w:hAnsiTheme="minorHAnsi" w:cstheme="minorHAnsi"/>
                          <w:szCs w:val="22"/>
                        </w:rPr>
                      </w:pPr>
                      <w:r w:rsidRPr="00A31768">
                        <w:rPr>
                          <w:rFonts w:asciiTheme="minorHAnsi" w:hAnsiTheme="minorHAnsi" w:cstheme="minorHAnsi"/>
                          <w:szCs w:val="22"/>
                        </w:rPr>
                        <w:t xml:space="preserve">correspondence or contract, as private and confidential.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p>
                    <w:p w14:paraId="322D9BE0" w14:textId="77777777" w:rsidR="004E1568" w:rsidRPr="00A31768" w:rsidRDefault="004E1568" w:rsidP="004E1568">
                      <w:pPr>
                        <w:ind w:left="720" w:hanging="675"/>
                        <w:jc w:val="both"/>
                        <w:rPr>
                          <w:rFonts w:asciiTheme="minorHAnsi" w:hAnsiTheme="minorHAnsi" w:cstheme="minorHAnsi"/>
                          <w:szCs w:val="22"/>
                        </w:rPr>
                      </w:pPr>
                      <w:r w:rsidRPr="00A31768">
                        <w:rPr>
                          <w:rFonts w:asciiTheme="minorHAnsi" w:hAnsiTheme="minorHAnsi" w:cstheme="minorHAnsi"/>
                          <w:szCs w:val="22"/>
                        </w:rPr>
                        <w:t xml:space="preserve">4. </w:t>
                      </w:r>
                      <w:r w:rsidRPr="00A31768">
                        <w:rPr>
                          <w:rFonts w:asciiTheme="minorHAnsi" w:hAnsiTheme="minorHAnsi" w:cstheme="minorHAnsi"/>
                          <w:szCs w:val="22"/>
                        </w:rPr>
                        <w:tab/>
                        <w:t>The Tenderer acknowledges that NAI shall not be responsible for any costs incurred by in the preparation of its Tender or any associated work effort, howsoever arising.</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p>
                    <w:p w14:paraId="1AC1A7DC" w14:textId="77777777" w:rsidR="004E1568" w:rsidRPr="00A31768" w:rsidRDefault="004E1568" w:rsidP="004E1568">
                      <w:pPr>
                        <w:ind w:firstLine="720"/>
                        <w:jc w:val="both"/>
                        <w:rPr>
                          <w:rFonts w:asciiTheme="minorHAnsi" w:hAnsiTheme="minorHAnsi" w:cstheme="minorHAnsi"/>
                          <w:b/>
                          <w:szCs w:val="22"/>
                        </w:rPr>
                      </w:pPr>
                      <w:r w:rsidRPr="00A31768">
                        <w:rPr>
                          <w:rFonts w:asciiTheme="minorHAnsi" w:hAnsiTheme="minorHAnsi" w:cstheme="minorHAnsi"/>
                          <w:b/>
                          <w:szCs w:val="22"/>
                        </w:rPr>
                        <w:t xml:space="preserve">Dated this </w:t>
                      </w:r>
                      <w:r w:rsidRPr="00A31768">
                        <w:rPr>
                          <w:rFonts w:asciiTheme="minorHAnsi" w:hAnsiTheme="minorHAnsi" w:cstheme="minorHAnsi"/>
                          <w:b/>
                          <w:szCs w:val="22"/>
                        </w:rPr>
                        <w:tab/>
                        <w:t>________</w:t>
                      </w:r>
                      <w:r w:rsidRPr="00A31768">
                        <w:rPr>
                          <w:rFonts w:asciiTheme="minorHAnsi" w:hAnsiTheme="minorHAnsi" w:cstheme="minorHAnsi"/>
                          <w:b/>
                          <w:szCs w:val="22"/>
                        </w:rPr>
                        <w:tab/>
                        <w:t>day of</w:t>
                      </w:r>
                      <w:r w:rsidRPr="00A31768">
                        <w:rPr>
                          <w:rFonts w:asciiTheme="minorHAnsi" w:hAnsiTheme="minorHAnsi" w:cstheme="minorHAnsi"/>
                          <w:b/>
                          <w:szCs w:val="22"/>
                        </w:rPr>
                        <w:tab/>
                        <w:t xml:space="preserve"> _________ </w:t>
                      </w:r>
                      <w:r>
                        <w:rPr>
                          <w:rFonts w:asciiTheme="minorHAnsi" w:hAnsiTheme="minorHAnsi" w:cstheme="minorHAnsi"/>
                          <w:b/>
                          <w:szCs w:val="22"/>
                        </w:rPr>
                        <w:t>2026</w:t>
                      </w:r>
                      <w:r w:rsidRPr="00A31768">
                        <w:rPr>
                          <w:rFonts w:asciiTheme="minorHAnsi" w:hAnsiTheme="minorHAnsi" w:cstheme="minorHAnsi"/>
                          <w:b/>
                          <w:szCs w:val="22"/>
                        </w:rPr>
                        <w:t xml:space="preserve">  </w:t>
                      </w:r>
                      <w:r w:rsidRPr="00A31768">
                        <w:rPr>
                          <w:rFonts w:asciiTheme="minorHAnsi" w:hAnsiTheme="minorHAnsi" w:cstheme="minorHAnsi"/>
                          <w:b/>
                          <w:szCs w:val="22"/>
                        </w:rPr>
                        <w:tab/>
                      </w:r>
                      <w:r w:rsidRPr="00A31768">
                        <w:rPr>
                          <w:rFonts w:asciiTheme="minorHAnsi" w:hAnsiTheme="minorHAnsi" w:cstheme="minorHAnsi"/>
                          <w:b/>
                          <w:szCs w:val="22"/>
                        </w:rPr>
                        <w:tab/>
                      </w:r>
                    </w:p>
                    <w:p w14:paraId="12516157" w14:textId="77777777" w:rsidR="004E1568" w:rsidRPr="00A31768" w:rsidRDefault="004E1568" w:rsidP="004E1568">
                      <w:pPr>
                        <w:jc w:val="both"/>
                        <w:rPr>
                          <w:rFonts w:asciiTheme="minorHAnsi" w:hAnsiTheme="minorHAnsi" w:cstheme="minorHAnsi"/>
                          <w:b/>
                          <w:szCs w:val="22"/>
                        </w:rPr>
                      </w:pPr>
                      <w:r w:rsidRPr="00A31768">
                        <w:rPr>
                          <w:rFonts w:asciiTheme="minorHAnsi" w:hAnsiTheme="minorHAnsi" w:cstheme="minorHAnsi"/>
                          <w:b/>
                          <w:szCs w:val="22"/>
                        </w:rPr>
                        <w:tab/>
                        <w:t xml:space="preserve">Signature: </w:t>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p>
                    <w:p w14:paraId="571005D8" w14:textId="77777777" w:rsidR="004E1568" w:rsidRPr="00A31768" w:rsidRDefault="004E1568" w:rsidP="004E1568">
                      <w:pPr>
                        <w:jc w:val="both"/>
                        <w:rPr>
                          <w:rFonts w:asciiTheme="minorHAnsi" w:hAnsiTheme="minorHAnsi" w:cstheme="minorHAnsi"/>
                          <w:b/>
                          <w:szCs w:val="22"/>
                        </w:rPr>
                      </w:pPr>
                      <w:r w:rsidRPr="00A31768">
                        <w:rPr>
                          <w:rFonts w:asciiTheme="minorHAnsi" w:hAnsiTheme="minorHAnsi" w:cstheme="minorHAnsi"/>
                          <w:b/>
                          <w:szCs w:val="22"/>
                        </w:rPr>
                        <w:tab/>
                        <w:t>Print Name:</w:t>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r w:rsidRPr="00A31768">
                        <w:rPr>
                          <w:rFonts w:asciiTheme="minorHAnsi" w:hAnsiTheme="minorHAnsi" w:cstheme="minorHAnsi"/>
                          <w:b/>
                          <w:szCs w:val="22"/>
                        </w:rPr>
                        <w:tab/>
                      </w:r>
                    </w:p>
                    <w:p w14:paraId="162FFC69" w14:textId="1CBD1500" w:rsidR="004E1568" w:rsidRDefault="004E1568" w:rsidP="004E1568">
                      <w:r w:rsidRPr="00A31768">
                        <w:rPr>
                          <w:rFonts w:asciiTheme="minorHAnsi" w:hAnsiTheme="minorHAnsi" w:cstheme="minorHAnsi"/>
                          <w:b/>
                          <w:szCs w:val="22"/>
                        </w:rPr>
                        <w:tab/>
                      </w:r>
                    </w:p>
                  </w:sdtContent>
                </w:sdt>
              </w:sdtContent>
            </w:sdt>
            <w:p w14:paraId="0AF385B2" w14:textId="77777777" w:rsidR="004E1568" w:rsidRDefault="004E1568" w:rsidP="00CC7906"/>
            <w:p w14:paraId="6C8914D2" w14:textId="77777777" w:rsidR="004E1568" w:rsidRDefault="004E1568" w:rsidP="00CC7906"/>
            <w:p w14:paraId="66B3769C" w14:textId="77777777" w:rsidR="004E1568" w:rsidRDefault="004E1568" w:rsidP="00CC7906"/>
            <w:p w14:paraId="08464D94" w14:textId="77777777" w:rsidR="004E1568" w:rsidRDefault="004E1568" w:rsidP="00CC7906"/>
            <w:p w14:paraId="3CFF4575" w14:textId="0DDA3C41" w:rsidR="003C0FB1" w:rsidRPr="00310EDC" w:rsidRDefault="003C0FB1" w:rsidP="00CC7906">
              <w:r w:rsidRPr="00310EDC">
                <w:t xml:space="preserve">   </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0FDD994C"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FD0D49">
            <w:rPr>
              <w:highlight w:val="lightGray"/>
            </w:rPr>
            <w:t xml:space="preserve">Dublin West Education Centre </w:t>
          </w:r>
        </w:sdtContent>
      </w:sdt>
      <w:r w:rsidR="003F3EE7">
        <w:t xml:space="preserve"> </w:t>
      </w:r>
      <w:r w:rsidR="003F3EE7" w:rsidRPr="00CC568F">
        <w:t>(the “Contracting Authority”)</w:t>
      </w:r>
    </w:p>
    <w:p w14:paraId="46FC351B" w14:textId="49F36A6E"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323A81">
            <w:rPr>
              <w:szCs w:val="22"/>
              <w:highlight w:val="lightGray"/>
            </w:rPr>
            <w:t>Online Digital Reference Content for Schools in Ireland</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06D4B9C3"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Content>
          <w:r w:rsidR="00FD0D49">
            <w:rPr>
              <w:highlight w:val="lightGray"/>
            </w:rPr>
            <w:t xml:space="preserve">Dublin West Education Centre </w:t>
          </w:r>
        </w:sdtContent>
      </w:sdt>
      <w:r>
        <w:t xml:space="preserve"> </w:t>
      </w:r>
      <w:r w:rsidRPr="00CC568F">
        <w:t>(the “Contracting Authority”)</w:t>
      </w:r>
    </w:p>
    <w:p w14:paraId="1D1A8B25" w14:textId="485FDD81"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Content>
          <w:r w:rsidR="00323A81">
            <w:rPr>
              <w:szCs w:val="22"/>
              <w:highlight w:val="lightGray"/>
            </w:rPr>
            <w:t>Online Digital Reference Content for Schools in Ireland</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12136B">
        <w:trPr>
          <w:trHeight w:val="940"/>
        </w:trPr>
        <w:tc>
          <w:tcPr>
            <w:tcW w:w="4208" w:type="dxa"/>
          </w:tcPr>
          <w:p w14:paraId="2F139E51" w14:textId="77777777" w:rsidR="00662F78" w:rsidRDefault="00662F78" w:rsidP="0012136B">
            <w:pPr>
              <w:jc w:val="both"/>
              <w:rPr>
                <w:b/>
                <w:color w:val="333399"/>
                <w:szCs w:val="22"/>
              </w:rPr>
            </w:pPr>
            <w:r>
              <w:br w:type="page"/>
            </w:r>
            <w:r w:rsidRPr="00830A49">
              <w:rPr>
                <w:b/>
                <w:color w:val="333399"/>
                <w:szCs w:val="22"/>
              </w:rPr>
              <w:t>SIGNED</w:t>
            </w:r>
          </w:p>
          <w:p w14:paraId="1EAD533C" w14:textId="77777777" w:rsidR="00662F78" w:rsidRDefault="00662F78" w:rsidP="0012136B">
            <w:pPr>
              <w:jc w:val="both"/>
              <w:rPr>
                <w:b/>
                <w:color w:val="333399"/>
                <w:szCs w:val="22"/>
              </w:rPr>
            </w:pPr>
          </w:p>
          <w:p w14:paraId="7A5ED50C" w14:textId="77777777" w:rsidR="00662F78" w:rsidRDefault="00662F78" w:rsidP="0012136B">
            <w:pPr>
              <w:jc w:val="both"/>
              <w:rPr>
                <w:b/>
                <w:color w:val="333399"/>
                <w:szCs w:val="22"/>
              </w:rPr>
            </w:pPr>
          </w:p>
          <w:p w14:paraId="23202CAA" w14:textId="77777777" w:rsidR="00662F78" w:rsidRDefault="00662F78" w:rsidP="0012136B">
            <w:pPr>
              <w:jc w:val="both"/>
              <w:rPr>
                <w:b/>
                <w:color w:val="333399"/>
                <w:szCs w:val="22"/>
              </w:rPr>
            </w:pPr>
          </w:p>
          <w:p w14:paraId="245E409D" w14:textId="77777777" w:rsidR="00662F78" w:rsidRDefault="00662F78" w:rsidP="0012136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12136B">
            <w:pPr>
              <w:jc w:val="both"/>
              <w:rPr>
                <w:b/>
                <w:color w:val="333399"/>
                <w:szCs w:val="22"/>
              </w:rPr>
            </w:pPr>
            <w:r>
              <w:rPr>
                <w:b/>
                <w:color w:val="333399"/>
                <w:szCs w:val="22"/>
              </w:rPr>
              <w:t>Notifying Party</w:t>
            </w:r>
          </w:p>
          <w:p w14:paraId="3DC946DF" w14:textId="77777777" w:rsidR="00662F78" w:rsidRDefault="00662F78" w:rsidP="0012136B">
            <w:pPr>
              <w:jc w:val="both"/>
              <w:rPr>
                <w:b/>
                <w:color w:val="333399"/>
                <w:szCs w:val="22"/>
              </w:rPr>
            </w:pPr>
          </w:p>
        </w:tc>
      </w:tr>
      <w:tr w:rsidR="00662F78" w:rsidRPr="00830A49" w14:paraId="77FEDF2A" w14:textId="77777777" w:rsidTr="0012136B">
        <w:trPr>
          <w:cantSplit/>
          <w:trHeight w:val="940"/>
        </w:trPr>
        <w:tc>
          <w:tcPr>
            <w:tcW w:w="4208" w:type="dxa"/>
          </w:tcPr>
          <w:p w14:paraId="2D5197CF" w14:textId="77777777" w:rsidR="00662F78" w:rsidRDefault="00662F78" w:rsidP="0012136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12136B">
            <w:pPr>
              <w:jc w:val="both"/>
              <w:rPr>
                <w:b/>
                <w:color w:val="333399"/>
                <w:szCs w:val="22"/>
              </w:rPr>
            </w:pPr>
            <w:r w:rsidRPr="00830A49">
              <w:rPr>
                <w:b/>
                <w:color w:val="333399"/>
                <w:szCs w:val="22"/>
              </w:rPr>
              <w:t>Address</w:t>
            </w:r>
          </w:p>
        </w:tc>
      </w:tr>
      <w:tr w:rsidR="00662F78" w:rsidRPr="00830A49" w14:paraId="21AD028B" w14:textId="77777777" w:rsidTr="0012136B">
        <w:trPr>
          <w:cantSplit/>
          <w:trHeight w:val="940"/>
        </w:trPr>
        <w:tc>
          <w:tcPr>
            <w:tcW w:w="4208" w:type="dxa"/>
          </w:tcPr>
          <w:p w14:paraId="07C43D3B" w14:textId="77777777" w:rsidR="00662F78" w:rsidRPr="00830A49" w:rsidRDefault="00662F78" w:rsidP="0012136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12136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12136B">
        <w:trPr>
          <w:trHeight w:val="300"/>
        </w:trPr>
        <w:tc>
          <w:tcPr>
            <w:tcW w:w="2860" w:type="dxa"/>
            <w:noWrap/>
            <w:hideMark/>
          </w:tcPr>
          <w:p w14:paraId="1E5C05DF" w14:textId="77777777" w:rsidR="00662F78" w:rsidRPr="00401A1C" w:rsidRDefault="00662F78" w:rsidP="0012136B">
            <w:pPr>
              <w:rPr>
                <w:b/>
                <w:bCs/>
                <w:lang w:val="en-IE"/>
              </w:rPr>
            </w:pPr>
            <w:r w:rsidRPr="00401A1C">
              <w:rPr>
                <w:b/>
                <w:bCs/>
              </w:rPr>
              <w:t>Third Country</w:t>
            </w:r>
          </w:p>
        </w:tc>
        <w:tc>
          <w:tcPr>
            <w:tcW w:w="5760" w:type="dxa"/>
            <w:noWrap/>
            <w:hideMark/>
          </w:tcPr>
          <w:p w14:paraId="4B59FA0D" w14:textId="77777777" w:rsidR="00662F78" w:rsidRPr="00401A1C" w:rsidRDefault="00662F78" w:rsidP="0012136B">
            <w:pPr>
              <w:rPr>
                <w:b/>
                <w:bCs/>
              </w:rPr>
            </w:pPr>
            <w:r w:rsidRPr="00401A1C">
              <w:rPr>
                <w:b/>
                <w:bCs/>
              </w:rPr>
              <w:t>Brief Description of the financial contributions</w:t>
            </w:r>
          </w:p>
        </w:tc>
      </w:tr>
      <w:tr w:rsidR="00662F78" w:rsidRPr="00401A1C" w14:paraId="60D2BDC6" w14:textId="77777777" w:rsidTr="0012136B">
        <w:trPr>
          <w:trHeight w:val="300"/>
        </w:trPr>
        <w:tc>
          <w:tcPr>
            <w:tcW w:w="2860" w:type="dxa"/>
            <w:noWrap/>
            <w:hideMark/>
          </w:tcPr>
          <w:p w14:paraId="414C319A" w14:textId="77777777" w:rsidR="00662F78" w:rsidRPr="00401A1C" w:rsidRDefault="00662F78" w:rsidP="0012136B">
            <w:pPr>
              <w:rPr>
                <w:b/>
              </w:rPr>
            </w:pPr>
            <w:r w:rsidRPr="00401A1C">
              <w:rPr>
                <w:b/>
              </w:rPr>
              <w:t>Country A</w:t>
            </w:r>
          </w:p>
        </w:tc>
        <w:tc>
          <w:tcPr>
            <w:tcW w:w="5760" w:type="dxa"/>
            <w:noWrap/>
            <w:hideMark/>
          </w:tcPr>
          <w:p w14:paraId="2317BDA2" w14:textId="77777777" w:rsidR="00662F78" w:rsidRPr="00401A1C" w:rsidRDefault="00662F78" w:rsidP="0012136B">
            <w:pPr>
              <w:rPr>
                <w:b/>
              </w:rPr>
            </w:pPr>
            <w:r w:rsidRPr="00401A1C">
              <w:rPr>
                <w:b/>
              </w:rPr>
              <w:t> </w:t>
            </w:r>
          </w:p>
        </w:tc>
      </w:tr>
      <w:tr w:rsidR="00662F78" w:rsidRPr="00401A1C" w14:paraId="645AA3D1" w14:textId="77777777" w:rsidTr="0012136B">
        <w:trPr>
          <w:trHeight w:val="300"/>
        </w:trPr>
        <w:tc>
          <w:tcPr>
            <w:tcW w:w="2860" w:type="dxa"/>
            <w:noWrap/>
            <w:hideMark/>
          </w:tcPr>
          <w:p w14:paraId="0FC7518A" w14:textId="77777777" w:rsidR="00662F78" w:rsidRPr="00401A1C" w:rsidRDefault="00662F78" w:rsidP="0012136B">
            <w:pPr>
              <w:rPr>
                <w:b/>
              </w:rPr>
            </w:pPr>
            <w:r w:rsidRPr="00401A1C">
              <w:rPr>
                <w:b/>
              </w:rPr>
              <w:t>Country B</w:t>
            </w:r>
          </w:p>
        </w:tc>
        <w:tc>
          <w:tcPr>
            <w:tcW w:w="5760" w:type="dxa"/>
            <w:noWrap/>
            <w:hideMark/>
          </w:tcPr>
          <w:p w14:paraId="6C8FD13B" w14:textId="77777777" w:rsidR="00662F78" w:rsidRPr="00401A1C" w:rsidRDefault="00662F78" w:rsidP="0012136B">
            <w:pPr>
              <w:rPr>
                <w:b/>
              </w:rPr>
            </w:pPr>
            <w:r w:rsidRPr="00401A1C">
              <w:rPr>
                <w:b/>
              </w:rPr>
              <w:t> </w:t>
            </w:r>
          </w:p>
        </w:tc>
      </w:tr>
      <w:tr w:rsidR="00662F78" w:rsidRPr="00401A1C" w14:paraId="35A09BDD" w14:textId="77777777" w:rsidTr="0012136B">
        <w:trPr>
          <w:trHeight w:val="300"/>
        </w:trPr>
        <w:tc>
          <w:tcPr>
            <w:tcW w:w="2860" w:type="dxa"/>
            <w:noWrap/>
            <w:hideMark/>
          </w:tcPr>
          <w:p w14:paraId="044B6B9C" w14:textId="77777777" w:rsidR="00662F78" w:rsidRPr="00401A1C" w:rsidRDefault="00662F78" w:rsidP="0012136B">
            <w:pPr>
              <w:rPr>
                <w:b/>
              </w:rPr>
            </w:pPr>
            <w:r w:rsidRPr="00401A1C">
              <w:rPr>
                <w:b/>
              </w:rPr>
              <w:t>Country C</w:t>
            </w:r>
          </w:p>
        </w:tc>
        <w:tc>
          <w:tcPr>
            <w:tcW w:w="5760" w:type="dxa"/>
            <w:noWrap/>
            <w:hideMark/>
          </w:tcPr>
          <w:p w14:paraId="5C6BFB9D" w14:textId="77777777" w:rsidR="00662F78" w:rsidRPr="00401A1C" w:rsidRDefault="00662F78" w:rsidP="0012136B">
            <w:pPr>
              <w:rPr>
                <w:b/>
              </w:rPr>
            </w:pPr>
            <w:r w:rsidRPr="00401A1C">
              <w:rPr>
                <w:b/>
              </w:rPr>
              <w:t> </w:t>
            </w:r>
          </w:p>
        </w:tc>
      </w:tr>
      <w:tr w:rsidR="00662F78" w:rsidRPr="00401A1C" w14:paraId="78092B7D" w14:textId="77777777" w:rsidTr="0012136B">
        <w:trPr>
          <w:trHeight w:val="300"/>
        </w:trPr>
        <w:tc>
          <w:tcPr>
            <w:tcW w:w="2860" w:type="dxa"/>
            <w:noWrap/>
            <w:hideMark/>
          </w:tcPr>
          <w:p w14:paraId="6D88415A" w14:textId="77777777" w:rsidR="00662F78" w:rsidRPr="00401A1C" w:rsidRDefault="00662F78" w:rsidP="0012136B">
            <w:pPr>
              <w:rPr>
                <w:b/>
              </w:rPr>
            </w:pPr>
            <w:r w:rsidRPr="00401A1C">
              <w:rPr>
                <w:b/>
              </w:rPr>
              <w:t>Country D</w:t>
            </w:r>
          </w:p>
        </w:tc>
        <w:tc>
          <w:tcPr>
            <w:tcW w:w="5760" w:type="dxa"/>
            <w:noWrap/>
            <w:hideMark/>
          </w:tcPr>
          <w:p w14:paraId="1F401242" w14:textId="77777777" w:rsidR="00662F78" w:rsidRPr="00401A1C" w:rsidRDefault="00662F78" w:rsidP="0012136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12136B">
        <w:trPr>
          <w:trHeight w:val="300"/>
        </w:trPr>
        <w:tc>
          <w:tcPr>
            <w:tcW w:w="2380" w:type="dxa"/>
            <w:noWrap/>
            <w:hideMark/>
          </w:tcPr>
          <w:p w14:paraId="174E8277" w14:textId="77777777" w:rsidR="00662F78" w:rsidRPr="00B85800" w:rsidRDefault="00662F78" w:rsidP="0012136B">
            <w:pPr>
              <w:rPr>
                <w:b/>
                <w:bCs/>
                <w:lang w:val="en-IE"/>
              </w:rPr>
            </w:pPr>
            <w:r w:rsidRPr="00B85800">
              <w:rPr>
                <w:b/>
                <w:bCs/>
              </w:rPr>
              <w:t>Third Country</w:t>
            </w:r>
          </w:p>
        </w:tc>
        <w:tc>
          <w:tcPr>
            <w:tcW w:w="3520" w:type="dxa"/>
            <w:noWrap/>
            <w:hideMark/>
          </w:tcPr>
          <w:p w14:paraId="39EFBF56" w14:textId="77777777" w:rsidR="00662F78" w:rsidRPr="00B85800" w:rsidRDefault="00662F78" w:rsidP="0012136B">
            <w:pPr>
              <w:rPr>
                <w:b/>
                <w:bCs/>
              </w:rPr>
            </w:pPr>
            <w:r w:rsidRPr="00B85800">
              <w:rPr>
                <w:b/>
                <w:bCs/>
              </w:rPr>
              <w:t>Type of Financial Contribution (FC)</w:t>
            </w:r>
          </w:p>
        </w:tc>
        <w:tc>
          <w:tcPr>
            <w:tcW w:w="7020" w:type="dxa"/>
            <w:noWrap/>
            <w:hideMark/>
          </w:tcPr>
          <w:p w14:paraId="3D8C113F" w14:textId="77777777" w:rsidR="00662F78" w:rsidRPr="00B85800" w:rsidRDefault="00662F78" w:rsidP="0012136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12136B">
            <w:pPr>
              <w:rPr>
                <w:b/>
                <w:bCs/>
              </w:rPr>
            </w:pPr>
            <w:r w:rsidRPr="00B85800">
              <w:rPr>
                <w:b/>
                <w:bCs/>
              </w:rPr>
              <w:t>Estimated value of the FC</w:t>
            </w:r>
          </w:p>
        </w:tc>
      </w:tr>
      <w:tr w:rsidR="00662F78" w:rsidRPr="00B85800" w14:paraId="7DB58B5A" w14:textId="77777777" w:rsidTr="0012136B">
        <w:trPr>
          <w:trHeight w:val="300"/>
        </w:trPr>
        <w:tc>
          <w:tcPr>
            <w:tcW w:w="2380" w:type="dxa"/>
            <w:noWrap/>
            <w:hideMark/>
          </w:tcPr>
          <w:p w14:paraId="63433BDC" w14:textId="77777777" w:rsidR="00662F78" w:rsidRPr="00B85800" w:rsidRDefault="00662F78" w:rsidP="0012136B">
            <w:r w:rsidRPr="00B85800">
              <w:t>Country A</w:t>
            </w:r>
          </w:p>
        </w:tc>
        <w:tc>
          <w:tcPr>
            <w:tcW w:w="3520" w:type="dxa"/>
            <w:noWrap/>
            <w:hideMark/>
          </w:tcPr>
          <w:p w14:paraId="255C5FC8" w14:textId="77777777" w:rsidR="00662F78" w:rsidRPr="00B85800" w:rsidRDefault="00662F78" w:rsidP="0012136B">
            <w:r w:rsidRPr="00B85800">
              <w:t> </w:t>
            </w:r>
          </w:p>
        </w:tc>
        <w:tc>
          <w:tcPr>
            <w:tcW w:w="7020" w:type="dxa"/>
            <w:noWrap/>
            <w:hideMark/>
          </w:tcPr>
          <w:p w14:paraId="63D354F8" w14:textId="77777777" w:rsidR="00662F78" w:rsidRPr="00B85800" w:rsidRDefault="00662F78" w:rsidP="0012136B">
            <w:r w:rsidRPr="00B85800">
              <w:t> </w:t>
            </w:r>
          </w:p>
        </w:tc>
        <w:tc>
          <w:tcPr>
            <w:tcW w:w="3320" w:type="dxa"/>
            <w:noWrap/>
            <w:hideMark/>
          </w:tcPr>
          <w:p w14:paraId="3D6F9BB7" w14:textId="77777777" w:rsidR="00662F78" w:rsidRPr="00B85800" w:rsidRDefault="00662F78" w:rsidP="0012136B">
            <w:r w:rsidRPr="00B85800">
              <w:t> </w:t>
            </w:r>
          </w:p>
        </w:tc>
      </w:tr>
      <w:tr w:rsidR="00662F78" w:rsidRPr="00B85800" w14:paraId="4E06F790" w14:textId="77777777" w:rsidTr="0012136B">
        <w:trPr>
          <w:trHeight w:val="300"/>
        </w:trPr>
        <w:tc>
          <w:tcPr>
            <w:tcW w:w="2380" w:type="dxa"/>
            <w:noWrap/>
            <w:hideMark/>
          </w:tcPr>
          <w:p w14:paraId="38AFEDA9" w14:textId="77777777" w:rsidR="00662F78" w:rsidRPr="00B85800" w:rsidRDefault="00662F78" w:rsidP="0012136B">
            <w:r w:rsidRPr="00B85800">
              <w:t>Country B</w:t>
            </w:r>
          </w:p>
        </w:tc>
        <w:tc>
          <w:tcPr>
            <w:tcW w:w="3520" w:type="dxa"/>
            <w:noWrap/>
            <w:hideMark/>
          </w:tcPr>
          <w:p w14:paraId="503D50DF" w14:textId="77777777" w:rsidR="00662F78" w:rsidRPr="00B85800" w:rsidRDefault="00662F78" w:rsidP="0012136B">
            <w:r w:rsidRPr="00B85800">
              <w:t> </w:t>
            </w:r>
          </w:p>
        </w:tc>
        <w:tc>
          <w:tcPr>
            <w:tcW w:w="7020" w:type="dxa"/>
            <w:noWrap/>
            <w:hideMark/>
          </w:tcPr>
          <w:p w14:paraId="5B546B1A" w14:textId="77777777" w:rsidR="00662F78" w:rsidRPr="00B85800" w:rsidRDefault="00662F78" w:rsidP="0012136B">
            <w:r w:rsidRPr="00B85800">
              <w:t> </w:t>
            </w:r>
          </w:p>
        </w:tc>
        <w:tc>
          <w:tcPr>
            <w:tcW w:w="3320" w:type="dxa"/>
            <w:noWrap/>
            <w:hideMark/>
          </w:tcPr>
          <w:p w14:paraId="509DBA75" w14:textId="77777777" w:rsidR="00662F78" w:rsidRPr="00B85800" w:rsidRDefault="00662F78" w:rsidP="0012136B">
            <w:r w:rsidRPr="00B85800">
              <w:t> </w:t>
            </w:r>
          </w:p>
        </w:tc>
      </w:tr>
      <w:tr w:rsidR="00662F78" w:rsidRPr="00B85800" w14:paraId="4A3A0773" w14:textId="77777777" w:rsidTr="0012136B">
        <w:trPr>
          <w:trHeight w:val="300"/>
        </w:trPr>
        <w:tc>
          <w:tcPr>
            <w:tcW w:w="2380" w:type="dxa"/>
            <w:noWrap/>
            <w:hideMark/>
          </w:tcPr>
          <w:p w14:paraId="7C544014" w14:textId="77777777" w:rsidR="00662F78" w:rsidRPr="00B85800" w:rsidRDefault="00662F78" w:rsidP="0012136B">
            <w:r w:rsidRPr="00B85800">
              <w:t>Country C</w:t>
            </w:r>
          </w:p>
        </w:tc>
        <w:tc>
          <w:tcPr>
            <w:tcW w:w="3520" w:type="dxa"/>
            <w:noWrap/>
            <w:hideMark/>
          </w:tcPr>
          <w:p w14:paraId="472B2744" w14:textId="77777777" w:rsidR="00662F78" w:rsidRPr="00B85800" w:rsidRDefault="00662F78" w:rsidP="0012136B">
            <w:r w:rsidRPr="00B85800">
              <w:t> </w:t>
            </w:r>
          </w:p>
        </w:tc>
        <w:tc>
          <w:tcPr>
            <w:tcW w:w="7020" w:type="dxa"/>
            <w:noWrap/>
            <w:hideMark/>
          </w:tcPr>
          <w:p w14:paraId="5D8E3A09" w14:textId="77777777" w:rsidR="00662F78" w:rsidRPr="00B85800" w:rsidRDefault="00662F78" w:rsidP="0012136B">
            <w:r w:rsidRPr="00B85800">
              <w:t> </w:t>
            </w:r>
          </w:p>
        </w:tc>
        <w:tc>
          <w:tcPr>
            <w:tcW w:w="3320" w:type="dxa"/>
            <w:noWrap/>
            <w:hideMark/>
          </w:tcPr>
          <w:p w14:paraId="34555F69" w14:textId="77777777" w:rsidR="00662F78" w:rsidRPr="00B85800" w:rsidRDefault="00662F78" w:rsidP="0012136B">
            <w:r w:rsidRPr="00B85800">
              <w:t> </w:t>
            </w:r>
          </w:p>
        </w:tc>
      </w:tr>
      <w:tr w:rsidR="00662F78" w:rsidRPr="00B85800" w14:paraId="094CFE33" w14:textId="77777777" w:rsidTr="0012136B">
        <w:trPr>
          <w:trHeight w:val="300"/>
        </w:trPr>
        <w:tc>
          <w:tcPr>
            <w:tcW w:w="2380" w:type="dxa"/>
            <w:noWrap/>
            <w:hideMark/>
          </w:tcPr>
          <w:p w14:paraId="2F3CAB7B" w14:textId="77777777" w:rsidR="00662F78" w:rsidRPr="00B85800" w:rsidRDefault="00662F78" w:rsidP="0012136B">
            <w:r w:rsidRPr="00B85800">
              <w:t>Country D</w:t>
            </w:r>
          </w:p>
        </w:tc>
        <w:tc>
          <w:tcPr>
            <w:tcW w:w="3520" w:type="dxa"/>
            <w:noWrap/>
            <w:hideMark/>
          </w:tcPr>
          <w:p w14:paraId="458B6C51" w14:textId="77777777" w:rsidR="00662F78" w:rsidRPr="00B85800" w:rsidRDefault="00662F78" w:rsidP="0012136B">
            <w:r w:rsidRPr="00B85800">
              <w:t> </w:t>
            </w:r>
          </w:p>
        </w:tc>
        <w:tc>
          <w:tcPr>
            <w:tcW w:w="7020" w:type="dxa"/>
            <w:noWrap/>
            <w:hideMark/>
          </w:tcPr>
          <w:p w14:paraId="10C74914" w14:textId="77777777" w:rsidR="00662F78" w:rsidRPr="00B85800" w:rsidRDefault="00662F78" w:rsidP="0012136B">
            <w:r w:rsidRPr="00B85800">
              <w:t> </w:t>
            </w:r>
          </w:p>
        </w:tc>
        <w:tc>
          <w:tcPr>
            <w:tcW w:w="3320" w:type="dxa"/>
            <w:noWrap/>
            <w:hideMark/>
          </w:tcPr>
          <w:p w14:paraId="484B3C16" w14:textId="77777777" w:rsidR="00662F78" w:rsidRPr="00B85800" w:rsidRDefault="00662F78" w:rsidP="0012136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12136B">
        <w:trPr>
          <w:trHeight w:val="300"/>
        </w:trPr>
        <w:tc>
          <w:tcPr>
            <w:tcW w:w="1370" w:type="dxa"/>
            <w:noWrap/>
            <w:hideMark/>
          </w:tcPr>
          <w:p w14:paraId="787CEE70" w14:textId="77777777" w:rsidR="00662F78" w:rsidRPr="00FE3D7B" w:rsidRDefault="00662F78" w:rsidP="0012136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12136B">
            <w:pPr>
              <w:rPr>
                <w:b/>
                <w:bCs/>
              </w:rPr>
            </w:pPr>
            <w:r w:rsidRPr="00FE3D7B">
              <w:rPr>
                <w:b/>
                <w:bCs/>
              </w:rPr>
              <w:t>Type of Financial Contribution (FC)*</w:t>
            </w:r>
          </w:p>
        </w:tc>
        <w:tc>
          <w:tcPr>
            <w:tcW w:w="3843" w:type="dxa"/>
            <w:noWrap/>
            <w:hideMark/>
          </w:tcPr>
          <w:p w14:paraId="49E4D255" w14:textId="77777777" w:rsidR="00662F78" w:rsidRPr="00FE3D7B" w:rsidRDefault="00662F78" w:rsidP="0012136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12136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12136B">
        <w:trPr>
          <w:trHeight w:val="300"/>
        </w:trPr>
        <w:tc>
          <w:tcPr>
            <w:tcW w:w="1370" w:type="dxa"/>
            <w:noWrap/>
            <w:hideMark/>
          </w:tcPr>
          <w:p w14:paraId="6738F5DA" w14:textId="77777777" w:rsidR="00662F78" w:rsidRPr="00FE3D7B" w:rsidRDefault="00662F78" w:rsidP="0012136B">
            <w:r w:rsidRPr="00FE3D7B">
              <w:t>Country A</w:t>
            </w:r>
          </w:p>
        </w:tc>
        <w:tc>
          <w:tcPr>
            <w:tcW w:w="1977" w:type="dxa"/>
            <w:noWrap/>
            <w:hideMark/>
          </w:tcPr>
          <w:p w14:paraId="0F3C9998" w14:textId="77777777" w:rsidR="00662F78" w:rsidRPr="00FE3D7B" w:rsidRDefault="00662F78" w:rsidP="0012136B">
            <w:r w:rsidRPr="00FE3D7B">
              <w:t> </w:t>
            </w:r>
          </w:p>
        </w:tc>
        <w:tc>
          <w:tcPr>
            <w:tcW w:w="3843" w:type="dxa"/>
            <w:noWrap/>
            <w:hideMark/>
          </w:tcPr>
          <w:p w14:paraId="22DD1730" w14:textId="77777777" w:rsidR="00662F78" w:rsidRPr="00FE3D7B" w:rsidRDefault="00662F78" w:rsidP="0012136B">
            <w:r w:rsidRPr="00FE3D7B">
              <w:t> </w:t>
            </w:r>
          </w:p>
        </w:tc>
        <w:tc>
          <w:tcPr>
            <w:tcW w:w="1871" w:type="dxa"/>
            <w:noWrap/>
            <w:hideMark/>
          </w:tcPr>
          <w:p w14:paraId="16CF6468" w14:textId="77777777" w:rsidR="00662F78" w:rsidRPr="00FE3D7B" w:rsidRDefault="00662F78" w:rsidP="0012136B">
            <w:r w:rsidRPr="00FE3D7B">
              <w:t> </w:t>
            </w:r>
          </w:p>
        </w:tc>
      </w:tr>
      <w:tr w:rsidR="00662F78" w:rsidRPr="00FE3D7B" w14:paraId="1B09F152" w14:textId="77777777" w:rsidTr="0012136B">
        <w:trPr>
          <w:trHeight w:val="300"/>
        </w:trPr>
        <w:tc>
          <w:tcPr>
            <w:tcW w:w="1370" w:type="dxa"/>
            <w:noWrap/>
            <w:hideMark/>
          </w:tcPr>
          <w:p w14:paraId="4A46EE5A" w14:textId="77777777" w:rsidR="00662F78" w:rsidRPr="00FE3D7B" w:rsidRDefault="00662F78" w:rsidP="0012136B">
            <w:r w:rsidRPr="00FE3D7B">
              <w:t>Country B</w:t>
            </w:r>
          </w:p>
        </w:tc>
        <w:tc>
          <w:tcPr>
            <w:tcW w:w="1977" w:type="dxa"/>
            <w:noWrap/>
            <w:hideMark/>
          </w:tcPr>
          <w:p w14:paraId="1E32DDEC" w14:textId="77777777" w:rsidR="00662F78" w:rsidRPr="00FE3D7B" w:rsidRDefault="00662F78" w:rsidP="0012136B">
            <w:r w:rsidRPr="00FE3D7B">
              <w:t> </w:t>
            </w:r>
          </w:p>
        </w:tc>
        <w:tc>
          <w:tcPr>
            <w:tcW w:w="3843" w:type="dxa"/>
            <w:noWrap/>
            <w:hideMark/>
          </w:tcPr>
          <w:p w14:paraId="20785771" w14:textId="77777777" w:rsidR="00662F78" w:rsidRPr="00FE3D7B" w:rsidRDefault="00662F78" w:rsidP="0012136B">
            <w:r w:rsidRPr="00FE3D7B">
              <w:t> </w:t>
            </w:r>
          </w:p>
        </w:tc>
        <w:tc>
          <w:tcPr>
            <w:tcW w:w="1871" w:type="dxa"/>
            <w:noWrap/>
            <w:hideMark/>
          </w:tcPr>
          <w:p w14:paraId="43BF4013" w14:textId="77777777" w:rsidR="00662F78" w:rsidRPr="00FE3D7B" w:rsidRDefault="00662F78" w:rsidP="0012136B">
            <w:r w:rsidRPr="00FE3D7B">
              <w:t> </w:t>
            </w:r>
          </w:p>
        </w:tc>
      </w:tr>
      <w:tr w:rsidR="00662F78" w:rsidRPr="00FE3D7B" w14:paraId="0F623FAF" w14:textId="77777777" w:rsidTr="0012136B">
        <w:trPr>
          <w:trHeight w:val="300"/>
        </w:trPr>
        <w:tc>
          <w:tcPr>
            <w:tcW w:w="1370" w:type="dxa"/>
            <w:noWrap/>
            <w:hideMark/>
          </w:tcPr>
          <w:p w14:paraId="677B9726" w14:textId="77777777" w:rsidR="00662F78" w:rsidRPr="00FE3D7B" w:rsidRDefault="00662F78" w:rsidP="0012136B">
            <w:r w:rsidRPr="00FE3D7B">
              <w:t>Country C</w:t>
            </w:r>
          </w:p>
        </w:tc>
        <w:tc>
          <w:tcPr>
            <w:tcW w:w="1977" w:type="dxa"/>
            <w:noWrap/>
            <w:hideMark/>
          </w:tcPr>
          <w:p w14:paraId="0B628E22" w14:textId="77777777" w:rsidR="00662F78" w:rsidRPr="00FE3D7B" w:rsidRDefault="00662F78" w:rsidP="0012136B">
            <w:r w:rsidRPr="00FE3D7B">
              <w:t> </w:t>
            </w:r>
          </w:p>
        </w:tc>
        <w:tc>
          <w:tcPr>
            <w:tcW w:w="3843" w:type="dxa"/>
            <w:noWrap/>
            <w:hideMark/>
          </w:tcPr>
          <w:p w14:paraId="5EF37575" w14:textId="77777777" w:rsidR="00662F78" w:rsidRPr="00FE3D7B" w:rsidRDefault="00662F78" w:rsidP="0012136B">
            <w:r w:rsidRPr="00FE3D7B">
              <w:t> </w:t>
            </w:r>
          </w:p>
        </w:tc>
        <w:tc>
          <w:tcPr>
            <w:tcW w:w="1871" w:type="dxa"/>
            <w:noWrap/>
            <w:hideMark/>
          </w:tcPr>
          <w:p w14:paraId="3CEDF1CE" w14:textId="77777777" w:rsidR="00662F78" w:rsidRPr="00FE3D7B" w:rsidRDefault="00662F78" w:rsidP="0012136B">
            <w:r w:rsidRPr="00FE3D7B">
              <w:t> </w:t>
            </w:r>
          </w:p>
        </w:tc>
      </w:tr>
      <w:tr w:rsidR="00662F78" w:rsidRPr="00FE3D7B" w14:paraId="6F2299B9" w14:textId="77777777" w:rsidTr="0012136B">
        <w:trPr>
          <w:trHeight w:val="300"/>
        </w:trPr>
        <w:tc>
          <w:tcPr>
            <w:tcW w:w="1370" w:type="dxa"/>
            <w:noWrap/>
            <w:hideMark/>
          </w:tcPr>
          <w:p w14:paraId="4731D9DE" w14:textId="77777777" w:rsidR="00662F78" w:rsidRPr="00FE3D7B" w:rsidRDefault="00662F78" w:rsidP="0012136B">
            <w:r w:rsidRPr="00FE3D7B">
              <w:t>Country D</w:t>
            </w:r>
          </w:p>
        </w:tc>
        <w:tc>
          <w:tcPr>
            <w:tcW w:w="1977" w:type="dxa"/>
            <w:noWrap/>
            <w:hideMark/>
          </w:tcPr>
          <w:p w14:paraId="5E7FE374" w14:textId="77777777" w:rsidR="00662F78" w:rsidRPr="00FE3D7B" w:rsidRDefault="00662F78" w:rsidP="0012136B">
            <w:r w:rsidRPr="00FE3D7B">
              <w:t> </w:t>
            </w:r>
          </w:p>
        </w:tc>
        <w:tc>
          <w:tcPr>
            <w:tcW w:w="3843" w:type="dxa"/>
            <w:noWrap/>
            <w:hideMark/>
          </w:tcPr>
          <w:p w14:paraId="6B45AFC1" w14:textId="77777777" w:rsidR="00662F78" w:rsidRPr="00FE3D7B" w:rsidRDefault="00662F78" w:rsidP="0012136B">
            <w:r w:rsidRPr="00FE3D7B">
              <w:t> </w:t>
            </w:r>
          </w:p>
        </w:tc>
        <w:tc>
          <w:tcPr>
            <w:tcW w:w="1871" w:type="dxa"/>
            <w:noWrap/>
            <w:hideMark/>
          </w:tcPr>
          <w:p w14:paraId="6B747E6A" w14:textId="77777777" w:rsidR="00662F78" w:rsidRPr="00FE3D7B" w:rsidRDefault="00662F78" w:rsidP="0012136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08FA897D"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323A81">
            <w:rPr>
              <w:szCs w:val="22"/>
              <w:highlight w:val="lightGray"/>
            </w:rPr>
            <w:t>Online Digital Reference Content for Schools in Ireland</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36ACAAF9" w:rsidR="003C0FB1" w:rsidRPr="00CB5B77" w:rsidRDefault="00000000"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FD0D49">
            <w:rPr>
              <w:highlight w:val="lightGray"/>
            </w:rPr>
            <w:t xml:space="preserve">Dublin West Education Centre </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7D5259BE"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323A81">
            <w:rPr>
              <w:szCs w:val="22"/>
              <w:highlight w:val="lightGray"/>
            </w:rPr>
            <w:t>Online Digital Reference Content for Schools in Ireland</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43E81758" w:rsidR="003C0FB1" w:rsidRDefault="00000000"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FD0D49">
            <w:rPr>
              <w:highlight w:val="lightGray"/>
            </w:rPr>
            <w:t xml:space="preserve">Dublin West Education Centre </w:t>
          </w:r>
        </w:sdtContent>
      </w:sdt>
      <w:r w:rsidR="003C0FB1" w:rsidRPr="000E5DB7">
        <w:t xml:space="preserve">, of </w:t>
      </w:r>
      <w:bookmarkStart w:id="22"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2"/>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000000" w:rsidP="003C0FB1">
      <w:pPr>
        <w:spacing w:after="200"/>
        <w:jc w:val="both"/>
      </w:pPr>
      <w:sdt>
        <w:sdtPr>
          <w:rPr>
            <w:highlight w:val="lightGray"/>
          </w:rPr>
          <w:id w:val="2082614"/>
          <w:placeholder>
            <w:docPart w:val="E5B87B3FD9CB4E93885F5503286AB1BB"/>
          </w:placeholder>
        </w:sdt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2"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3" w:name="Text39"/>
            <w:r w:rsidR="00C93669">
              <w:instrText xml:space="preserve"> FORMTEXT </w:instrText>
            </w:r>
            <w:r w:rsidR="00C93669">
              <w:fldChar w:fldCharType="separate"/>
            </w:r>
            <w:r w:rsidR="00C93669">
              <w:rPr>
                <w:noProof/>
              </w:rPr>
              <w:t>[address of contact person]</w:t>
            </w:r>
            <w:r w:rsidR="00C93669">
              <w:fldChar w:fldCharType="end"/>
            </w:r>
            <w:bookmarkEnd w:id="23"/>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4"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4"/>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3229D121"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Pr="00215CCA">
              <w:rPr>
                <w:i/>
                <w:iCs/>
                <w:color w:val="FF0000"/>
                <w:highlight w:val="lightGray"/>
              </w:rPr>
              <w:fldChar w:fldCharType="end"/>
            </w:r>
          </w:p>
          <w:p w14:paraId="188090F6" w14:textId="7F1E067F"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5" w:name="Text143"/>
            <w:r>
              <w:rPr>
                <w:noProof/>
                <w:szCs w:val="22"/>
              </w:rPr>
              <w:instrText xml:space="preserve"> FORMTEXT </w:instrText>
            </w:r>
            <w:r>
              <w:rPr>
                <w:noProof/>
                <w:szCs w:val="22"/>
              </w:rPr>
            </w:r>
            <w:r>
              <w:rPr>
                <w:noProof/>
                <w:szCs w:val="22"/>
              </w:rPr>
              <w:fldChar w:fldCharType="separate"/>
            </w:r>
            <w:r w:rsidR="004E1568">
              <w:rPr>
                <w:noProof/>
                <w:szCs w:val="22"/>
              </w:rPr>
              <w:t>Twelve</w:t>
            </w:r>
            <w:r>
              <w:rPr>
                <w:noProof/>
                <w:szCs w:val="22"/>
              </w:rPr>
              <w:fldChar w:fldCharType="end"/>
            </w:r>
            <w:bookmarkEnd w:id="25"/>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sidR="004E1568">
              <w:rPr>
                <w:noProof/>
                <w:szCs w:val="22"/>
              </w:rPr>
              <w:t>Two</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29DEE37C"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6"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4E1568">
              <w:rPr>
                <w:i/>
                <w:iCs/>
                <w:noProof/>
                <w:color w:val="FF0000"/>
                <w:highlight w:val="lightGray"/>
              </w:rPr>
              <w:t>Not Used</w:t>
            </w:r>
            <w:r w:rsidRPr="00FC5923">
              <w:rPr>
                <w:i/>
                <w:iCs/>
                <w:color w:val="FF0000"/>
                <w:highlight w:val="lightGray"/>
              </w:rPr>
              <w:fldChar w:fldCharType="end"/>
            </w:r>
            <w:bookmarkEnd w:id="26"/>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56132B4E" w:rsidR="001F7FC2" w:rsidRPr="001F7FC2" w:rsidRDefault="00000000"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4E1568"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4FD70E8D"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Pr="00FC5923">
              <w:rPr>
                <w:i/>
                <w:iCs/>
                <w:color w:val="FF0000"/>
                <w:highlight w:val="lightGray"/>
              </w:rPr>
              <w:fldChar w:fldCharType="end"/>
            </w:r>
          </w:p>
          <w:p w14:paraId="49654599" w14:textId="31A66835"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7" w:name="Text144"/>
            <w:r>
              <w:instrText xml:space="preserve"> FORMTEXT </w:instrText>
            </w:r>
            <w:r>
              <w:fldChar w:fldCharType="separate"/>
            </w:r>
            <w:r w:rsidR="004E1568">
              <w:t>100</w:t>
            </w:r>
            <w:r>
              <w:rPr>
                <w:noProof/>
              </w:rPr>
              <w:t xml:space="preserve"> per cent of the Charges paid or projected to be paid (whichever is higher) under this Agreement]</w:t>
            </w:r>
            <w:r>
              <w:fldChar w:fldCharType="end"/>
            </w:r>
            <w:bookmarkEnd w:id="27"/>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234A8D4B"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4E1568">
              <w:rPr>
                <w:szCs w:val="22"/>
              </w:rPr>
              <w:t>€5,000</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8" w:name="Text145"/>
            <w:r>
              <w:instrText xml:space="preserve"> FORMTEXT </w:instrText>
            </w:r>
            <w:r>
              <w:fldChar w:fldCharType="separate"/>
            </w:r>
            <w:r w:rsidR="004E1568">
              <w:t>30</w:t>
            </w:r>
            <w:r>
              <w:fldChar w:fldCharType="end"/>
            </w:r>
            <w:bookmarkEnd w:id="28"/>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t>G.</w:t>
            </w:r>
          </w:p>
        </w:tc>
        <w:tc>
          <w:tcPr>
            <w:tcW w:w="8311" w:type="dxa"/>
          </w:tcPr>
          <w:p w14:paraId="106874FD" w14:textId="7544656E"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4E1568">
              <w:rPr>
                <w:i/>
                <w:iCs/>
                <w:color w:val="FF0000"/>
              </w:rPr>
              <w:t> </w:t>
            </w:r>
            <w:r w:rsidR="004E1568">
              <w:rPr>
                <w:i/>
                <w:iCs/>
                <w:color w:val="FF0000"/>
              </w:rPr>
              <w:t> </w:t>
            </w:r>
            <w:r w:rsidR="004E1568">
              <w:rPr>
                <w:i/>
                <w:iCs/>
                <w:color w:val="FF0000"/>
              </w:rPr>
              <w:t> </w:t>
            </w:r>
            <w:r w:rsidR="004E1568">
              <w:rPr>
                <w:i/>
                <w:iCs/>
                <w:color w:val="FF0000"/>
              </w:rPr>
              <w:t> </w:t>
            </w:r>
            <w:r w:rsidR="004E1568">
              <w:rPr>
                <w:i/>
                <w:iCs/>
                <w:color w:val="FF0000"/>
              </w:rPr>
              <w:t>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5A629176"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4E1568">
              <w:rPr>
                <w:i/>
                <w:iCs/>
                <w:color w:val="FF0000"/>
              </w:rPr>
              <w:t>Not Used</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9" w:name="Text43"/>
            <w:r w:rsidR="001F7FC2">
              <w:instrText xml:space="preserve">FORMTEXT </w:instrText>
            </w:r>
            <w:r w:rsidR="001F7FC2">
              <w:fldChar w:fldCharType="separate"/>
            </w:r>
            <w:r w:rsidR="001F7FC2">
              <w:rPr>
                <w:noProof/>
              </w:rPr>
              <w:t>[insert amount]</w:t>
            </w:r>
            <w:r w:rsidR="001F7FC2">
              <w:fldChar w:fldCharType="end"/>
            </w:r>
            <w:bookmarkEnd w:id="29"/>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0D16D48E"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30" w:name="Text146"/>
            <w:r w:rsidR="00B625AA">
              <w:instrText xml:space="preserve"> FORMTEXT </w:instrText>
            </w:r>
            <w:r w:rsidR="00B625AA">
              <w:fldChar w:fldCharType="separate"/>
            </w:r>
            <w:r w:rsidR="004E1568">
              <w:t>14</w:t>
            </w:r>
            <w:r w:rsidR="00B625AA">
              <w:fldChar w:fldCharType="end"/>
            </w:r>
            <w:bookmarkEnd w:id="30"/>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06AED015"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1" w:name="Text147"/>
            <w:r w:rsidR="00B625AA">
              <w:instrText xml:space="preserve"> FORMTEXT </w:instrText>
            </w:r>
            <w:r w:rsidR="00B625AA">
              <w:fldChar w:fldCharType="separate"/>
            </w:r>
            <w:r w:rsidR="004E1568">
              <w:rPr>
                <w:noProof/>
              </w:rPr>
              <w:t>Six Months</w:t>
            </w:r>
            <w:r w:rsidR="00B625AA">
              <w:fldChar w:fldCharType="end"/>
            </w:r>
            <w:bookmarkEnd w:id="31"/>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4E1568">
              <w:t>Six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509CDDE4" w14:textId="02CD0BA6" w:rsidR="0061100A" w:rsidRPr="00BE4F23" w:rsidRDefault="0061100A" w:rsidP="0012136B">
          <w:pPr>
            <w:pStyle w:val="ListParagraph"/>
            <w:numPr>
              <w:ilvl w:val="0"/>
              <w:numId w:val="11"/>
            </w:numPr>
            <w:spacing w:after="160" w:line="259" w:lineRule="auto"/>
            <w:ind w:left="720" w:right="-108"/>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000000"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p w14:paraId="5903F235" w14:textId="48B8A8BD" w:rsidR="001F7FC2" w:rsidRDefault="00BE4F23" w:rsidP="00AC4D66">
      <w:pPr>
        <w:sectPr w:rsidR="001F7FC2" w:rsidSect="00926F67">
          <w:type w:val="continuous"/>
          <w:pgSz w:w="11907" w:h="16840" w:code="9"/>
          <w:pgMar w:top="1134" w:right="1418" w:bottom="851" w:left="1418" w:header="709" w:footer="709" w:gutter="0"/>
          <w:cols w:space="708"/>
          <w:formProt w:val="0"/>
          <w:docGrid w:linePitch="360"/>
        </w:sectPr>
      </w:pPr>
      <w:r>
        <w:t>KPis</w:t>
      </w:r>
    </w:p>
    <w:p w14:paraId="076FBFE3" w14:textId="77777777" w:rsidR="00BE69B1" w:rsidRPr="009D26A8" w:rsidRDefault="00BE69B1" w:rsidP="00BE69B1">
      <w:pPr>
        <w:pStyle w:val="Heading1"/>
        <w:keepNext w:val="0"/>
        <w:rPr>
          <w:rFonts w:ascii="Calibri" w:hAnsi="Calibri"/>
        </w:rPr>
      </w:pPr>
      <w:r w:rsidRPr="009D26A8">
        <w:rPr>
          <w:rFonts w:ascii="Calibri" w:hAnsi="Calibri"/>
        </w:rPr>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000000"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2"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2"/>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3"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3"/>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4"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4"/>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5"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5"/>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6"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6"/>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000000"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00000"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00000"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C429" w14:textId="77777777" w:rsidR="00D51D0B" w:rsidRDefault="00D51D0B" w:rsidP="003C0FB1">
      <w:r>
        <w:separator/>
      </w:r>
    </w:p>
  </w:endnote>
  <w:endnote w:type="continuationSeparator" w:id="0">
    <w:p w14:paraId="2BE06300" w14:textId="77777777" w:rsidR="00D51D0B" w:rsidRDefault="00D51D0B" w:rsidP="003C0FB1">
      <w:r>
        <w:continuationSeparator/>
      </w:r>
    </w:p>
  </w:endnote>
  <w:endnote w:type="continuationNotice" w:id="1">
    <w:p w14:paraId="4D199EE5" w14:textId="77777777" w:rsidR="00D51D0B" w:rsidRDefault="00D51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14D4" w14:textId="77777777" w:rsidR="00D51D0B" w:rsidRDefault="00D51D0B" w:rsidP="003C0FB1">
      <w:r>
        <w:separator/>
      </w:r>
    </w:p>
  </w:footnote>
  <w:footnote w:type="continuationSeparator" w:id="0">
    <w:p w14:paraId="3FEAA9C8" w14:textId="77777777" w:rsidR="00D51D0B" w:rsidRDefault="00D51D0B" w:rsidP="003C0FB1">
      <w:r>
        <w:continuationSeparator/>
      </w:r>
    </w:p>
  </w:footnote>
  <w:footnote w:type="continuationNotice" w:id="1">
    <w:p w14:paraId="56EF9690" w14:textId="77777777" w:rsidR="00D51D0B" w:rsidRDefault="00D51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9D3BF8"/>
    <w:multiLevelType w:val="multilevel"/>
    <w:tmpl w:val="B0902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75F3E5F"/>
    <w:multiLevelType w:val="hybridMultilevel"/>
    <w:tmpl w:val="1AC8DC5E"/>
    <w:lvl w:ilvl="0" w:tplc="59AA5800">
      <w:start w:val="1"/>
      <w:numFmt w:val="bullet"/>
      <w:lvlText w:val=""/>
      <w:lvlJc w:val="left"/>
      <w:pPr>
        <w:ind w:left="1080" w:hanging="360"/>
      </w:pPr>
      <w:rPr>
        <w:rFonts w:ascii="Symbol" w:hAnsi="Symbol" w:hint="default"/>
      </w:rPr>
    </w:lvl>
    <w:lvl w:ilvl="1" w:tplc="4F980232" w:tentative="1">
      <w:start w:val="1"/>
      <w:numFmt w:val="bullet"/>
      <w:lvlText w:val="o"/>
      <w:lvlJc w:val="left"/>
      <w:pPr>
        <w:ind w:left="1800" w:hanging="360"/>
      </w:pPr>
      <w:rPr>
        <w:rFonts w:ascii="Courier New" w:hAnsi="Courier New" w:cs="Courier New" w:hint="default"/>
      </w:rPr>
    </w:lvl>
    <w:lvl w:ilvl="2" w:tplc="859880BA" w:tentative="1">
      <w:start w:val="1"/>
      <w:numFmt w:val="bullet"/>
      <w:lvlText w:val=""/>
      <w:lvlJc w:val="left"/>
      <w:pPr>
        <w:ind w:left="2520" w:hanging="360"/>
      </w:pPr>
      <w:rPr>
        <w:rFonts w:ascii="Wingdings" w:hAnsi="Wingdings" w:hint="default"/>
      </w:rPr>
    </w:lvl>
    <w:lvl w:ilvl="3" w:tplc="F802ED30" w:tentative="1">
      <w:start w:val="1"/>
      <w:numFmt w:val="bullet"/>
      <w:lvlText w:val=""/>
      <w:lvlJc w:val="left"/>
      <w:pPr>
        <w:ind w:left="3240" w:hanging="360"/>
      </w:pPr>
      <w:rPr>
        <w:rFonts w:ascii="Symbol" w:hAnsi="Symbol" w:hint="default"/>
      </w:rPr>
    </w:lvl>
    <w:lvl w:ilvl="4" w:tplc="12D60BB4" w:tentative="1">
      <w:start w:val="1"/>
      <w:numFmt w:val="bullet"/>
      <w:lvlText w:val="o"/>
      <w:lvlJc w:val="left"/>
      <w:pPr>
        <w:ind w:left="3960" w:hanging="360"/>
      </w:pPr>
      <w:rPr>
        <w:rFonts w:ascii="Courier New" w:hAnsi="Courier New" w:cs="Courier New" w:hint="default"/>
      </w:rPr>
    </w:lvl>
    <w:lvl w:ilvl="5" w:tplc="474A57F0" w:tentative="1">
      <w:start w:val="1"/>
      <w:numFmt w:val="bullet"/>
      <w:lvlText w:val=""/>
      <w:lvlJc w:val="left"/>
      <w:pPr>
        <w:ind w:left="4680" w:hanging="360"/>
      </w:pPr>
      <w:rPr>
        <w:rFonts w:ascii="Wingdings" w:hAnsi="Wingdings" w:hint="default"/>
      </w:rPr>
    </w:lvl>
    <w:lvl w:ilvl="6" w:tplc="143ED0A2" w:tentative="1">
      <w:start w:val="1"/>
      <w:numFmt w:val="bullet"/>
      <w:lvlText w:val=""/>
      <w:lvlJc w:val="left"/>
      <w:pPr>
        <w:ind w:left="5400" w:hanging="360"/>
      </w:pPr>
      <w:rPr>
        <w:rFonts w:ascii="Symbol" w:hAnsi="Symbol" w:hint="default"/>
      </w:rPr>
    </w:lvl>
    <w:lvl w:ilvl="7" w:tplc="60AAD2F8" w:tentative="1">
      <w:start w:val="1"/>
      <w:numFmt w:val="bullet"/>
      <w:lvlText w:val="o"/>
      <w:lvlJc w:val="left"/>
      <w:pPr>
        <w:ind w:left="6120" w:hanging="360"/>
      </w:pPr>
      <w:rPr>
        <w:rFonts w:ascii="Courier New" w:hAnsi="Courier New" w:cs="Courier New" w:hint="default"/>
      </w:rPr>
    </w:lvl>
    <w:lvl w:ilvl="8" w:tplc="2BB67368" w:tentative="1">
      <w:start w:val="1"/>
      <w:numFmt w:val="bullet"/>
      <w:lvlText w:val=""/>
      <w:lvlJc w:val="left"/>
      <w:pPr>
        <w:ind w:left="6840" w:hanging="360"/>
      </w:pPr>
      <w:rPr>
        <w:rFonts w:ascii="Wingdings" w:hAnsi="Wingdings" w:hint="default"/>
      </w:r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BB06432"/>
    <w:multiLevelType w:val="multilevel"/>
    <w:tmpl w:val="55EA5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E24404"/>
    <w:multiLevelType w:val="multilevel"/>
    <w:tmpl w:val="2C7281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8BA3CAE"/>
    <w:multiLevelType w:val="multilevel"/>
    <w:tmpl w:val="79C28C82"/>
    <w:lvl w:ilvl="0">
      <w:start w:val="1"/>
      <w:numFmt w:val="decimal"/>
      <w:pStyle w:val="Sheddy"/>
      <w:lvlText w:val="%1"/>
      <w:lvlJc w:val="left"/>
      <w:pPr>
        <w:tabs>
          <w:tab w:val="num" w:pos="720"/>
        </w:tabs>
        <w:ind w:left="720" w:hanging="720"/>
      </w:pPr>
      <w:rPr>
        <w:rFonts w:hint="default"/>
      </w:rPr>
    </w:lvl>
    <w:lvl w:ilvl="1">
      <w:start w:val="1"/>
      <w:numFmt w:val="decimal"/>
      <w:pStyle w:val="BodyTender"/>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257492"/>
    <w:multiLevelType w:val="hybridMultilevel"/>
    <w:tmpl w:val="A0CE8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F03D7"/>
    <w:multiLevelType w:val="hybridMultilevel"/>
    <w:tmpl w:val="9B627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487B0A"/>
    <w:multiLevelType w:val="hybridMultilevel"/>
    <w:tmpl w:val="FBB63692"/>
    <w:lvl w:ilvl="0" w:tplc="C1440A60">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A91532"/>
    <w:multiLevelType w:val="multilevel"/>
    <w:tmpl w:val="AA840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710565862">
    <w:abstractNumId w:val="23"/>
  </w:num>
  <w:num w:numId="2" w16cid:durableId="754597363">
    <w:abstractNumId w:val="33"/>
  </w:num>
  <w:num w:numId="3" w16cid:durableId="18170167">
    <w:abstractNumId w:val="24"/>
  </w:num>
  <w:num w:numId="4" w16cid:durableId="224680152">
    <w:abstractNumId w:val="5"/>
  </w:num>
  <w:num w:numId="5" w16cid:durableId="453058532">
    <w:abstractNumId w:val="32"/>
  </w:num>
  <w:num w:numId="6" w16cid:durableId="614094810">
    <w:abstractNumId w:val="11"/>
  </w:num>
  <w:num w:numId="7" w16cid:durableId="847914644">
    <w:abstractNumId w:val="2"/>
  </w:num>
  <w:num w:numId="8" w16cid:durableId="1707218477">
    <w:abstractNumId w:val="3"/>
  </w:num>
  <w:num w:numId="9" w16cid:durableId="1379553748">
    <w:abstractNumId w:val="8"/>
  </w:num>
  <w:num w:numId="10" w16cid:durableId="1747797572">
    <w:abstractNumId w:val="31"/>
  </w:num>
  <w:num w:numId="11" w16cid:durableId="1938050971">
    <w:abstractNumId w:val="12"/>
  </w:num>
  <w:num w:numId="12" w16cid:durableId="8408507">
    <w:abstractNumId w:val="20"/>
  </w:num>
  <w:num w:numId="13" w16cid:durableId="1260680665">
    <w:abstractNumId w:val="22"/>
  </w:num>
  <w:num w:numId="14" w16cid:durableId="1618370162">
    <w:abstractNumId w:val="17"/>
  </w:num>
  <w:num w:numId="15" w16cid:durableId="652102596">
    <w:abstractNumId w:val="30"/>
  </w:num>
  <w:num w:numId="16" w16cid:durableId="815074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4188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7858187">
    <w:abstractNumId w:val="9"/>
  </w:num>
  <w:num w:numId="19" w16cid:durableId="1973049023">
    <w:abstractNumId w:val="27"/>
  </w:num>
  <w:num w:numId="20" w16cid:durableId="914238739">
    <w:abstractNumId w:val="18"/>
  </w:num>
  <w:num w:numId="21" w16cid:durableId="1240364155">
    <w:abstractNumId w:val="16"/>
  </w:num>
  <w:num w:numId="22" w16cid:durableId="1314794004">
    <w:abstractNumId w:val="29"/>
  </w:num>
  <w:num w:numId="23" w16cid:durableId="2030714774">
    <w:abstractNumId w:val="1"/>
  </w:num>
  <w:num w:numId="24" w16cid:durableId="1279021468">
    <w:abstractNumId w:val="7"/>
  </w:num>
  <w:num w:numId="25" w16cid:durableId="1274484009">
    <w:abstractNumId w:val="21"/>
  </w:num>
  <w:num w:numId="26" w16cid:durableId="884876992">
    <w:abstractNumId w:val="25"/>
  </w:num>
  <w:num w:numId="27" w16cid:durableId="463084972">
    <w:abstractNumId w:val="4"/>
  </w:num>
  <w:num w:numId="28" w16cid:durableId="1323242377">
    <w:abstractNumId w:val="28"/>
  </w:num>
  <w:num w:numId="29" w16cid:durableId="1538620724">
    <w:abstractNumId w:val="15"/>
  </w:num>
  <w:num w:numId="30" w16cid:durableId="700739791">
    <w:abstractNumId w:val="10"/>
  </w:num>
  <w:num w:numId="31" w16cid:durableId="2102292287">
    <w:abstractNumId w:val="19"/>
  </w:num>
  <w:num w:numId="32" w16cid:durableId="197004424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56B48"/>
    <w:rsid w:val="00061527"/>
    <w:rsid w:val="0006379F"/>
    <w:rsid w:val="00065AEE"/>
    <w:rsid w:val="00074610"/>
    <w:rsid w:val="000A17D9"/>
    <w:rsid w:val="000C0E06"/>
    <w:rsid w:val="000C0E11"/>
    <w:rsid w:val="000C65B7"/>
    <w:rsid w:val="000D10E2"/>
    <w:rsid w:val="000E283A"/>
    <w:rsid w:val="000E2CF8"/>
    <w:rsid w:val="000E4872"/>
    <w:rsid w:val="000F0378"/>
    <w:rsid w:val="000F19DE"/>
    <w:rsid w:val="000F4D74"/>
    <w:rsid w:val="000F4FE9"/>
    <w:rsid w:val="000F751F"/>
    <w:rsid w:val="00101A30"/>
    <w:rsid w:val="00101AC8"/>
    <w:rsid w:val="00102515"/>
    <w:rsid w:val="00114317"/>
    <w:rsid w:val="0012136B"/>
    <w:rsid w:val="0012742D"/>
    <w:rsid w:val="00130442"/>
    <w:rsid w:val="001473BE"/>
    <w:rsid w:val="00147DAB"/>
    <w:rsid w:val="001524AB"/>
    <w:rsid w:val="00164CF1"/>
    <w:rsid w:val="001651D7"/>
    <w:rsid w:val="00173329"/>
    <w:rsid w:val="001750A8"/>
    <w:rsid w:val="00175C84"/>
    <w:rsid w:val="0018606D"/>
    <w:rsid w:val="00192D79"/>
    <w:rsid w:val="001B5C7C"/>
    <w:rsid w:val="001B602E"/>
    <w:rsid w:val="001C3A95"/>
    <w:rsid w:val="001C3D44"/>
    <w:rsid w:val="001D1C4C"/>
    <w:rsid w:val="001E59E6"/>
    <w:rsid w:val="001F6360"/>
    <w:rsid w:val="001F68D2"/>
    <w:rsid w:val="001F7FC2"/>
    <w:rsid w:val="00206CC8"/>
    <w:rsid w:val="00231BA3"/>
    <w:rsid w:val="00234C8E"/>
    <w:rsid w:val="0023618E"/>
    <w:rsid w:val="002418DA"/>
    <w:rsid w:val="00241925"/>
    <w:rsid w:val="00245488"/>
    <w:rsid w:val="00246362"/>
    <w:rsid w:val="002628DF"/>
    <w:rsid w:val="00272107"/>
    <w:rsid w:val="0028250A"/>
    <w:rsid w:val="00292437"/>
    <w:rsid w:val="00296C52"/>
    <w:rsid w:val="002A1879"/>
    <w:rsid w:val="002B2535"/>
    <w:rsid w:val="002B60D2"/>
    <w:rsid w:val="002C08E8"/>
    <w:rsid w:val="002C70EC"/>
    <w:rsid w:val="002C7140"/>
    <w:rsid w:val="002C72C0"/>
    <w:rsid w:val="002D062E"/>
    <w:rsid w:val="002E273D"/>
    <w:rsid w:val="002F0288"/>
    <w:rsid w:val="0030399F"/>
    <w:rsid w:val="003073E6"/>
    <w:rsid w:val="0031024C"/>
    <w:rsid w:val="00310EDC"/>
    <w:rsid w:val="00311BCB"/>
    <w:rsid w:val="00321AC6"/>
    <w:rsid w:val="00323A81"/>
    <w:rsid w:val="00325955"/>
    <w:rsid w:val="00325B4F"/>
    <w:rsid w:val="003270FE"/>
    <w:rsid w:val="0034204D"/>
    <w:rsid w:val="00347E6B"/>
    <w:rsid w:val="00350DBC"/>
    <w:rsid w:val="003670C3"/>
    <w:rsid w:val="003700B0"/>
    <w:rsid w:val="0037365C"/>
    <w:rsid w:val="00377945"/>
    <w:rsid w:val="00383C79"/>
    <w:rsid w:val="0038503C"/>
    <w:rsid w:val="0038799C"/>
    <w:rsid w:val="00394603"/>
    <w:rsid w:val="003C0FB1"/>
    <w:rsid w:val="003C19E4"/>
    <w:rsid w:val="003C2DA6"/>
    <w:rsid w:val="003C4C45"/>
    <w:rsid w:val="003D35B0"/>
    <w:rsid w:val="003E08C5"/>
    <w:rsid w:val="003E7CC4"/>
    <w:rsid w:val="003F3CA9"/>
    <w:rsid w:val="003F3EE7"/>
    <w:rsid w:val="004101AD"/>
    <w:rsid w:val="00430EA8"/>
    <w:rsid w:val="00440641"/>
    <w:rsid w:val="00443976"/>
    <w:rsid w:val="00444730"/>
    <w:rsid w:val="0046000A"/>
    <w:rsid w:val="00474043"/>
    <w:rsid w:val="00483B81"/>
    <w:rsid w:val="004939B5"/>
    <w:rsid w:val="00496C17"/>
    <w:rsid w:val="004A0961"/>
    <w:rsid w:val="004A15F8"/>
    <w:rsid w:val="004A7D33"/>
    <w:rsid w:val="004B2AF8"/>
    <w:rsid w:val="004B4771"/>
    <w:rsid w:val="004B576C"/>
    <w:rsid w:val="004B65A0"/>
    <w:rsid w:val="004C7F6E"/>
    <w:rsid w:val="004D3248"/>
    <w:rsid w:val="004E00BE"/>
    <w:rsid w:val="004E1568"/>
    <w:rsid w:val="004F3DDB"/>
    <w:rsid w:val="00500201"/>
    <w:rsid w:val="00503F93"/>
    <w:rsid w:val="00514DFD"/>
    <w:rsid w:val="0051673A"/>
    <w:rsid w:val="00522DF9"/>
    <w:rsid w:val="005239E4"/>
    <w:rsid w:val="00533484"/>
    <w:rsid w:val="00534A1C"/>
    <w:rsid w:val="00541969"/>
    <w:rsid w:val="00542982"/>
    <w:rsid w:val="0054610F"/>
    <w:rsid w:val="00550821"/>
    <w:rsid w:val="00550B2B"/>
    <w:rsid w:val="005520E5"/>
    <w:rsid w:val="0056310B"/>
    <w:rsid w:val="005635BE"/>
    <w:rsid w:val="005637A5"/>
    <w:rsid w:val="00564F8A"/>
    <w:rsid w:val="00580AF7"/>
    <w:rsid w:val="0058336E"/>
    <w:rsid w:val="005A41B0"/>
    <w:rsid w:val="005A564A"/>
    <w:rsid w:val="005B2A6D"/>
    <w:rsid w:val="005C1535"/>
    <w:rsid w:val="005D60C5"/>
    <w:rsid w:val="005E3864"/>
    <w:rsid w:val="005F2191"/>
    <w:rsid w:val="005F67F0"/>
    <w:rsid w:val="005F7E00"/>
    <w:rsid w:val="00601E78"/>
    <w:rsid w:val="0061100A"/>
    <w:rsid w:val="00623984"/>
    <w:rsid w:val="00646B48"/>
    <w:rsid w:val="006535A0"/>
    <w:rsid w:val="006565BD"/>
    <w:rsid w:val="00662F78"/>
    <w:rsid w:val="00663B2A"/>
    <w:rsid w:val="00671010"/>
    <w:rsid w:val="006761DC"/>
    <w:rsid w:val="00684357"/>
    <w:rsid w:val="006955D1"/>
    <w:rsid w:val="006A1D74"/>
    <w:rsid w:val="006A7016"/>
    <w:rsid w:val="006C6715"/>
    <w:rsid w:val="006C71B4"/>
    <w:rsid w:val="006F3335"/>
    <w:rsid w:val="00702C39"/>
    <w:rsid w:val="0073644F"/>
    <w:rsid w:val="007368CF"/>
    <w:rsid w:val="00746EFF"/>
    <w:rsid w:val="00756CA9"/>
    <w:rsid w:val="00757561"/>
    <w:rsid w:val="007704DA"/>
    <w:rsid w:val="007712DD"/>
    <w:rsid w:val="007746D2"/>
    <w:rsid w:val="007831B0"/>
    <w:rsid w:val="007854DB"/>
    <w:rsid w:val="00785B01"/>
    <w:rsid w:val="007879CD"/>
    <w:rsid w:val="007A3C19"/>
    <w:rsid w:val="007A49FA"/>
    <w:rsid w:val="007B120C"/>
    <w:rsid w:val="007B2C0C"/>
    <w:rsid w:val="007B7D0E"/>
    <w:rsid w:val="007C5D7B"/>
    <w:rsid w:val="007C5E41"/>
    <w:rsid w:val="007C793D"/>
    <w:rsid w:val="007D2BA7"/>
    <w:rsid w:val="007E093F"/>
    <w:rsid w:val="007E5B65"/>
    <w:rsid w:val="007E76FD"/>
    <w:rsid w:val="007E7F2F"/>
    <w:rsid w:val="007F13F0"/>
    <w:rsid w:val="007F3458"/>
    <w:rsid w:val="007F5A79"/>
    <w:rsid w:val="00803D16"/>
    <w:rsid w:val="0080489A"/>
    <w:rsid w:val="00810B05"/>
    <w:rsid w:val="0081621E"/>
    <w:rsid w:val="0081730C"/>
    <w:rsid w:val="0082552F"/>
    <w:rsid w:val="0083112F"/>
    <w:rsid w:val="008347C3"/>
    <w:rsid w:val="00837A39"/>
    <w:rsid w:val="00854C0D"/>
    <w:rsid w:val="00861561"/>
    <w:rsid w:val="00867EDE"/>
    <w:rsid w:val="0088594E"/>
    <w:rsid w:val="00891A74"/>
    <w:rsid w:val="008A1C6D"/>
    <w:rsid w:val="008C07AC"/>
    <w:rsid w:val="008C69A3"/>
    <w:rsid w:val="008E235A"/>
    <w:rsid w:val="008F5874"/>
    <w:rsid w:val="008F637D"/>
    <w:rsid w:val="00904FCA"/>
    <w:rsid w:val="009147DA"/>
    <w:rsid w:val="00916113"/>
    <w:rsid w:val="00917544"/>
    <w:rsid w:val="00921E8E"/>
    <w:rsid w:val="00926F67"/>
    <w:rsid w:val="00927A61"/>
    <w:rsid w:val="00931055"/>
    <w:rsid w:val="00931121"/>
    <w:rsid w:val="009340FB"/>
    <w:rsid w:val="00934BC4"/>
    <w:rsid w:val="00951854"/>
    <w:rsid w:val="009528C8"/>
    <w:rsid w:val="0095374A"/>
    <w:rsid w:val="009608C5"/>
    <w:rsid w:val="00977CC4"/>
    <w:rsid w:val="009840F9"/>
    <w:rsid w:val="0099533F"/>
    <w:rsid w:val="00997226"/>
    <w:rsid w:val="009A0BAB"/>
    <w:rsid w:val="009B0FE7"/>
    <w:rsid w:val="009B1FA7"/>
    <w:rsid w:val="009B6F44"/>
    <w:rsid w:val="009C05E9"/>
    <w:rsid w:val="009C6248"/>
    <w:rsid w:val="009C6CBD"/>
    <w:rsid w:val="009D6264"/>
    <w:rsid w:val="009E6B8D"/>
    <w:rsid w:val="00A034E8"/>
    <w:rsid w:val="00A0779A"/>
    <w:rsid w:val="00A2373A"/>
    <w:rsid w:val="00A25C3C"/>
    <w:rsid w:val="00A31012"/>
    <w:rsid w:val="00A60A1D"/>
    <w:rsid w:val="00A6430B"/>
    <w:rsid w:val="00A64552"/>
    <w:rsid w:val="00A7281F"/>
    <w:rsid w:val="00A76E64"/>
    <w:rsid w:val="00A8258F"/>
    <w:rsid w:val="00A82605"/>
    <w:rsid w:val="00A94316"/>
    <w:rsid w:val="00AA5D03"/>
    <w:rsid w:val="00AA6837"/>
    <w:rsid w:val="00AB3391"/>
    <w:rsid w:val="00AB5697"/>
    <w:rsid w:val="00AC44B0"/>
    <w:rsid w:val="00AC4D66"/>
    <w:rsid w:val="00AD44D1"/>
    <w:rsid w:val="00B12CE7"/>
    <w:rsid w:val="00B1490E"/>
    <w:rsid w:val="00B35085"/>
    <w:rsid w:val="00B402FB"/>
    <w:rsid w:val="00B421F3"/>
    <w:rsid w:val="00B6057A"/>
    <w:rsid w:val="00B61934"/>
    <w:rsid w:val="00B61AEE"/>
    <w:rsid w:val="00B61DAD"/>
    <w:rsid w:val="00B625AA"/>
    <w:rsid w:val="00B66734"/>
    <w:rsid w:val="00B66FE4"/>
    <w:rsid w:val="00B809C4"/>
    <w:rsid w:val="00B9639C"/>
    <w:rsid w:val="00BA3A5E"/>
    <w:rsid w:val="00BA3C02"/>
    <w:rsid w:val="00BB24E7"/>
    <w:rsid w:val="00BB5E9D"/>
    <w:rsid w:val="00BD2B8D"/>
    <w:rsid w:val="00BE0C6B"/>
    <w:rsid w:val="00BE4EBF"/>
    <w:rsid w:val="00BE4F23"/>
    <w:rsid w:val="00BE69B1"/>
    <w:rsid w:val="00BF4019"/>
    <w:rsid w:val="00C11244"/>
    <w:rsid w:val="00C22B2F"/>
    <w:rsid w:val="00C25940"/>
    <w:rsid w:val="00C3103B"/>
    <w:rsid w:val="00C32309"/>
    <w:rsid w:val="00C42E06"/>
    <w:rsid w:val="00C43DF2"/>
    <w:rsid w:val="00C4598F"/>
    <w:rsid w:val="00C57446"/>
    <w:rsid w:val="00C652FF"/>
    <w:rsid w:val="00C7189F"/>
    <w:rsid w:val="00C93669"/>
    <w:rsid w:val="00CA3AF8"/>
    <w:rsid w:val="00CC568F"/>
    <w:rsid w:val="00CC7906"/>
    <w:rsid w:val="00CE52AE"/>
    <w:rsid w:val="00CE7EE0"/>
    <w:rsid w:val="00D103CA"/>
    <w:rsid w:val="00D116BB"/>
    <w:rsid w:val="00D17C44"/>
    <w:rsid w:val="00D244FD"/>
    <w:rsid w:val="00D3359A"/>
    <w:rsid w:val="00D3541F"/>
    <w:rsid w:val="00D35AA7"/>
    <w:rsid w:val="00D42F7C"/>
    <w:rsid w:val="00D51D0B"/>
    <w:rsid w:val="00D61AC9"/>
    <w:rsid w:val="00D622B0"/>
    <w:rsid w:val="00D64590"/>
    <w:rsid w:val="00D74111"/>
    <w:rsid w:val="00D7420C"/>
    <w:rsid w:val="00D820BD"/>
    <w:rsid w:val="00D97FE5"/>
    <w:rsid w:val="00DA4C8B"/>
    <w:rsid w:val="00DA508A"/>
    <w:rsid w:val="00DA6804"/>
    <w:rsid w:val="00DB1533"/>
    <w:rsid w:val="00DB3219"/>
    <w:rsid w:val="00DB5E7D"/>
    <w:rsid w:val="00DB6F9F"/>
    <w:rsid w:val="00DC28E8"/>
    <w:rsid w:val="00DD2839"/>
    <w:rsid w:val="00DD59EC"/>
    <w:rsid w:val="00DF26D3"/>
    <w:rsid w:val="00E03583"/>
    <w:rsid w:val="00E2701F"/>
    <w:rsid w:val="00E42FF2"/>
    <w:rsid w:val="00E46E82"/>
    <w:rsid w:val="00E551F2"/>
    <w:rsid w:val="00E6231C"/>
    <w:rsid w:val="00E80B01"/>
    <w:rsid w:val="00E80B5E"/>
    <w:rsid w:val="00E92FAE"/>
    <w:rsid w:val="00E93694"/>
    <w:rsid w:val="00E97A42"/>
    <w:rsid w:val="00EA1632"/>
    <w:rsid w:val="00EA39AD"/>
    <w:rsid w:val="00EB1547"/>
    <w:rsid w:val="00EB444F"/>
    <w:rsid w:val="00EB5352"/>
    <w:rsid w:val="00EC3227"/>
    <w:rsid w:val="00EC7568"/>
    <w:rsid w:val="00ED08A1"/>
    <w:rsid w:val="00ED1993"/>
    <w:rsid w:val="00EE08AA"/>
    <w:rsid w:val="00F27C91"/>
    <w:rsid w:val="00F36615"/>
    <w:rsid w:val="00F54F8B"/>
    <w:rsid w:val="00F92B67"/>
    <w:rsid w:val="00F934BA"/>
    <w:rsid w:val="00F9788B"/>
    <w:rsid w:val="00F979CD"/>
    <w:rsid w:val="00FA4A41"/>
    <w:rsid w:val="00FB4614"/>
    <w:rsid w:val="00FB7237"/>
    <w:rsid w:val="00FC4084"/>
    <w:rsid w:val="00FD0D49"/>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A03454A9-FBAB-4C4E-9689-0FCF8C6B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3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paragraph" w:customStyle="1" w:styleId="Subby">
    <w:name w:val="Subby"/>
    <w:basedOn w:val="Normal"/>
    <w:qFormat/>
    <w:rsid w:val="000F19DE"/>
    <w:pPr>
      <w:spacing w:before="120" w:after="0" w:line="264" w:lineRule="auto"/>
      <w:ind w:left="1276" w:hanging="850"/>
      <w:jc w:val="both"/>
    </w:pPr>
    <w:rPr>
      <w:rFonts w:ascii="Arial" w:hAnsi="Arial" w:cs="Arial"/>
      <w:sz w:val="20"/>
      <w:szCs w:val="20"/>
      <w:lang w:val="en-IE"/>
    </w:rPr>
  </w:style>
  <w:style w:type="table" w:customStyle="1" w:styleId="GridTable5Dark-Accent11">
    <w:name w:val="Grid Table 5 Dark - Accent 11"/>
    <w:basedOn w:val="TableNormal"/>
    <w:uiPriority w:val="50"/>
    <w:rsid w:val="000F19DE"/>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heddy">
    <w:name w:val="Sheddy"/>
    <w:basedOn w:val="Normal"/>
    <w:qFormat/>
    <w:rsid w:val="004E1568"/>
    <w:pPr>
      <w:numPr>
        <w:numId w:val="31"/>
      </w:numPr>
      <w:tabs>
        <w:tab w:val="left" w:pos="284"/>
      </w:tabs>
      <w:spacing w:before="120" w:after="0" w:line="264" w:lineRule="auto"/>
      <w:jc w:val="both"/>
    </w:pPr>
    <w:rPr>
      <w:rFonts w:cs="Calibri"/>
      <w:b/>
      <w:caps/>
      <w:szCs w:val="22"/>
      <w:lang w:val="en-IE"/>
    </w:rPr>
  </w:style>
  <w:style w:type="paragraph" w:customStyle="1" w:styleId="BodyTender">
    <w:name w:val="BodyTender"/>
    <w:basedOn w:val="ListParagraph"/>
    <w:qFormat/>
    <w:rsid w:val="004E1568"/>
    <w:pPr>
      <w:numPr>
        <w:ilvl w:val="1"/>
        <w:numId w:val="31"/>
      </w:numPr>
      <w:spacing w:after="100" w:line="240" w:lineRule="auto"/>
      <w:contextualSpacing w:val="0"/>
      <w:jc w:val="both"/>
    </w:pPr>
    <w:rPr>
      <w:rFonts w:cs="Calibri"/>
      <w:sz w:val="20"/>
      <w:szCs w:val="20"/>
      <w:lang w:val="en-IE"/>
    </w:rPr>
  </w:style>
  <w:style w:type="table" w:customStyle="1" w:styleId="TableGrid1">
    <w:name w:val="Table Grid1"/>
    <w:basedOn w:val="TableNormal"/>
    <w:next w:val="TableGrid"/>
    <w:uiPriority w:val="59"/>
    <w:rsid w:val="004E1568"/>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B22A5CE7A3EB4EFFBBBECADDC392995C"/>
        <w:category>
          <w:name w:val="General"/>
          <w:gallery w:val="placeholder"/>
        </w:category>
        <w:types>
          <w:type w:val="bbPlcHdr"/>
        </w:types>
        <w:behaviors>
          <w:behavior w:val="content"/>
        </w:behaviors>
        <w:guid w:val="{E3F239AF-DF90-4ACF-B749-674ADB99867E}"/>
      </w:docPartPr>
      <w:docPartBody>
        <w:p w:rsidR="00FF1853" w:rsidRDefault="004236E6" w:rsidP="004236E6">
          <w:pPr>
            <w:pStyle w:val="B22A5CE7A3EB4EFFBBBECADDC392995C"/>
          </w:pPr>
          <w:r w:rsidRPr="00770025">
            <w:rPr>
              <w:rStyle w:val="PlaceholderText"/>
            </w:rPr>
            <w:t>Click here to enter text.</w:t>
          </w:r>
        </w:p>
      </w:docPartBody>
    </w:docPart>
    <w:docPart>
      <w:docPartPr>
        <w:name w:val="C078DD9D92084945B843E85FCFE638D8"/>
        <w:category>
          <w:name w:val="General"/>
          <w:gallery w:val="placeholder"/>
        </w:category>
        <w:types>
          <w:type w:val="bbPlcHdr"/>
        </w:types>
        <w:behaviors>
          <w:behavior w:val="content"/>
        </w:behaviors>
        <w:guid w:val="{AC036A4A-CAB8-424A-BB63-CB63ABECD418}"/>
      </w:docPartPr>
      <w:docPartBody>
        <w:p w:rsidR="00FF1853" w:rsidRDefault="004236E6" w:rsidP="004236E6">
          <w:pPr>
            <w:pStyle w:val="C078DD9D92084945B843E85FCFE638D8"/>
          </w:pPr>
          <w:r w:rsidRPr="00DC0160">
            <w:rPr>
              <w:rStyle w:val="PlaceholderText"/>
            </w:rPr>
            <w:t>Click here to enter text.</w:t>
          </w:r>
        </w:p>
      </w:docPartBody>
    </w:docPart>
    <w:docPart>
      <w:docPartPr>
        <w:name w:val="859A775B2C494EC3BEED281A63EE2619"/>
        <w:category>
          <w:name w:val="General"/>
          <w:gallery w:val="placeholder"/>
        </w:category>
        <w:types>
          <w:type w:val="bbPlcHdr"/>
        </w:types>
        <w:behaviors>
          <w:behavior w:val="content"/>
        </w:behaviors>
        <w:guid w:val="{0F60B3B0-9674-4F6C-8B87-5ADD869AD55D}"/>
      </w:docPartPr>
      <w:docPartBody>
        <w:p w:rsidR="00FF1853" w:rsidRDefault="004236E6" w:rsidP="004236E6">
          <w:pPr>
            <w:pStyle w:val="859A775B2C494EC3BEED281A63EE2619"/>
          </w:pPr>
          <w:r w:rsidRPr="00770025">
            <w:rPr>
              <w:rStyle w:val="PlaceholderText"/>
            </w:rPr>
            <w:t>Click here to enter text.</w:t>
          </w:r>
        </w:p>
      </w:docPartBody>
    </w:docPart>
    <w:docPart>
      <w:docPartPr>
        <w:name w:val="569F27840B7849679FF851E38ABD6ABC"/>
        <w:category>
          <w:name w:val="General"/>
          <w:gallery w:val="placeholder"/>
        </w:category>
        <w:types>
          <w:type w:val="bbPlcHdr"/>
        </w:types>
        <w:behaviors>
          <w:behavior w:val="content"/>
        </w:behaviors>
        <w:guid w:val="{3330B9C8-CE27-475B-BD98-571B6B08BBFF}"/>
      </w:docPartPr>
      <w:docPartBody>
        <w:p w:rsidR="00FF1853" w:rsidRDefault="004236E6" w:rsidP="004236E6">
          <w:pPr>
            <w:pStyle w:val="569F27840B7849679FF851E38ABD6ABC"/>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E50F2"/>
    <w:rsid w:val="000F16A3"/>
    <w:rsid w:val="00120EEE"/>
    <w:rsid w:val="0012742D"/>
    <w:rsid w:val="00166C7E"/>
    <w:rsid w:val="0017502A"/>
    <w:rsid w:val="00202000"/>
    <w:rsid w:val="0021568F"/>
    <w:rsid w:val="002411F6"/>
    <w:rsid w:val="00243E81"/>
    <w:rsid w:val="002954EC"/>
    <w:rsid w:val="002B4D30"/>
    <w:rsid w:val="00342601"/>
    <w:rsid w:val="003C47B8"/>
    <w:rsid w:val="003D0F6C"/>
    <w:rsid w:val="003F7A40"/>
    <w:rsid w:val="00416790"/>
    <w:rsid w:val="00423548"/>
    <w:rsid w:val="004236E6"/>
    <w:rsid w:val="004368B4"/>
    <w:rsid w:val="00461DA6"/>
    <w:rsid w:val="004631ED"/>
    <w:rsid w:val="0048189C"/>
    <w:rsid w:val="004D3DF9"/>
    <w:rsid w:val="005005BD"/>
    <w:rsid w:val="00520CC8"/>
    <w:rsid w:val="00550BBC"/>
    <w:rsid w:val="00593781"/>
    <w:rsid w:val="005F0348"/>
    <w:rsid w:val="00653685"/>
    <w:rsid w:val="00676E3D"/>
    <w:rsid w:val="00685617"/>
    <w:rsid w:val="00692F02"/>
    <w:rsid w:val="006B1429"/>
    <w:rsid w:val="00752271"/>
    <w:rsid w:val="007854DB"/>
    <w:rsid w:val="00790A85"/>
    <w:rsid w:val="00831B7E"/>
    <w:rsid w:val="0085602E"/>
    <w:rsid w:val="009041FA"/>
    <w:rsid w:val="00975DA6"/>
    <w:rsid w:val="009B3FDC"/>
    <w:rsid w:val="009D7763"/>
    <w:rsid w:val="009F5929"/>
    <w:rsid w:val="00A2373A"/>
    <w:rsid w:val="00A33272"/>
    <w:rsid w:val="00A37992"/>
    <w:rsid w:val="00A62CC7"/>
    <w:rsid w:val="00A70F35"/>
    <w:rsid w:val="00A90020"/>
    <w:rsid w:val="00A96FA1"/>
    <w:rsid w:val="00AA15E9"/>
    <w:rsid w:val="00AB4676"/>
    <w:rsid w:val="00B64619"/>
    <w:rsid w:val="00C0248A"/>
    <w:rsid w:val="00C22A3B"/>
    <w:rsid w:val="00C43F9A"/>
    <w:rsid w:val="00C61719"/>
    <w:rsid w:val="00C7052B"/>
    <w:rsid w:val="00CC6B57"/>
    <w:rsid w:val="00D3147F"/>
    <w:rsid w:val="00E0041B"/>
    <w:rsid w:val="00E74482"/>
    <w:rsid w:val="00E8465B"/>
    <w:rsid w:val="00E84A40"/>
    <w:rsid w:val="00F179AA"/>
    <w:rsid w:val="00F3224F"/>
    <w:rsid w:val="00F42675"/>
    <w:rsid w:val="00F44154"/>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B22A5CE7A3EB4EFFBBBECADDC392995C">
    <w:name w:val="B22A5CE7A3EB4EFFBBBECADDC392995C"/>
    <w:rsid w:val="004236E6"/>
    <w:pPr>
      <w:spacing w:line="278" w:lineRule="auto"/>
    </w:pPr>
    <w:rPr>
      <w:kern w:val="2"/>
      <w:sz w:val="24"/>
      <w:szCs w:val="24"/>
      <w:lang w:val="en-IE" w:eastAsia="en-IE"/>
      <w14:ligatures w14:val="standardContextual"/>
    </w:rPr>
  </w:style>
  <w:style w:type="character" w:styleId="PlaceholderText">
    <w:name w:val="Placeholder Text"/>
    <w:basedOn w:val="DefaultParagraphFont"/>
    <w:uiPriority w:val="99"/>
    <w:rsid w:val="004236E6"/>
  </w:style>
  <w:style w:type="paragraph" w:customStyle="1" w:styleId="C078DD9D92084945B843E85FCFE638D8">
    <w:name w:val="C078DD9D92084945B843E85FCFE638D8"/>
    <w:rsid w:val="004236E6"/>
    <w:pPr>
      <w:spacing w:line="278" w:lineRule="auto"/>
    </w:pPr>
    <w:rPr>
      <w:kern w:val="2"/>
      <w:sz w:val="24"/>
      <w:szCs w:val="24"/>
      <w:lang w:val="en-IE" w:eastAsia="en-IE"/>
      <w14:ligatures w14:val="standardContextual"/>
    </w:rPr>
  </w:style>
  <w:style w:type="paragraph" w:customStyle="1" w:styleId="859A775B2C494EC3BEED281A63EE2619">
    <w:name w:val="859A775B2C494EC3BEED281A63EE2619"/>
    <w:rsid w:val="004236E6"/>
    <w:pPr>
      <w:spacing w:line="278" w:lineRule="auto"/>
    </w:pPr>
    <w:rPr>
      <w:kern w:val="2"/>
      <w:sz w:val="24"/>
      <w:szCs w:val="24"/>
      <w:lang w:val="en-IE" w:eastAsia="en-IE"/>
      <w14:ligatures w14:val="standardContextual"/>
    </w:rPr>
  </w:style>
  <w:style w:type="paragraph" w:customStyle="1" w:styleId="569F27840B7849679FF851E38ABD6ABC">
    <w:name w:val="569F27840B7849679FF851E38ABD6ABC"/>
    <w:rsid w:val="004236E6"/>
    <w:pPr>
      <w:spacing w:line="278" w:lineRule="auto"/>
    </w:pPr>
    <w:rPr>
      <w:kern w:val="2"/>
      <w:sz w:val="24"/>
      <w:szCs w:val="24"/>
      <w:lang w:val="en-IE" w:eastAsia="en-IE"/>
      <w14:ligatures w14:val="standardContextual"/>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Dublin West Education Centre </Abstract>
  <CompanyAddress/>
  <CompanyPhone/>
  <CompanyFax>Online Digital Reference Content for Schools in Ireland</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5A4DDEC5C5E7840A5C5E9983F01C17A" ma:contentTypeVersion="109" ma:contentTypeDescription="" ma:contentTypeScope="" ma:versionID="d1257e1afbfe00cf16243bf9d7cc8cf2">
  <xsd:schema xmlns:xsd="http://www.w3.org/2001/XMLSchema" xmlns:xs="http://www.w3.org/2001/XMLSchema" xmlns:p="http://schemas.microsoft.com/office/2006/metadata/properties" xmlns:ns2="80aa5b0b-8d0e-4655-bf51-470b8dd423b9" targetNamespace="http://schemas.microsoft.com/office/2006/metadata/properties" ma:root="true" ma:fieldsID="b930df731427473c4095eaa2ec16c40c" ns2:_="">
    <xsd:import namespace="80aa5b0b-8d0e-4655-bf51-470b8dd423b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a5b0b-8d0e-4655-bf51-470b8dd423b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cde15f-8460-4bad-a7c8-24dddb86f270}" ma:internalName="TaxCatchAll" ma:showField="CatchAllData"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cde15f-8460-4bad-a7c8-24dddb86f270}" ma:internalName="TaxCatchAllLabel" ma:readOnly="true" ma:showField="CatchAllDataLabel"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30b5c71-8bf6-4beb-a83d-cddb41cc2b0c" ma:fieldId="{11f8bb48-43d6-459a-8b80-9123185593c7}" ma:sspId="a38b94ef-0ce3-4af0-84c1-0186d6a3f85c"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38b94ef-0ce3-4af0-84c1-0186d6a3f85c"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f33d2cd0-30e5-4f10-8d2a-4027eb6837f4" ma:fieldId="{6bbd3faf-a5ab-4e5e-b8a6-a5e099cef439}" ma:sspId="a38b94ef-0ce3-4af0-84c1-0186d6a3f85c"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80aa5b0b-8d0e-4655-bf51-470b8dd423b9">Live</eDocs_FileStatus>
    <TaxCatchAll xmlns="80aa5b0b-8d0e-4655-bf51-470b8dd423b9">
      <Value>5</Value>
      <Value>10</Value>
      <Value>1</Value>
      <Value>3</Value>
    </TaxCatchAll>
    <_vti_ItemDeclaredRecord xmlns="80aa5b0b-8d0e-4655-bf51-470b8dd423b9" xsi:nil="true"/>
    <mbbd3fafa5ab4e5eb8a6a5e099cef439 xmlns="80aa5b0b-8d0e-4655-bf51-470b8dd423b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mbbd3fafa5ab4e5eb8a6a5e099cef439>
    <h1f8bb4843d6459a8b809123185593c7 xmlns="80aa5b0b-8d0e-4655-bf51-470b8dd423b9">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h1f8bb4843d6459a8b809123185593c7>
    <fbaa881fc4ae443f9fdafbdd527793df xmlns="80aa5b0b-8d0e-4655-bf51-470b8dd423b9">
      <Terms xmlns="http://schemas.microsoft.com/office/infopath/2007/PartnerControls"/>
    </fbaa881fc4ae443f9fdafbdd527793df>
    <eDocs_eFileName xmlns="80aa5b0b-8d0e-4655-bf51-470b8dd423b9">OGPPO002-048-2016</eDocs_eFileName>
    <m02c691f3efa402dab5cbaa8c240a9e7 xmlns="80aa5b0b-8d0e-4655-bf51-470b8dd423b9">
      <Terms xmlns="http://schemas.microsoft.com/office/infopath/2007/PartnerControls">
        <TermInfo xmlns="http://schemas.microsoft.com/office/infopath/2007/PartnerControls">
          <TermName xmlns="http://schemas.microsoft.com/office/infopath/2007/PartnerControls">Undefined</TermName>
          <TermId xmlns="http://schemas.microsoft.com/office/infopath/2007/PartnerControls">1846028f-7f87-48c9-b155-380fd01fcb0c</TermId>
        </TermInfo>
      </Terms>
    </m02c691f3efa402dab5cbaa8c240a9e7>
    <nb1b8a72855341e18dd75ce464e281f2 xmlns="80aa5b0b-8d0e-4655-bf51-470b8dd423b9">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nb1b8a72855341e18dd75ce464e281f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A25CC-5430-4C8C-9AD1-774556C1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a5b0b-8d0e-4655-bf51-470b8dd42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80aa5b0b-8d0e-4655-bf51-470b8dd423b9"/>
  </ds:schemaRefs>
</ds:datastoreItem>
</file>

<file path=customXml/itemProps4.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5.xml><?xml version="1.0" encoding="utf-8"?>
<ds:datastoreItem xmlns:ds="http://schemas.openxmlformats.org/officeDocument/2006/customXml" ds:itemID="{0C00EEAA-E208-47F1-B94E-D359E4402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25298</Words>
  <Characters>144203</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Paul Behan</cp:lastModifiedBy>
  <cp:revision>8</cp:revision>
  <cp:lastPrinted>2026-06-25T09:11:00Z</cp:lastPrinted>
  <dcterms:created xsi:type="dcterms:W3CDTF">2026-06-27T08:41:00Z</dcterms:created>
  <dcterms:modified xsi:type="dcterms:W3CDTF">2026-06-27T15:49:00Z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0x0101000BC94875665D404BB1351B53C41FD2C00085A4DDEC5C5E7840A5C5E9983F01C17A</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ies>
</file>