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kwcwkcmyr5m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bCs w:val="1"/>
          <w:sz w:val="46"/>
          <w:szCs w:val="46"/>
        </w:rPr>
      </w:pPr>
      <w:bookmarkStart w:colFirst="0" w:colLast="0" w:name="_914208nkpfmg" w:id="1"/>
      <w:bookmarkEnd w:id="1"/>
      <w:r w:rsidDel="00000000" w:rsidR="00000000" w:rsidRPr="00000000">
        <w:rPr>
          <w:rtl w:val="0"/>
        </w:rPr>
        <w:t xml:space="preserve">Tender Response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Supply of Linen, Mattresses and Associated Bedding Products for Depaul Ireland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s1ckp6ems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Instructions to Tenderers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responses must be provided within the stated </w:t>
      </w:r>
      <w:r w:rsidDel="00000000" w:rsidR="00000000" w:rsidRPr="00000000">
        <w:rPr>
          <w:b w:val="1"/>
          <w:bCs w:val="1"/>
          <w:rtl w:val="0"/>
        </w:rPr>
        <w:t xml:space="preserve">word limits</w:t>
      </w:r>
      <w:r w:rsidDel="00000000" w:rsidR="00000000" w:rsidRPr="00000000">
        <w:rPr>
          <w:rtl w:val="0"/>
        </w:rPr>
        <w:t xml:space="preserve"> (anything beyond may not be considered).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Responses should be </w:t>
      </w:r>
      <w:r w:rsidDel="00000000" w:rsidR="00000000" w:rsidRPr="00000000">
        <w:rPr>
          <w:b w:val="1"/>
          <w:bCs w:val="1"/>
          <w:rtl w:val="0"/>
        </w:rPr>
        <w:t xml:space="preserve">clear, specific, and evidence-based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Supporting documents (certificates, datasheets, etc.) should be referenced but </w:t>
      </w:r>
      <w:r w:rsidDel="00000000" w:rsidR="00000000" w:rsidRPr="00000000">
        <w:rPr>
          <w:b w:val="1"/>
          <w:bCs w:val="1"/>
          <w:rtl w:val="0"/>
        </w:rPr>
        <w:t xml:space="preserve">not used to bypass word limits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Scoring will be based on the </w:t>
      </w:r>
      <w:r w:rsidDel="00000000" w:rsidR="00000000" w:rsidRPr="00000000">
        <w:rPr>
          <w:b w:val="1"/>
          <w:bCs w:val="1"/>
          <w:rtl w:val="0"/>
        </w:rPr>
        <w:t xml:space="preserve">MEAT principle (Most Economically Advantageous Tender)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8lnueu1b57hr" w:id="3"/>
      <w:bookmarkEnd w:id="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 Product Quality &amp; Technical Specification (35%)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368ryrjx84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Mattresses (if applicable)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15%</w:t>
        <w:br w:type="textWrapping"/>
        <w:t xml:space="preserve">Word Limit: 300 words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describe the mattresses proposed, including: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Suitability for supported accommodation / high-frequency use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Waterproof/impermeable features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Fire safety compliance (e.g. BS 7177 or equivalent)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Materials, durability, and lifespan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and hygiene features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lp3nftl3u6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yxg35kfyrfn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Linen Specification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20%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Word Limit: 400 words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describe the linen products (duvets, pillows, bed linen, covers, etc.), including: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Materials and composition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Fire safety compliance (e.g. BS 7175 or equivalent)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Suitability for industrial laundering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Durability over repeated wash cycles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Hygiene and infection control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i8hyc9x1g1f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Price / Value for Money (30%)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4mubpocnsr7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Pricing Schedule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25%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(Completed separately – Appendix X)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Evaluation will be based on: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Unit pricing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cost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Delivery and replacement costs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5j0cmsqqz9f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Value for Money Justification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5%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Word Limit: 250 words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how your proposal delivers value for money, considering: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Balance between cost and quality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lifespan and replacement frequency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 efficiencies or added value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harcpk1x0jl4" w:id="10"/>
      <w:bookmarkEnd w:id="1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 Delivery &amp; Supply Chain (15%)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yrzn9gqaz7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Delivery &amp; Logistics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10%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Word Limit: 300 words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describe: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Delivery timelines and lead times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deliver nationwide (multiple sites)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Capacity for urgent/ad-hoc orders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lh3yc1dfdn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Supply Chain &amp; Order Management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5%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Word Limit: 250 words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outline: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Stock availability and continuity measures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Supply chain resilience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Ordering and communication processes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4snp701shah8" w:id="13"/>
      <w:bookmarkEnd w:id="1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 Supplier Capacity &amp; Relevant Experience (10%)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hglfcc7y923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Experience &amp; Track Record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6%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Word Limit: 300 words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details of relevant experience, including: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Similar contracts (NGO, healthcare, homelessness, hospitality)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Demonstrated reliability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bilccrx5mij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References &amp; Organisational Capacity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4%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Word Limit: 250 words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 least 2 references (details can be in appendix)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Overview of organisational capacity and resources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kr2wvjkmmedo" w:id="16"/>
      <w:bookmarkEnd w:id="16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 Sustainability &amp; Compliance (10%)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e2gvigv5npe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Sustainability &amp; Ethical Practices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Weighting: 10%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Word Limit: 300 words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describe: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of sustainable/environmentally friendly materials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Environmental policies/certifications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Ethical sourcing and labour practices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Packaging approach (reduction of plastic, recyclability)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environmental and social standards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Response: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7fjcwb6fzwly" w:id="18"/>
      <w:bookmarkEnd w:id="18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 Declaration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all information provided is accurate and complete.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Signed:</w:t>
        <w:br w:type="textWrapping"/>
        <w:t xml:space="preserve">Name:</w:t>
        <w:br w:type="textWrapping"/>
        <w:t xml:space="preserve">Position:</w:t>
        <w:br w:type="textWrapping"/>
        <w:t xml:space="preserve">Company: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widowControl w:val="0"/>
      <w:spacing w:line="240" w:lineRule="auto"/>
      <w:ind w:right="-749.5275590551165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2458388" cy="10334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8388" cy="1033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