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C4EF" w14:textId="77777777" w:rsidR="00416F5A" w:rsidRDefault="00416F5A" w:rsidP="00416F5A">
      <w:pPr>
        <w:pStyle w:val="Heading1"/>
      </w:pPr>
      <w:r>
        <w:rPr>
          <w:color w:val="333399"/>
        </w:rPr>
        <w:t>Appendix</w:t>
      </w:r>
      <w:r>
        <w:rPr>
          <w:color w:val="333399"/>
          <w:spacing w:val="-9"/>
        </w:rPr>
        <w:t xml:space="preserve"> </w:t>
      </w:r>
      <w:r>
        <w:rPr>
          <w:color w:val="333399"/>
        </w:rPr>
        <w:t>3:</w:t>
      </w:r>
      <w:r>
        <w:rPr>
          <w:color w:val="333399"/>
          <w:spacing w:val="-11"/>
        </w:rPr>
        <w:t xml:space="preserve"> </w:t>
      </w:r>
      <w:r>
        <w:rPr>
          <w:color w:val="333399"/>
        </w:rPr>
        <w:t>Tenderers’</w:t>
      </w:r>
      <w:r>
        <w:rPr>
          <w:color w:val="333399"/>
          <w:spacing w:val="-11"/>
        </w:rPr>
        <w:t xml:space="preserve"> </w:t>
      </w:r>
      <w:r>
        <w:rPr>
          <w:color w:val="333399"/>
          <w:spacing w:val="-2"/>
        </w:rPr>
        <w:t>Statement</w:t>
      </w:r>
    </w:p>
    <w:p w14:paraId="702E1796" w14:textId="31C38C0E" w:rsidR="00416F5A" w:rsidRDefault="00416F5A" w:rsidP="00416F5A">
      <w:pPr>
        <w:pStyle w:val="BodyText"/>
        <w:spacing w:before="57" w:line="276" w:lineRule="auto"/>
      </w:pPr>
      <w:r>
        <w:t>[Tenderers</w:t>
      </w:r>
      <w:r>
        <w:rPr>
          <w:spacing w:val="32"/>
        </w:rPr>
        <w:t xml:space="preserve"> </w:t>
      </w:r>
      <w:r>
        <w:t>shall</w:t>
      </w:r>
      <w:r>
        <w:rPr>
          <w:spacing w:val="34"/>
        </w:rPr>
        <w:t xml:space="preserve"> </w:t>
      </w:r>
      <w:r>
        <w:t>complete</w:t>
      </w:r>
      <w:r>
        <w:rPr>
          <w:spacing w:val="32"/>
        </w:rPr>
        <w:t xml:space="preserve"> </w:t>
      </w:r>
      <w:r>
        <w:t>and</w:t>
      </w:r>
      <w:r>
        <w:rPr>
          <w:spacing w:val="33"/>
        </w:rPr>
        <w:t xml:space="preserve"> </w:t>
      </w:r>
      <w:r>
        <w:t>return</w:t>
      </w:r>
      <w:r>
        <w:rPr>
          <w:spacing w:val="31"/>
        </w:rPr>
        <w:t xml:space="preserve"> </w:t>
      </w:r>
      <w:r>
        <w:t>the</w:t>
      </w:r>
      <w:r>
        <w:rPr>
          <w:spacing w:val="34"/>
        </w:rPr>
        <w:t xml:space="preserve"> </w:t>
      </w:r>
      <w:r>
        <w:t>following</w:t>
      </w:r>
      <w:r>
        <w:rPr>
          <w:spacing w:val="30"/>
        </w:rPr>
        <w:t xml:space="preserve"> </w:t>
      </w:r>
      <w:r>
        <w:t>form</w:t>
      </w:r>
      <w:r>
        <w:rPr>
          <w:spacing w:val="33"/>
        </w:rPr>
        <w:t xml:space="preserve"> </w:t>
      </w:r>
      <w:r>
        <w:t>of</w:t>
      </w:r>
      <w:r>
        <w:rPr>
          <w:spacing w:val="32"/>
        </w:rPr>
        <w:t xml:space="preserve"> </w:t>
      </w:r>
      <w:r>
        <w:t>Tenderers’</w:t>
      </w:r>
      <w:r>
        <w:rPr>
          <w:spacing w:val="34"/>
        </w:rPr>
        <w:t xml:space="preserve"> </w:t>
      </w:r>
      <w:r>
        <w:t>Statement</w:t>
      </w:r>
      <w:r>
        <w:rPr>
          <w:spacing w:val="32"/>
        </w:rPr>
        <w:t xml:space="preserve"> </w:t>
      </w:r>
      <w:r>
        <w:t>printed</w:t>
      </w:r>
      <w:r>
        <w:rPr>
          <w:spacing w:val="31"/>
        </w:rPr>
        <w:t xml:space="preserve"> </w:t>
      </w:r>
      <w:r>
        <w:t>on</w:t>
      </w:r>
      <w:r>
        <w:rPr>
          <w:spacing w:val="33"/>
        </w:rPr>
        <w:t xml:space="preserve"> </w:t>
      </w:r>
      <w:r>
        <w:t>the Tenderers’ headed notepaper and signed by the Tenderer.]</w:t>
      </w:r>
    </w:p>
    <w:p w14:paraId="334BD2EC" w14:textId="77777777" w:rsidR="00416F5A" w:rsidRDefault="00416F5A" w:rsidP="00416F5A">
      <w:pPr>
        <w:pStyle w:val="BodyText"/>
      </w:pPr>
    </w:p>
    <w:p w14:paraId="7EE78444" w14:textId="77777777" w:rsidR="00416F5A" w:rsidRDefault="00416F5A" w:rsidP="00416F5A">
      <w:pPr>
        <w:pStyle w:val="BodyText"/>
        <w:spacing w:before="11"/>
      </w:pPr>
    </w:p>
    <w:p w14:paraId="12CA316C" w14:textId="77777777" w:rsidR="00416F5A" w:rsidRDefault="00416F5A" w:rsidP="00416F5A">
      <w:pPr>
        <w:pStyle w:val="Heading2"/>
        <w:ind w:left="2533" w:right="2766" w:firstLine="0"/>
        <w:jc w:val="center"/>
      </w:pPr>
      <w:r>
        <w:t>TENDERERS’</w:t>
      </w:r>
      <w:r>
        <w:rPr>
          <w:spacing w:val="-9"/>
        </w:rPr>
        <w:t xml:space="preserve"> </w:t>
      </w:r>
      <w:r>
        <w:rPr>
          <w:spacing w:val="-2"/>
        </w:rPr>
        <w:t>STATEMENT</w:t>
      </w:r>
    </w:p>
    <w:p w14:paraId="71D6B481" w14:textId="77777777" w:rsidR="00416F5A" w:rsidRDefault="00416F5A" w:rsidP="00416F5A">
      <w:pPr>
        <w:pStyle w:val="BodyText"/>
        <w:rPr>
          <w:b/>
          <w:sz w:val="20"/>
        </w:rPr>
      </w:pPr>
    </w:p>
    <w:p w14:paraId="54D7A283" w14:textId="77777777" w:rsidR="00416F5A" w:rsidRDefault="00416F5A" w:rsidP="00416F5A">
      <w:pPr>
        <w:pStyle w:val="BodyText"/>
        <w:spacing w:before="10"/>
        <w:rPr>
          <w:b/>
          <w:sz w:val="23"/>
        </w:rPr>
      </w:pPr>
    </w:p>
    <w:p w14:paraId="6F8259EC" w14:textId="4E3C65AD" w:rsidR="00416F5A" w:rsidRDefault="00416F5A" w:rsidP="00416F5A">
      <w:pPr>
        <w:pStyle w:val="BodyText"/>
        <w:spacing w:before="56"/>
        <w:ind w:left="138"/>
        <w:jc w:val="both"/>
      </w:pPr>
      <w:r>
        <w:t>TO:</w:t>
      </w:r>
      <w:r>
        <w:rPr>
          <w:spacing w:val="45"/>
        </w:rPr>
        <w:t xml:space="preserve"> </w:t>
      </w:r>
      <w:r>
        <w:rPr>
          <w:color w:val="000000"/>
          <w:shd w:val="clear" w:color="auto" w:fill="D2D2D2"/>
        </w:rPr>
        <w:t>The</w:t>
      </w:r>
      <w:r>
        <w:rPr>
          <w:color w:val="000000"/>
          <w:spacing w:val="-4"/>
          <w:shd w:val="clear" w:color="auto" w:fill="D2D2D2"/>
        </w:rPr>
        <w:t xml:space="preserve"> </w:t>
      </w:r>
      <w:r>
        <w:rPr>
          <w:color w:val="000000"/>
          <w:shd w:val="clear" w:color="auto" w:fill="D2D2D2"/>
        </w:rPr>
        <w:t>Department</w:t>
      </w:r>
      <w:r>
        <w:rPr>
          <w:color w:val="000000"/>
          <w:spacing w:val="-4"/>
          <w:shd w:val="clear" w:color="auto" w:fill="D2D2D2"/>
        </w:rPr>
        <w:t xml:space="preserve"> </w:t>
      </w:r>
      <w:r>
        <w:rPr>
          <w:color w:val="000000"/>
          <w:shd w:val="clear" w:color="auto" w:fill="D2D2D2"/>
        </w:rPr>
        <w:t>of</w:t>
      </w:r>
      <w:r>
        <w:rPr>
          <w:color w:val="000000"/>
          <w:spacing w:val="-2"/>
          <w:shd w:val="clear" w:color="auto" w:fill="D2D2D2"/>
        </w:rPr>
        <w:t xml:space="preserve"> </w:t>
      </w:r>
      <w:r>
        <w:rPr>
          <w:color w:val="000000"/>
          <w:shd w:val="clear" w:color="auto" w:fill="D2D2D2"/>
        </w:rPr>
        <w:t>Justice</w:t>
      </w:r>
      <w:r w:rsidR="008E09B9">
        <w:rPr>
          <w:color w:val="000000"/>
          <w:shd w:val="clear" w:color="auto" w:fill="D2D2D2"/>
        </w:rPr>
        <w:t>, Home Affairs and Migration</w:t>
      </w:r>
      <w:r>
        <w:rPr>
          <w:color w:val="000000"/>
          <w:spacing w:val="-1"/>
        </w:rPr>
        <w:t xml:space="preserve"> </w:t>
      </w:r>
      <w:r>
        <w:rPr>
          <w:color w:val="000000"/>
        </w:rPr>
        <w:t>(the</w:t>
      </w:r>
      <w:r>
        <w:rPr>
          <w:color w:val="000000"/>
          <w:spacing w:val="-4"/>
        </w:rPr>
        <w:t xml:space="preserve"> </w:t>
      </w:r>
      <w:r>
        <w:rPr>
          <w:color w:val="000000"/>
        </w:rPr>
        <w:t>“Contracting</w:t>
      </w:r>
      <w:r>
        <w:rPr>
          <w:color w:val="000000"/>
          <w:spacing w:val="-4"/>
        </w:rPr>
        <w:t xml:space="preserve"> </w:t>
      </w:r>
      <w:r>
        <w:rPr>
          <w:color w:val="000000"/>
          <w:spacing w:val="-2"/>
        </w:rPr>
        <w:t>Authority”)</w:t>
      </w:r>
    </w:p>
    <w:p w14:paraId="76C0A6DF" w14:textId="469E19F9" w:rsidR="00416F5A" w:rsidRPr="000734B5" w:rsidRDefault="00416F5A" w:rsidP="000734B5">
      <w:pPr>
        <w:pStyle w:val="BodyText"/>
        <w:spacing w:before="161" w:line="273" w:lineRule="auto"/>
        <w:ind w:left="138" w:right="373"/>
        <w:jc w:val="both"/>
      </w:pPr>
      <w:r>
        <w:t xml:space="preserve">RE: Request for Tenders for the Supply of </w:t>
      </w:r>
      <w:sdt>
        <w:sdtPr>
          <w:alias w:val="Type of Services"/>
          <w:tag w:val="Type of Services"/>
          <w:id w:val="825010900"/>
          <w:placeholder>
            <w:docPart w:val="D8A77173CBB74319AC3EAAB161A89000"/>
          </w:placeholder>
          <w:dataBinding w:prefixMappings="xmlns:ns0='http://schemas.microsoft.com/office/2006/coverPageProps' " w:xpath="/ns0:CoverPageProperties[1]/ns0:CompanyFax[1]" w:storeItemID="{55AF091B-3C7A-41E3-B477-F2FDAA23CFDA}"/>
          <w:text/>
        </w:sdtPr>
        <w:sdtContent>
          <w:r w:rsidR="000734B5" w:rsidRPr="000734B5">
            <w:t>Independent Medical Advice to the International Protection Accommodation Services (IPAS)</w:t>
          </w:r>
        </w:sdtContent>
      </w:sdt>
    </w:p>
    <w:p w14:paraId="57CEA7D4" w14:textId="77777777" w:rsidR="00416F5A" w:rsidRDefault="00416F5A" w:rsidP="00416F5A">
      <w:pPr>
        <w:pStyle w:val="BodyText"/>
      </w:pPr>
    </w:p>
    <w:p w14:paraId="2E0962BB" w14:textId="77777777" w:rsidR="00416F5A" w:rsidRDefault="00416F5A" w:rsidP="00416F5A">
      <w:pPr>
        <w:pStyle w:val="BodyText"/>
        <w:spacing w:before="5"/>
        <w:rPr>
          <w:sz w:val="23"/>
        </w:rPr>
      </w:pPr>
    </w:p>
    <w:p w14:paraId="391D7D4C" w14:textId="77777777" w:rsidR="00416F5A" w:rsidRDefault="00416F5A" w:rsidP="00416F5A">
      <w:pPr>
        <w:pStyle w:val="BodyText"/>
        <w:spacing w:line="276" w:lineRule="auto"/>
        <w:ind w:left="138" w:right="369"/>
        <w:jc w:val="both"/>
      </w:pPr>
      <w:r>
        <w:t>Having examined your Request for Tenders (the “RFT”) including the Instructions to Tenderers, the Selection and Award Criteria, the Requirements and Specifications, and the Terms and Conditions of the Services Contract, we hereby declare the following:</w:t>
      </w:r>
    </w:p>
    <w:p w14:paraId="3B5C8C86" w14:textId="77777777" w:rsidR="00416F5A" w:rsidRDefault="00416F5A" w:rsidP="00416F5A">
      <w:pPr>
        <w:pStyle w:val="BodyText"/>
        <w:spacing w:before="5"/>
        <w:rPr>
          <w:sz w:val="13"/>
        </w:rPr>
      </w:pPr>
    </w:p>
    <w:tbl>
      <w:tblPr>
        <w:tblW w:w="0" w:type="auto"/>
        <w:tblInd w:w="204" w:type="dxa"/>
        <w:tblLayout w:type="fixed"/>
        <w:tblCellMar>
          <w:left w:w="0" w:type="dxa"/>
          <w:right w:w="0" w:type="dxa"/>
        </w:tblCellMar>
        <w:tblLook w:val="01E0" w:firstRow="1" w:lastRow="1" w:firstColumn="1" w:lastColumn="1" w:noHBand="0" w:noVBand="0"/>
      </w:tblPr>
      <w:tblGrid>
        <w:gridCol w:w="538"/>
        <w:gridCol w:w="8420"/>
      </w:tblGrid>
      <w:tr w:rsidR="00416F5A" w14:paraId="386D61EA" w14:textId="77777777" w:rsidTr="009D270C">
        <w:trPr>
          <w:trHeight w:val="632"/>
        </w:trPr>
        <w:tc>
          <w:tcPr>
            <w:tcW w:w="538" w:type="dxa"/>
          </w:tcPr>
          <w:p w14:paraId="6887C832" w14:textId="77777777" w:rsidR="00416F5A" w:rsidRDefault="00416F5A" w:rsidP="009D270C">
            <w:pPr>
              <w:pStyle w:val="TableParagraph"/>
              <w:spacing w:line="225" w:lineRule="exact"/>
              <w:ind w:left="50"/>
            </w:pPr>
            <w:r>
              <w:rPr>
                <w:color w:val="0000FF"/>
                <w:spacing w:val="-5"/>
              </w:rPr>
              <w:t>1.</w:t>
            </w:r>
          </w:p>
        </w:tc>
        <w:tc>
          <w:tcPr>
            <w:tcW w:w="8420" w:type="dxa"/>
          </w:tcPr>
          <w:p w14:paraId="3C1805FF" w14:textId="77777777" w:rsidR="00416F5A" w:rsidRDefault="00416F5A" w:rsidP="009D270C">
            <w:pPr>
              <w:pStyle w:val="TableParagraph"/>
              <w:spacing w:line="225" w:lineRule="exact"/>
              <w:ind w:left="318"/>
            </w:pPr>
            <w:r>
              <w:t>We</w:t>
            </w:r>
            <w:r>
              <w:rPr>
                <w:spacing w:val="-12"/>
              </w:rPr>
              <w:t xml:space="preserve"> </w:t>
            </w:r>
            <w:r>
              <w:t>understand</w:t>
            </w:r>
            <w:r>
              <w:rPr>
                <w:spacing w:val="-11"/>
              </w:rPr>
              <w:t xml:space="preserve"> </w:t>
            </w:r>
            <w:r>
              <w:t>the</w:t>
            </w:r>
            <w:r>
              <w:rPr>
                <w:spacing w:val="-10"/>
              </w:rPr>
              <w:t xml:space="preserve"> </w:t>
            </w:r>
            <w:r>
              <w:t>nature</w:t>
            </w:r>
            <w:r>
              <w:rPr>
                <w:spacing w:val="-12"/>
              </w:rPr>
              <w:t xml:space="preserve"> </w:t>
            </w:r>
            <w:r>
              <w:t>and</w:t>
            </w:r>
            <w:r>
              <w:rPr>
                <w:spacing w:val="-8"/>
              </w:rPr>
              <w:t xml:space="preserve"> </w:t>
            </w:r>
            <w:r>
              <w:t>extent</w:t>
            </w:r>
            <w:r>
              <w:rPr>
                <w:spacing w:val="-10"/>
              </w:rPr>
              <w:t xml:space="preserve"> </w:t>
            </w:r>
            <w:r>
              <w:t>of</w:t>
            </w:r>
            <w:r>
              <w:rPr>
                <w:spacing w:val="-10"/>
              </w:rPr>
              <w:t xml:space="preserve"> </w:t>
            </w:r>
            <w:r>
              <w:t>the</w:t>
            </w:r>
            <w:r>
              <w:rPr>
                <w:spacing w:val="-7"/>
              </w:rPr>
              <w:t xml:space="preserve"> </w:t>
            </w:r>
            <w:r>
              <w:t>Services</w:t>
            </w:r>
            <w:r>
              <w:rPr>
                <w:spacing w:val="-9"/>
              </w:rPr>
              <w:t xml:space="preserve"> </w:t>
            </w:r>
            <w:r>
              <w:t>required</w:t>
            </w:r>
            <w:r>
              <w:rPr>
                <w:spacing w:val="-8"/>
              </w:rPr>
              <w:t xml:space="preserve"> </w:t>
            </w:r>
            <w:r>
              <w:t>to</w:t>
            </w:r>
            <w:r>
              <w:rPr>
                <w:spacing w:val="-9"/>
              </w:rPr>
              <w:t xml:space="preserve"> </w:t>
            </w:r>
            <w:r>
              <w:t>be</w:t>
            </w:r>
            <w:r>
              <w:rPr>
                <w:spacing w:val="-10"/>
              </w:rPr>
              <w:t xml:space="preserve"> </w:t>
            </w:r>
            <w:r>
              <w:t>delivered</w:t>
            </w:r>
            <w:r>
              <w:rPr>
                <w:spacing w:val="-10"/>
              </w:rPr>
              <w:t xml:space="preserve"> </w:t>
            </w:r>
            <w:r>
              <w:t>as</w:t>
            </w:r>
            <w:r>
              <w:rPr>
                <w:spacing w:val="-11"/>
              </w:rPr>
              <w:t xml:space="preserve"> </w:t>
            </w:r>
            <w:r>
              <w:rPr>
                <w:spacing w:val="-2"/>
              </w:rPr>
              <w:t>described</w:t>
            </w:r>
          </w:p>
          <w:p w14:paraId="00AAEDB1" w14:textId="77777777" w:rsidR="00416F5A" w:rsidRDefault="00416F5A" w:rsidP="009D270C">
            <w:pPr>
              <w:pStyle w:val="TableParagraph"/>
              <w:spacing w:before="38"/>
              <w:ind w:left="318"/>
            </w:pPr>
            <w:r>
              <w:t>in</w:t>
            </w:r>
            <w:r>
              <w:rPr>
                <w:spacing w:val="-8"/>
              </w:rPr>
              <w:t xml:space="preserve"> </w:t>
            </w:r>
            <w:r>
              <w:t>Requirements</w:t>
            </w:r>
            <w:r>
              <w:rPr>
                <w:spacing w:val="-6"/>
              </w:rPr>
              <w:t xml:space="preserve"> </w:t>
            </w:r>
            <w:r>
              <w:t>and</w:t>
            </w:r>
            <w:r>
              <w:rPr>
                <w:spacing w:val="-5"/>
              </w:rPr>
              <w:t xml:space="preserve"> </w:t>
            </w:r>
            <w:r>
              <w:t>Specifications</w:t>
            </w:r>
            <w:r>
              <w:rPr>
                <w:spacing w:val="-6"/>
              </w:rPr>
              <w:t xml:space="preserve"> </w:t>
            </w:r>
            <w:r>
              <w:t>at</w:t>
            </w:r>
            <w:r>
              <w:rPr>
                <w:spacing w:val="-4"/>
              </w:rPr>
              <w:t xml:space="preserve"> </w:t>
            </w:r>
            <w:r>
              <w:t>Appendix</w:t>
            </w:r>
            <w:r>
              <w:rPr>
                <w:spacing w:val="-6"/>
              </w:rPr>
              <w:t xml:space="preserve"> </w:t>
            </w:r>
            <w:r>
              <w:t>1</w:t>
            </w:r>
            <w:r>
              <w:rPr>
                <w:spacing w:val="-4"/>
              </w:rPr>
              <w:t xml:space="preserve"> </w:t>
            </w:r>
            <w:r>
              <w:t>to</w:t>
            </w:r>
            <w:r>
              <w:rPr>
                <w:spacing w:val="-5"/>
              </w:rPr>
              <w:t xml:space="preserve"> </w:t>
            </w:r>
            <w:r>
              <w:t>the</w:t>
            </w:r>
            <w:r>
              <w:rPr>
                <w:spacing w:val="-4"/>
              </w:rPr>
              <w:t xml:space="preserve"> RFT.</w:t>
            </w:r>
          </w:p>
        </w:tc>
      </w:tr>
      <w:tr w:rsidR="00416F5A" w14:paraId="02EF66AA" w14:textId="77777777" w:rsidTr="009D270C">
        <w:trPr>
          <w:trHeight w:val="1356"/>
        </w:trPr>
        <w:tc>
          <w:tcPr>
            <w:tcW w:w="538" w:type="dxa"/>
          </w:tcPr>
          <w:p w14:paraId="575213D7" w14:textId="77777777" w:rsidR="00416F5A" w:rsidRDefault="00416F5A" w:rsidP="009D270C">
            <w:pPr>
              <w:pStyle w:val="TableParagraph"/>
              <w:spacing w:before="60"/>
              <w:ind w:left="50"/>
            </w:pPr>
            <w:r>
              <w:rPr>
                <w:color w:val="0000FF"/>
                <w:spacing w:val="-5"/>
              </w:rPr>
              <w:t>2.</w:t>
            </w:r>
          </w:p>
        </w:tc>
        <w:tc>
          <w:tcPr>
            <w:tcW w:w="8420" w:type="dxa"/>
          </w:tcPr>
          <w:p w14:paraId="02D00F81" w14:textId="77777777" w:rsidR="00416F5A" w:rsidRDefault="00416F5A" w:rsidP="009D270C">
            <w:pPr>
              <w:pStyle w:val="TableParagraph"/>
              <w:spacing w:before="60" w:line="276" w:lineRule="auto"/>
              <w:ind w:left="318" w:right="49"/>
              <w:jc w:val="both"/>
            </w:pPr>
            <w:r>
              <w:t>We accept all of the Terms and Conditions of the RFT, the Services Contract and the Confidentiality</w:t>
            </w:r>
            <w:r>
              <w:rPr>
                <w:spacing w:val="-13"/>
              </w:rPr>
              <w:t xml:space="preserve"> </w:t>
            </w:r>
            <w:r>
              <w:t>Agreement</w:t>
            </w:r>
            <w:r>
              <w:rPr>
                <w:spacing w:val="-12"/>
              </w:rPr>
              <w:t xml:space="preserve"> </w:t>
            </w:r>
            <w:r>
              <w:t>and</w:t>
            </w:r>
            <w:r>
              <w:rPr>
                <w:spacing w:val="-13"/>
              </w:rPr>
              <w:t xml:space="preserve"> </w:t>
            </w:r>
            <w:r>
              <w:t>agree</w:t>
            </w:r>
            <w:r>
              <w:rPr>
                <w:spacing w:val="-12"/>
              </w:rPr>
              <w:t xml:space="preserve"> </w:t>
            </w:r>
            <w:r>
              <w:t>if</w:t>
            </w:r>
            <w:r>
              <w:rPr>
                <w:spacing w:val="-13"/>
              </w:rPr>
              <w:t xml:space="preserve"> </w:t>
            </w:r>
            <w:r>
              <w:t>awarded</w:t>
            </w:r>
            <w:r>
              <w:rPr>
                <w:spacing w:val="-12"/>
              </w:rPr>
              <w:t xml:space="preserve"> </w:t>
            </w:r>
            <w:r>
              <w:t>a</w:t>
            </w:r>
            <w:r>
              <w:rPr>
                <w:spacing w:val="-13"/>
              </w:rPr>
              <w:t xml:space="preserve"> </w:t>
            </w:r>
            <w:r>
              <w:t>Services</w:t>
            </w:r>
            <w:r>
              <w:rPr>
                <w:spacing w:val="-12"/>
              </w:rPr>
              <w:t xml:space="preserve"> </w:t>
            </w:r>
            <w:r>
              <w:t>Contract</w:t>
            </w:r>
            <w:r>
              <w:rPr>
                <w:spacing w:val="-12"/>
              </w:rPr>
              <w:t xml:space="preserve"> </w:t>
            </w:r>
            <w:r>
              <w:t>to</w:t>
            </w:r>
            <w:r>
              <w:rPr>
                <w:spacing w:val="-13"/>
              </w:rPr>
              <w:t xml:space="preserve"> </w:t>
            </w:r>
            <w:r>
              <w:t>execute</w:t>
            </w:r>
            <w:r>
              <w:rPr>
                <w:spacing w:val="-12"/>
              </w:rPr>
              <w:t xml:space="preserve"> </w:t>
            </w:r>
            <w:r>
              <w:t>the</w:t>
            </w:r>
            <w:r>
              <w:rPr>
                <w:spacing w:val="-13"/>
              </w:rPr>
              <w:t xml:space="preserve"> </w:t>
            </w:r>
            <w:r>
              <w:t>Services Contract</w:t>
            </w:r>
            <w:r>
              <w:rPr>
                <w:spacing w:val="-2"/>
              </w:rPr>
              <w:t xml:space="preserve"> </w:t>
            </w:r>
            <w:r>
              <w:t>at</w:t>
            </w:r>
            <w:r>
              <w:rPr>
                <w:spacing w:val="-2"/>
              </w:rPr>
              <w:t xml:space="preserve"> </w:t>
            </w:r>
            <w:r>
              <w:t>Appendix</w:t>
            </w:r>
            <w:r>
              <w:rPr>
                <w:spacing w:val="-2"/>
              </w:rPr>
              <w:t xml:space="preserve"> </w:t>
            </w:r>
            <w:r>
              <w:t>5</w:t>
            </w:r>
            <w:r>
              <w:rPr>
                <w:spacing w:val="-1"/>
              </w:rPr>
              <w:t xml:space="preserve"> </w:t>
            </w:r>
            <w:r>
              <w:t>to</w:t>
            </w:r>
            <w:r>
              <w:rPr>
                <w:spacing w:val="-1"/>
              </w:rPr>
              <w:t xml:space="preserve"> </w:t>
            </w:r>
            <w:r>
              <w:t>the</w:t>
            </w:r>
            <w:r>
              <w:rPr>
                <w:spacing w:val="-2"/>
              </w:rPr>
              <w:t xml:space="preserve"> </w:t>
            </w:r>
            <w:r>
              <w:t>RFT</w:t>
            </w:r>
            <w:r>
              <w:rPr>
                <w:spacing w:val="-2"/>
              </w:rPr>
              <w:t xml:space="preserve"> </w:t>
            </w:r>
            <w:r>
              <w:t>and</w:t>
            </w:r>
            <w:r>
              <w:rPr>
                <w:spacing w:val="-4"/>
              </w:rPr>
              <w:t xml:space="preserve"> </w:t>
            </w:r>
            <w:r>
              <w:t>the</w:t>
            </w:r>
            <w:r>
              <w:rPr>
                <w:spacing w:val="-2"/>
              </w:rPr>
              <w:t xml:space="preserve"> </w:t>
            </w:r>
            <w:r>
              <w:t>Confidentiality</w:t>
            </w:r>
            <w:r>
              <w:rPr>
                <w:spacing w:val="-1"/>
              </w:rPr>
              <w:t xml:space="preserve"> </w:t>
            </w:r>
            <w:r>
              <w:t>Agreement</w:t>
            </w:r>
            <w:r>
              <w:rPr>
                <w:spacing w:val="-2"/>
              </w:rPr>
              <w:t xml:space="preserve"> </w:t>
            </w:r>
            <w:r>
              <w:t>at</w:t>
            </w:r>
            <w:r>
              <w:rPr>
                <w:spacing w:val="-2"/>
              </w:rPr>
              <w:t xml:space="preserve"> </w:t>
            </w:r>
            <w:r>
              <w:t>Appendix</w:t>
            </w:r>
            <w:r>
              <w:rPr>
                <w:spacing w:val="-3"/>
              </w:rPr>
              <w:t xml:space="preserve"> </w:t>
            </w:r>
            <w:r>
              <w:t>6</w:t>
            </w:r>
            <w:r>
              <w:rPr>
                <w:spacing w:val="-1"/>
              </w:rPr>
              <w:t xml:space="preserve"> </w:t>
            </w:r>
            <w:r>
              <w:t>to</w:t>
            </w:r>
            <w:r>
              <w:rPr>
                <w:spacing w:val="-1"/>
              </w:rPr>
              <w:t xml:space="preserve"> </w:t>
            </w:r>
            <w:r>
              <w:t xml:space="preserve">the </w:t>
            </w:r>
            <w:r>
              <w:rPr>
                <w:spacing w:val="-4"/>
              </w:rPr>
              <w:t>RFT.</w:t>
            </w:r>
          </w:p>
        </w:tc>
      </w:tr>
      <w:tr w:rsidR="00416F5A" w14:paraId="2F176EA1" w14:textId="77777777" w:rsidTr="009D270C">
        <w:trPr>
          <w:trHeight w:val="428"/>
        </w:trPr>
        <w:tc>
          <w:tcPr>
            <w:tcW w:w="538" w:type="dxa"/>
          </w:tcPr>
          <w:p w14:paraId="35422DF9" w14:textId="77777777" w:rsidR="00416F5A" w:rsidRDefault="00416F5A" w:rsidP="009D270C">
            <w:pPr>
              <w:pStyle w:val="TableParagraph"/>
              <w:spacing w:before="60"/>
              <w:ind w:left="50"/>
            </w:pPr>
            <w:r>
              <w:rPr>
                <w:color w:val="0000FF"/>
                <w:spacing w:val="-5"/>
              </w:rPr>
              <w:t>3.</w:t>
            </w:r>
          </w:p>
        </w:tc>
        <w:tc>
          <w:tcPr>
            <w:tcW w:w="8420" w:type="dxa"/>
          </w:tcPr>
          <w:p w14:paraId="46EA8C5C" w14:textId="77777777" w:rsidR="00416F5A" w:rsidRDefault="00416F5A" w:rsidP="009D270C">
            <w:pPr>
              <w:pStyle w:val="TableParagraph"/>
              <w:spacing w:before="60"/>
              <w:ind w:left="318"/>
            </w:pPr>
            <w:r>
              <w:t>We</w:t>
            </w:r>
            <w:r>
              <w:rPr>
                <w:spacing w:val="-4"/>
              </w:rPr>
              <w:t xml:space="preserve"> </w:t>
            </w:r>
            <w:r>
              <w:t>accept</w:t>
            </w:r>
            <w:r>
              <w:rPr>
                <w:spacing w:val="-3"/>
              </w:rPr>
              <w:t xml:space="preserve"> </w:t>
            </w:r>
            <w:r>
              <w:t>all</w:t>
            </w:r>
            <w:r>
              <w:rPr>
                <w:spacing w:val="-3"/>
              </w:rPr>
              <w:t xml:space="preserve"> </w:t>
            </w:r>
            <w:r>
              <w:t>the</w:t>
            </w:r>
            <w:r>
              <w:rPr>
                <w:spacing w:val="-2"/>
              </w:rPr>
              <w:t xml:space="preserve"> </w:t>
            </w:r>
            <w:r>
              <w:t>Selection</w:t>
            </w:r>
            <w:r>
              <w:rPr>
                <w:spacing w:val="-4"/>
              </w:rPr>
              <w:t xml:space="preserve"> </w:t>
            </w:r>
            <w:r>
              <w:t>and</w:t>
            </w:r>
            <w:r>
              <w:rPr>
                <w:spacing w:val="-3"/>
              </w:rPr>
              <w:t xml:space="preserve"> </w:t>
            </w:r>
            <w:r>
              <w:t>Award</w:t>
            </w:r>
            <w:r>
              <w:rPr>
                <w:spacing w:val="-2"/>
              </w:rPr>
              <w:t xml:space="preserve"> </w:t>
            </w:r>
            <w:r>
              <w:t>Criteria</w:t>
            </w:r>
            <w:r>
              <w:rPr>
                <w:spacing w:val="-2"/>
              </w:rPr>
              <w:t xml:space="preserve"> </w:t>
            </w:r>
            <w:r>
              <w:t>as</w:t>
            </w:r>
            <w:r>
              <w:rPr>
                <w:spacing w:val="-4"/>
              </w:rPr>
              <w:t xml:space="preserve"> </w:t>
            </w:r>
            <w:r>
              <w:t>set</w:t>
            </w:r>
            <w:r>
              <w:rPr>
                <w:spacing w:val="-3"/>
              </w:rPr>
              <w:t xml:space="preserve"> </w:t>
            </w:r>
            <w:r>
              <w:t>out</w:t>
            </w:r>
            <w:r>
              <w:rPr>
                <w:spacing w:val="-2"/>
              </w:rPr>
              <w:t xml:space="preserve"> </w:t>
            </w:r>
            <w:r>
              <w:t>in</w:t>
            </w:r>
            <w:r>
              <w:rPr>
                <w:spacing w:val="-3"/>
              </w:rPr>
              <w:t xml:space="preserve"> </w:t>
            </w:r>
            <w:r>
              <w:t>Part</w:t>
            </w:r>
            <w:r>
              <w:rPr>
                <w:spacing w:val="-1"/>
              </w:rPr>
              <w:t xml:space="preserve"> </w:t>
            </w:r>
            <w:r>
              <w:t>3</w:t>
            </w:r>
            <w:r>
              <w:rPr>
                <w:spacing w:val="-4"/>
              </w:rPr>
              <w:t xml:space="preserve"> </w:t>
            </w:r>
            <w:r>
              <w:t>of</w:t>
            </w:r>
            <w:r>
              <w:rPr>
                <w:spacing w:val="-4"/>
              </w:rPr>
              <w:t xml:space="preserve"> </w:t>
            </w:r>
            <w:r>
              <w:t>the</w:t>
            </w:r>
            <w:r>
              <w:rPr>
                <w:spacing w:val="-3"/>
              </w:rPr>
              <w:t xml:space="preserve"> </w:t>
            </w:r>
            <w:r>
              <w:rPr>
                <w:spacing w:val="-4"/>
              </w:rPr>
              <w:t>RFT.</w:t>
            </w:r>
          </w:p>
        </w:tc>
      </w:tr>
      <w:tr w:rsidR="00416F5A" w14:paraId="491A82E5" w14:textId="77777777" w:rsidTr="009D270C">
        <w:trPr>
          <w:trHeight w:val="737"/>
        </w:trPr>
        <w:tc>
          <w:tcPr>
            <w:tcW w:w="538" w:type="dxa"/>
          </w:tcPr>
          <w:p w14:paraId="30FBDBB9" w14:textId="77777777" w:rsidR="00416F5A" w:rsidRDefault="00416F5A" w:rsidP="009D270C">
            <w:pPr>
              <w:pStyle w:val="TableParagraph"/>
              <w:spacing w:before="59"/>
              <w:ind w:left="50"/>
            </w:pPr>
            <w:r>
              <w:rPr>
                <w:color w:val="0000FF"/>
                <w:spacing w:val="-5"/>
              </w:rPr>
              <w:t>4.</w:t>
            </w:r>
          </w:p>
        </w:tc>
        <w:tc>
          <w:tcPr>
            <w:tcW w:w="8420" w:type="dxa"/>
          </w:tcPr>
          <w:p w14:paraId="49291BC0" w14:textId="77777777" w:rsidR="00416F5A" w:rsidRDefault="00416F5A" w:rsidP="009D270C">
            <w:pPr>
              <w:pStyle w:val="TableParagraph"/>
              <w:spacing w:before="59" w:line="276" w:lineRule="auto"/>
              <w:ind w:left="318"/>
            </w:pPr>
            <w:r>
              <w:t>We agree to provide the Contracting Authority with the Services in accordance with the RFT and our Tender.</w:t>
            </w:r>
          </w:p>
        </w:tc>
      </w:tr>
      <w:tr w:rsidR="00416F5A" w14:paraId="22554380" w14:textId="77777777" w:rsidTr="009D270C">
        <w:trPr>
          <w:trHeight w:val="1046"/>
        </w:trPr>
        <w:tc>
          <w:tcPr>
            <w:tcW w:w="538" w:type="dxa"/>
          </w:tcPr>
          <w:p w14:paraId="191C657C" w14:textId="77777777" w:rsidR="00416F5A" w:rsidRDefault="00416F5A" w:rsidP="009D270C">
            <w:pPr>
              <w:pStyle w:val="TableParagraph"/>
              <w:spacing w:before="60"/>
              <w:ind w:left="50"/>
            </w:pPr>
            <w:r>
              <w:rPr>
                <w:color w:val="0000FF"/>
                <w:spacing w:val="-5"/>
              </w:rPr>
              <w:t>5.</w:t>
            </w:r>
          </w:p>
        </w:tc>
        <w:tc>
          <w:tcPr>
            <w:tcW w:w="8420" w:type="dxa"/>
          </w:tcPr>
          <w:p w14:paraId="716DF4CD" w14:textId="77777777" w:rsidR="00416F5A" w:rsidRDefault="00416F5A" w:rsidP="009D270C">
            <w:pPr>
              <w:pStyle w:val="TableParagraph"/>
              <w:spacing w:before="60" w:line="276" w:lineRule="auto"/>
              <w:ind w:left="318" w:right="49"/>
              <w:jc w:val="both"/>
            </w:pPr>
            <w:r>
              <w:t xml:space="preserve">We agree that, if awarded any Services Contract, we shall, in the performance of such contract, comply with all applicable obligations in the field of environmental, social and </w:t>
            </w:r>
            <w:proofErr w:type="spellStart"/>
            <w:r>
              <w:t>labour</w:t>
            </w:r>
            <w:proofErr w:type="spellEnd"/>
            <w:r>
              <w:t xml:space="preserve"> law.</w:t>
            </w:r>
          </w:p>
        </w:tc>
      </w:tr>
      <w:tr w:rsidR="00416F5A" w14:paraId="4AF358BD" w14:textId="77777777" w:rsidTr="009D270C">
        <w:trPr>
          <w:trHeight w:val="428"/>
        </w:trPr>
        <w:tc>
          <w:tcPr>
            <w:tcW w:w="538" w:type="dxa"/>
          </w:tcPr>
          <w:p w14:paraId="3C0B560C" w14:textId="77777777" w:rsidR="00416F5A" w:rsidRDefault="00416F5A" w:rsidP="009D270C">
            <w:pPr>
              <w:pStyle w:val="TableParagraph"/>
              <w:spacing w:before="60"/>
              <w:ind w:left="50"/>
            </w:pPr>
            <w:r>
              <w:rPr>
                <w:color w:val="0000FF"/>
                <w:spacing w:val="-5"/>
              </w:rPr>
              <w:t>6.</w:t>
            </w:r>
          </w:p>
        </w:tc>
        <w:tc>
          <w:tcPr>
            <w:tcW w:w="8420" w:type="dxa"/>
          </w:tcPr>
          <w:p w14:paraId="19F0EE51" w14:textId="77777777" w:rsidR="00416F5A" w:rsidRDefault="00416F5A" w:rsidP="009D270C">
            <w:pPr>
              <w:pStyle w:val="TableParagraph"/>
              <w:spacing w:before="60"/>
              <w:ind w:left="318"/>
            </w:pPr>
            <w:r>
              <w:t>We</w:t>
            </w:r>
            <w:r>
              <w:rPr>
                <w:spacing w:val="-5"/>
              </w:rPr>
              <w:t xml:space="preserve"> </w:t>
            </w:r>
            <w:r>
              <w:t>confirm</w:t>
            </w:r>
            <w:r>
              <w:rPr>
                <w:spacing w:val="-2"/>
              </w:rPr>
              <w:t xml:space="preserve"> </w:t>
            </w:r>
            <w:r>
              <w:t>that</w:t>
            </w:r>
            <w:r>
              <w:rPr>
                <w:spacing w:val="-5"/>
              </w:rPr>
              <w:t xml:space="preserve"> </w:t>
            </w:r>
            <w:r>
              <w:t>we</w:t>
            </w:r>
            <w:r>
              <w:rPr>
                <w:spacing w:val="-2"/>
              </w:rPr>
              <w:t xml:space="preserve"> </w:t>
            </w:r>
            <w:r>
              <w:t>have</w:t>
            </w:r>
            <w:r>
              <w:rPr>
                <w:spacing w:val="-3"/>
              </w:rPr>
              <w:t xml:space="preserve"> </w:t>
            </w:r>
            <w:r>
              <w:t>complied</w:t>
            </w:r>
            <w:r>
              <w:rPr>
                <w:spacing w:val="-2"/>
              </w:rPr>
              <w:t xml:space="preserve"> </w:t>
            </w:r>
            <w:r>
              <w:t>with</w:t>
            </w:r>
            <w:r>
              <w:rPr>
                <w:spacing w:val="-7"/>
              </w:rPr>
              <w:t xml:space="preserve"> </w:t>
            </w:r>
            <w:r>
              <w:t>all</w:t>
            </w:r>
            <w:r>
              <w:rPr>
                <w:spacing w:val="-2"/>
              </w:rPr>
              <w:t xml:space="preserve"> </w:t>
            </w:r>
            <w:r>
              <w:t>requirements</w:t>
            </w:r>
            <w:r>
              <w:rPr>
                <w:spacing w:val="-2"/>
              </w:rPr>
              <w:t xml:space="preserve"> </w:t>
            </w:r>
            <w:r>
              <w:t>as</w:t>
            </w:r>
            <w:r>
              <w:rPr>
                <w:spacing w:val="-2"/>
              </w:rPr>
              <w:t xml:space="preserve"> </w:t>
            </w:r>
            <w:r>
              <w:t>set</w:t>
            </w:r>
            <w:r>
              <w:rPr>
                <w:spacing w:val="-5"/>
              </w:rPr>
              <w:t xml:space="preserve"> </w:t>
            </w:r>
            <w:r>
              <w:t>out</w:t>
            </w:r>
            <w:r>
              <w:rPr>
                <w:spacing w:val="-2"/>
              </w:rPr>
              <w:t xml:space="preserve"> </w:t>
            </w:r>
            <w:r>
              <w:t>at</w:t>
            </w:r>
            <w:r>
              <w:rPr>
                <w:spacing w:val="-5"/>
              </w:rPr>
              <w:t xml:space="preserve"> </w:t>
            </w:r>
            <w:r>
              <w:t>Part</w:t>
            </w:r>
            <w:r>
              <w:rPr>
                <w:spacing w:val="-4"/>
              </w:rPr>
              <w:t xml:space="preserve"> </w:t>
            </w:r>
            <w:r>
              <w:t>2</w:t>
            </w:r>
            <w:r>
              <w:rPr>
                <w:spacing w:val="-4"/>
              </w:rPr>
              <w:t xml:space="preserve"> </w:t>
            </w:r>
            <w:r>
              <w:t>of</w:t>
            </w:r>
            <w:r>
              <w:rPr>
                <w:spacing w:val="-3"/>
              </w:rPr>
              <w:t xml:space="preserve"> </w:t>
            </w:r>
            <w:r>
              <w:t>the</w:t>
            </w:r>
            <w:r>
              <w:rPr>
                <w:spacing w:val="-2"/>
              </w:rPr>
              <w:t xml:space="preserve"> </w:t>
            </w:r>
            <w:r>
              <w:rPr>
                <w:spacing w:val="-4"/>
              </w:rPr>
              <w:t>RFT.</w:t>
            </w:r>
          </w:p>
        </w:tc>
      </w:tr>
      <w:tr w:rsidR="00416F5A" w14:paraId="2080B43A" w14:textId="77777777" w:rsidTr="009D270C">
        <w:trPr>
          <w:trHeight w:val="738"/>
        </w:trPr>
        <w:tc>
          <w:tcPr>
            <w:tcW w:w="538" w:type="dxa"/>
          </w:tcPr>
          <w:p w14:paraId="74A03727" w14:textId="77777777" w:rsidR="00416F5A" w:rsidRDefault="00416F5A" w:rsidP="009D270C">
            <w:pPr>
              <w:pStyle w:val="TableParagraph"/>
              <w:spacing w:before="59"/>
              <w:ind w:left="50"/>
            </w:pPr>
            <w:r>
              <w:rPr>
                <w:color w:val="0000FF"/>
                <w:spacing w:val="-5"/>
              </w:rPr>
              <w:t>7.</w:t>
            </w:r>
          </w:p>
        </w:tc>
        <w:tc>
          <w:tcPr>
            <w:tcW w:w="8420" w:type="dxa"/>
          </w:tcPr>
          <w:p w14:paraId="4170D3F8" w14:textId="77777777" w:rsidR="00416F5A" w:rsidRDefault="00416F5A" w:rsidP="009D270C">
            <w:pPr>
              <w:pStyle w:val="TableParagraph"/>
              <w:spacing w:before="59" w:line="278" w:lineRule="auto"/>
              <w:ind w:left="318"/>
            </w:pPr>
            <w:r>
              <w:t>We confirm that all prices quoted in our Tender will remain valid for the period of time</w:t>
            </w:r>
            <w:r>
              <w:rPr>
                <w:spacing w:val="80"/>
              </w:rPr>
              <w:t xml:space="preserve"> </w:t>
            </w:r>
            <w:r>
              <w:t>commencing from the Tender Deadline, as specified at paragraph 2.10.3 of the RFT.</w:t>
            </w:r>
          </w:p>
        </w:tc>
      </w:tr>
      <w:tr w:rsidR="00416F5A" w14:paraId="2E2F236A" w14:textId="77777777" w:rsidTr="009D270C">
        <w:trPr>
          <w:trHeight w:val="1046"/>
        </w:trPr>
        <w:tc>
          <w:tcPr>
            <w:tcW w:w="538" w:type="dxa"/>
          </w:tcPr>
          <w:p w14:paraId="048ED477" w14:textId="77777777" w:rsidR="00416F5A" w:rsidRDefault="00416F5A" w:rsidP="009D270C">
            <w:pPr>
              <w:pStyle w:val="TableParagraph"/>
              <w:spacing w:before="60"/>
              <w:ind w:left="50"/>
            </w:pPr>
            <w:r>
              <w:rPr>
                <w:color w:val="0000FF"/>
                <w:spacing w:val="-5"/>
              </w:rPr>
              <w:t>8.</w:t>
            </w:r>
          </w:p>
        </w:tc>
        <w:tc>
          <w:tcPr>
            <w:tcW w:w="8420" w:type="dxa"/>
          </w:tcPr>
          <w:p w14:paraId="76797FF7" w14:textId="77777777" w:rsidR="00416F5A" w:rsidRDefault="00416F5A" w:rsidP="009D270C">
            <w:pPr>
              <w:pStyle w:val="TableParagraph"/>
              <w:spacing w:before="60" w:line="276" w:lineRule="auto"/>
              <w:ind w:left="318" w:right="50"/>
              <w:jc w:val="both"/>
            </w:pPr>
            <w:r>
              <w:t>We shall, if awarded any Services Contract under the RFT, have in place on the Effective Date</w:t>
            </w:r>
            <w:r>
              <w:rPr>
                <w:spacing w:val="-1"/>
              </w:rPr>
              <w:t xml:space="preserve"> </w:t>
            </w:r>
            <w:r>
              <w:t>of</w:t>
            </w:r>
            <w:r>
              <w:rPr>
                <w:spacing w:val="-2"/>
              </w:rPr>
              <w:t xml:space="preserve"> </w:t>
            </w:r>
            <w:r>
              <w:t>the</w:t>
            </w:r>
            <w:r>
              <w:rPr>
                <w:spacing w:val="-2"/>
              </w:rPr>
              <w:t xml:space="preserve"> </w:t>
            </w:r>
            <w:r>
              <w:t>Services</w:t>
            </w:r>
            <w:r>
              <w:rPr>
                <w:spacing w:val="-2"/>
              </w:rPr>
              <w:t xml:space="preserve"> </w:t>
            </w:r>
            <w:r>
              <w:t>Contract all insurances (if</w:t>
            </w:r>
            <w:r>
              <w:rPr>
                <w:spacing w:val="-2"/>
              </w:rPr>
              <w:t xml:space="preserve"> </w:t>
            </w:r>
            <w:r>
              <w:t>any)</w:t>
            </w:r>
            <w:r>
              <w:rPr>
                <w:spacing w:val="-2"/>
              </w:rPr>
              <w:t xml:space="preserve"> </w:t>
            </w:r>
            <w:r>
              <w:t>as</w:t>
            </w:r>
            <w:r>
              <w:rPr>
                <w:spacing w:val="-2"/>
              </w:rPr>
              <w:t xml:space="preserve"> </w:t>
            </w:r>
            <w:r>
              <w:t>required</w:t>
            </w:r>
            <w:r>
              <w:rPr>
                <w:spacing w:val="-1"/>
              </w:rPr>
              <w:t xml:space="preserve"> </w:t>
            </w:r>
            <w:r>
              <w:t>by paragraph</w:t>
            </w:r>
            <w:r>
              <w:rPr>
                <w:spacing w:val="-3"/>
              </w:rPr>
              <w:t xml:space="preserve"> </w:t>
            </w:r>
            <w:r>
              <w:t>2.21.1 of</w:t>
            </w:r>
            <w:r>
              <w:rPr>
                <w:spacing w:val="-2"/>
              </w:rPr>
              <w:t xml:space="preserve"> </w:t>
            </w:r>
            <w:r>
              <w:t xml:space="preserve">the </w:t>
            </w:r>
            <w:r>
              <w:rPr>
                <w:spacing w:val="-4"/>
              </w:rPr>
              <w:t>RFT.</w:t>
            </w:r>
          </w:p>
        </w:tc>
      </w:tr>
      <w:tr w:rsidR="00416F5A" w14:paraId="5355B67A" w14:textId="77777777" w:rsidTr="009D270C">
        <w:trPr>
          <w:trHeight w:val="2178"/>
        </w:trPr>
        <w:tc>
          <w:tcPr>
            <w:tcW w:w="538" w:type="dxa"/>
          </w:tcPr>
          <w:p w14:paraId="616E5693" w14:textId="77777777" w:rsidR="00416F5A" w:rsidRDefault="00416F5A" w:rsidP="009D270C">
            <w:pPr>
              <w:pStyle w:val="TableParagraph"/>
              <w:spacing w:before="60"/>
              <w:ind w:left="50"/>
            </w:pPr>
            <w:r>
              <w:rPr>
                <w:color w:val="0000FF"/>
                <w:spacing w:val="-5"/>
              </w:rPr>
              <w:t>9.</w:t>
            </w:r>
          </w:p>
        </w:tc>
        <w:tc>
          <w:tcPr>
            <w:tcW w:w="8420" w:type="dxa"/>
          </w:tcPr>
          <w:p w14:paraId="60FC20AA" w14:textId="77777777" w:rsidR="00416F5A" w:rsidRDefault="00416F5A" w:rsidP="009D270C">
            <w:pPr>
              <w:pStyle w:val="TableParagraph"/>
              <w:spacing w:before="60" w:line="276" w:lineRule="auto"/>
              <w:ind w:left="318" w:right="48"/>
              <w:jc w:val="both"/>
            </w:pPr>
            <w:r>
              <w:t>We confirm that all Data Subjects whose Personal Data is provided in our Tender have consented to the processing of such Personal Data by us, the Contracting Authority, the Evaluation Team and the supplier of the etenders.gov.ie website, for the purposes of our participation</w:t>
            </w:r>
            <w:r>
              <w:rPr>
                <w:spacing w:val="-5"/>
              </w:rPr>
              <w:t xml:space="preserve"> </w:t>
            </w:r>
            <w:r>
              <w:t>in</w:t>
            </w:r>
            <w:r>
              <w:rPr>
                <w:spacing w:val="-8"/>
              </w:rPr>
              <w:t xml:space="preserve"> </w:t>
            </w:r>
            <w:r>
              <w:t>this</w:t>
            </w:r>
            <w:r>
              <w:rPr>
                <w:spacing w:val="-4"/>
              </w:rPr>
              <w:t xml:space="preserve"> </w:t>
            </w:r>
            <w:r>
              <w:t>Competition</w:t>
            </w:r>
            <w:r>
              <w:rPr>
                <w:spacing w:val="-7"/>
              </w:rPr>
              <w:t xml:space="preserve"> </w:t>
            </w:r>
            <w:r>
              <w:t>or</w:t>
            </w:r>
            <w:r>
              <w:rPr>
                <w:spacing w:val="-4"/>
              </w:rPr>
              <w:t xml:space="preserve"> </w:t>
            </w:r>
            <w:r>
              <w:t>that</w:t>
            </w:r>
            <w:r>
              <w:rPr>
                <w:spacing w:val="-4"/>
              </w:rPr>
              <w:t xml:space="preserve"> </w:t>
            </w:r>
            <w:r>
              <w:t>we</w:t>
            </w:r>
            <w:r>
              <w:rPr>
                <w:spacing w:val="-4"/>
              </w:rPr>
              <w:t xml:space="preserve"> </w:t>
            </w:r>
            <w:r>
              <w:t>otherwise</w:t>
            </w:r>
            <w:r>
              <w:rPr>
                <w:spacing w:val="-6"/>
              </w:rPr>
              <w:t xml:space="preserve"> </w:t>
            </w:r>
            <w:r>
              <w:t>have</w:t>
            </w:r>
            <w:r>
              <w:rPr>
                <w:spacing w:val="-4"/>
              </w:rPr>
              <w:t xml:space="preserve"> </w:t>
            </w:r>
            <w:r>
              <w:t>a</w:t>
            </w:r>
            <w:r>
              <w:rPr>
                <w:spacing w:val="-4"/>
              </w:rPr>
              <w:t xml:space="preserve"> </w:t>
            </w:r>
            <w:r>
              <w:t>legal</w:t>
            </w:r>
            <w:r>
              <w:rPr>
                <w:spacing w:val="-5"/>
              </w:rPr>
              <w:t xml:space="preserve"> </w:t>
            </w:r>
            <w:r>
              <w:t>basis</w:t>
            </w:r>
            <w:r>
              <w:rPr>
                <w:spacing w:val="-5"/>
              </w:rPr>
              <w:t xml:space="preserve"> </w:t>
            </w:r>
            <w:r>
              <w:t>for</w:t>
            </w:r>
            <w:r>
              <w:rPr>
                <w:spacing w:val="-4"/>
              </w:rPr>
              <w:t xml:space="preserve"> </w:t>
            </w:r>
            <w:r>
              <w:t>providing</w:t>
            </w:r>
            <w:r>
              <w:rPr>
                <w:spacing w:val="-5"/>
              </w:rPr>
              <w:t xml:space="preserve"> </w:t>
            </w:r>
            <w:r>
              <w:t>such Personal Data to the Contracting Authority for the purposes of our participation in this Competition</w:t>
            </w:r>
            <w:r>
              <w:rPr>
                <w:spacing w:val="3"/>
              </w:rPr>
              <w:t xml:space="preserve"> </w:t>
            </w:r>
            <w:r>
              <w:t>and</w:t>
            </w:r>
            <w:r>
              <w:rPr>
                <w:spacing w:val="1"/>
              </w:rPr>
              <w:t xml:space="preserve"> </w:t>
            </w:r>
            <w:r>
              <w:t>that</w:t>
            </w:r>
            <w:r>
              <w:rPr>
                <w:spacing w:val="3"/>
              </w:rPr>
              <w:t xml:space="preserve"> </w:t>
            </w:r>
            <w:r>
              <w:t>we</w:t>
            </w:r>
            <w:r>
              <w:rPr>
                <w:spacing w:val="2"/>
              </w:rPr>
              <w:t xml:space="preserve"> </w:t>
            </w:r>
            <w:r>
              <w:t>will</w:t>
            </w:r>
            <w:r>
              <w:rPr>
                <w:spacing w:val="4"/>
              </w:rPr>
              <w:t xml:space="preserve"> </w:t>
            </w:r>
            <w:r>
              <w:t>provide</w:t>
            </w:r>
            <w:r>
              <w:rPr>
                <w:spacing w:val="3"/>
              </w:rPr>
              <w:t xml:space="preserve"> </w:t>
            </w:r>
            <w:r>
              <w:t>evidence of</w:t>
            </w:r>
            <w:r>
              <w:rPr>
                <w:spacing w:val="4"/>
              </w:rPr>
              <w:t xml:space="preserve"> </w:t>
            </w:r>
            <w:r>
              <w:t>such</w:t>
            </w:r>
            <w:r>
              <w:rPr>
                <w:spacing w:val="5"/>
              </w:rPr>
              <w:t xml:space="preserve"> </w:t>
            </w:r>
            <w:r>
              <w:t>consent</w:t>
            </w:r>
            <w:r>
              <w:rPr>
                <w:spacing w:val="2"/>
              </w:rPr>
              <w:t xml:space="preserve"> </w:t>
            </w:r>
            <w:r>
              <w:t>and</w:t>
            </w:r>
            <w:r>
              <w:rPr>
                <w:spacing w:val="1"/>
              </w:rPr>
              <w:t xml:space="preserve"> </w:t>
            </w:r>
            <w:r>
              <w:t>/</w:t>
            </w:r>
            <w:r>
              <w:rPr>
                <w:spacing w:val="7"/>
              </w:rPr>
              <w:t xml:space="preserve"> </w:t>
            </w:r>
            <w:r>
              <w:t>or</w:t>
            </w:r>
            <w:r>
              <w:rPr>
                <w:spacing w:val="5"/>
              </w:rPr>
              <w:t xml:space="preserve"> </w:t>
            </w:r>
            <w:r>
              <w:t>legal</w:t>
            </w:r>
            <w:r>
              <w:rPr>
                <w:spacing w:val="3"/>
              </w:rPr>
              <w:t xml:space="preserve"> </w:t>
            </w:r>
            <w:r>
              <w:t>basis</w:t>
            </w:r>
            <w:r>
              <w:rPr>
                <w:spacing w:val="4"/>
              </w:rPr>
              <w:t xml:space="preserve"> </w:t>
            </w:r>
            <w:r>
              <w:t>to</w:t>
            </w:r>
            <w:r>
              <w:rPr>
                <w:spacing w:val="4"/>
              </w:rPr>
              <w:t xml:space="preserve"> </w:t>
            </w:r>
            <w:r>
              <w:rPr>
                <w:spacing w:val="-5"/>
              </w:rPr>
              <w:t>the</w:t>
            </w:r>
          </w:p>
          <w:p w14:paraId="437DFCBD" w14:textId="77777777" w:rsidR="00416F5A" w:rsidRDefault="00416F5A" w:rsidP="009D270C">
            <w:pPr>
              <w:pStyle w:val="TableParagraph"/>
              <w:spacing w:line="245" w:lineRule="exact"/>
              <w:ind w:left="318"/>
              <w:jc w:val="both"/>
            </w:pPr>
            <w:r>
              <w:t>Contracting</w:t>
            </w:r>
            <w:r>
              <w:rPr>
                <w:spacing w:val="-7"/>
              </w:rPr>
              <w:t xml:space="preserve"> </w:t>
            </w:r>
            <w:r>
              <w:t>Authority</w:t>
            </w:r>
            <w:r>
              <w:rPr>
                <w:spacing w:val="-5"/>
              </w:rPr>
              <w:t xml:space="preserve"> </w:t>
            </w:r>
            <w:r>
              <w:t>upon</w:t>
            </w:r>
            <w:r>
              <w:rPr>
                <w:spacing w:val="-9"/>
              </w:rPr>
              <w:t xml:space="preserve"> </w:t>
            </w:r>
            <w:r>
              <w:rPr>
                <w:spacing w:val="-2"/>
              </w:rPr>
              <w:t>request.</w:t>
            </w:r>
          </w:p>
        </w:tc>
      </w:tr>
    </w:tbl>
    <w:p w14:paraId="1A463BAB" w14:textId="77777777" w:rsidR="00416F5A" w:rsidRDefault="00416F5A" w:rsidP="00416F5A">
      <w:pPr>
        <w:spacing w:line="245" w:lineRule="exact"/>
        <w:jc w:val="both"/>
        <w:sectPr w:rsidR="00416F5A" w:rsidSect="00416F5A">
          <w:pgSz w:w="11910" w:h="16850"/>
          <w:pgMar w:top="1120" w:right="1040" w:bottom="1080" w:left="1280" w:header="0" w:footer="855" w:gutter="0"/>
          <w:cols w:space="720"/>
        </w:sectPr>
      </w:pPr>
    </w:p>
    <w:tbl>
      <w:tblPr>
        <w:tblW w:w="0" w:type="auto"/>
        <w:tblInd w:w="204" w:type="dxa"/>
        <w:tblLayout w:type="fixed"/>
        <w:tblCellMar>
          <w:left w:w="0" w:type="dxa"/>
          <w:right w:w="0" w:type="dxa"/>
        </w:tblCellMar>
        <w:tblLook w:val="01E0" w:firstRow="1" w:lastRow="1" w:firstColumn="1" w:lastColumn="1" w:noHBand="0" w:noVBand="0"/>
      </w:tblPr>
      <w:tblGrid>
        <w:gridCol w:w="594"/>
        <w:gridCol w:w="8363"/>
      </w:tblGrid>
      <w:tr w:rsidR="00416F5A" w14:paraId="3B6CB508" w14:textId="77777777" w:rsidTr="009D270C">
        <w:trPr>
          <w:trHeight w:val="944"/>
        </w:trPr>
        <w:tc>
          <w:tcPr>
            <w:tcW w:w="594" w:type="dxa"/>
          </w:tcPr>
          <w:p w14:paraId="136BBE54" w14:textId="77777777" w:rsidR="00416F5A" w:rsidRDefault="00416F5A" w:rsidP="009D270C">
            <w:pPr>
              <w:pStyle w:val="TableParagraph"/>
              <w:spacing w:line="225" w:lineRule="exact"/>
              <w:ind w:left="50"/>
            </w:pPr>
            <w:r>
              <w:rPr>
                <w:color w:val="0000FF"/>
                <w:spacing w:val="-5"/>
              </w:rPr>
              <w:lastRenderedPageBreak/>
              <w:t>10.</w:t>
            </w:r>
          </w:p>
        </w:tc>
        <w:tc>
          <w:tcPr>
            <w:tcW w:w="8363" w:type="dxa"/>
          </w:tcPr>
          <w:p w14:paraId="277160A1" w14:textId="77777777" w:rsidR="00416F5A" w:rsidRDefault="00416F5A" w:rsidP="009D270C">
            <w:pPr>
              <w:pStyle w:val="TableParagraph"/>
              <w:spacing w:line="225" w:lineRule="exact"/>
              <w:ind w:left="262"/>
            </w:pPr>
            <w:r>
              <w:t>We</w:t>
            </w:r>
            <w:r>
              <w:rPr>
                <w:spacing w:val="43"/>
              </w:rPr>
              <w:t xml:space="preserve"> </w:t>
            </w:r>
            <w:r>
              <w:t>do</w:t>
            </w:r>
            <w:r>
              <w:rPr>
                <w:spacing w:val="44"/>
              </w:rPr>
              <w:t xml:space="preserve"> </w:t>
            </w:r>
            <w:r>
              <w:t>not</w:t>
            </w:r>
            <w:r>
              <w:rPr>
                <w:spacing w:val="43"/>
              </w:rPr>
              <w:t xml:space="preserve"> </w:t>
            </w:r>
            <w:r>
              <w:t>come</w:t>
            </w:r>
            <w:r>
              <w:rPr>
                <w:spacing w:val="41"/>
              </w:rPr>
              <w:t xml:space="preserve"> </w:t>
            </w:r>
            <w:r>
              <w:t>within</w:t>
            </w:r>
            <w:r>
              <w:rPr>
                <w:spacing w:val="41"/>
              </w:rPr>
              <w:t xml:space="preserve"> </w:t>
            </w:r>
            <w:r>
              <w:t>the</w:t>
            </w:r>
            <w:r>
              <w:rPr>
                <w:spacing w:val="43"/>
              </w:rPr>
              <w:t xml:space="preserve"> </w:t>
            </w:r>
            <w:r>
              <w:t>category</w:t>
            </w:r>
            <w:r>
              <w:rPr>
                <w:spacing w:val="44"/>
              </w:rPr>
              <w:t xml:space="preserve"> </w:t>
            </w:r>
            <w:r>
              <w:t>of</w:t>
            </w:r>
            <w:r>
              <w:rPr>
                <w:spacing w:val="42"/>
              </w:rPr>
              <w:t xml:space="preserve"> </w:t>
            </w:r>
            <w:r>
              <w:t>prohibited</w:t>
            </w:r>
            <w:r>
              <w:rPr>
                <w:spacing w:val="43"/>
              </w:rPr>
              <w:t xml:space="preserve"> </w:t>
            </w:r>
            <w:r>
              <w:t>economic</w:t>
            </w:r>
            <w:r>
              <w:rPr>
                <w:spacing w:val="43"/>
              </w:rPr>
              <w:t xml:space="preserve"> </w:t>
            </w:r>
            <w:r>
              <w:t>operators</w:t>
            </w:r>
            <w:r>
              <w:rPr>
                <w:spacing w:val="43"/>
              </w:rPr>
              <w:t xml:space="preserve"> </w:t>
            </w:r>
            <w:r>
              <w:t>identified</w:t>
            </w:r>
            <w:r>
              <w:rPr>
                <w:spacing w:val="43"/>
              </w:rPr>
              <w:t xml:space="preserve"> </w:t>
            </w:r>
            <w:r>
              <w:rPr>
                <w:spacing w:val="-5"/>
              </w:rPr>
              <w:t>in</w:t>
            </w:r>
          </w:p>
          <w:p w14:paraId="4394B83C" w14:textId="77777777" w:rsidR="00416F5A" w:rsidRDefault="00416F5A" w:rsidP="009D270C">
            <w:pPr>
              <w:pStyle w:val="TableParagraph"/>
              <w:spacing w:before="41" w:line="276" w:lineRule="auto"/>
              <w:ind w:left="262"/>
            </w:pPr>
            <w:r>
              <w:t>Regulation (EU) No 833/2014 of 31 July 2014 (as amended by EU Regulation 2022/576 or any subsequent amendments to same).</w:t>
            </w:r>
          </w:p>
        </w:tc>
      </w:tr>
      <w:tr w:rsidR="00416F5A" w14:paraId="3D539062" w14:textId="77777777" w:rsidTr="009D270C">
        <w:trPr>
          <w:trHeight w:val="1046"/>
        </w:trPr>
        <w:tc>
          <w:tcPr>
            <w:tcW w:w="594" w:type="dxa"/>
          </w:tcPr>
          <w:p w14:paraId="5469C893" w14:textId="77777777" w:rsidR="00416F5A" w:rsidRDefault="00416F5A" w:rsidP="009D270C">
            <w:pPr>
              <w:pStyle w:val="TableParagraph"/>
              <w:spacing w:before="60"/>
              <w:ind w:left="50"/>
            </w:pPr>
            <w:r>
              <w:rPr>
                <w:color w:val="0000FF"/>
                <w:spacing w:val="-5"/>
              </w:rPr>
              <w:t>11.</w:t>
            </w:r>
          </w:p>
        </w:tc>
        <w:tc>
          <w:tcPr>
            <w:tcW w:w="8363" w:type="dxa"/>
          </w:tcPr>
          <w:p w14:paraId="794092FB" w14:textId="77777777" w:rsidR="00416F5A" w:rsidRDefault="00416F5A" w:rsidP="009D270C">
            <w:pPr>
              <w:pStyle w:val="TableParagraph"/>
              <w:spacing w:before="60" w:line="276" w:lineRule="auto"/>
              <w:ind w:left="262" w:right="47"/>
              <w:jc w:val="both"/>
            </w:pPr>
            <w:r>
              <w:t>The</w:t>
            </w:r>
            <w:r>
              <w:rPr>
                <w:spacing w:val="-3"/>
              </w:rPr>
              <w:t xml:space="preserve"> </w:t>
            </w:r>
            <w:r>
              <w:t>origin</w:t>
            </w:r>
            <w:r>
              <w:rPr>
                <w:spacing w:val="-5"/>
              </w:rPr>
              <w:t xml:space="preserve"> </w:t>
            </w:r>
            <w:r>
              <w:t>of</w:t>
            </w:r>
            <w:r>
              <w:rPr>
                <w:spacing w:val="-4"/>
              </w:rPr>
              <w:t xml:space="preserve"> </w:t>
            </w:r>
            <w:r>
              <w:t>goods</w:t>
            </w:r>
            <w:r>
              <w:rPr>
                <w:spacing w:val="-4"/>
              </w:rPr>
              <w:t xml:space="preserve"> </w:t>
            </w:r>
            <w:r>
              <w:t>connected</w:t>
            </w:r>
            <w:r>
              <w:rPr>
                <w:spacing w:val="-4"/>
              </w:rPr>
              <w:t xml:space="preserve"> </w:t>
            </w:r>
            <w:r>
              <w:t>to</w:t>
            </w:r>
            <w:r>
              <w:rPr>
                <w:spacing w:val="-2"/>
              </w:rPr>
              <w:t xml:space="preserve"> </w:t>
            </w:r>
            <w:r>
              <w:t>our</w:t>
            </w:r>
            <w:r>
              <w:rPr>
                <w:spacing w:val="-3"/>
              </w:rPr>
              <w:t xml:space="preserve"> </w:t>
            </w:r>
            <w:r>
              <w:t>Tender,</w:t>
            </w:r>
            <w:r>
              <w:rPr>
                <w:spacing w:val="-4"/>
              </w:rPr>
              <w:t xml:space="preserve"> </w:t>
            </w:r>
            <w:r>
              <w:t>if</w:t>
            </w:r>
            <w:r>
              <w:rPr>
                <w:spacing w:val="-4"/>
              </w:rPr>
              <w:t xml:space="preserve"> </w:t>
            </w:r>
            <w:r>
              <w:t>any,</w:t>
            </w:r>
            <w:r>
              <w:rPr>
                <w:spacing w:val="-3"/>
              </w:rPr>
              <w:t xml:space="preserve"> </w:t>
            </w:r>
            <w:r>
              <w:t>are</w:t>
            </w:r>
            <w:r>
              <w:rPr>
                <w:spacing w:val="-1"/>
              </w:rPr>
              <w:t xml:space="preserve"> </w:t>
            </w:r>
            <w:r>
              <w:t>not</w:t>
            </w:r>
            <w:r>
              <w:rPr>
                <w:spacing w:val="-3"/>
              </w:rPr>
              <w:t xml:space="preserve"> </w:t>
            </w:r>
            <w:r>
              <w:t>subject</w:t>
            </w:r>
            <w:r>
              <w:rPr>
                <w:spacing w:val="-3"/>
              </w:rPr>
              <w:t xml:space="preserve"> </w:t>
            </w:r>
            <w:r>
              <w:t>to</w:t>
            </w:r>
            <w:r>
              <w:rPr>
                <w:spacing w:val="-3"/>
              </w:rPr>
              <w:t xml:space="preserve"> </w:t>
            </w:r>
            <w:r>
              <w:t>the</w:t>
            </w:r>
            <w:r>
              <w:rPr>
                <w:spacing w:val="-3"/>
              </w:rPr>
              <w:t xml:space="preserve"> </w:t>
            </w:r>
            <w:r>
              <w:t>prohibitions</w:t>
            </w:r>
            <w:r>
              <w:rPr>
                <w:spacing w:val="-4"/>
              </w:rPr>
              <w:t xml:space="preserve"> </w:t>
            </w:r>
            <w:r>
              <w:t>set out in Regulation (EU) No 833/2014 (as amended by EU Regulation 2022/576 or any subsequent amendments to same).</w:t>
            </w:r>
          </w:p>
        </w:tc>
      </w:tr>
      <w:tr w:rsidR="00416F5A" w14:paraId="4CF6853D" w14:textId="77777777" w:rsidTr="009D270C">
        <w:trPr>
          <w:trHeight w:val="1558"/>
        </w:trPr>
        <w:tc>
          <w:tcPr>
            <w:tcW w:w="594" w:type="dxa"/>
          </w:tcPr>
          <w:p w14:paraId="49D6DA57" w14:textId="77777777" w:rsidR="00416F5A" w:rsidRDefault="00416F5A" w:rsidP="009D270C">
            <w:pPr>
              <w:pStyle w:val="TableParagraph"/>
              <w:spacing w:before="60"/>
              <w:ind w:left="50"/>
            </w:pPr>
            <w:r>
              <w:rPr>
                <w:color w:val="0000FF"/>
                <w:spacing w:val="-5"/>
              </w:rPr>
              <w:t>12.</w:t>
            </w:r>
          </w:p>
        </w:tc>
        <w:tc>
          <w:tcPr>
            <w:tcW w:w="8363" w:type="dxa"/>
          </w:tcPr>
          <w:p w14:paraId="5283142B" w14:textId="77777777" w:rsidR="00416F5A" w:rsidRDefault="00416F5A" w:rsidP="009D270C">
            <w:pPr>
              <w:pStyle w:val="TableParagraph"/>
              <w:spacing w:before="60" w:line="276" w:lineRule="auto"/>
              <w:ind w:left="262" w:right="49"/>
              <w:jc w:val="both"/>
            </w:pPr>
            <w:r>
              <w:t>The subcontractor(s)</w:t>
            </w:r>
            <w:r>
              <w:rPr>
                <w:spacing w:val="-2"/>
              </w:rPr>
              <w:t xml:space="preserve"> </w:t>
            </w:r>
            <w:r>
              <w:t>on whose capacity we rely as part of our Tender (where the value</w:t>
            </w:r>
            <w:r>
              <w:rPr>
                <w:spacing w:val="-2"/>
              </w:rPr>
              <w:t xml:space="preserve"> </w:t>
            </w:r>
            <w:r>
              <w:t>of that subcontract</w:t>
            </w:r>
            <w:r>
              <w:rPr>
                <w:spacing w:val="-2"/>
              </w:rPr>
              <w:t xml:space="preserve"> </w:t>
            </w:r>
            <w:r>
              <w:t>exceeds</w:t>
            </w:r>
            <w:r>
              <w:rPr>
                <w:spacing w:val="-2"/>
              </w:rPr>
              <w:t xml:space="preserve"> </w:t>
            </w:r>
            <w:r>
              <w:t>10%</w:t>
            </w:r>
            <w:r>
              <w:rPr>
                <w:spacing w:val="-1"/>
              </w:rPr>
              <w:t xml:space="preserve"> </w:t>
            </w:r>
            <w:r>
              <w:t>of</w:t>
            </w:r>
            <w:r>
              <w:rPr>
                <w:spacing w:val="-2"/>
              </w:rPr>
              <w:t xml:space="preserve"> </w:t>
            </w:r>
            <w:r>
              <w:t>the</w:t>
            </w:r>
            <w:r>
              <w:rPr>
                <w:spacing w:val="-2"/>
              </w:rPr>
              <w:t xml:space="preserve"> </w:t>
            </w:r>
            <w:r>
              <w:t>value</w:t>
            </w:r>
            <w:r>
              <w:rPr>
                <w:spacing w:val="-2"/>
              </w:rPr>
              <w:t xml:space="preserve"> </w:t>
            </w:r>
            <w:r>
              <w:t>of</w:t>
            </w:r>
            <w:r>
              <w:rPr>
                <w:spacing w:val="-2"/>
              </w:rPr>
              <w:t xml:space="preserve"> </w:t>
            </w:r>
            <w:r>
              <w:t>the</w:t>
            </w:r>
            <w:r>
              <w:rPr>
                <w:spacing w:val="-2"/>
              </w:rPr>
              <w:t xml:space="preserve"> </w:t>
            </w:r>
            <w:r>
              <w:t>Services Contract)</w:t>
            </w:r>
            <w:r>
              <w:rPr>
                <w:spacing w:val="-2"/>
              </w:rPr>
              <w:t xml:space="preserve"> </w:t>
            </w:r>
            <w:r>
              <w:t>does not</w:t>
            </w:r>
            <w:r>
              <w:rPr>
                <w:spacing w:val="-2"/>
              </w:rPr>
              <w:t xml:space="preserve"> </w:t>
            </w:r>
            <w:r>
              <w:t>come</w:t>
            </w:r>
            <w:r>
              <w:rPr>
                <w:spacing w:val="-2"/>
              </w:rPr>
              <w:t xml:space="preserve"> </w:t>
            </w:r>
            <w:r>
              <w:t>within the category of prohibited</w:t>
            </w:r>
            <w:r>
              <w:rPr>
                <w:spacing w:val="-1"/>
              </w:rPr>
              <w:t xml:space="preserve"> </w:t>
            </w:r>
            <w:r>
              <w:t>economic operators identified in Regulation (EU) No 833/2014 of 31 July 2014 (as amended by EU Regulation 2022/576 or any subsequent amendments</w:t>
            </w:r>
          </w:p>
          <w:p w14:paraId="09A9AA4A" w14:textId="77777777" w:rsidR="00416F5A" w:rsidRDefault="00416F5A" w:rsidP="009D270C">
            <w:pPr>
              <w:pStyle w:val="TableParagraph"/>
              <w:spacing w:line="243" w:lineRule="exact"/>
              <w:ind w:left="262"/>
              <w:jc w:val="both"/>
            </w:pPr>
            <w:r>
              <w:t>to</w:t>
            </w:r>
            <w:r>
              <w:rPr>
                <w:spacing w:val="-2"/>
              </w:rPr>
              <w:t xml:space="preserve"> same).</w:t>
            </w:r>
          </w:p>
        </w:tc>
      </w:tr>
    </w:tbl>
    <w:p w14:paraId="28626362" w14:textId="77777777" w:rsidR="00416F5A" w:rsidRDefault="00416F5A" w:rsidP="00416F5A">
      <w:pPr>
        <w:pStyle w:val="BodyText"/>
        <w:rPr>
          <w:sz w:val="20"/>
        </w:rPr>
      </w:pPr>
    </w:p>
    <w:p w14:paraId="618B617E" w14:textId="77777777" w:rsidR="00416F5A" w:rsidRDefault="00416F5A" w:rsidP="00416F5A">
      <w:pPr>
        <w:pStyle w:val="BodyText"/>
        <w:rPr>
          <w:sz w:val="20"/>
        </w:rPr>
      </w:pPr>
    </w:p>
    <w:p w14:paraId="3B281623" w14:textId="77777777" w:rsidR="00416F5A" w:rsidRDefault="00416F5A" w:rsidP="00416F5A">
      <w:pPr>
        <w:pStyle w:val="BodyText"/>
        <w:spacing w:before="1"/>
        <w:rPr>
          <w:sz w:val="16"/>
        </w:rPr>
      </w:pPr>
    </w:p>
    <w:tbl>
      <w:tblPr>
        <w:tblW w:w="0" w:type="auto"/>
        <w:tblInd w:w="218" w:type="dxa"/>
        <w:tblLayout w:type="fixed"/>
        <w:tblCellMar>
          <w:left w:w="0" w:type="dxa"/>
          <w:right w:w="0" w:type="dxa"/>
        </w:tblCellMar>
        <w:tblLook w:val="01E0" w:firstRow="1" w:lastRow="1" w:firstColumn="1" w:lastColumn="1" w:noHBand="0" w:noVBand="0"/>
      </w:tblPr>
      <w:tblGrid>
        <w:gridCol w:w="3187"/>
        <w:gridCol w:w="1983"/>
      </w:tblGrid>
      <w:tr w:rsidR="00416F5A" w14:paraId="1607A4A7" w14:textId="77777777" w:rsidTr="009D270C">
        <w:trPr>
          <w:trHeight w:val="2055"/>
        </w:trPr>
        <w:tc>
          <w:tcPr>
            <w:tcW w:w="3187" w:type="dxa"/>
          </w:tcPr>
          <w:p w14:paraId="0BE5FDC2" w14:textId="77777777" w:rsidR="00416F5A" w:rsidRDefault="00416F5A" w:rsidP="009D270C">
            <w:pPr>
              <w:pStyle w:val="TableParagraph"/>
              <w:spacing w:line="225" w:lineRule="exact"/>
              <w:ind w:left="50"/>
              <w:rPr>
                <w:b/>
              </w:rPr>
            </w:pPr>
            <w:r>
              <w:rPr>
                <w:b/>
                <w:color w:val="333399"/>
                <w:spacing w:val="-2"/>
              </w:rPr>
              <w:t>SIGNED</w:t>
            </w:r>
          </w:p>
          <w:p w14:paraId="1144A211" w14:textId="77777777" w:rsidR="00416F5A" w:rsidRDefault="00416F5A" w:rsidP="009D270C">
            <w:pPr>
              <w:pStyle w:val="TableParagraph"/>
            </w:pPr>
          </w:p>
          <w:p w14:paraId="110A2E8F" w14:textId="77777777" w:rsidR="00416F5A" w:rsidRDefault="00416F5A" w:rsidP="009D270C">
            <w:pPr>
              <w:pStyle w:val="TableParagraph"/>
            </w:pPr>
          </w:p>
          <w:p w14:paraId="4EA8E942" w14:textId="77777777" w:rsidR="00416F5A" w:rsidRDefault="00416F5A" w:rsidP="009D270C">
            <w:pPr>
              <w:pStyle w:val="TableParagraph"/>
            </w:pPr>
          </w:p>
          <w:p w14:paraId="4109637D" w14:textId="77777777" w:rsidR="00416F5A" w:rsidRDefault="00416F5A" w:rsidP="009D270C">
            <w:pPr>
              <w:pStyle w:val="TableParagraph"/>
            </w:pPr>
          </w:p>
          <w:p w14:paraId="203A9C70" w14:textId="77777777" w:rsidR="00416F5A" w:rsidRDefault="00416F5A" w:rsidP="009D270C">
            <w:pPr>
              <w:pStyle w:val="TableParagraph"/>
              <w:spacing w:before="7"/>
              <w:rPr>
                <w:sz w:val="30"/>
              </w:rPr>
            </w:pPr>
          </w:p>
          <w:p w14:paraId="039028FE" w14:textId="77777777" w:rsidR="00416F5A" w:rsidRDefault="00416F5A" w:rsidP="009D270C">
            <w:pPr>
              <w:pStyle w:val="TableParagraph"/>
              <w:ind w:left="50"/>
              <w:rPr>
                <w:b/>
              </w:rPr>
            </w:pPr>
            <w:r>
              <w:rPr>
                <w:b/>
                <w:color w:val="333399"/>
              </w:rPr>
              <w:t>(</w:t>
            </w:r>
            <w:proofErr w:type="spellStart"/>
            <w:r>
              <w:rPr>
                <w:b/>
                <w:color w:val="333399"/>
              </w:rPr>
              <w:t>Authorised</w:t>
            </w:r>
            <w:proofErr w:type="spellEnd"/>
            <w:r>
              <w:rPr>
                <w:b/>
                <w:color w:val="333399"/>
                <w:spacing w:val="-8"/>
              </w:rPr>
              <w:t xml:space="preserve"> </w:t>
            </w:r>
            <w:r>
              <w:rPr>
                <w:b/>
                <w:color w:val="333399"/>
                <w:spacing w:val="-2"/>
              </w:rPr>
              <w:t>Signatory)</w:t>
            </w:r>
          </w:p>
        </w:tc>
        <w:tc>
          <w:tcPr>
            <w:tcW w:w="1983" w:type="dxa"/>
          </w:tcPr>
          <w:p w14:paraId="4C814382" w14:textId="77777777" w:rsidR="00416F5A" w:rsidRDefault="00416F5A" w:rsidP="009D270C">
            <w:pPr>
              <w:pStyle w:val="TableParagraph"/>
              <w:spacing w:line="225" w:lineRule="exact"/>
              <w:ind w:left="1070"/>
              <w:rPr>
                <w:b/>
              </w:rPr>
            </w:pPr>
            <w:r>
              <w:rPr>
                <w:b/>
                <w:color w:val="333399"/>
                <w:spacing w:val="-2"/>
              </w:rPr>
              <w:t>Company</w:t>
            </w:r>
          </w:p>
        </w:tc>
      </w:tr>
      <w:tr w:rsidR="00416F5A" w14:paraId="1A40DBDC" w14:textId="77777777" w:rsidTr="009D270C">
        <w:trPr>
          <w:trHeight w:val="714"/>
        </w:trPr>
        <w:tc>
          <w:tcPr>
            <w:tcW w:w="3187" w:type="dxa"/>
          </w:tcPr>
          <w:p w14:paraId="1971C9F9" w14:textId="77777777" w:rsidR="00416F5A" w:rsidRDefault="00416F5A" w:rsidP="009D270C">
            <w:pPr>
              <w:pStyle w:val="TableParagraph"/>
              <w:spacing w:before="75"/>
              <w:ind w:left="50"/>
              <w:rPr>
                <w:b/>
                <w:color w:val="333399"/>
              </w:rPr>
            </w:pPr>
          </w:p>
          <w:p w14:paraId="3E4446A7" w14:textId="45BDB266" w:rsidR="00416F5A" w:rsidRDefault="00416F5A" w:rsidP="009D270C">
            <w:pPr>
              <w:pStyle w:val="TableParagraph"/>
              <w:spacing w:before="75"/>
              <w:ind w:left="50"/>
              <w:rPr>
                <w:b/>
              </w:rPr>
            </w:pPr>
            <w:r>
              <w:rPr>
                <w:b/>
                <w:color w:val="333399"/>
              </w:rPr>
              <w:t>Print</w:t>
            </w:r>
            <w:r>
              <w:rPr>
                <w:b/>
                <w:color w:val="333399"/>
                <w:spacing w:val="-2"/>
              </w:rPr>
              <w:t xml:space="preserve"> </w:t>
            </w:r>
            <w:r>
              <w:rPr>
                <w:b/>
                <w:color w:val="333399"/>
                <w:spacing w:val="-4"/>
              </w:rPr>
              <w:t>name</w:t>
            </w:r>
          </w:p>
        </w:tc>
        <w:tc>
          <w:tcPr>
            <w:tcW w:w="1983" w:type="dxa"/>
          </w:tcPr>
          <w:p w14:paraId="5F945BF0" w14:textId="77777777" w:rsidR="00416F5A" w:rsidRDefault="00416F5A" w:rsidP="009D270C">
            <w:pPr>
              <w:pStyle w:val="TableParagraph"/>
              <w:spacing w:before="75"/>
              <w:ind w:left="1070"/>
              <w:rPr>
                <w:b/>
                <w:color w:val="333399"/>
                <w:spacing w:val="-2"/>
              </w:rPr>
            </w:pPr>
          </w:p>
          <w:p w14:paraId="5C57400B" w14:textId="3D5E23E8" w:rsidR="00416F5A" w:rsidRDefault="00416F5A" w:rsidP="009D270C">
            <w:pPr>
              <w:pStyle w:val="TableParagraph"/>
              <w:spacing w:before="75"/>
              <w:ind w:left="1070"/>
              <w:rPr>
                <w:b/>
              </w:rPr>
            </w:pPr>
            <w:r>
              <w:rPr>
                <w:b/>
                <w:color w:val="333399"/>
                <w:spacing w:val="-2"/>
              </w:rPr>
              <w:t>Address</w:t>
            </w:r>
          </w:p>
        </w:tc>
      </w:tr>
      <w:tr w:rsidR="00416F5A" w14:paraId="411AAA6A" w14:textId="77777777" w:rsidTr="009D270C">
        <w:trPr>
          <w:trHeight w:val="595"/>
        </w:trPr>
        <w:tc>
          <w:tcPr>
            <w:tcW w:w="3187" w:type="dxa"/>
          </w:tcPr>
          <w:p w14:paraId="453F560C" w14:textId="77777777" w:rsidR="00416F5A" w:rsidRDefault="00416F5A" w:rsidP="009D270C">
            <w:pPr>
              <w:pStyle w:val="TableParagraph"/>
              <w:spacing w:before="1"/>
              <w:rPr>
                <w:sz w:val="27"/>
              </w:rPr>
            </w:pPr>
          </w:p>
          <w:p w14:paraId="29D4DD02" w14:textId="77777777" w:rsidR="00416F5A" w:rsidRDefault="00416F5A" w:rsidP="009D270C">
            <w:pPr>
              <w:pStyle w:val="TableParagraph"/>
              <w:spacing w:line="245" w:lineRule="exact"/>
              <w:ind w:left="50"/>
              <w:rPr>
                <w:b/>
              </w:rPr>
            </w:pPr>
            <w:r>
              <w:rPr>
                <w:b/>
                <w:color w:val="333399"/>
                <w:spacing w:val="-4"/>
              </w:rPr>
              <w:t>Date</w:t>
            </w:r>
          </w:p>
        </w:tc>
        <w:tc>
          <w:tcPr>
            <w:tcW w:w="1983" w:type="dxa"/>
          </w:tcPr>
          <w:p w14:paraId="662F569D" w14:textId="77777777" w:rsidR="00416F5A" w:rsidRDefault="00416F5A" w:rsidP="009D270C">
            <w:pPr>
              <w:pStyle w:val="TableParagraph"/>
              <w:rPr>
                <w:rFonts w:ascii="Times New Roman"/>
              </w:rPr>
            </w:pPr>
          </w:p>
        </w:tc>
      </w:tr>
    </w:tbl>
    <w:p w14:paraId="73179980" w14:textId="77777777" w:rsidR="00416F5A" w:rsidRDefault="00416F5A"/>
    <w:sectPr w:rsidR="00416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5A"/>
    <w:rsid w:val="000734B5"/>
    <w:rsid w:val="000E3A2D"/>
    <w:rsid w:val="0016471B"/>
    <w:rsid w:val="001E650B"/>
    <w:rsid w:val="00416F5A"/>
    <w:rsid w:val="006D287A"/>
    <w:rsid w:val="00892C4E"/>
    <w:rsid w:val="008D5898"/>
    <w:rsid w:val="008E09B9"/>
    <w:rsid w:val="00BD0758"/>
    <w:rsid w:val="00EA33F6"/>
    <w:rsid w:val="00EA354E"/>
    <w:rsid w:val="00F401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6C3A"/>
  <w15:chartTrackingRefBased/>
  <w15:docId w15:val="{2ACA1098-F99E-471E-B609-FC9D8089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5A"/>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416F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16F5A"/>
    <w:pPr>
      <w:ind w:left="858"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6F5A"/>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416F5A"/>
  </w:style>
  <w:style w:type="character" w:customStyle="1" w:styleId="BodyTextChar">
    <w:name w:val="Body Text Char"/>
    <w:basedOn w:val="DefaultParagraphFont"/>
    <w:link w:val="BodyText"/>
    <w:uiPriority w:val="1"/>
    <w:rsid w:val="00416F5A"/>
    <w:rPr>
      <w:rFonts w:ascii="Calibri" w:eastAsia="Calibri" w:hAnsi="Calibri" w:cs="Calibri"/>
      <w:kern w:val="0"/>
      <w:lang w:val="en-US"/>
      <w14:ligatures w14:val="none"/>
    </w:rPr>
  </w:style>
  <w:style w:type="paragraph" w:customStyle="1" w:styleId="TableParagraph">
    <w:name w:val="Table Paragraph"/>
    <w:basedOn w:val="Normal"/>
    <w:uiPriority w:val="1"/>
    <w:qFormat/>
    <w:rsid w:val="00416F5A"/>
  </w:style>
  <w:style w:type="character" w:customStyle="1" w:styleId="Heading1Char">
    <w:name w:val="Heading 1 Char"/>
    <w:basedOn w:val="DefaultParagraphFont"/>
    <w:link w:val="Heading1"/>
    <w:uiPriority w:val="9"/>
    <w:rsid w:val="00416F5A"/>
    <w:rPr>
      <w:rFonts w:asciiTheme="majorHAnsi" w:eastAsiaTheme="majorEastAsia" w:hAnsiTheme="majorHAnsi" w:cstheme="majorBidi"/>
      <w:color w:val="2F5496" w:themeColor="accent1" w:themeShade="BF"/>
      <w:kern w:val="0"/>
      <w:sz w:val="32"/>
      <w:szCs w:val="32"/>
      <w:lang w:val="en-US"/>
      <w14:ligatures w14:val="none"/>
    </w:rPr>
  </w:style>
  <w:style w:type="character" w:styleId="PlaceholderText">
    <w:name w:val="Placeholder Text"/>
    <w:basedOn w:val="DefaultParagraphFont"/>
    <w:uiPriority w:val="99"/>
    <w:rsid w:val="00EA35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77173CBB74319AC3EAAB161A89000"/>
        <w:category>
          <w:name w:val="General"/>
          <w:gallery w:val="placeholder"/>
        </w:category>
        <w:types>
          <w:type w:val="bbPlcHdr"/>
        </w:types>
        <w:behaviors>
          <w:behavior w:val="content"/>
        </w:behaviors>
        <w:guid w:val="{595DCE13-0A5C-41E2-A151-E4B64A85C8E7}"/>
      </w:docPartPr>
      <w:docPartBody>
        <w:p w:rsidR="002F7984" w:rsidRDefault="002F7984" w:rsidP="002F7984">
          <w:pPr>
            <w:pStyle w:val="D8A77173CBB74319AC3EAAB161A89000"/>
          </w:pPr>
          <w:r w:rsidRPr="0058336E">
            <w:rPr>
              <w:rStyle w:val="PlaceholderText"/>
              <w:szCs w:val="22"/>
              <w:highlight w:val="lightGray"/>
            </w:rPr>
            <w:t>[Insert type of services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16471B"/>
    <w:rsid w:val="002F7984"/>
    <w:rsid w:val="00BD0758"/>
    <w:rsid w:val="00F401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7984"/>
    <w:rPr>
      <w:color w:val="808080"/>
    </w:rPr>
  </w:style>
  <w:style w:type="paragraph" w:customStyle="1" w:styleId="D8A77173CBB74319AC3EAAB161A89000">
    <w:name w:val="D8A77173CBB74319AC3EAAB161A89000"/>
    <w:rsid w:val="002F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Independent Medical Advice to the International Protection Accommodation Services (IPAS)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5EF1704ABE9B843B55BF4B76B23B5DE" ma:contentTypeVersion="145" ma:contentTypeDescription="" ma:contentTypeScope="" ma:versionID="ae3c028016ca6eb612dccc02427aa581">
  <xsd:schema xmlns:xsd="http://www.w3.org/2001/XMLSchema" xmlns:xs="http://www.w3.org/2001/XMLSchema" xmlns:p="http://schemas.microsoft.com/office/2006/metadata/properties" xmlns:ns2="7fe3901e-83a9-4b3c-9444-53598063f93f" targetNamespace="http://schemas.microsoft.com/office/2006/metadata/properties" ma:root="true" ma:fieldsID="545e5b6d1206aa3be808ce937b677a53" ns2:_="">
    <xsd:import namespace="7fe3901e-83a9-4b3c-9444-53598063f9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3901e-83a9-4b3c-9444-53598063f9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783f28b-fe58-4182-9a1a-1c90ebd57642}" ma:internalName="TaxCatchAll" ma:showField="CatchAllData"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783f28b-fe58-4182-9a1a-1c90ebd57642}" ma:internalName="TaxCatchAllLabel" ma:readOnly="true" ma:showField="CatchAllDataLabel"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90|1fa17975-e14a-49ad-88be-19a66591ea9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bbd3fafa5ab4e5eb8a6a5e099cef439 xmlns="7fe3901e-83a9-4b3c-9444-53598063f93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TaxCatchAll xmlns="7fe3901e-83a9-4b3c-9444-53598063f93f">
      <Value>134</Value>
      <Value>5</Value>
      <Value>3</Value>
      <Value>1</Value>
    </TaxCatchAll>
    <h1f8bb4843d6459a8b809123185593c7 xmlns="7fe3901e-83a9-4b3c-9444-53598063f93f">
      <Terms xmlns="http://schemas.microsoft.com/office/infopath/2007/PartnerControls">
        <TermInfo xmlns="http://schemas.microsoft.com/office/infopath/2007/PartnerControls">
          <TermName xmlns="http://schemas.microsoft.com/office/infopath/2007/PartnerControls">190</TermName>
          <TermId xmlns="http://schemas.microsoft.com/office/infopath/2007/PartnerControls">1fa17975-e14a-49ad-88be-19a66591ea94</TermId>
        </TermInfo>
      </Terms>
    </h1f8bb4843d6459a8b809123185593c7>
    <fbaa881fc4ae443f9fdafbdd527793df xmlns="7fe3901e-83a9-4b3c-9444-53598063f93f">
      <Terms xmlns="http://schemas.microsoft.com/office/infopath/2007/PartnerControls"/>
    </fbaa881fc4ae443f9fdafbdd527793df>
    <nb1b8a72855341e18dd75ce464e281f2 xmlns="7fe3901e-83a9-4b3c-9444-53598063f93f">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7dac70cd-61a2-45ee-b988-fc2ba85b8d6a</TermId>
        </TermInfo>
      </Terms>
    </nb1b8a72855341e18dd75ce464e281f2>
    <m02c691f3efa402dab5cbaa8c240a9e7 xmlns="7fe3901e-83a9-4b3c-9444-53598063f93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79875045-d4e9-4693-b518-3df04c801cf5</TermId>
        </TermInfo>
      </Terms>
    </m02c691f3efa402dab5cbaa8c240a9e7>
    <_vti_ItemDeclaredRecord xmlns="7fe3901e-83a9-4b3c-9444-53598063f93f" xsi:nil="true"/>
    <eDocs_FileStatus xmlns="7fe3901e-83a9-4b3c-9444-53598063f93f">Live</eDocs_FileStatus>
    <eDocs_eFileName xmlns="7fe3901e-83a9-4b3c-9444-53598063f93f">DJE190-014-2026</eDocs_eFile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87530C-DA3B-438B-A3F0-AA58DBA5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3901e-83a9-4b3c-9444-53598063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643C2-3CA2-4F12-9741-A507992E57FA}">
  <ds:schemaRefs>
    <ds:schemaRef ds:uri="http://schemas.microsoft.com/sharepoint/v3/contenttype/forms"/>
  </ds:schemaRefs>
</ds:datastoreItem>
</file>

<file path=customXml/itemProps4.xml><?xml version="1.0" encoding="utf-8"?>
<ds:datastoreItem xmlns:ds="http://schemas.openxmlformats.org/officeDocument/2006/customXml" ds:itemID="{7E6FD8C6-F7DE-40EC-8F4B-88201B2BCB17}">
  <ds:schemaRefs>
    <ds:schemaRef ds:uri="http://www.w3.org/XML/1998/namespace"/>
    <ds:schemaRef ds:uri="http://purl.org/dc/terms/"/>
    <ds:schemaRef ds:uri="7fe3901e-83a9-4b3c-9444-53598063f93f"/>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Company>Department of Justice</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A. Russell</dc:creator>
  <cp:keywords/>
  <dc:description/>
  <cp:lastModifiedBy>Deirdre A. Russell</cp:lastModifiedBy>
  <cp:revision>3</cp:revision>
  <dcterms:created xsi:type="dcterms:W3CDTF">2025-11-12T12:47:00Z</dcterms:created>
  <dcterms:modified xsi:type="dcterms:W3CDTF">2026-06-22T13:28:00Z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0x0101000BC94875665D404BB1351B53C41FD2C00015EF1704ABE9B843B55BF4B76B23B5DE</vt:lpwstr>
  </property>
  <property fmtid="{D5CDD505-2E9C-101B-9397-08002B2CF9AE}" pid="3" name="eDocs_Series">
    <vt:lpwstr>1;#190|1fa17975-e14a-49ad-88be-19a66591ea94</vt:lpwstr>
  </property>
  <property fmtid="{D5CDD505-2E9C-101B-9397-08002B2CF9AE}" pid="4" name="eDocs_SecurityClassification">
    <vt:lpwstr>5;#Unclassified|d6154209-901f-4005-abe0-dde865f488ac</vt:lpwstr>
  </property>
  <property fmtid="{D5CDD505-2E9C-101B-9397-08002B2CF9AE}" pid="5" name="eDocs_Year">
    <vt:lpwstr>134;#2026|7dac70cd-61a2-45ee-b988-fc2ba85b8d6a</vt:lpwstr>
  </property>
  <property fmtid="{D5CDD505-2E9C-101B-9397-08002B2CF9AE}" pid="6" name="ge25f6a3ef6f42d4865685f2a74bf8c7">
    <vt:lpwstr/>
  </property>
  <property fmtid="{D5CDD505-2E9C-101B-9397-08002B2CF9AE}" pid="7" name="eDocs_FileTopics">
    <vt:lpwstr>3;#Procurement|79875045-d4e9-4693-b518-3df04c801cf5</vt:lpwstr>
  </property>
  <property fmtid="{D5CDD505-2E9C-101B-9397-08002B2CF9AE}" pid="8" name="eDocs_DocumentTopics">
    <vt:lpwstr/>
  </property>
  <property fmtid="{D5CDD505-2E9C-101B-9397-08002B2CF9AE}" pid="9" name="eDocs_RetentionPeriodTerm">
    <vt:lpwstr/>
  </property>
</Properties>
</file>