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AE18" w14:textId="7A26420A" w:rsidR="00892918" w:rsidRDefault="00DF4BA3" w:rsidP="00DF4BA3">
      <w:pPr>
        <w:rPr>
          <w:b/>
        </w:rPr>
      </w:pPr>
      <w:r w:rsidRPr="00DF4BA3">
        <w:rPr>
          <w:b/>
        </w:rPr>
        <w:t xml:space="preserve">    </w:t>
      </w:r>
    </w:p>
    <w:p w14:paraId="1E638DBF" w14:textId="442D5145" w:rsidR="0003070A" w:rsidRPr="00DF4BA3" w:rsidRDefault="00DF4BA3" w:rsidP="00DF4BA3">
      <w:pPr>
        <w:rPr>
          <w:b/>
        </w:rPr>
      </w:pPr>
      <w:r w:rsidRPr="00DF4BA3">
        <w:rPr>
          <w:b/>
        </w:rPr>
        <w:t xml:space="preserve">                       </w:t>
      </w:r>
      <w:r w:rsidR="0003070A" w:rsidRPr="00DF4BA3">
        <w:rPr>
          <w:b/>
          <w:u w:val="single"/>
        </w:rPr>
        <w:t>Clarifications</w:t>
      </w:r>
    </w:p>
    <w:tbl>
      <w:tblPr>
        <w:tblStyle w:val="TableGrid"/>
        <w:tblW w:w="9351" w:type="dxa"/>
        <w:tblLook w:val="04A0" w:firstRow="1" w:lastRow="0" w:firstColumn="1" w:lastColumn="0" w:noHBand="0" w:noVBand="1"/>
      </w:tblPr>
      <w:tblGrid>
        <w:gridCol w:w="562"/>
        <w:gridCol w:w="4678"/>
        <w:gridCol w:w="4111"/>
      </w:tblGrid>
      <w:tr w:rsidR="00840F58" w14:paraId="7071D7BA" w14:textId="77777777" w:rsidTr="2AAC3C62">
        <w:trPr>
          <w:trHeight w:val="393"/>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C41ACAE" w14:textId="58B0EB2D" w:rsidR="00840F58" w:rsidRDefault="00840F58" w:rsidP="000C55CB">
            <w:pPr>
              <w:spacing w:line="240" w:lineRule="auto"/>
              <w:jc w:val="center"/>
              <w:rPr>
                <w:b/>
              </w:rPr>
            </w:pPr>
            <w:r>
              <w:rPr>
                <w:b/>
              </w:rPr>
              <w:t>No.</w:t>
            </w:r>
          </w:p>
        </w:tc>
        <w:tc>
          <w:tcPr>
            <w:tcW w:w="467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E8A7650" w14:textId="77777777" w:rsidR="00840F58" w:rsidRDefault="00840F58" w:rsidP="00E4531D">
            <w:pPr>
              <w:spacing w:line="240" w:lineRule="auto"/>
              <w:rPr>
                <w:b/>
              </w:rPr>
            </w:pPr>
            <w:r>
              <w:rPr>
                <w:b/>
              </w:rPr>
              <w:t>Clarification Query</w:t>
            </w:r>
          </w:p>
        </w:tc>
        <w:tc>
          <w:tcPr>
            <w:tcW w:w="41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0E9B282" w14:textId="77777777" w:rsidR="00840F58" w:rsidRDefault="00840F58" w:rsidP="00E4531D">
            <w:pPr>
              <w:spacing w:line="240" w:lineRule="auto"/>
              <w:rPr>
                <w:b/>
              </w:rPr>
            </w:pPr>
            <w:r>
              <w:rPr>
                <w:b/>
              </w:rPr>
              <w:t>Teagasc Response</w:t>
            </w:r>
          </w:p>
        </w:tc>
      </w:tr>
      <w:tr w:rsidR="00840F58" w:rsidRPr="00652F55" w14:paraId="24121FBF"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5A6DE4BE" w14:textId="43C69595" w:rsidR="00840F58" w:rsidRPr="00652F55" w:rsidRDefault="00B177A2" w:rsidP="003826EE">
            <w:pPr>
              <w:pStyle w:val="NormalWeb"/>
              <w:shd w:val="clear" w:color="auto" w:fill="FFFFFF"/>
              <w:spacing w:before="0" w:beforeAutospacing="0" w:after="150" w:afterAutospacing="0"/>
              <w:rPr>
                <w:rFonts w:asciiTheme="minorHAnsi" w:eastAsia="Times New Roman" w:hAnsiTheme="minorHAnsi" w:cstheme="minorHAnsi"/>
                <w:sz w:val="22"/>
                <w:szCs w:val="22"/>
              </w:rPr>
            </w:pPr>
            <w:r w:rsidRPr="00652F55">
              <w:rPr>
                <w:rFonts w:asciiTheme="minorHAnsi" w:eastAsia="Times New Roman" w:hAnsiTheme="minorHAnsi" w:cstheme="minorHAnsi"/>
                <w:sz w:val="22"/>
                <w:szCs w:val="22"/>
              </w:rPr>
              <w:t>1</w:t>
            </w:r>
          </w:p>
        </w:tc>
        <w:tc>
          <w:tcPr>
            <w:tcW w:w="4678" w:type="dxa"/>
            <w:tcBorders>
              <w:top w:val="single" w:sz="4" w:space="0" w:color="auto"/>
              <w:left w:val="single" w:sz="4" w:space="0" w:color="auto"/>
              <w:bottom w:val="single" w:sz="4" w:space="0" w:color="auto"/>
              <w:right w:val="single" w:sz="4" w:space="0" w:color="auto"/>
            </w:tcBorders>
            <w:vAlign w:val="center"/>
          </w:tcPr>
          <w:p w14:paraId="44ED35B3" w14:textId="5D39D8C3" w:rsidR="00840F58" w:rsidRPr="000227CB" w:rsidRDefault="000227CB" w:rsidP="000227CB">
            <w:pPr>
              <w:spacing w:line="240" w:lineRule="auto"/>
              <w:rPr>
                <w:rFonts w:ascii="Aptos Narrow" w:hAnsi="Aptos Narrow"/>
                <w:color w:val="000000"/>
              </w:rPr>
            </w:pPr>
            <w:r>
              <w:rPr>
                <w:rFonts w:ascii="Aptos Narrow" w:hAnsi="Aptos Narrow"/>
                <w:color w:val="000000"/>
              </w:rPr>
              <w:t xml:space="preserve">Tenderer would like to inquire the following documents such as Asset Register list, datasheets of instruments with model numbers. PID, PFD, discharge license, photos of the </w:t>
            </w:r>
            <w:r w:rsidR="00A35F5C">
              <w:rPr>
                <w:rFonts w:ascii="Aptos Narrow" w:hAnsi="Aptos Narrow"/>
                <w:color w:val="000000"/>
              </w:rPr>
              <w:t>monitoring</w:t>
            </w:r>
            <w:r>
              <w:rPr>
                <w:rFonts w:ascii="Aptos Narrow" w:hAnsi="Aptos Narrow"/>
                <w:color w:val="000000"/>
              </w:rPr>
              <w:t xml:space="preserve"> kiosks, </w:t>
            </w:r>
            <w:r w:rsidR="00A35F5C">
              <w:rPr>
                <w:rFonts w:ascii="Aptos Narrow" w:hAnsi="Aptos Narrow"/>
                <w:color w:val="000000"/>
              </w:rPr>
              <w:t>commissioning</w:t>
            </w:r>
            <w:r>
              <w:rPr>
                <w:rFonts w:ascii="Aptos Narrow" w:hAnsi="Aptos Narrow"/>
                <w:color w:val="000000"/>
              </w:rPr>
              <w:t xml:space="preserve"> reports of the </w:t>
            </w:r>
            <w:r w:rsidR="00A35F5C">
              <w:rPr>
                <w:rFonts w:ascii="Aptos Narrow" w:hAnsi="Aptos Narrow"/>
                <w:color w:val="000000"/>
              </w:rPr>
              <w:t>instruments</w:t>
            </w:r>
            <w:r>
              <w:rPr>
                <w:rFonts w:ascii="Aptos Narrow" w:hAnsi="Aptos Narrow"/>
                <w:color w:val="000000"/>
              </w:rPr>
              <w:t xml:space="preserve"> and </w:t>
            </w:r>
            <w:r w:rsidR="00A35F5C">
              <w:rPr>
                <w:rFonts w:ascii="Aptos Narrow" w:hAnsi="Aptos Narrow"/>
                <w:color w:val="000000"/>
              </w:rPr>
              <w:t>equipment’s</w:t>
            </w:r>
            <w:r>
              <w:rPr>
                <w:rFonts w:ascii="Aptos Narrow" w:hAnsi="Aptos Narrow"/>
                <w:color w:val="000000"/>
              </w:rPr>
              <w:t>.</w:t>
            </w:r>
          </w:p>
        </w:tc>
        <w:tc>
          <w:tcPr>
            <w:tcW w:w="4111" w:type="dxa"/>
            <w:tcBorders>
              <w:top w:val="single" w:sz="4" w:space="0" w:color="auto"/>
              <w:left w:val="single" w:sz="4" w:space="0" w:color="auto"/>
              <w:bottom w:val="single" w:sz="4" w:space="0" w:color="auto"/>
              <w:right w:val="single" w:sz="4" w:space="0" w:color="auto"/>
            </w:tcBorders>
            <w:vAlign w:val="center"/>
          </w:tcPr>
          <w:p w14:paraId="14030B2C" w14:textId="77777777" w:rsidR="00840F58" w:rsidRDefault="00F32B46" w:rsidP="00AD739F">
            <w:pPr>
              <w:spacing w:line="240" w:lineRule="auto"/>
              <w:rPr>
                <w:rFonts w:cstheme="minorHAnsi"/>
                <w:shd w:val="clear" w:color="auto" w:fill="FFFFFF"/>
              </w:rPr>
            </w:pPr>
            <w:r>
              <w:rPr>
                <w:rFonts w:cstheme="minorHAnsi"/>
                <w:shd w:val="clear" w:color="auto" w:fill="FFFFFF"/>
              </w:rPr>
              <w:t>The list of instruments to be serviced and maintained are listed in the document.</w:t>
            </w:r>
          </w:p>
          <w:p w14:paraId="607E2EAB" w14:textId="77777777" w:rsidR="00F32B46" w:rsidRDefault="00F32B46" w:rsidP="00AD739F">
            <w:pPr>
              <w:spacing w:line="240" w:lineRule="auto"/>
              <w:rPr>
                <w:rFonts w:cstheme="minorHAnsi"/>
                <w:shd w:val="clear" w:color="auto" w:fill="FFFFFF"/>
              </w:rPr>
            </w:pPr>
            <w:r>
              <w:rPr>
                <w:rFonts w:cstheme="minorHAnsi"/>
                <w:shd w:val="clear" w:color="auto" w:fill="FFFFFF"/>
              </w:rPr>
              <w:t>Data sheets for the Hach equipment are available on the Hach website.</w:t>
            </w:r>
          </w:p>
          <w:p w14:paraId="6FF2DD0F" w14:textId="77777777" w:rsidR="00F32B46" w:rsidRDefault="00F32B46" w:rsidP="00AD739F">
            <w:pPr>
              <w:spacing w:line="240" w:lineRule="auto"/>
              <w:rPr>
                <w:rFonts w:cstheme="minorHAnsi"/>
                <w:shd w:val="clear" w:color="auto" w:fill="FFFFFF"/>
              </w:rPr>
            </w:pPr>
            <w:r>
              <w:rPr>
                <w:rFonts w:cstheme="minorHAnsi"/>
                <w:shd w:val="clear" w:color="auto" w:fill="FFFFFF"/>
              </w:rPr>
              <w:t xml:space="preserve">Discharge licence doesn’t apply here. </w:t>
            </w:r>
          </w:p>
          <w:p w14:paraId="5B31E459" w14:textId="268DE6AA" w:rsidR="00F32B46" w:rsidRPr="00652F55" w:rsidRDefault="00F32B46" w:rsidP="00AD739F">
            <w:pPr>
              <w:spacing w:line="240" w:lineRule="auto"/>
              <w:rPr>
                <w:rFonts w:cstheme="minorHAnsi"/>
                <w:shd w:val="clear" w:color="auto" w:fill="FFFFFF"/>
              </w:rPr>
            </w:pPr>
            <w:r>
              <w:rPr>
                <w:rFonts w:cstheme="minorHAnsi"/>
                <w:shd w:val="clear" w:color="auto" w:fill="FFFFFF"/>
              </w:rPr>
              <w:t>Photo of a typical kiosk  provided.</w:t>
            </w:r>
          </w:p>
        </w:tc>
      </w:tr>
      <w:tr w:rsidR="00297447" w:rsidRPr="00652F55" w14:paraId="156D026A"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6658AE10" w14:textId="1D1CE6BA" w:rsidR="00297447" w:rsidRPr="00652F55"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652F55">
              <w:rPr>
                <w:rFonts w:asciiTheme="minorHAnsi" w:hAnsiTheme="minorHAnsi" w:cstheme="minorHAnsi"/>
                <w:color w:val="00241A"/>
                <w:sz w:val="22"/>
                <w:szCs w:val="22"/>
                <w:shd w:val="clear" w:color="auto" w:fill="FFFFFF"/>
              </w:rPr>
              <w:t>2</w:t>
            </w:r>
          </w:p>
        </w:tc>
        <w:tc>
          <w:tcPr>
            <w:tcW w:w="4678" w:type="dxa"/>
            <w:tcBorders>
              <w:top w:val="single" w:sz="4" w:space="0" w:color="auto"/>
              <w:left w:val="single" w:sz="4" w:space="0" w:color="auto"/>
              <w:bottom w:val="single" w:sz="4" w:space="0" w:color="auto"/>
              <w:right w:val="single" w:sz="4" w:space="0" w:color="auto"/>
            </w:tcBorders>
            <w:vAlign w:val="center"/>
          </w:tcPr>
          <w:p w14:paraId="731A872F" w14:textId="06398FA6"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confirm that all external Lab analysis shall be under Client scope.</w:t>
            </w:r>
          </w:p>
        </w:tc>
        <w:tc>
          <w:tcPr>
            <w:tcW w:w="4111" w:type="dxa"/>
            <w:tcBorders>
              <w:top w:val="single" w:sz="4" w:space="0" w:color="auto"/>
              <w:left w:val="single" w:sz="4" w:space="0" w:color="auto"/>
              <w:bottom w:val="single" w:sz="4" w:space="0" w:color="auto"/>
              <w:right w:val="single" w:sz="4" w:space="0" w:color="auto"/>
            </w:tcBorders>
            <w:vAlign w:val="center"/>
          </w:tcPr>
          <w:p w14:paraId="5BC0FB14" w14:textId="23290232" w:rsidR="00297447" w:rsidRPr="00652F55" w:rsidRDefault="00F32B46" w:rsidP="00297447">
            <w:pPr>
              <w:spacing w:line="240" w:lineRule="auto"/>
              <w:rPr>
                <w:rFonts w:cstheme="minorHAnsi"/>
              </w:rPr>
            </w:pPr>
            <w:r>
              <w:rPr>
                <w:rFonts w:cstheme="minorHAnsi"/>
              </w:rPr>
              <w:t>Yes.</w:t>
            </w:r>
          </w:p>
        </w:tc>
      </w:tr>
      <w:tr w:rsidR="00297447" w:rsidRPr="00652F55" w14:paraId="1DBAD9B3"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12024F50" w14:textId="6007BBF3"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3</w:t>
            </w:r>
          </w:p>
        </w:tc>
        <w:tc>
          <w:tcPr>
            <w:tcW w:w="4678" w:type="dxa"/>
            <w:tcBorders>
              <w:top w:val="single" w:sz="4" w:space="0" w:color="auto"/>
              <w:left w:val="single" w:sz="4" w:space="0" w:color="auto"/>
              <w:bottom w:val="single" w:sz="4" w:space="0" w:color="auto"/>
              <w:right w:val="single" w:sz="4" w:space="0" w:color="auto"/>
            </w:tcBorders>
            <w:vAlign w:val="center"/>
          </w:tcPr>
          <w:p w14:paraId="7DA96961" w14:textId="73BA5477"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request if chemical/reagents will be included in the scope. Can we request chemical list and consumption per site. Contractor to request historical data of chemical/reagents consumption within 1 year process.</w:t>
            </w:r>
          </w:p>
        </w:tc>
        <w:tc>
          <w:tcPr>
            <w:tcW w:w="4111" w:type="dxa"/>
            <w:tcBorders>
              <w:top w:val="single" w:sz="4" w:space="0" w:color="auto"/>
              <w:left w:val="single" w:sz="4" w:space="0" w:color="auto"/>
              <w:bottom w:val="single" w:sz="4" w:space="0" w:color="auto"/>
              <w:right w:val="single" w:sz="4" w:space="0" w:color="auto"/>
            </w:tcBorders>
            <w:vAlign w:val="center"/>
          </w:tcPr>
          <w:p w14:paraId="7DF017C8" w14:textId="77777777" w:rsidR="00402DFB" w:rsidRDefault="00DE2545" w:rsidP="00297447">
            <w:pPr>
              <w:spacing w:line="240" w:lineRule="auto"/>
              <w:rPr>
                <w:rFonts w:cstheme="minorHAnsi"/>
              </w:rPr>
            </w:pPr>
            <w:r w:rsidRPr="00DE2545">
              <w:rPr>
                <w:rFonts w:cstheme="minorHAnsi"/>
              </w:rPr>
              <w:t>No.</w:t>
            </w:r>
          </w:p>
          <w:p w14:paraId="673CACB7" w14:textId="7ECD55CE" w:rsidR="00F32B46" w:rsidRPr="00652F55" w:rsidRDefault="00DE2545" w:rsidP="00297447">
            <w:pPr>
              <w:spacing w:line="240" w:lineRule="auto"/>
              <w:rPr>
                <w:rFonts w:cstheme="minorHAnsi"/>
              </w:rPr>
            </w:pPr>
            <w:r w:rsidRPr="00DE2545">
              <w:rPr>
                <w:rFonts w:cstheme="minorHAnsi"/>
              </w:rPr>
              <w:t xml:space="preserve">Supply and replacement of </w:t>
            </w:r>
            <w:proofErr w:type="spellStart"/>
            <w:r w:rsidRPr="00DE2545">
              <w:rPr>
                <w:rFonts w:cstheme="minorHAnsi"/>
              </w:rPr>
              <w:t>Phosphax</w:t>
            </w:r>
            <w:proofErr w:type="spellEnd"/>
            <w:r w:rsidRPr="00DE2545">
              <w:rPr>
                <w:rFonts w:cstheme="minorHAnsi"/>
              </w:rPr>
              <w:t xml:space="preserve"> Sigma reagents and calibration standards are outside the scope of this contract and will be managed by Teagasc.</w:t>
            </w:r>
          </w:p>
        </w:tc>
      </w:tr>
      <w:tr w:rsidR="00297447" w:rsidRPr="00652F55" w14:paraId="41426CC5"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243E6D1D" w14:textId="4D41131A"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4</w:t>
            </w:r>
          </w:p>
        </w:tc>
        <w:tc>
          <w:tcPr>
            <w:tcW w:w="4678" w:type="dxa"/>
            <w:tcBorders>
              <w:top w:val="single" w:sz="4" w:space="0" w:color="auto"/>
              <w:left w:val="single" w:sz="4" w:space="0" w:color="auto"/>
              <w:bottom w:val="single" w:sz="4" w:space="0" w:color="auto"/>
              <w:right w:val="single" w:sz="4" w:space="0" w:color="auto"/>
            </w:tcBorders>
            <w:vAlign w:val="center"/>
          </w:tcPr>
          <w:p w14:paraId="09ECB726" w14:textId="622CEC79"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request SCADA information, control philosophy, FDS,PLC codes and alarm communication protocol. Is this unprotected for us to access?</w:t>
            </w:r>
          </w:p>
        </w:tc>
        <w:tc>
          <w:tcPr>
            <w:tcW w:w="4111" w:type="dxa"/>
            <w:tcBorders>
              <w:top w:val="single" w:sz="4" w:space="0" w:color="auto"/>
              <w:left w:val="single" w:sz="4" w:space="0" w:color="auto"/>
              <w:bottom w:val="single" w:sz="4" w:space="0" w:color="auto"/>
              <w:right w:val="single" w:sz="4" w:space="0" w:color="auto"/>
            </w:tcBorders>
            <w:vAlign w:val="center"/>
          </w:tcPr>
          <w:p w14:paraId="593AD677" w14:textId="1E8D239D" w:rsidR="00DE2545" w:rsidRPr="00652F55" w:rsidRDefault="00DE2545" w:rsidP="00297447">
            <w:pPr>
              <w:spacing w:line="240" w:lineRule="auto"/>
              <w:rPr>
                <w:rFonts w:cstheme="minorHAnsi"/>
              </w:rPr>
            </w:pPr>
            <w:r w:rsidRPr="00DE2545">
              <w:rPr>
                <w:rFonts w:cstheme="minorHAnsi"/>
              </w:rPr>
              <w:t>The kiosks do not operate a central SCADA system. The contract relates primarily to maintenance of the monitoring instrumentation and associated kiosk infrastructure as described in the specification. No PLC programming services are anticipated under this contract.</w:t>
            </w:r>
          </w:p>
        </w:tc>
      </w:tr>
      <w:tr w:rsidR="00297447" w:rsidRPr="00652F55" w14:paraId="622E3AEA"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2C539DBB" w14:textId="4B46187F"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5</w:t>
            </w:r>
          </w:p>
        </w:tc>
        <w:tc>
          <w:tcPr>
            <w:tcW w:w="4678" w:type="dxa"/>
            <w:tcBorders>
              <w:top w:val="single" w:sz="4" w:space="0" w:color="auto"/>
              <w:left w:val="single" w:sz="4" w:space="0" w:color="auto"/>
              <w:bottom w:val="single" w:sz="4" w:space="0" w:color="auto"/>
              <w:right w:val="single" w:sz="4" w:space="0" w:color="auto"/>
            </w:tcBorders>
            <w:vAlign w:val="center"/>
          </w:tcPr>
          <w:p w14:paraId="1ED6D272" w14:textId="4B71CBDF"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clarify list of available spares parts per site to avoid duplication.</w:t>
            </w:r>
          </w:p>
        </w:tc>
        <w:tc>
          <w:tcPr>
            <w:tcW w:w="4111" w:type="dxa"/>
            <w:tcBorders>
              <w:top w:val="single" w:sz="4" w:space="0" w:color="auto"/>
              <w:left w:val="single" w:sz="4" w:space="0" w:color="auto"/>
              <w:bottom w:val="single" w:sz="4" w:space="0" w:color="auto"/>
              <w:right w:val="single" w:sz="4" w:space="0" w:color="auto"/>
            </w:tcBorders>
            <w:vAlign w:val="center"/>
          </w:tcPr>
          <w:p w14:paraId="32542C24" w14:textId="4228A6BB" w:rsidR="00DE2545" w:rsidRPr="00652F55" w:rsidRDefault="00DE2545" w:rsidP="00297447">
            <w:pPr>
              <w:spacing w:line="240" w:lineRule="auto"/>
              <w:rPr>
                <w:rFonts w:cstheme="minorHAnsi"/>
              </w:rPr>
            </w:pPr>
            <w:r w:rsidRPr="00DE2545">
              <w:rPr>
                <w:rFonts w:cstheme="minorHAnsi"/>
              </w:rPr>
              <w:t>Tenderers should assume responsibility for supplying all parts required to fulfil the servicing obligations under the contract. Information on any existing site stock is not available and should not be relied upon when preparing a tender.</w:t>
            </w:r>
          </w:p>
        </w:tc>
      </w:tr>
      <w:tr w:rsidR="00297447" w:rsidRPr="00652F55" w14:paraId="3CA6F58E"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22971B0C" w14:textId="76D2EBAF"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6</w:t>
            </w:r>
          </w:p>
        </w:tc>
        <w:tc>
          <w:tcPr>
            <w:tcW w:w="4678" w:type="dxa"/>
            <w:tcBorders>
              <w:top w:val="single" w:sz="4" w:space="0" w:color="auto"/>
              <w:left w:val="single" w:sz="4" w:space="0" w:color="auto"/>
              <w:bottom w:val="single" w:sz="4" w:space="0" w:color="auto"/>
              <w:right w:val="single" w:sz="4" w:space="0" w:color="auto"/>
            </w:tcBorders>
            <w:vAlign w:val="center"/>
          </w:tcPr>
          <w:p w14:paraId="19F54E63" w14:textId="720A941D" w:rsidR="00297447" w:rsidRPr="000227CB" w:rsidRDefault="000227CB" w:rsidP="000227CB">
            <w:pPr>
              <w:spacing w:line="240" w:lineRule="auto"/>
              <w:rPr>
                <w:rFonts w:ascii="Aptos Narrow" w:hAnsi="Aptos Narrow"/>
                <w:color w:val="000000"/>
              </w:rPr>
            </w:pPr>
            <w:r>
              <w:rPr>
                <w:rFonts w:ascii="Aptos Narrow" w:hAnsi="Aptos Narrow"/>
                <w:color w:val="000000"/>
              </w:rPr>
              <w:t xml:space="preserve">Tenderer would like to clarify what is the total duration of the O and M contract. Per tender this is max of 2 extensions, (3 years) or is this extendible as per section Part 1: Section 1.5. Pls confirm. </w:t>
            </w:r>
          </w:p>
        </w:tc>
        <w:tc>
          <w:tcPr>
            <w:tcW w:w="4111" w:type="dxa"/>
            <w:tcBorders>
              <w:top w:val="single" w:sz="4" w:space="0" w:color="auto"/>
              <w:left w:val="single" w:sz="4" w:space="0" w:color="auto"/>
              <w:bottom w:val="single" w:sz="4" w:space="0" w:color="auto"/>
              <w:right w:val="single" w:sz="4" w:space="0" w:color="auto"/>
            </w:tcBorders>
            <w:vAlign w:val="center"/>
          </w:tcPr>
          <w:p w14:paraId="72CCFA30" w14:textId="5EDE5D0D" w:rsidR="00DE2545" w:rsidRPr="00652F55" w:rsidRDefault="00DE2545" w:rsidP="00297447">
            <w:pPr>
              <w:spacing w:line="240" w:lineRule="auto"/>
              <w:rPr>
                <w:rFonts w:cstheme="minorHAnsi"/>
              </w:rPr>
            </w:pPr>
            <w:r w:rsidRPr="00DE2545">
              <w:rPr>
                <w:rFonts w:cstheme="minorHAnsi"/>
              </w:rPr>
              <w:t xml:space="preserve">The initial </w:t>
            </w:r>
            <w:r>
              <w:rPr>
                <w:rFonts w:cstheme="minorHAnsi"/>
              </w:rPr>
              <w:t>Framework Agreement</w:t>
            </w:r>
            <w:r w:rsidRPr="00DE2545">
              <w:rPr>
                <w:rFonts w:cstheme="minorHAnsi"/>
              </w:rPr>
              <w:t xml:space="preserve"> is</w:t>
            </w:r>
            <w:r>
              <w:rPr>
                <w:rFonts w:cstheme="minorHAnsi"/>
              </w:rPr>
              <w:t xml:space="preserve"> for</w:t>
            </w:r>
            <w:r w:rsidRPr="00DE2545">
              <w:rPr>
                <w:rFonts w:cstheme="minorHAnsi"/>
              </w:rPr>
              <w:t xml:space="preserve"> </w:t>
            </w:r>
            <w:r>
              <w:rPr>
                <w:rFonts w:cstheme="minorHAnsi"/>
              </w:rPr>
              <w:t>24</w:t>
            </w:r>
            <w:r w:rsidRPr="00DE2545">
              <w:rPr>
                <w:rFonts w:cstheme="minorHAnsi"/>
              </w:rPr>
              <w:t xml:space="preserve"> months with the option, at Teagasc's sole discretion, to extend for up to two further periods of 12 months each, subject to satisfactory performance and funding availability.</w:t>
            </w:r>
          </w:p>
        </w:tc>
      </w:tr>
      <w:tr w:rsidR="00297447" w:rsidRPr="00652F55" w14:paraId="22D92A2A"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6C2714A3" w14:textId="6329F84A"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7</w:t>
            </w:r>
          </w:p>
        </w:tc>
        <w:tc>
          <w:tcPr>
            <w:tcW w:w="4678" w:type="dxa"/>
            <w:tcBorders>
              <w:top w:val="single" w:sz="4" w:space="0" w:color="auto"/>
              <w:left w:val="single" w:sz="4" w:space="0" w:color="auto"/>
              <w:bottom w:val="single" w:sz="4" w:space="0" w:color="auto"/>
              <w:right w:val="single" w:sz="4" w:space="0" w:color="auto"/>
            </w:tcBorders>
            <w:vAlign w:val="center"/>
          </w:tcPr>
          <w:p w14:paraId="324F9911" w14:textId="5687699D"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request existing equipment/instrumentation service reports for us to analyse the equipment and instrumentation operation-ability.</w:t>
            </w:r>
          </w:p>
        </w:tc>
        <w:tc>
          <w:tcPr>
            <w:tcW w:w="4111" w:type="dxa"/>
            <w:tcBorders>
              <w:top w:val="single" w:sz="4" w:space="0" w:color="auto"/>
              <w:left w:val="single" w:sz="4" w:space="0" w:color="auto"/>
              <w:bottom w:val="single" w:sz="4" w:space="0" w:color="auto"/>
              <w:right w:val="single" w:sz="4" w:space="0" w:color="auto"/>
            </w:tcBorders>
            <w:vAlign w:val="center"/>
          </w:tcPr>
          <w:p w14:paraId="32AFF1BA" w14:textId="13E50AFC" w:rsidR="00DE2545" w:rsidRPr="00652F55" w:rsidRDefault="00DE2545" w:rsidP="00297447">
            <w:pPr>
              <w:spacing w:line="240" w:lineRule="auto"/>
              <w:rPr>
                <w:rFonts w:cstheme="minorHAnsi"/>
              </w:rPr>
            </w:pPr>
            <w:r w:rsidRPr="00DE2545">
              <w:rPr>
                <w:rFonts w:cstheme="minorHAnsi"/>
              </w:rPr>
              <w:t>Historical service reports will not be provided. Tenderers should prepare their submissions based on the specification and information provided within the tender documentation.</w:t>
            </w:r>
          </w:p>
        </w:tc>
      </w:tr>
      <w:tr w:rsidR="00297447" w:rsidRPr="00652F55" w14:paraId="15CDEDB3"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00334C94" w14:textId="4DE79BAA"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8</w:t>
            </w:r>
          </w:p>
        </w:tc>
        <w:tc>
          <w:tcPr>
            <w:tcW w:w="4678" w:type="dxa"/>
            <w:tcBorders>
              <w:top w:val="single" w:sz="4" w:space="0" w:color="auto"/>
              <w:left w:val="single" w:sz="4" w:space="0" w:color="auto"/>
              <w:bottom w:val="single" w:sz="4" w:space="0" w:color="auto"/>
              <w:right w:val="single" w:sz="4" w:space="0" w:color="auto"/>
            </w:tcBorders>
            <w:vAlign w:val="center"/>
          </w:tcPr>
          <w:p w14:paraId="4B0D6989" w14:textId="583A2D24" w:rsidR="00297447" w:rsidRPr="000227CB" w:rsidRDefault="000227CB" w:rsidP="000227CB">
            <w:pPr>
              <w:spacing w:line="240" w:lineRule="auto"/>
              <w:rPr>
                <w:rFonts w:ascii="Aptos Narrow" w:hAnsi="Aptos Narrow"/>
                <w:color w:val="000000"/>
              </w:rPr>
            </w:pPr>
            <w:r>
              <w:rPr>
                <w:rFonts w:ascii="Aptos Narrow" w:hAnsi="Aptos Narrow"/>
                <w:color w:val="000000"/>
              </w:rPr>
              <w:t>Tenderer would like to request locations of all Sampling points identified on all sites.</w:t>
            </w:r>
          </w:p>
        </w:tc>
        <w:tc>
          <w:tcPr>
            <w:tcW w:w="4111" w:type="dxa"/>
            <w:tcBorders>
              <w:top w:val="single" w:sz="4" w:space="0" w:color="auto"/>
              <w:left w:val="single" w:sz="4" w:space="0" w:color="auto"/>
              <w:bottom w:val="single" w:sz="4" w:space="0" w:color="auto"/>
              <w:right w:val="single" w:sz="4" w:space="0" w:color="auto"/>
            </w:tcBorders>
            <w:vAlign w:val="center"/>
          </w:tcPr>
          <w:p w14:paraId="5C968735" w14:textId="4A47695E" w:rsidR="00297447" w:rsidRPr="00652F55" w:rsidRDefault="00F32B46" w:rsidP="00297447">
            <w:pPr>
              <w:spacing w:line="240" w:lineRule="auto"/>
              <w:rPr>
                <w:rFonts w:cstheme="minorHAnsi"/>
              </w:rPr>
            </w:pPr>
            <w:r>
              <w:rPr>
                <w:rFonts w:cstheme="minorHAnsi"/>
              </w:rPr>
              <w:t>Location of the 6 kiosks given in the tender document.</w:t>
            </w:r>
          </w:p>
        </w:tc>
      </w:tr>
      <w:tr w:rsidR="00297447" w:rsidRPr="00652F55" w14:paraId="756CC186"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18249FA8" w14:textId="15BF69A0"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9</w:t>
            </w:r>
          </w:p>
        </w:tc>
        <w:tc>
          <w:tcPr>
            <w:tcW w:w="4678" w:type="dxa"/>
            <w:tcBorders>
              <w:top w:val="single" w:sz="4" w:space="0" w:color="auto"/>
              <w:left w:val="single" w:sz="4" w:space="0" w:color="auto"/>
              <w:bottom w:val="single" w:sz="4" w:space="0" w:color="auto"/>
              <w:right w:val="single" w:sz="4" w:space="0" w:color="auto"/>
            </w:tcBorders>
            <w:vAlign w:val="center"/>
          </w:tcPr>
          <w:p w14:paraId="500DA947" w14:textId="35EAC6BE" w:rsidR="00297447" w:rsidRPr="000227CB" w:rsidRDefault="000227CB" w:rsidP="000227CB">
            <w:pPr>
              <w:spacing w:line="240" w:lineRule="auto"/>
              <w:rPr>
                <w:rFonts w:ascii="Aptos Narrow" w:hAnsi="Aptos Narrow"/>
                <w:color w:val="000000"/>
              </w:rPr>
            </w:pPr>
            <w:r>
              <w:rPr>
                <w:rFonts w:ascii="Aptos Narrow" w:hAnsi="Aptos Narrow"/>
                <w:color w:val="000000"/>
              </w:rPr>
              <w:t xml:space="preserve">Tenderer </w:t>
            </w:r>
            <w:proofErr w:type="spellStart"/>
            <w:r>
              <w:rPr>
                <w:rFonts w:ascii="Aptos Narrow" w:hAnsi="Aptos Narrow"/>
                <w:color w:val="000000"/>
              </w:rPr>
              <w:t>requetsed</w:t>
            </w:r>
            <w:proofErr w:type="spellEnd"/>
            <w:r>
              <w:rPr>
                <w:rFonts w:ascii="Aptos Narrow" w:hAnsi="Aptos Narrow"/>
                <w:color w:val="000000"/>
              </w:rPr>
              <w:t xml:space="preserve"> for a site visit to have visuals on the monitoring Kiosks.</w:t>
            </w:r>
          </w:p>
        </w:tc>
        <w:tc>
          <w:tcPr>
            <w:tcW w:w="4111" w:type="dxa"/>
            <w:tcBorders>
              <w:top w:val="single" w:sz="4" w:space="0" w:color="auto"/>
              <w:left w:val="single" w:sz="4" w:space="0" w:color="auto"/>
              <w:bottom w:val="single" w:sz="4" w:space="0" w:color="auto"/>
              <w:right w:val="single" w:sz="4" w:space="0" w:color="auto"/>
            </w:tcBorders>
            <w:vAlign w:val="center"/>
          </w:tcPr>
          <w:p w14:paraId="3723D9F1" w14:textId="3004D8FC" w:rsidR="00297447" w:rsidRPr="00652F55" w:rsidRDefault="00C4371F" w:rsidP="00297447">
            <w:pPr>
              <w:spacing w:line="240" w:lineRule="auto"/>
              <w:rPr>
                <w:rFonts w:cstheme="minorHAnsi"/>
              </w:rPr>
            </w:pPr>
            <w:r>
              <w:rPr>
                <w:rFonts w:cstheme="minorHAnsi"/>
              </w:rPr>
              <w:t>Site visit possible by prior arrangement</w:t>
            </w:r>
            <w:r w:rsidR="00DE2545">
              <w:rPr>
                <w:rFonts w:cstheme="minorHAnsi"/>
              </w:rPr>
              <w:t xml:space="preserve"> with david.ryan@teagasc.ie</w:t>
            </w:r>
          </w:p>
        </w:tc>
      </w:tr>
      <w:tr w:rsidR="00297447" w:rsidRPr="00652F55" w14:paraId="100FD5BA"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68491CC0" w14:textId="2582EBF8" w:rsidR="00297447" w:rsidRPr="00C00BF4" w:rsidRDefault="00297447" w:rsidP="00297447">
            <w:pPr>
              <w:pStyle w:val="NormalWeb"/>
              <w:shd w:val="clear" w:color="auto" w:fill="FFFFFF"/>
              <w:spacing w:before="0" w:beforeAutospacing="0" w:after="150" w:afterAutospacing="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10</w:t>
            </w:r>
          </w:p>
        </w:tc>
        <w:tc>
          <w:tcPr>
            <w:tcW w:w="4678" w:type="dxa"/>
            <w:tcBorders>
              <w:top w:val="single" w:sz="4" w:space="0" w:color="auto"/>
              <w:left w:val="single" w:sz="4" w:space="0" w:color="auto"/>
              <w:bottom w:val="single" w:sz="4" w:space="0" w:color="auto"/>
              <w:right w:val="single" w:sz="4" w:space="0" w:color="auto"/>
            </w:tcBorders>
            <w:vAlign w:val="center"/>
          </w:tcPr>
          <w:p w14:paraId="57E0E151" w14:textId="1A6CEBAC" w:rsidR="00297447" w:rsidRPr="000227CB" w:rsidRDefault="000227CB" w:rsidP="000227CB">
            <w:pPr>
              <w:spacing w:line="240" w:lineRule="auto"/>
              <w:rPr>
                <w:rFonts w:ascii="Aptos Narrow" w:hAnsi="Aptos Narrow"/>
                <w:color w:val="000000"/>
              </w:rPr>
            </w:pPr>
            <w:r>
              <w:rPr>
                <w:rFonts w:ascii="Aptos Narrow" w:hAnsi="Aptos Narrow"/>
                <w:color w:val="000000"/>
              </w:rPr>
              <w:t xml:space="preserve">Tendered requested clarification in 2_C4767 - Maintenance Water Quality Monitoring Kiosks - Requirements and Response Document, Part 2. We notice </w:t>
            </w:r>
            <w:proofErr w:type="spellStart"/>
            <w:r>
              <w:rPr>
                <w:rFonts w:ascii="Aptos Narrow" w:hAnsi="Aptos Narrow"/>
                <w:color w:val="000000"/>
              </w:rPr>
              <w:t>theres</w:t>
            </w:r>
            <w:proofErr w:type="spellEnd"/>
            <w:r>
              <w:rPr>
                <w:rFonts w:ascii="Aptos Narrow" w:hAnsi="Aptos Narrow"/>
                <w:color w:val="000000"/>
              </w:rPr>
              <w:t xml:space="preserve"> 2 line for each site. Does it mean </w:t>
            </w:r>
            <w:proofErr w:type="spellStart"/>
            <w:r>
              <w:rPr>
                <w:rFonts w:ascii="Aptos Narrow" w:hAnsi="Aptos Narrow"/>
                <w:color w:val="000000"/>
              </w:rPr>
              <w:lastRenderedPageBreak/>
              <w:t>theres</w:t>
            </w:r>
            <w:proofErr w:type="spellEnd"/>
            <w:r>
              <w:rPr>
                <w:rFonts w:ascii="Aptos Narrow" w:hAnsi="Aptos Narrow"/>
                <w:color w:val="000000"/>
              </w:rPr>
              <w:t xml:space="preserve"> 2 monitoring Kiosk in 1 location? Pls confirm.</w:t>
            </w:r>
          </w:p>
        </w:tc>
        <w:tc>
          <w:tcPr>
            <w:tcW w:w="4111" w:type="dxa"/>
            <w:tcBorders>
              <w:top w:val="single" w:sz="4" w:space="0" w:color="auto"/>
              <w:left w:val="single" w:sz="4" w:space="0" w:color="auto"/>
              <w:bottom w:val="single" w:sz="4" w:space="0" w:color="auto"/>
              <w:right w:val="single" w:sz="4" w:space="0" w:color="auto"/>
            </w:tcBorders>
            <w:vAlign w:val="center"/>
          </w:tcPr>
          <w:p w14:paraId="6C080653" w14:textId="77777777" w:rsidR="00297447" w:rsidRDefault="00C4371F" w:rsidP="00297447">
            <w:pPr>
              <w:spacing w:line="240" w:lineRule="auto"/>
              <w:rPr>
                <w:rFonts w:cstheme="minorHAnsi"/>
              </w:rPr>
            </w:pPr>
            <w:r>
              <w:rPr>
                <w:rFonts w:cstheme="minorHAnsi"/>
              </w:rPr>
              <w:lastRenderedPageBreak/>
              <w:t>One kiosk in each location listed in the tender document.</w:t>
            </w:r>
          </w:p>
          <w:p w14:paraId="6930CC05" w14:textId="21C32B14" w:rsidR="00DE2545" w:rsidRPr="00652F55" w:rsidRDefault="00DE2545" w:rsidP="00297447">
            <w:pPr>
              <w:spacing w:line="240" w:lineRule="auto"/>
              <w:rPr>
                <w:rFonts w:cstheme="minorHAnsi"/>
              </w:rPr>
            </w:pPr>
            <w:r w:rsidRPr="00DE2545">
              <w:rPr>
                <w:rFonts w:cstheme="minorHAnsi"/>
              </w:rPr>
              <w:t xml:space="preserve">The repeated entries within the service schedule relate to differing maintenance </w:t>
            </w:r>
            <w:r w:rsidRPr="00DE2545">
              <w:rPr>
                <w:rFonts w:cstheme="minorHAnsi"/>
              </w:rPr>
              <w:lastRenderedPageBreak/>
              <w:t>activities and replacement cycles and do not indicate multiple kiosks at a site.</w:t>
            </w:r>
          </w:p>
        </w:tc>
      </w:tr>
      <w:tr w:rsidR="00297447" w:rsidRPr="00652F55" w14:paraId="6079A834"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4A87085A" w14:textId="3C91D54B" w:rsidR="00297447" w:rsidRPr="00C00BF4" w:rsidRDefault="00297447" w:rsidP="00297447">
            <w:pPr>
              <w:pStyle w:val="NormalWeb"/>
              <w:shd w:val="clear" w:color="auto" w:fill="FFFFFF"/>
              <w:spacing w:after="15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lastRenderedPageBreak/>
              <w:t>11</w:t>
            </w:r>
          </w:p>
        </w:tc>
        <w:tc>
          <w:tcPr>
            <w:tcW w:w="4678" w:type="dxa"/>
            <w:tcBorders>
              <w:top w:val="single" w:sz="4" w:space="0" w:color="auto"/>
              <w:left w:val="single" w:sz="4" w:space="0" w:color="auto"/>
              <w:bottom w:val="single" w:sz="4" w:space="0" w:color="auto"/>
              <w:right w:val="single" w:sz="4" w:space="0" w:color="auto"/>
            </w:tcBorders>
            <w:vAlign w:val="center"/>
          </w:tcPr>
          <w:p w14:paraId="09751EAB" w14:textId="78ADFD08" w:rsidR="00297447" w:rsidRPr="000227CB" w:rsidRDefault="000227CB" w:rsidP="000227CB">
            <w:pPr>
              <w:spacing w:line="240" w:lineRule="auto"/>
              <w:rPr>
                <w:rFonts w:ascii="Aptos Narrow" w:hAnsi="Aptos Narrow"/>
                <w:color w:val="000000"/>
              </w:rPr>
            </w:pPr>
            <w:r>
              <w:rPr>
                <w:rFonts w:ascii="Aptos Narrow" w:hAnsi="Aptos Narrow"/>
                <w:color w:val="000000"/>
              </w:rPr>
              <w:t xml:space="preserve">Tendered requested some photos of the monitoring Kiosk including the instrumentations. </w:t>
            </w:r>
          </w:p>
        </w:tc>
        <w:tc>
          <w:tcPr>
            <w:tcW w:w="4111" w:type="dxa"/>
            <w:tcBorders>
              <w:top w:val="single" w:sz="4" w:space="0" w:color="auto"/>
              <w:left w:val="single" w:sz="4" w:space="0" w:color="auto"/>
              <w:bottom w:val="single" w:sz="4" w:space="0" w:color="auto"/>
              <w:right w:val="single" w:sz="4" w:space="0" w:color="auto"/>
            </w:tcBorders>
            <w:vAlign w:val="center"/>
          </w:tcPr>
          <w:p w14:paraId="00451615" w14:textId="77777777" w:rsidR="00297447" w:rsidRDefault="00C4371F" w:rsidP="00297447">
            <w:pPr>
              <w:spacing w:line="240" w:lineRule="auto"/>
              <w:rPr>
                <w:rFonts w:cstheme="minorHAnsi"/>
              </w:rPr>
            </w:pPr>
            <w:r>
              <w:rPr>
                <w:rFonts w:cstheme="minorHAnsi"/>
              </w:rPr>
              <w:t>Yes photo of kiosk</w:t>
            </w:r>
            <w:r w:rsidR="00402DFB">
              <w:rPr>
                <w:rFonts w:cstheme="minorHAnsi"/>
              </w:rPr>
              <w:t xml:space="preserve"> attached.</w:t>
            </w:r>
          </w:p>
          <w:p w14:paraId="3E83C718" w14:textId="308A5741" w:rsidR="008A7C79" w:rsidRPr="00652F55" w:rsidRDefault="008A7C79" w:rsidP="00297447">
            <w:pPr>
              <w:spacing w:line="240" w:lineRule="auto"/>
              <w:rPr>
                <w:rFonts w:cstheme="minorHAnsi"/>
              </w:rPr>
            </w:pPr>
            <w:r w:rsidRPr="008A7C79">
              <w:rPr>
                <w:rFonts w:cstheme="minorHAnsi"/>
              </w:rPr>
              <w:t xml:space="preserve">The header tank contains the </w:t>
            </w:r>
            <w:proofErr w:type="spellStart"/>
            <w:r w:rsidRPr="008A7C79">
              <w:rPr>
                <w:rFonts w:cstheme="minorHAnsi"/>
              </w:rPr>
              <w:t>Nitratax</w:t>
            </w:r>
            <w:proofErr w:type="spellEnd"/>
            <w:r w:rsidRPr="008A7C79">
              <w:rPr>
                <w:rFonts w:cstheme="minorHAnsi"/>
              </w:rPr>
              <w:t xml:space="preserve"> (Nitrate), </w:t>
            </w:r>
            <w:proofErr w:type="spellStart"/>
            <w:r w:rsidRPr="008A7C79">
              <w:rPr>
                <w:rFonts w:cstheme="minorHAnsi"/>
              </w:rPr>
              <w:t>Solitax</w:t>
            </w:r>
            <w:proofErr w:type="spellEnd"/>
            <w:r w:rsidRPr="008A7C79">
              <w:rPr>
                <w:rFonts w:cstheme="minorHAnsi"/>
              </w:rPr>
              <w:t xml:space="preserve"> (Turbidity), UVAS (Total Organic Carbon), 34XX (Temperature and Conductivity) probes, all Hach instrumentation and the </w:t>
            </w:r>
            <w:proofErr w:type="spellStart"/>
            <w:r w:rsidRPr="008A7C79">
              <w:rPr>
                <w:rFonts w:cstheme="minorHAnsi"/>
              </w:rPr>
              <w:t>Sigmatax</w:t>
            </w:r>
            <w:proofErr w:type="spellEnd"/>
            <w:r w:rsidRPr="008A7C79">
              <w:rPr>
                <w:rFonts w:cstheme="minorHAnsi"/>
              </w:rPr>
              <w:t xml:space="preserve"> pedal valve for raw stream water sample delivery to </w:t>
            </w:r>
            <w:proofErr w:type="spellStart"/>
            <w:r w:rsidRPr="008A7C79">
              <w:rPr>
                <w:rFonts w:cstheme="minorHAnsi"/>
              </w:rPr>
              <w:t>Sigmatax</w:t>
            </w:r>
            <w:proofErr w:type="spellEnd"/>
            <w:r w:rsidRPr="008A7C79">
              <w:rPr>
                <w:rFonts w:cstheme="minorHAnsi"/>
              </w:rPr>
              <w:t xml:space="preserve"> sample preparation jar.</w:t>
            </w:r>
          </w:p>
        </w:tc>
      </w:tr>
      <w:tr w:rsidR="00297447" w:rsidRPr="00652F55" w14:paraId="34A4B890" w14:textId="77777777" w:rsidTr="2AAC3C62">
        <w:trPr>
          <w:trHeight w:val="379"/>
        </w:trPr>
        <w:tc>
          <w:tcPr>
            <w:tcW w:w="562" w:type="dxa"/>
            <w:tcBorders>
              <w:top w:val="single" w:sz="4" w:space="0" w:color="auto"/>
              <w:left w:val="single" w:sz="4" w:space="0" w:color="auto"/>
              <w:bottom w:val="single" w:sz="4" w:space="0" w:color="auto"/>
              <w:right w:val="single" w:sz="4" w:space="0" w:color="auto"/>
            </w:tcBorders>
          </w:tcPr>
          <w:p w14:paraId="3636AD7B" w14:textId="3F73D0EF" w:rsidR="00297447" w:rsidRPr="00C00BF4" w:rsidRDefault="00297447" w:rsidP="00297447">
            <w:pPr>
              <w:pStyle w:val="NormalWeb"/>
              <w:shd w:val="clear" w:color="auto" w:fill="FFFFFF"/>
              <w:spacing w:after="150"/>
              <w:rPr>
                <w:rFonts w:asciiTheme="minorHAnsi" w:hAnsiTheme="minorHAnsi" w:cstheme="minorHAnsi"/>
                <w:color w:val="00241A"/>
                <w:sz w:val="22"/>
                <w:szCs w:val="22"/>
                <w:shd w:val="clear" w:color="auto" w:fill="FFFFFF"/>
              </w:rPr>
            </w:pPr>
            <w:r w:rsidRPr="00C00BF4">
              <w:rPr>
                <w:rFonts w:asciiTheme="minorHAnsi" w:hAnsiTheme="minorHAnsi" w:cstheme="minorHAnsi"/>
                <w:color w:val="00241A"/>
                <w:sz w:val="22"/>
                <w:szCs w:val="22"/>
                <w:shd w:val="clear" w:color="auto" w:fill="FFFFFF"/>
              </w:rPr>
              <w:t>12</w:t>
            </w:r>
          </w:p>
        </w:tc>
        <w:tc>
          <w:tcPr>
            <w:tcW w:w="4678" w:type="dxa"/>
            <w:tcBorders>
              <w:top w:val="single" w:sz="4" w:space="0" w:color="auto"/>
              <w:left w:val="single" w:sz="4" w:space="0" w:color="auto"/>
              <w:bottom w:val="single" w:sz="4" w:space="0" w:color="auto"/>
              <w:right w:val="single" w:sz="4" w:space="0" w:color="auto"/>
            </w:tcBorders>
            <w:vAlign w:val="center"/>
          </w:tcPr>
          <w:p w14:paraId="2E171015" w14:textId="1EDEABC4" w:rsidR="00DE2545" w:rsidRPr="00DE2545" w:rsidRDefault="00DE2545" w:rsidP="00DE2545">
            <w:pPr>
              <w:pStyle w:val="NormalWeb"/>
              <w:shd w:val="clear" w:color="auto" w:fill="FFFFFF"/>
              <w:spacing w:after="150"/>
              <w:rPr>
                <w:rFonts w:asciiTheme="minorHAnsi" w:hAnsiTheme="minorHAnsi" w:cstheme="minorHAnsi"/>
                <w:color w:val="00241A"/>
                <w:sz w:val="22"/>
                <w:szCs w:val="22"/>
                <w:shd w:val="clear" w:color="auto" w:fill="FFFFFF"/>
              </w:rPr>
            </w:pPr>
            <w:r w:rsidRPr="00DE2545">
              <w:rPr>
                <w:rFonts w:asciiTheme="minorHAnsi" w:hAnsiTheme="minorHAnsi" w:cstheme="minorHAnsi"/>
                <w:color w:val="00241A"/>
                <w:sz w:val="22"/>
                <w:szCs w:val="22"/>
                <w:shd w:val="clear" w:color="auto" w:fill="FFFFFF"/>
              </w:rPr>
              <w:t>On the CFT - Maintenance Water Quality Monitoring Kiosks, the clarification end date shows 12.06.2026 and the submission due date shows 22.06.2026. I have attached the screen shot for your reference.</w:t>
            </w:r>
          </w:p>
          <w:p w14:paraId="75F928AB" w14:textId="5F7048C1" w:rsidR="00DE2545" w:rsidRPr="00DE2545" w:rsidRDefault="00DE2545" w:rsidP="00DE2545">
            <w:pPr>
              <w:pStyle w:val="NormalWeb"/>
              <w:shd w:val="clear" w:color="auto" w:fill="FFFFFF"/>
              <w:spacing w:after="150"/>
              <w:rPr>
                <w:rFonts w:asciiTheme="minorHAnsi" w:hAnsiTheme="minorHAnsi" w:cstheme="minorHAnsi"/>
                <w:color w:val="00241A"/>
                <w:sz w:val="22"/>
                <w:szCs w:val="22"/>
                <w:shd w:val="clear" w:color="auto" w:fill="FFFFFF"/>
              </w:rPr>
            </w:pPr>
            <w:r w:rsidRPr="00DE2545">
              <w:rPr>
                <w:rFonts w:asciiTheme="minorHAnsi" w:hAnsiTheme="minorHAnsi" w:cstheme="minorHAnsi"/>
                <w:color w:val="00241A"/>
                <w:sz w:val="22"/>
                <w:szCs w:val="22"/>
                <w:shd w:val="clear" w:color="auto" w:fill="FFFFFF"/>
              </w:rPr>
              <w:t>But on the 1_C4767 - Maintenance of Water Quality Monitoring Kiosks - RFT.docx the clarification end date shows 03.07.2025 and the submission due date shows 13.07.2025.</w:t>
            </w:r>
          </w:p>
          <w:p w14:paraId="6AAA124F" w14:textId="729A2732" w:rsidR="00297447" w:rsidRPr="00C00BF4" w:rsidRDefault="00DE2545" w:rsidP="00DE2545">
            <w:pPr>
              <w:pStyle w:val="NormalWeb"/>
              <w:shd w:val="clear" w:color="auto" w:fill="FFFFFF"/>
              <w:spacing w:after="150"/>
              <w:rPr>
                <w:rFonts w:asciiTheme="minorHAnsi" w:hAnsiTheme="minorHAnsi" w:cstheme="minorHAnsi"/>
                <w:color w:val="00241A"/>
                <w:sz w:val="22"/>
                <w:szCs w:val="22"/>
                <w:shd w:val="clear" w:color="auto" w:fill="FFFFFF"/>
              </w:rPr>
            </w:pPr>
            <w:r w:rsidRPr="00DE2545">
              <w:rPr>
                <w:rFonts w:asciiTheme="minorHAnsi" w:hAnsiTheme="minorHAnsi" w:cstheme="minorHAnsi"/>
                <w:color w:val="00241A"/>
                <w:sz w:val="22"/>
                <w:szCs w:val="22"/>
                <w:shd w:val="clear" w:color="auto" w:fill="FFFFFF"/>
              </w:rPr>
              <w:t>Moreover on the 2_C4767 - Maintenance Water Quality Monitoring Kiosks - Requirements and Response Document.docx the clarification end date and the submission due date is not visible.</w:t>
            </w:r>
          </w:p>
        </w:tc>
        <w:tc>
          <w:tcPr>
            <w:tcW w:w="4111" w:type="dxa"/>
            <w:tcBorders>
              <w:top w:val="single" w:sz="4" w:space="0" w:color="auto"/>
              <w:left w:val="single" w:sz="4" w:space="0" w:color="auto"/>
              <w:bottom w:val="single" w:sz="4" w:space="0" w:color="auto"/>
              <w:right w:val="single" w:sz="4" w:space="0" w:color="auto"/>
            </w:tcBorders>
            <w:vAlign w:val="center"/>
          </w:tcPr>
          <w:p w14:paraId="1D871574" w14:textId="77777777" w:rsidR="00DE2545" w:rsidRPr="00DE2545" w:rsidRDefault="00DE2545" w:rsidP="00DE2545">
            <w:pPr>
              <w:spacing w:line="240" w:lineRule="auto"/>
              <w:rPr>
                <w:rFonts w:cstheme="minorHAnsi"/>
              </w:rPr>
            </w:pPr>
            <w:r w:rsidRPr="00DE2545">
              <w:rPr>
                <w:rFonts w:cstheme="minorHAnsi"/>
              </w:rPr>
              <w:t>The dates contained within the tender documents are incorrect and resulted from a formatting/administrative error during document preparation.</w:t>
            </w:r>
          </w:p>
          <w:p w14:paraId="3DAB0FFC" w14:textId="77777777" w:rsidR="00DE2545" w:rsidRDefault="00DE2545" w:rsidP="00DE2545">
            <w:pPr>
              <w:spacing w:line="240" w:lineRule="auto"/>
              <w:rPr>
                <w:rFonts w:cstheme="minorHAnsi"/>
              </w:rPr>
            </w:pPr>
            <w:r w:rsidRPr="00DE2545">
              <w:rPr>
                <w:rFonts w:cstheme="minorHAnsi"/>
              </w:rPr>
              <w:t xml:space="preserve">For clarity, the dates displayed on the eTenders platform are the governing dates for this competition. </w:t>
            </w:r>
          </w:p>
          <w:p w14:paraId="624EB989" w14:textId="28541B61" w:rsidR="00DE2545" w:rsidRPr="00DE2545" w:rsidRDefault="00DE2545" w:rsidP="00DE2545">
            <w:pPr>
              <w:spacing w:line="240" w:lineRule="auto"/>
              <w:rPr>
                <w:rFonts w:cstheme="minorHAnsi"/>
              </w:rPr>
            </w:pPr>
            <w:r w:rsidRPr="00DE2545">
              <w:rPr>
                <w:rFonts w:cstheme="minorHAnsi"/>
              </w:rPr>
              <w:t>However, in order to ensure consistency across all tender documentation and to provide tenderers with sufficient time to prepare submissions, Teagasc has decided to extend the competition timetable.</w:t>
            </w:r>
          </w:p>
          <w:p w14:paraId="016B1107" w14:textId="77777777" w:rsidR="00DE2545" w:rsidRDefault="00DE2545" w:rsidP="00DE2545">
            <w:pPr>
              <w:spacing w:line="240" w:lineRule="auto"/>
              <w:rPr>
                <w:rFonts w:cstheme="minorHAnsi"/>
              </w:rPr>
            </w:pPr>
          </w:p>
          <w:p w14:paraId="0130B808" w14:textId="2A365517" w:rsidR="00DE2545" w:rsidRPr="00DE2545" w:rsidRDefault="00DE2545" w:rsidP="00DE2545">
            <w:pPr>
              <w:spacing w:line="240" w:lineRule="auto"/>
              <w:rPr>
                <w:rFonts w:cstheme="minorHAnsi"/>
              </w:rPr>
            </w:pPr>
            <w:r w:rsidRPr="00DE2545">
              <w:rPr>
                <w:rFonts w:cstheme="minorHAnsi"/>
              </w:rPr>
              <w:t>The revised dates are as follows:</w:t>
            </w:r>
          </w:p>
          <w:p w14:paraId="4510B6AA" w14:textId="7AA7E1E3" w:rsidR="00DE2545" w:rsidRPr="00DE2545" w:rsidRDefault="00DE2545" w:rsidP="00DE2545">
            <w:pPr>
              <w:numPr>
                <w:ilvl w:val="0"/>
                <w:numId w:val="14"/>
              </w:numPr>
              <w:tabs>
                <w:tab w:val="num" w:pos="720"/>
              </w:tabs>
              <w:spacing w:line="240" w:lineRule="auto"/>
              <w:rPr>
                <w:rFonts w:cstheme="minorHAnsi"/>
              </w:rPr>
            </w:pPr>
            <w:r w:rsidRPr="00402DFB">
              <w:rPr>
                <w:rFonts w:cstheme="minorHAnsi"/>
              </w:rPr>
              <w:t>Clarification Deadline</w:t>
            </w:r>
            <w:r w:rsidRPr="00DE2545">
              <w:rPr>
                <w:rFonts w:cstheme="minorHAnsi"/>
                <w:b/>
                <w:bCs/>
              </w:rPr>
              <w:t>:</w:t>
            </w:r>
            <w:r w:rsidRPr="00DE2545">
              <w:rPr>
                <w:rFonts w:cstheme="minorHAnsi"/>
              </w:rPr>
              <w:t xml:space="preserve"> </w:t>
            </w:r>
            <w:r w:rsidR="00BB74D9">
              <w:rPr>
                <w:rFonts w:cstheme="minorHAnsi"/>
              </w:rPr>
              <w:t>6</w:t>
            </w:r>
            <w:r w:rsidRPr="00DE2545">
              <w:rPr>
                <w:rFonts w:cstheme="minorHAnsi"/>
              </w:rPr>
              <w:t xml:space="preserve"> </w:t>
            </w:r>
            <w:r w:rsidR="00BB74D9">
              <w:rPr>
                <w:rFonts w:cstheme="minorHAnsi"/>
              </w:rPr>
              <w:t>July</w:t>
            </w:r>
            <w:r w:rsidRPr="00DE2545">
              <w:rPr>
                <w:rFonts w:cstheme="minorHAnsi"/>
              </w:rPr>
              <w:t xml:space="preserve"> 2026</w:t>
            </w:r>
          </w:p>
          <w:p w14:paraId="2D3C7499" w14:textId="21CAF154" w:rsidR="00DE2545" w:rsidRPr="00DE2545" w:rsidRDefault="00DE2545" w:rsidP="00DE2545">
            <w:pPr>
              <w:numPr>
                <w:ilvl w:val="0"/>
                <w:numId w:val="14"/>
              </w:numPr>
              <w:tabs>
                <w:tab w:val="num" w:pos="720"/>
              </w:tabs>
              <w:spacing w:line="240" w:lineRule="auto"/>
              <w:rPr>
                <w:rFonts w:cstheme="minorHAnsi"/>
              </w:rPr>
            </w:pPr>
            <w:r w:rsidRPr="00BB74D9">
              <w:rPr>
                <w:rFonts w:cstheme="minorHAnsi"/>
              </w:rPr>
              <w:t>Tender Submission Deadline</w:t>
            </w:r>
            <w:r w:rsidRPr="00DE2545">
              <w:rPr>
                <w:rFonts w:cstheme="minorHAnsi"/>
                <w:b/>
                <w:bCs/>
              </w:rPr>
              <w:t>:</w:t>
            </w:r>
            <w:r w:rsidRPr="00DE2545">
              <w:rPr>
                <w:rFonts w:cstheme="minorHAnsi"/>
              </w:rPr>
              <w:t xml:space="preserve"> </w:t>
            </w:r>
            <w:r w:rsidR="00BB74D9">
              <w:rPr>
                <w:rFonts w:cstheme="minorHAnsi"/>
              </w:rPr>
              <w:t>13</w:t>
            </w:r>
            <w:r w:rsidRPr="00DE2545">
              <w:rPr>
                <w:rFonts w:cstheme="minorHAnsi"/>
              </w:rPr>
              <w:t xml:space="preserve"> July 2026 at 2:00pm</w:t>
            </w:r>
          </w:p>
          <w:p w14:paraId="0D87FA94" w14:textId="77777777" w:rsidR="00297447" w:rsidRPr="00652F55" w:rsidRDefault="00297447" w:rsidP="00297447">
            <w:pPr>
              <w:spacing w:line="240" w:lineRule="auto"/>
              <w:rPr>
                <w:rFonts w:cstheme="minorHAnsi"/>
              </w:rPr>
            </w:pPr>
          </w:p>
        </w:tc>
      </w:tr>
    </w:tbl>
    <w:p w14:paraId="359A16A3" w14:textId="77777777" w:rsidR="005A64F6" w:rsidRPr="00F94F01" w:rsidRDefault="005A64F6" w:rsidP="00DF4BA3">
      <w:pPr>
        <w:rPr>
          <w:b/>
          <w:u w:val="single"/>
        </w:rPr>
      </w:pPr>
    </w:p>
    <w:sectPr w:rsidR="005A64F6" w:rsidRPr="00F94F0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79ED" w14:textId="77777777" w:rsidR="00943F65" w:rsidRDefault="00943F65" w:rsidP="00851ECD">
      <w:pPr>
        <w:spacing w:after="0" w:line="240" w:lineRule="auto"/>
      </w:pPr>
      <w:r>
        <w:separator/>
      </w:r>
    </w:p>
  </w:endnote>
  <w:endnote w:type="continuationSeparator" w:id="0">
    <w:p w14:paraId="6AF11EF6" w14:textId="77777777" w:rsidR="00943F65" w:rsidRDefault="00943F65" w:rsidP="00851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D404" w14:textId="77777777" w:rsidR="00943F65" w:rsidRDefault="00943F65" w:rsidP="00851ECD">
      <w:pPr>
        <w:spacing w:after="0" w:line="240" w:lineRule="auto"/>
      </w:pPr>
      <w:r>
        <w:separator/>
      </w:r>
    </w:p>
  </w:footnote>
  <w:footnote w:type="continuationSeparator" w:id="0">
    <w:p w14:paraId="2EE95452" w14:textId="77777777" w:rsidR="00943F65" w:rsidRDefault="00943F65" w:rsidP="00851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93F9" w14:textId="77777777" w:rsidR="008A7C79" w:rsidRDefault="00C9333E" w:rsidP="008A7C79">
    <w:pPr>
      <w:spacing w:after="0" w:line="240" w:lineRule="auto"/>
      <w:rPr>
        <w:sz w:val="28"/>
      </w:rPr>
    </w:pPr>
    <w:r>
      <w:rPr>
        <w:rFonts w:ascii="Times New Roman" w:eastAsia="Times New Roman" w:hAnsi="Times New Roman" w:cs="Times New Roman"/>
        <w:b/>
        <w:bCs/>
        <w:smallCaps/>
        <w:noProof/>
        <w:sz w:val="32"/>
        <w:szCs w:val="32"/>
        <w:lang w:eastAsia="en-IE"/>
      </w:rPr>
      <w:drawing>
        <wp:anchor distT="0" distB="0" distL="114300" distR="114300" simplePos="0" relativeHeight="251659264" behindDoc="1" locked="0" layoutInCell="1" allowOverlap="1" wp14:anchorId="517EEE2F" wp14:editId="0D846B40">
          <wp:simplePos x="0" y="0"/>
          <wp:positionH relativeFrom="column">
            <wp:posOffset>5048250</wp:posOffset>
          </wp:positionH>
          <wp:positionV relativeFrom="paragraph">
            <wp:posOffset>-163830</wp:posOffset>
          </wp:positionV>
          <wp:extent cx="1524000" cy="595630"/>
          <wp:effectExtent l="0" t="0" r="0" b="0"/>
          <wp:wrapNone/>
          <wp:docPr id="1707333770" name="Picture 170733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95630"/>
                  </a:xfrm>
                  <a:prstGeom prst="rect">
                    <a:avLst/>
                  </a:prstGeom>
                  <a:noFill/>
                </pic:spPr>
              </pic:pic>
            </a:graphicData>
          </a:graphic>
        </wp:anchor>
      </w:drawing>
    </w:r>
    <w:r w:rsidRPr="00851ECD">
      <w:rPr>
        <w:sz w:val="28"/>
      </w:rPr>
      <w:t>Clarifications</w:t>
    </w:r>
    <w:r>
      <w:rPr>
        <w:sz w:val="28"/>
      </w:rPr>
      <w:t xml:space="preserve"> – </w:t>
    </w:r>
    <w:r w:rsidR="008A7C79" w:rsidRPr="008A7C79">
      <w:rPr>
        <w:sz w:val="28"/>
      </w:rPr>
      <w:t xml:space="preserve">C4767 – Maintenance of Water Quality Monitoring </w:t>
    </w:r>
  </w:p>
  <w:p w14:paraId="0624C26D" w14:textId="0FFC5BEF" w:rsidR="00C9333E" w:rsidRDefault="008A7C79" w:rsidP="008A7C79">
    <w:pPr>
      <w:spacing w:after="0" w:line="240" w:lineRule="auto"/>
    </w:pPr>
    <w:r w:rsidRPr="008A7C79">
      <w:rPr>
        <w:sz w:val="28"/>
      </w:rPr>
      <w:t>Kiosks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0FA"/>
    <w:multiLevelType w:val="multilevel"/>
    <w:tmpl w:val="07406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C6AFB"/>
    <w:multiLevelType w:val="hybridMultilevel"/>
    <w:tmpl w:val="C3201C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2A5687C"/>
    <w:multiLevelType w:val="hybridMultilevel"/>
    <w:tmpl w:val="317250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262480"/>
    <w:multiLevelType w:val="multilevel"/>
    <w:tmpl w:val="165E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D2238"/>
    <w:multiLevelType w:val="multilevel"/>
    <w:tmpl w:val="0C22B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5633F"/>
    <w:multiLevelType w:val="hybridMultilevel"/>
    <w:tmpl w:val="714E5C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37F4354"/>
    <w:multiLevelType w:val="multilevel"/>
    <w:tmpl w:val="3F843C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8234C2F"/>
    <w:multiLevelType w:val="multilevel"/>
    <w:tmpl w:val="C7B0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797CB9"/>
    <w:multiLevelType w:val="multilevel"/>
    <w:tmpl w:val="48E4D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A33608"/>
    <w:multiLevelType w:val="multilevel"/>
    <w:tmpl w:val="23EC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384BDA"/>
    <w:multiLevelType w:val="multilevel"/>
    <w:tmpl w:val="824C42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4097EE7"/>
    <w:multiLevelType w:val="hybridMultilevel"/>
    <w:tmpl w:val="DFC2C1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8437F90"/>
    <w:multiLevelType w:val="multilevel"/>
    <w:tmpl w:val="089C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D34BB7"/>
    <w:multiLevelType w:val="multilevel"/>
    <w:tmpl w:val="ECC25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1862210">
    <w:abstractNumId w:val="1"/>
  </w:num>
  <w:num w:numId="2" w16cid:durableId="1833401079">
    <w:abstractNumId w:val="13"/>
  </w:num>
  <w:num w:numId="3" w16cid:durableId="785075630">
    <w:abstractNumId w:val="8"/>
  </w:num>
  <w:num w:numId="4" w16cid:durableId="147981432">
    <w:abstractNumId w:val="9"/>
  </w:num>
  <w:num w:numId="5" w16cid:durableId="691079231">
    <w:abstractNumId w:val="0"/>
  </w:num>
  <w:num w:numId="6" w16cid:durableId="1805191827">
    <w:abstractNumId w:val="3"/>
  </w:num>
  <w:num w:numId="7" w16cid:durableId="1274627650">
    <w:abstractNumId w:val="4"/>
  </w:num>
  <w:num w:numId="8" w16cid:durableId="398677465">
    <w:abstractNumId w:val="10"/>
  </w:num>
  <w:num w:numId="9" w16cid:durableId="1294091185">
    <w:abstractNumId w:val="11"/>
  </w:num>
  <w:num w:numId="10" w16cid:durableId="366566696">
    <w:abstractNumId w:val="5"/>
  </w:num>
  <w:num w:numId="11" w16cid:durableId="1087267885">
    <w:abstractNumId w:val="2"/>
  </w:num>
  <w:num w:numId="12" w16cid:durableId="1502891500">
    <w:abstractNumId w:val="7"/>
  </w:num>
  <w:num w:numId="13" w16cid:durableId="617833705">
    <w:abstractNumId w:val="12"/>
  </w:num>
  <w:num w:numId="14" w16cid:durableId="3708062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05"/>
    <w:rsid w:val="000007DD"/>
    <w:rsid w:val="00007818"/>
    <w:rsid w:val="000227CB"/>
    <w:rsid w:val="000264AC"/>
    <w:rsid w:val="0003070A"/>
    <w:rsid w:val="00041810"/>
    <w:rsid w:val="000657C7"/>
    <w:rsid w:val="00071967"/>
    <w:rsid w:val="0009414D"/>
    <w:rsid w:val="000A410E"/>
    <w:rsid w:val="000A4B29"/>
    <w:rsid w:val="000B2854"/>
    <w:rsid w:val="000B6155"/>
    <w:rsid w:val="000B65AE"/>
    <w:rsid w:val="000C55CB"/>
    <w:rsid w:val="000E262D"/>
    <w:rsid w:val="000F4082"/>
    <w:rsid w:val="00107757"/>
    <w:rsid w:val="00115F9E"/>
    <w:rsid w:val="00121B5E"/>
    <w:rsid w:val="00137C05"/>
    <w:rsid w:val="00145DB3"/>
    <w:rsid w:val="00150AB3"/>
    <w:rsid w:val="00152DD6"/>
    <w:rsid w:val="00157DB6"/>
    <w:rsid w:val="0018541B"/>
    <w:rsid w:val="001918ED"/>
    <w:rsid w:val="001950FF"/>
    <w:rsid w:val="001A0459"/>
    <w:rsid w:val="001A59DC"/>
    <w:rsid w:val="001B033B"/>
    <w:rsid w:val="001B6C3C"/>
    <w:rsid w:val="001D7E97"/>
    <w:rsid w:val="001E5547"/>
    <w:rsid w:val="001F32CC"/>
    <w:rsid w:val="001F480A"/>
    <w:rsid w:val="002069D3"/>
    <w:rsid w:val="00216609"/>
    <w:rsid w:val="00221FC1"/>
    <w:rsid w:val="00241FA2"/>
    <w:rsid w:val="002567EB"/>
    <w:rsid w:val="00263DF5"/>
    <w:rsid w:val="00264D6E"/>
    <w:rsid w:val="0026677C"/>
    <w:rsid w:val="002746D5"/>
    <w:rsid w:val="00297447"/>
    <w:rsid w:val="002B726C"/>
    <w:rsid w:val="002C3339"/>
    <w:rsid w:val="002D27B1"/>
    <w:rsid w:val="002F0355"/>
    <w:rsid w:val="002F7178"/>
    <w:rsid w:val="003039C8"/>
    <w:rsid w:val="003104F5"/>
    <w:rsid w:val="003138BA"/>
    <w:rsid w:val="00316093"/>
    <w:rsid w:val="00327D66"/>
    <w:rsid w:val="00331015"/>
    <w:rsid w:val="00333BCB"/>
    <w:rsid w:val="003430A4"/>
    <w:rsid w:val="00362E73"/>
    <w:rsid w:val="003826EE"/>
    <w:rsid w:val="0038559F"/>
    <w:rsid w:val="003B44F9"/>
    <w:rsid w:val="003B6893"/>
    <w:rsid w:val="003C3D4F"/>
    <w:rsid w:val="003E4F1A"/>
    <w:rsid w:val="00402DFB"/>
    <w:rsid w:val="00403396"/>
    <w:rsid w:val="00412272"/>
    <w:rsid w:val="00413060"/>
    <w:rsid w:val="004340B9"/>
    <w:rsid w:val="004373B1"/>
    <w:rsid w:val="0048517B"/>
    <w:rsid w:val="00486861"/>
    <w:rsid w:val="0049393A"/>
    <w:rsid w:val="004C15D5"/>
    <w:rsid w:val="004E328D"/>
    <w:rsid w:val="004F5ABC"/>
    <w:rsid w:val="00506A92"/>
    <w:rsid w:val="0051469D"/>
    <w:rsid w:val="005204C2"/>
    <w:rsid w:val="00522742"/>
    <w:rsid w:val="00543B49"/>
    <w:rsid w:val="005450C7"/>
    <w:rsid w:val="005455AF"/>
    <w:rsid w:val="00555054"/>
    <w:rsid w:val="00572DA5"/>
    <w:rsid w:val="00573C7C"/>
    <w:rsid w:val="00585B96"/>
    <w:rsid w:val="00595225"/>
    <w:rsid w:val="005965A3"/>
    <w:rsid w:val="005A1467"/>
    <w:rsid w:val="005A64F6"/>
    <w:rsid w:val="005D484D"/>
    <w:rsid w:val="00604115"/>
    <w:rsid w:val="0061453B"/>
    <w:rsid w:val="006253DB"/>
    <w:rsid w:val="0064759F"/>
    <w:rsid w:val="006477A8"/>
    <w:rsid w:val="00652F55"/>
    <w:rsid w:val="00663F2E"/>
    <w:rsid w:val="00673888"/>
    <w:rsid w:val="00692772"/>
    <w:rsid w:val="006A27B6"/>
    <w:rsid w:val="006B5DCD"/>
    <w:rsid w:val="006D0D33"/>
    <w:rsid w:val="006F301F"/>
    <w:rsid w:val="00714527"/>
    <w:rsid w:val="007260F8"/>
    <w:rsid w:val="00730210"/>
    <w:rsid w:val="00740E0F"/>
    <w:rsid w:val="007575BE"/>
    <w:rsid w:val="00767CC0"/>
    <w:rsid w:val="0077264A"/>
    <w:rsid w:val="007900F3"/>
    <w:rsid w:val="0079150F"/>
    <w:rsid w:val="007A522A"/>
    <w:rsid w:val="007E3120"/>
    <w:rsid w:val="007E7B73"/>
    <w:rsid w:val="007F038F"/>
    <w:rsid w:val="007F4AF7"/>
    <w:rsid w:val="007F75A3"/>
    <w:rsid w:val="00804F0E"/>
    <w:rsid w:val="00820A11"/>
    <w:rsid w:val="00840F58"/>
    <w:rsid w:val="00851ECD"/>
    <w:rsid w:val="00861E7F"/>
    <w:rsid w:val="00873703"/>
    <w:rsid w:val="00883434"/>
    <w:rsid w:val="00883C43"/>
    <w:rsid w:val="00884D15"/>
    <w:rsid w:val="00887B6C"/>
    <w:rsid w:val="00891409"/>
    <w:rsid w:val="00892918"/>
    <w:rsid w:val="008943D2"/>
    <w:rsid w:val="0089713F"/>
    <w:rsid w:val="008A7C79"/>
    <w:rsid w:val="008B2368"/>
    <w:rsid w:val="008B3E0B"/>
    <w:rsid w:val="008B42ED"/>
    <w:rsid w:val="008B6118"/>
    <w:rsid w:val="008C2ABD"/>
    <w:rsid w:val="008C3AD0"/>
    <w:rsid w:val="008C545C"/>
    <w:rsid w:val="008E0499"/>
    <w:rsid w:val="008E58CC"/>
    <w:rsid w:val="008F3B3B"/>
    <w:rsid w:val="008F7A6E"/>
    <w:rsid w:val="00901CB3"/>
    <w:rsid w:val="00903435"/>
    <w:rsid w:val="00925043"/>
    <w:rsid w:val="00943F65"/>
    <w:rsid w:val="00952BDF"/>
    <w:rsid w:val="00954C9E"/>
    <w:rsid w:val="00962912"/>
    <w:rsid w:val="0096361E"/>
    <w:rsid w:val="009919D2"/>
    <w:rsid w:val="009C5DE5"/>
    <w:rsid w:val="00A02D66"/>
    <w:rsid w:val="00A157A9"/>
    <w:rsid w:val="00A35F5C"/>
    <w:rsid w:val="00A42B42"/>
    <w:rsid w:val="00A44C81"/>
    <w:rsid w:val="00A45920"/>
    <w:rsid w:val="00A477E8"/>
    <w:rsid w:val="00A62C0D"/>
    <w:rsid w:val="00A64983"/>
    <w:rsid w:val="00A71E58"/>
    <w:rsid w:val="00AA14B8"/>
    <w:rsid w:val="00AB549F"/>
    <w:rsid w:val="00AD42DB"/>
    <w:rsid w:val="00AD739F"/>
    <w:rsid w:val="00AE3AF5"/>
    <w:rsid w:val="00B05EBE"/>
    <w:rsid w:val="00B177A2"/>
    <w:rsid w:val="00B31165"/>
    <w:rsid w:val="00B34D7D"/>
    <w:rsid w:val="00B55530"/>
    <w:rsid w:val="00B57679"/>
    <w:rsid w:val="00B816E0"/>
    <w:rsid w:val="00B8695E"/>
    <w:rsid w:val="00B925D3"/>
    <w:rsid w:val="00B9423A"/>
    <w:rsid w:val="00BA2CE7"/>
    <w:rsid w:val="00BB2178"/>
    <w:rsid w:val="00BB74D9"/>
    <w:rsid w:val="00BC2F93"/>
    <w:rsid w:val="00BC30CF"/>
    <w:rsid w:val="00BD058D"/>
    <w:rsid w:val="00BE4A00"/>
    <w:rsid w:val="00C00BF4"/>
    <w:rsid w:val="00C04CDF"/>
    <w:rsid w:val="00C129F1"/>
    <w:rsid w:val="00C25A3C"/>
    <w:rsid w:val="00C37127"/>
    <w:rsid w:val="00C37E31"/>
    <w:rsid w:val="00C425D9"/>
    <w:rsid w:val="00C4371F"/>
    <w:rsid w:val="00C622AE"/>
    <w:rsid w:val="00C6738B"/>
    <w:rsid w:val="00C9333E"/>
    <w:rsid w:val="00CA00BD"/>
    <w:rsid w:val="00CC520D"/>
    <w:rsid w:val="00CD4894"/>
    <w:rsid w:val="00CD6D8B"/>
    <w:rsid w:val="00CE25B3"/>
    <w:rsid w:val="00CE2706"/>
    <w:rsid w:val="00CF79D0"/>
    <w:rsid w:val="00D03FB5"/>
    <w:rsid w:val="00D041C1"/>
    <w:rsid w:val="00D31749"/>
    <w:rsid w:val="00D35906"/>
    <w:rsid w:val="00D36E19"/>
    <w:rsid w:val="00D37656"/>
    <w:rsid w:val="00D528DD"/>
    <w:rsid w:val="00D72F69"/>
    <w:rsid w:val="00D872DB"/>
    <w:rsid w:val="00D9124D"/>
    <w:rsid w:val="00DA0FA3"/>
    <w:rsid w:val="00DA6B63"/>
    <w:rsid w:val="00DB4F1C"/>
    <w:rsid w:val="00DC5574"/>
    <w:rsid w:val="00DE2545"/>
    <w:rsid w:val="00DF4219"/>
    <w:rsid w:val="00DF4BA3"/>
    <w:rsid w:val="00E1410D"/>
    <w:rsid w:val="00E15C6A"/>
    <w:rsid w:val="00E23114"/>
    <w:rsid w:val="00E2356F"/>
    <w:rsid w:val="00E45A6D"/>
    <w:rsid w:val="00E46564"/>
    <w:rsid w:val="00E67DC0"/>
    <w:rsid w:val="00E83217"/>
    <w:rsid w:val="00EA310A"/>
    <w:rsid w:val="00ED3667"/>
    <w:rsid w:val="00ED57BE"/>
    <w:rsid w:val="00F269F6"/>
    <w:rsid w:val="00F32B46"/>
    <w:rsid w:val="00F34624"/>
    <w:rsid w:val="00F41A78"/>
    <w:rsid w:val="00F67D3D"/>
    <w:rsid w:val="00F914CE"/>
    <w:rsid w:val="00F94F01"/>
    <w:rsid w:val="00FD2F69"/>
    <w:rsid w:val="00FD5D0A"/>
    <w:rsid w:val="00FD5F20"/>
    <w:rsid w:val="00FE05F5"/>
    <w:rsid w:val="00FF4711"/>
    <w:rsid w:val="2AAC3C62"/>
    <w:rsid w:val="41FAD814"/>
    <w:rsid w:val="59986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83DDC"/>
  <w15:chartTrackingRefBased/>
  <w15:docId w15:val="{8A83246B-397F-4707-920A-25B3EFF7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7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4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4F01"/>
    <w:pPr>
      <w:spacing w:before="100" w:beforeAutospacing="1" w:after="100" w:afterAutospacing="1" w:line="240" w:lineRule="auto"/>
    </w:pPr>
    <w:rPr>
      <w:rFonts w:ascii="Times New Roman" w:hAnsi="Times New Roman" w:cs="Times New Roman"/>
      <w:sz w:val="24"/>
      <w:szCs w:val="24"/>
      <w:lang w:eastAsia="en-IE"/>
    </w:rPr>
  </w:style>
  <w:style w:type="paragraph" w:styleId="ListParagraph">
    <w:name w:val="List Paragraph"/>
    <w:basedOn w:val="Normal"/>
    <w:uiPriority w:val="34"/>
    <w:qFormat/>
    <w:rsid w:val="00F94F01"/>
    <w:pPr>
      <w:spacing w:line="259" w:lineRule="auto"/>
      <w:ind w:left="720"/>
      <w:contextualSpacing/>
    </w:pPr>
  </w:style>
  <w:style w:type="paragraph" w:styleId="Header">
    <w:name w:val="header"/>
    <w:basedOn w:val="Normal"/>
    <w:link w:val="HeaderChar"/>
    <w:uiPriority w:val="99"/>
    <w:unhideWhenUsed/>
    <w:rsid w:val="00851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ECD"/>
  </w:style>
  <w:style w:type="paragraph" w:styleId="Footer">
    <w:name w:val="footer"/>
    <w:basedOn w:val="Normal"/>
    <w:link w:val="FooterChar"/>
    <w:uiPriority w:val="99"/>
    <w:unhideWhenUsed/>
    <w:rsid w:val="00851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ECD"/>
  </w:style>
  <w:style w:type="character" w:styleId="Emphasis">
    <w:name w:val="Emphasis"/>
    <w:basedOn w:val="DefaultParagraphFont"/>
    <w:uiPriority w:val="20"/>
    <w:qFormat/>
    <w:rsid w:val="00572DA5"/>
    <w:rPr>
      <w:i/>
      <w:iCs/>
    </w:rPr>
  </w:style>
  <w:style w:type="character" w:styleId="Strong">
    <w:name w:val="Strong"/>
    <w:basedOn w:val="DefaultParagraphFont"/>
    <w:uiPriority w:val="22"/>
    <w:qFormat/>
    <w:rsid w:val="00A64983"/>
    <w:rPr>
      <w:b/>
      <w:bCs/>
    </w:rPr>
  </w:style>
  <w:style w:type="character" w:styleId="CommentReference">
    <w:name w:val="annotation reference"/>
    <w:basedOn w:val="DefaultParagraphFont"/>
    <w:unhideWhenUsed/>
    <w:rsid w:val="001A0459"/>
    <w:rPr>
      <w:sz w:val="16"/>
      <w:szCs w:val="16"/>
    </w:rPr>
  </w:style>
  <w:style w:type="paragraph" w:styleId="CommentText">
    <w:name w:val="annotation text"/>
    <w:basedOn w:val="Normal"/>
    <w:link w:val="CommentTextChar"/>
    <w:unhideWhenUsed/>
    <w:rsid w:val="001A0459"/>
    <w:pPr>
      <w:spacing w:line="240" w:lineRule="auto"/>
    </w:pPr>
    <w:rPr>
      <w:sz w:val="20"/>
      <w:szCs w:val="20"/>
    </w:rPr>
  </w:style>
  <w:style w:type="character" w:customStyle="1" w:styleId="CommentTextChar">
    <w:name w:val="Comment Text Char"/>
    <w:basedOn w:val="DefaultParagraphFont"/>
    <w:link w:val="CommentText"/>
    <w:rsid w:val="001A0459"/>
    <w:rPr>
      <w:sz w:val="20"/>
      <w:szCs w:val="20"/>
    </w:rPr>
  </w:style>
  <w:style w:type="paragraph" w:styleId="CommentSubject">
    <w:name w:val="annotation subject"/>
    <w:basedOn w:val="CommentText"/>
    <w:next w:val="CommentText"/>
    <w:link w:val="CommentSubjectChar"/>
    <w:uiPriority w:val="99"/>
    <w:semiHidden/>
    <w:unhideWhenUsed/>
    <w:rsid w:val="001A0459"/>
    <w:rPr>
      <w:b/>
      <w:bCs/>
    </w:rPr>
  </w:style>
  <w:style w:type="character" w:customStyle="1" w:styleId="CommentSubjectChar">
    <w:name w:val="Comment Subject Char"/>
    <w:basedOn w:val="CommentTextChar"/>
    <w:link w:val="CommentSubject"/>
    <w:uiPriority w:val="99"/>
    <w:semiHidden/>
    <w:rsid w:val="001A0459"/>
    <w:rPr>
      <w:b/>
      <w:bCs/>
      <w:sz w:val="20"/>
      <w:szCs w:val="20"/>
    </w:rPr>
  </w:style>
  <w:style w:type="paragraph" w:styleId="BalloonText">
    <w:name w:val="Balloon Text"/>
    <w:basedOn w:val="Normal"/>
    <w:link w:val="BalloonTextChar"/>
    <w:uiPriority w:val="99"/>
    <w:semiHidden/>
    <w:unhideWhenUsed/>
    <w:rsid w:val="001A04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459"/>
    <w:rPr>
      <w:rFonts w:ascii="Segoe UI" w:hAnsi="Segoe UI" w:cs="Segoe UI"/>
      <w:sz w:val="18"/>
      <w:szCs w:val="18"/>
    </w:rPr>
  </w:style>
  <w:style w:type="paragraph" w:customStyle="1" w:styleId="Default">
    <w:name w:val="Default"/>
    <w:rsid w:val="00D03FB5"/>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595225"/>
  </w:style>
  <w:style w:type="paragraph" w:styleId="Revision">
    <w:name w:val="Revision"/>
    <w:hidden/>
    <w:uiPriority w:val="99"/>
    <w:semiHidden/>
    <w:rsid w:val="00DE25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03981">
      <w:bodyDiv w:val="1"/>
      <w:marLeft w:val="0"/>
      <w:marRight w:val="0"/>
      <w:marTop w:val="0"/>
      <w:marBottom w:val="0"/>
      <w:divBdr>
        <w:top w:val="none" w:sz="0" w:space="0" w:color="auto"/>
        <w:left w:val="none" w:sz="0" w:space="0" w:color="auto"/>
        <w:bottom w:val="none" w:sz="0" w:space="0" w:color="auto"/>
        <w:right w:val="none" w:sz="0" w:space="0" w:color="auto"/>
      </w:divBdr>
    </w:div>
    <w:div w:id="328143007">
      <w:bodyDiv w:val="1"/>
      <w:marLeft w:val="0"/>
      <w:marRight w:val="0"/>
      <w:marTop w:val="0"/>
      <w:marBottom w:val="0"/>
      <w:divBdr>
        <w:top w:val="none" w:sz="0" w:space="0" w:color="auto"/>
        <w:left w:val="none" w:sz="0" w:space="0" w:color="auto"/>
        <w:bottom w:val="none" w:sz="0" w:space="0" w:color="auto"/>
        <w:right w:val="none" w:sz="0" w:space="0" w:color="auto"/>
      </w:divBdr>
    </w:div>
    <w:div w:id="541794262">
      <w:bodyDiv w:val="1"/>
      <w:marLeft w:val="0"/>
      <w:marRight w:val="0"/>
      <w:marTop w:val="0"/>
      <w:marBottom w:val="0"/>
      <w:divBdr>
        <w:top w:val="none" w:sz="0" w:space="0" w:color="auto"/>
        <w:left w:val="none" w:sz="0" w:space="0" w:color="auto"/>
        <w:bottom w:val="none" w:sz="0" w:space="0" w:color="auto"/>
        <w:right w:val="none" w:sz="0" w:space="0" w:color="auto"/>
      </w:divBdr>
    </w:div>
    <w:div w:id="928848037">
      <w:bodyDiv w:val="1"/>
      <w:marLeft w:val="0"/>
      <w:marRight w:val="0"/>
      <w:marTop w:val="0"/>
      <w:marBottom w:val="0"/>
      <w:divBdr>
        <w:top w:val="none" w:sz="0" w:space="0" w:color="auto"/>
        <w:left w:val="none" w:sz="0" w:space="0" w:color="auto"/>
        <w:bottom w:val="none" w:sz="0" w:space="0" w:color="auto"/>
        <w:right w:val="none" w:sz="0" w:space="0" w:color="auto"/>
      </w:divBdr>
    </w:div>
    <w:div w:id="1065030436">
      <w:bodyDiv w:val="1"/>
      <w:marLeft w:val="0"/>
      <w:marRight w:val="0"/>
      <w:marTop w:val="0"/>
      <w:marBottom w:val="0"/>
      <w:divBdr>
        <w:top w:val="none" w:sz="0" w:space="0" w:color="auto"/>
        <w:left w:val="none" w:sz="0" w:space="0" w:color="auto"/>
        <w:bottom w:val="none" w:sz="0" w:space="0" w:color="auto"/>
        <w:right w:val="none" w:sz="0" w:space="0" w:color="auto"/>
      </w:divBdr>
    </w:div>
    <w:div w:id="1289320148">
      <w:bodyDiv w:val="1"/>
      <w:marLeft w:val="0"/>
      <w:marRight w:val="0"/>
      <w:marTop w:val="0"/>
      <w:marBottom w:val="0"/>
      <w:divBdr>
        <w:top w:val="none" w:sz="0" w:space="0" w:color="auto"/>
        <w:left w:val="none" w:sz="0" w:space="0" w:color="auto"/>
        <w:bottom w:val="none" w:sz="0" w:space="0" w:color="auto"/>
        <w:right w:val="none" w:sz="0" w:space="0" w:color="auto"/>
      </w:divBdr>
    </w:div>
    <w:div w:id="1609041079">
      <w:bodyDiv w:val="1"/>
      <w:marLeft w:val="0"/>
      <w:marRight w:val="0"/>
      <w:marTop w:val="0"/>
      <w:marBottom w:val="0"/>
      <w:divBdr>
        <w:top w:val="none" w:sz="0" w:space="0" w:color="auto"/>
        <w:left w:val="none" w:sz="0" w:space="0" w:color="auto"/>
        <w:bottom w:val="none" w:sz="0" w:space="0" w:color="auto"/>
        <w:right w:val="none" w:sz="0" w:space="0" w:color="auto"/>
      </w:divBdr>
    </w:div>
    <w:div w:id="1719818964">
      <w:bodyDiv w:val="1"/>
      <w:marLeft w:val="0"/>
      <w:marRight w:val="0"/>
      <w:marTop w:val="0"/>
      <w:marBottom w:val="0"/>
      <w:divBdr>
        <w:top w:val="none" w:sz="0" w:space="0" w:color="auto"/>
        <w:left w:val="none" w:sz="0" w:space="0" w:color="auto"/>
        <w:bottom w:val="none" w:sz="0" w:space="0" w:color="auto"/>
        <w:right w:val="none" w:sz="0" w:space="0" w:color="auto"/>
      </w:divBdr>
    </w:div>
    <w:div w:id="1728256926">
      <w:bodyDiv w:val="1"/>
      <w:marLeft w:val="0"/>
      <w:marRight w:val="0"/>
      <w:marTop w:val="0"/>
      <w:marBottom w:val="0"/>
      <w:divBdr>
        <w:top w:val="none" w:sz="0" w:space="0" w:color="auto"/>
        <w:left w:val="none" w:sz="0" w:space="0" w:color="auto"/>
        <w:bottom w:val="none" w:sz="0" w:space="0" w:color="auto"/>
        <w:right w:val="none" w:sz="0" w:space="0" w:color="auto"/>
      </w:divBdr>
    </w:div>
    <w:div w:id="1748528502">
      <w:bodyDiv w:val="1"/>
      <w:marLeft w:val="0"/>
      <w:marRight w:val="0"/>
      <w:marTop w:val="0"/>
      <w:marBottom w:val="0"/>
      <w:divBdr>
        <w:top w:val="none" w:sz="0" w:space="0" w:color="auto"/>
        <w:left w:val="none" w:sz="0" w:space="0" w:color="auto"/>
        <w:bottom w:val="none" w:sz="0" w:space="0" w:color="auto"/>
        <w:right w:val="none" w:sz="0" w:space="0" w:color="auto"/>
      </w:divBdr>
    </w:div>
    <w:div w:id="1777208835">
      <w:bodyDiv w:val="1"/>
      <w:marLeft w:val="0"/>
      <w:marRight w:val="0"/>
      <w:marTop w:val="0"/>
      <w:marBottom w:val="0"/>
      <w:divBdr>
        <w:top w:val="none" w:sz="0" w:space="0" w:color="auto"/>
        <w:left w:val="none" w:sz="0" w:space="0" w:color="auto"/>
        <w:bottom w:val="none" w:sz="0" w:space="0" w:color="auto"/>
        <w:right w:val="none" w:sz="0" w:space="0" w:color="auto"/>
      </w:divBdr>
    </w:div>
    <w:div w:id="1852259036">
      <w:bodyDiv w:val="1"/>
      <w:marLeft w:val="0"/>
      <w:marRight w:val="0"/>
      <w:marTop w:val="0"/>
      <w:marBottom w:val="0"/>
      <w:divBdr>
        <w:top w:val="none" w:sz="0" w:space="0" w:color="auto"/>
        <w:left w:val="none" w:sz="0" w:space="0" w:color="auto"/>
        <w:bottom w:val="none" w:sz="0" w:space="0" w:color="auto"/>
        <w:right w:val="none" w:sz="0" w:space="0" w:color="auto"/>
      </w:divBdr>
    </w:div>
    <w:div w:id="1933932564">
      <w:bodyDiv w:val="1"/>
      <w:marLeft w:val="0"/>
      <w:marRight w:val="0"/>
      <w:marTop w:val="0"/>
      <w:marBottom w:val="0"/>
      <w:divBdr>
        <w:top w:val="none" w:sz="0" w:space="0" w:color="auto"/>
        <w:left w:val="none" w:sz="0" w:space="0" w:color="auto"/>
        <w:bottom w:val="none" w:sz="0" w:space="0" w:color="auto"/>
        <w:right w:val="none" w:sz="0" w:space="0" w:color="auto"/>
      </w:divBdr>
    </w:div>
    <w:div w:id="203734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E5790-977C-4B0D-8B06-A0CBC4932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159D0-551C-4469-BFB7-C1EC10AFE033}">
  <ds:schemaRefs>
    <ds:schemaRef ds:uri="http://schemas.openxmlformats.org/officeDocument/2006/bibliography"/>
  </ds:schemaRefs>
</ds:datastoreItem>
</file>

<file path=customXml/itemProps3.xml><?xml version="1.0" encoding="utf-8"?>
<ds:datastoreItem xmlns:ds="http://schemas.openxmlformats.org/officeDocument/2006/customXml" ds:itemID="{687F680A-1D57-45E9-9C14-0D58532462AA}">
  <ds:schemaRefs>
    <ds:schemaRef ds:uri="http://schemas.microsoft.com/sharepoint/v3/contenttype/forms"/>
  </ds:schemaRefs>
</ds:datastoreItem>
</file>

<file path=customXml/itemProps4.xml><?xml version="1.0" encoding="utf-8"?>
<ds:datastoreItem xmlns:ds="http://schemas.openxmlformats.org/officeDocument/2006/customXml" ds:itemID="{65D62765-6AA6-47AF-82A3-4F20FC5B57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Kenny</dc:creator>
  <cp:keywords/>
  <dc:description/>
  <cp:lastModifiedBy>Enda Fitzpatrick</cp:lastModifiedBy>
  <cp:revision>4</cp:revision>
  <cp:lastPrinted>2024-09-12T09:28:00Z</cp:lastPrinted>
  <dcterms:created xsi:type="dcterms:W3CDTF">2026-06-17T15:30:00Z</dcterms:created>
  <dcterms:modified xsi:type="dcterms:W3CDTF">2026-06-19T15:22:00Z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y fmtid="{D5CDD505-2E9C-101B-9397-08002B2CF9AE}" pid="3" name="_dlc_DocIdItemGuid">
    <vt:lpwstr>6df90284-bda7-4330-966f-65186021ff5c</vt:lpwstr>
  </property>
</Properties>
</file>