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AA2F" w14:textId="31080661" w:rsidR="00197179" w:rsidRPr="0064293F" w:rsidRDefault="00940D4D" w:rsidP="00505447">
      <w:pPr>
        <w:jc w:val="center"/>
      </w:pPr>
      <w:r w:rsidRPr="0064293F">
        <w:rPr>
          <w:noProof/>
          <w:lang w:eastAsia="en-GB"/>
        </w:rPr>
        <w:drawing>
          <wp:inline distT="0" distB="0" distL="0" distR="0" wp14:anchorId="58EA93C3" wp14:editId="4427F6F6">
            <wp:extent cx="3762876"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770727" cy="1030846"/>
                    </a:xfrm>
                    <a:prstGeom prst="rect">
                      <a:avLst/>
                    </a:prstGeom>
                    <a:noFill/>
                    <a:ln>
                      <a:noFill/>
                    </a:ln>
                  </pic:spPr>
                </pic:pic>
              </a:graphicData>
            </a:graphic>
          </wp:inline>
        </w:drawing>
      </w:r>
    </w:p>
    <w:p w14:paraId="4D798C50" w14:textId="77777777" w:rsidR="00CA43C1" w:rsidRPr="0064293F" w:rsidRDefault="00CA43C1" w:rsidP="00CA43C1">
      <w:pPr>
        <w:tabs>
          <w:tab w:val="left" w:pos="5325"/>
        </w:tabs>
        <w:jc w:val="center"/>
        <w:rPr>
          <w:rFonts w:cs="Arial"/>
        </w:rPr>
      </w:pPr>
    </w:p>
    <w:p w14:paraId="4B08BE97" w14:textId="466B465E" w:rsidR="00CA43C1" w:rsidRPr="0064293F" w:rsidRDefault="00825853" w:rsidP="00CA43C1">
      <w:pPr>
        <w:pStyle w:val="BodyText"/>
        <w:spacing w:after="0"/>
        <w:jc w:val="center"/>
        <w:rPr>
          <w:rFonts w:ascii="Arial" w:hAnsi="Arial" w:cs="Arial"/>
          <w:b/>
          <w:bCs/>
          <w:sz w:val="40"/>
          <w:szCs w:val="40"/>
        </w:rPr>
      </w:pPr>
      <w:r w:rsidRPr="0064293F">
        <w:rPr>
          <w:rFonts w:ascii="Arial" w:hAnsi="Arial" w:cs="Arial"/>
          <w:b/>
          <w:bCs/>
          <w:sz w:val="40"/>
          <w:szCs w:val="40"/>
        </w:rPr>
        <w:t>INVITATION TO TENDER</w:t>
      </w:r>
    </w:p>
    <w:p w14:paraId="1C7760B0" w14:textId="632D633F" w:rsidR="00505447" w:rsidRPr="0064293F" w:rsidRDefault="0011029B" w:rsidP="00CA43C1">
      <w:pPr>
        <w:pStyle w:val="BodyText"/>
        <w:spacing w:after="0"/>
        <w:jc w:val="center"/>
        <w:rPr>
          <w:rFonts w:ascii="Arial" w:hAnsi="Arial" w:cs="Arial"/>
          <w:b/>
          <w:bCs/>
          <w:sz w:val="40"/>
          <w:szCs w:val="40"/>
        </w:rPr>
      </w:pPr>
      <w:r w:rsidRPr="0064293F">
        <w:rPr>
          <w:rFonts w:ascii="Arial" w:hAnsi="Arial" w:cs="Arial"/>
          <w:b/>
          <w:bCs/>
          <w:sz w:val="40"/>
          <w:szCs w:val="40"/>
        </w:rPr>
        <w:t>SINGLE-PARTY</w:t>
      </w:r>
      <w:r w:rsidR="00505447" w:rsidRPr="0064293F">
        <w:rPr>
          <w:rFonts w:ascii="Arial" w:hAnsi="Arial" w:cs="Arial"/>
          <w:b/>
          <w:bCs/>
          <w:sz w:val="40"/>
          <w:szCs w:val="40"/>
        </w:rPr>
        <w:t xml:space="preserve"> FRAMEWORK AGREEMENT</w:t>
      </w:r>
    </w:p>
    <w:p w14:paraId="5BFF1630" w14:textId="77777777" w:rsidR="00CA43C1" w:rsidRPr="0064293F" w:rsidRDefault="00CA43C1" w:rsidP="00CA43C1">
      <w:pPr>
        <w:tabs>
          <w:tab w:val="left" w:pos="5325"/>
        </w:tabs>
        <w:jc w:val="center"/>
        <w:rPr>
          <w:rFonts w:cs="Arial"/>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5482"/>
      </w:tblGrid>
      <w:tr w:rsidR="00CA43C1" w:rsidRPr="0064293F" w14:paraId="777DB0F8" w14:textId="77777777" w:rsidTr="00856DC8">
        <w:trPr>
          <w:trHeight w:val="653"/>
        </w:trPr>
        <w:tc>
          <w:tcPr>
            <w:tcW w:w="3804" w:type="dxa"/>
            <w:shd w:val="clear" w:color="auto" w:fill="007E4B"/>
            <w:vAlign w:val="center"/>
          </w:tcPr>
          <w:p w14:paraId="21B471A3" w14:textId="36E7B118" w:rsidR="00CA43C1" w:rsidRPr="0064293F" w:rsidRDefault="00505447" w:rsidP="00505447">
            <w:pPr>
              <w:jc w:val="left"/>
              <w:rPr>
                <w:rFonts w:cs="Arial"/>
                <w:b/>
                <w:bCs/>
                <w:color w:val="FFFFFF" w:themeColor="background1"/>
              </w:rPr>
            </w:pPr>
            <w:bookmarkStart w:id="0" w:name="_Hlk157151367"/>
            <w:r w:rsidRPr="0064293F">
              <w:rPr>
                <w:rFonts w:cs="Arial"/>
                <w:b/>
                <w:bCs/>
                <w:color w:val="FFFFFF" w:themeColor="background1"/>
              </w:rPr>
              <w:t xml:space="preserve">Establishment of Framework Agreement </w:t>
            </w:r>
          </w:p>
        </w:tc>
        <w:tc>
          <w:tcPr>
            <w:tcW w:w="5482" w:type="dxa"/>
            <w:vAlign w:val="center"/>
          </w:tcPr>
          <w:p w14:paraId="22782DB1" w14:textId="51AB4897" w:rsidR="00CA43C1" w:rsidRPr="0064293F" w:rsidRDefault="00305CEB" w:rsidP="00197179">
            <w:pPr>
              <w:rPr>
                <w:rFonts w:cs="Arial"/>
                <w:b/>
                <w:bCs/>
              </w:rPr>
            </w:pPr>
            <w:r w:rsidRPr="0064293F">
              <w:rPr>
                <w:rFonts w:cs="Arial"/>
                <w:b/>
                <w:bCs/>
              </w:rPr>
              <w:t>The provision, implementation, hosting and on-going support &amp; maintenance of a Portfolio Management System</w:t>
            </w:r>
            <w:r w:rsidR="00D7151C" w:rsidRPr="0064293F">
              <w:rPr>
                <w:rFonts w:cs="Arial"/>
                <w:b/>
                <w:bCs/>
              </w:rPr>
              <w:t xml:space="preserve"> (PMS).</w:t>
            </w:r>
          </w:p>
        </w:tc>
      </w:tr>
      <w:tr w:rsidR="003F7EE6" w:rsidRPr="0064293F" w14:paraId="0DDF57AC" w14:textId="77777777" w:rsidTr="004413A1">
        <w:trPr>
          <w:trHeight w:val="1197"/>
        </w:trPr>
        <w:tc>
          <w:tcPr>
            <w:tcW w:w="3804" w:type="dxa"/>
            <w:shd w:val="clear" w:color="auto" w:fill="007E4B"/>
          </w:tcPr>
          <w:p w14:paraId="7D24EBA6" w14:textId="77777777" w:rsidR="003F7EE6" w:rsidRPr="0064293F" w:rsidRDefault="003F7EE6" w:rsidP="004413A1">
            <w:pPr>
              <w:spacing w:before="120" w:after="120" w:line="240" w:lineRule="auto"/>
              <w:jc w:val="left"/>
              <w:rPr>
                <w:rFonts w:cs="Arial"/>
                <w:b/>
                <w:bCs/>
                <w:color w:val="FFFFFF" w:themeColor="background1"/>
              </w:rPr>
            </w:pPr>
            <w:r w:rsidRPr="0064293F">
              <w:rPr>
                <w:rFonts w:cs="Arial"/>
                <w:b/>
                <w:bCs/>
                <w:color w:val="FFFFFF" w:themeColor="background1"/>
              </w:rPr>
              <w:t>Enterprise Ireland Ref.</w:t>
            </w:r>
          </w:p>
          <w:p w14:paraId="641BED1D" w14:textId="57FF6DD2" w:rsidR="003F7EE6" w:rsidRPr="0064293F" w:rsidRDefault="003F7EE6" w:rsidP="004413A1">
            <w:pPr>
              <w:spacing w:before="120" w:after="120" w:line="240" w:lineRule="auto"/>
              <w:jc w:val="left"/>
              <w:rPr>
                <w:rFonts w:cs="Arial"/>
                <w:b/>
                <w:bCs/>
                <w:color w:val="FFFFFF" w:themeColor="background1"/>
              </w:rPr>
            </w:pPr>
          </w:p>
        </w:tc>
        <w:tc>
          <w:tcPr>
            <w:tcW w:w="5482" w:type="dxa"/>
            <w:vAlign w:val="center"/>
          </w:tcPr>
          <w:p w14:paraId="1E646E11" w14:textId="7CAF90FE" w:rsidR="003F7EE6" w:rsidRPr="0064293F" w:rsidRDefault="00F07234" w:rsidP="004413A1">
            <w:pPr>
              <w:spacing w:before="120" w:after="120" w:line="240" w:lineRule="auto"/>
              <w:rPr>
                <w:rFonts w:cs="Arial"/>
                <w:b/>
                <w:bCs/>
                <w:color w:val="FF0000"/>
                <w:highlight w:val="yellow"/>
              </w:rPr>
            </w:pPr>
            <w:r w:rsidRPr="004413A1">
              <w:rPr>
                <w:rFonts w:cs="Arial"/>
                <w:b/>
                <w:bCs/>
              </w:rPr>
              <w:t>202</w:t>
            </w:r>
            <w:r w:rsidR="00902F6A" w:rsidRPr="004413A1">
              <w:rPr>
                <w:rFonts w:cs="Arial"/>
                <w:b/>
                <w:bCs/>
              </w:rPr>
              <w:t>5</w:t>
            </w:r>
            <w:r w:rsidR="00E03B2E" w:rsidRPr="004413A1">
              <w:rPr>
                <w:rFonts w:cs="Arial"/>
                <w:b/>
                <w:bCs/>
              </w:rPr>
              <w:t>/</w:t>
            </w:r>
            <w:r w:rsidR="00902F6A" w:rsidRPr="004413A1">
              <w:rPr>
                <w:rFonts w:cs="Arial"/>
                <w:b/>
                <w:bCs/>
              </w:rPr>
              <w:t>028</w:t>
            </w:r>
          </w:p>
        </w:tc>
      </w:tr>
      <w:tr w:rsidR="00505447" w:rsidRPr="0064293F" w14:paraId="4E37A6E7" w14:textId="77777777" w:rsidTr="00856DC8">
        <w:trPr>
          <w:trHeight w:val="653"/>
        </w:trPr>
        <w:tc>
          <w:tcPr>
            <w:tcW w:w="3804" w:type="dxa"/>
            <w:shd w:val="clear" w:color="auto" w:fill="007E4B"/>
            <w:vAlign w:val="center"/>
          </w:tcPr>
          <w:p w14:paraId="36E0005A" w14:textId="41DFC359" w:rsidR="00505447" w:rsidRPr="0064293F" w:rsidRDefault="00505447" w:rsidP="00505447">
            <w:pPr>
              <w:jc w:val="left"/>
              <w:rPr>
                <w:rFonts w:cs="Arial"/>
                <w:b/>
                <w:bCs/>
                <w:color w:val="FFFFFF" w:themeColor="background1"/>
              </w:rPr>
            </w:pPr>
            <w:r w:rsidRPr="0064293F">
              <w:rPr>
                <w:rFonts w:cs="Arial"/>
                <w:b/>
                <w:bCs/>
                <w:color w:val="FFFFFF" w:themeColor="background1"/>
              </w:rPr>
              <w:t xml:space="preserve">Procedure </w:t>
            </w:r>
          </w:p>
        </w:tc>
        <w:sdt>
          <w:sdtPr>
            <w:rPr>
              <w:rFonts w:cs="Arial"/>
              <w:b/>
              <w:bCs/>
            </w:rPr>
            <w:alias w:val="Procedure Choice"/>
            <w:tag w:val="Procedure Choice"/>
            <w:id w:val="2075159314"/>
            <w:placeholder>
              <w:docPart w:val="DefaultPlaceholder_-1854013438"/>
            </w:placeholder>
            <w:dropDownList>
              <w:listItem w:value="Choose an item."/>
              <w:listItem w:displayText="Open National " w:value="Open National "/>
              <w:listItem w:displayText="Open EU" w:value="Open EU"/>
              <w:listItem w:displayText="Single Stage Procedure with Negotiation - National " w:value="Single Stage Procedure with Negotiation - National "/>
              <w:listItem w:displayText="Single Stage Procedure with Negotiation - EU" w:value="Single Stage Procedure with Negotiation - EU"/>
            </w:dropDownList>
          </w:sdtPr>
          <w:sdtContent>
            <w:tc>
              <w:tcPr>
                <w:tcW w:w="5482" w:type="dxa"/>
                <w:vAlign w:val="center"/>
              </w:tcPr>
              <w:p w14:paraId="4A7A3B09" w14:textId="20FE4AA2" w:rsidR="00505447" w:rsidRPr="0064293F" w:rsidRDefault="00CF5D6F" w:rsidP="00505447">
                <w:pPr>
                  <w:rPr>
                    <w:rFonts w:cs="Arial"/>
                    <w:b/>
                    <w:bCs/>
                  </w:rPr>
                </w:pPr>
                <w:r>
                  <w:rPr>
                    <w:rFonts w:cs="Arial"/>
                    <w:b/>
                    <w:bCs/>
                  </w:rPr>
                  <w:t>Open EU</w:t>
                </w:r>
              </w:p>
            </w:tc>
          </w:sdtContent>
        </w:sdt>
      </w:tr>
      <w:tr w:rsidR="00505447" w:rsidRPr="0064293F" w14:paraId="4576B313" w14:textId="77777777" w:rsidTr="00856DC8">
        <w:trPr>
          <w:trHeight w:val="677"/>
        </w:trPr>
        <w:tc>
          <w:tcPr>
            <w:tcW w:w="3804" w:type="dxa"/>
            <w:shd w:val="clear" w:color="auto" w:fill="007E4B"/>
            <w:vAlign w:val="center"/>
          </w:tcPr>
          <w:p w14:paraId="2BFB19D9" w14:textId="05024CF7" w:rsidR="00505447" w:rsidRPr="0064293F" w:rsidRDefault="00505447" w:rsidP="00505447">
            <w:pPr>
              <w:jc w:val="left"/>
              <w:rPr>
                <w:rFonts w:cs="Arial"/>
                <w:b/>
                <w:bCs/>
                <w:color w:val="FFFFFF" w:themeColor="background1"/>
              </w:rPr>
            </w:pPr>
            <w:r w:rsidRPr="0064293F">
              <w:rPr>
                <w:rFonts w:cs="Arial"/>
                <w:b/>
                <w:bCs/>
                <w:color w:val="FFFFFF" w:themeColor="background1"/>
              </w:rPr>
              <w:t>eTenders Resource ID</w:t>
            </w:r>
          </w:p>
        </w:tc>
        <w:tc>
          <w:tcPr>
            <w:tcW w:w="5482" w:type="dxa"/>
            <w:vAlign w:val="center"/>
          </w:tcPr>
          <w:p w14:paraId="5B1B6821" w14:textId="743956FA" w:rsidR="00505447" w:rsidRPr="0064293F" w:rsidRDefault="00505447" w:rsidP="00505447">
            <w:pPr>
              <w:rPr>
                <w:rFonts w:cs="Arial"/>
                <w:b/>
                <w:bCs/>
                <w:i/>
                <w:iCs/>
              </w:rPr>
            </w:pPr>
            <w:r w:rsidRPr="0064293F">
              <w:rPr>
                <w:rFonts w:cs="Arial"/>
                <w:b/>
                <w:color w:val="000000"/>
              </w:rPr>
              <w:t xml:space="preserve"> </w:t>
            </w:r>
            <w:r w:rsidR="00E77786" w:rsidRPr="00147191">
              <w:rPr>
                <w:rFonts w:cs="Arial"/>
                <w:b/>
                <w:bCs/>
                <w:szCs w:val="20"/>
              </w:rPr>
              <w:t>8437807</w:t>
            </w:r>
          </w:p>
        </w:tc>
      </w:tr>
      <w:tr w:rsidR="00341B25" w:rsidRPr="0064293F" w14:paraId="7C066371" w14:textId="77777777" w:rsidTr="00856DC8">
        <w:trPr>
          <w:trHeight w:val="573"/>
        </w:trPr>
        <w:tc>
          <w:tcPr>
            <w:tcW w:w="3804" w:type="dxa"/>
            <w:shd w:val="clear" w:color="auto" w:fill="007E4B"/>
            <w:vAlign w:val="center"/>
          </w:tcPr>
          <w:p w14:paraId="75C0A7C1" w14:textId="77777777" w:rsidR="00341B25" w:rsidRPr="0064293F" w:rsidRDefault="00341B25" w:rsidP="00341B25">
            <w:pPr>
              <w:jc w:val="left"/>
              <w:rPr>
                <w:rFonts w:cs="Arial"/>
                <w:b/>
                <w:bCs/>
                <w:color w:val="FFFFFF" w:themeColor="background1"/>
              </w:rPr>
            </w:pPr>
            <w:r w:rsidRPr="0064293F">
              <w:rPr>
                <w:rFonts w:cs="Arial"/>
                <w:b/>
                <w:bCs/>
                <w:color w:val="FFFFFF" w:themeColor="background1"/>
              </w:rPr>
              <w:t>Issue Date</w:t>
            </w:r>
          </w:p>
        </w:tc>
        <w:tc>
          <w:tcPr>
            <w:tcW w:w="5482" w:type="dxa"/>
            <w:vAlign w:val="center"/>
          </w:tcPr>
          <w:p w14:paraId="7AF09EBB" w14:textId="3085ECDD" w:rsidR="00341B25" w:rsidRPr="0064293F" w:rsidRDefault="00000000" w:rsidP="00341B25">
            <w:pPr>
              <w:rPr>
                <w:rFonts w:cs="Arial"/>
                <w:b/>
                <w:bCs/>
                <w:color w:val="FF0000"/>
              </w:rPr>
            </w:pPr>
            <w:sdt>
              <w:sdtPr>
                <w:rPr>
                  <w:rFonts w:cs="Arial"/>
                  <w:b/>
                  <w:bCs/>
                </w:rPr>
                <w:id w:val="1614007412"/>
                <w:placeholder>
                  <w:docPart w:val="D9C75C86EC5844C6A3F7A248CD14486A"/>
                </w:placeholder>
                <w:date w:fullDate="2026-06-19T00:00:00Z">
                  <w:dateFormat w:val="dddd d MMMM yyyy"/>
                  <w:lid w:val="en-IE"/>
                  <w:storeMappedDataAs w:val="dateTime"/>
                  <w:calendar w:val="gregorian"/>
                </w:date>
              </w:sdtPr>
              <w:sdtContent>
                <w:r w:rsidR="006E25E5" w:rsidRPr="006E25E5">
                  <w:rPr>
                    <w:rFonts w:cs="Arial"/>
                    <w:b/>
                    <w:bCs/>
                  </w:rPr>
                  <w:t>Friday 19 June 2026</w:t>
                </w:r>
              </w:sdtContent>
            </w:sdt>
            <w:r w:rsidR="00341B25" w:rsidRPr="006E25E5">
              <w:rPr>
                <w:rFonts w:cs="Arial"/>
                <w:b/>
                <w:bCs/>
              </w:rPr>
              <w:t xml:space="preserve"> </w:t>
            </w:r>
          </w:p>
        </w:tc>
      </w:tr>
      <w:tr w:rsidR="00341B25" w:rsidRPr="0064293F" w14:paraId="7B56A285" w14:textId="77777777" w:rsidTr="00856DC8">
        <w:trPr>
          <w:trHeight w:val="917"/>
        </w:trPr>
        <w:tc>
          <w:tcPr>
            <w:tcW w:w="3804" w:type="dxa"/>
            <w:shd w:val="clear" w:color="auto" w:fill="007E4B"/>
            <w:vAlign w:val="center"/>
          </w:tcPr>
          <w:p w14:paraId="1C21DB77" w14:textId="77777777" w:rsidR="00341B25" w:rsidRPr="0064293F" w:rsidRDefault="00341B25" w:rsidP="00341B25">
            <w:pPr>
              <w:jc w:val="left"/>
              <w:rPr>
                <w:rFonts w:cs="Arial"/>
                <w:b/>
                <w:bCs/>
                <w:color w:val="FFFFFF" w:themeColor="background1"/>
              </w:rPr>
            </w:pPr>
            <w:r w:rsidRPr="0064293F">
              <w:rPr>
                <w:rFonts w:cs="Arial"/>
                <w:b/>
                <w:bCs/>
                <w:color w:val="FFFFFF" w:themeColor="background1"/>
              </w:rPr>
              <w:t>Closing Date for Queries</w:t>
            </w:r>
          </w:p>
        </w:tc>
        <w:tc>
          <w:tcPr>
            <w:tcW w:w="5482" w:type="dxa"/>
            <w:vAlign w:val="center"/>
          </w:tcPr>
          <w:p w14:paraId="05896799" w14:textId="3C83053D" w:rsidR="00341B25" w:rsidRPr="007A5734" w:rsidRDefault="00000000" w:rsidP="00341B25">
            <w:pPr>
              <w:rPr>
                <w:rFonts w:cs="Arial"/>
                <w:b/>
                <w:bCs/>
              </w:rPr>
            </w:pPr>
            <w:sdt>
              <w:sdtPr>
                <w:rPr>
                  <w:rFonts w:cs="Arial"/>
                  <w:b/>
                  <w:bCs/>
                </w:rPr>
                <w:id w:val="2140447172"/>
                <w:placeholder>
                  <w:docPart w:val="67AB847AE6C74E14A7B15AA697CF8A7C"/>
                </w:placeholder>
                <w:date w:fullDate="2026-07-14T00:00:00Z">
                  <w:dateFormat w:val="dddd d MMMM yyyy"/>
                  <w:lid w:val="en-IE"/>
                  <w:storeMappedDataAs w:val="dateTime"/>
                  <w:calendar w:val="gregorian"/>
                </w:date>
              </w:sdtPr>
              <w:sdtContent>
                <w:r w:rsidR="007A5734" w:rsidRPr="007A5734">
                  <w:rPr>
                    <w:rFonts w:cs="Arial"/>
                    <w:b/>
                    <w:bCs/>
                  </w:rPr>
                  <w:t>Tuesday 14 July 2026</w:t>
                </w:r>
              </w:sdtContent>
            </w:sdt>
            <w:r w:rsidR="00341B25" w:rsidRPr="007A5734">
              <w:rPr>
                <w:rFonts w:cs="Arial"/>
                <w:b/>
                <w:bCs/>
              </w:rPr>
              <w:t xml:space="preserve"> </w:t>
            </w:r>
          </w:p>
          <w:p w14:paraId="59ED2FFB" w14:textId="109D81CE" w:rsidR="00341B25" w:rsidRPr="0064293F" w:rsidRDefault="00341B25" w:rsidP="00341B25">
            <w:pPr>
              <w:rPr>
                <w:rFonts w:cs="Arial"/>
                <w:b/>
                <w:bCs/>
              </w:rPr>
            </w:pPr>
            <w:r w:rsidRPr="0064293F">
              <w:rPr>
                <w:rFonts w:cs="Arial"/>
                <w:b/>
                <w:bCs/>
              </w:rPr>
              <w:t>@ 12 noon (Irish Time)</w:t>
            </w:r>
          </w:p>
        </w:tc>
      </w:tr>
      <w:tr w:rsidR="00341B25" w:rsidRPr="0064293F" w14:paraId="1C21EFE5" w14:textId="77777777" w:rsidTr="00856DC8">
        <w:trPr>
          <w:trHeight w:val="626"/>
        </w:trPr>
        <w:tc>
          <w:tcPr>
            <w:tcW w:w="3804" w:type="dxa"/>
            <w:shd w:val="clear" w:color="auto" w:fill="007E4B"/>
            <w:vAlign w:val="center"/>
          </w:tcPr>
          <w:p w14:paraId="45A5CF90" w14:textId="61C83CE2" w:rsidR="00341B25" w:rsidRPr="0064293F" w:rsidRDefault="00341B25" w:rsidP="00341B25">
            <w:pPr>
              <w:jc w:val="left"/>
              <w:rPr>
                <w:rFonts w:cs="Arial"/>
                <w:b/>
                <w:bCs/>
                <w:color w:val="FFFFFF" w:themeColor="background1"/>
              </w:rPr>
            </w:pPr>
            <w:r w:rsidRPr="0064293F">
              <w:rPr>
                <w:rFonts w:cs="Arial"/>
                <w:b/>
                <w:bCs/>
                <w:color w:val="FFFFFF" w:themeColor="background1"/>
              </w:rPr>
              <w:t>Submission of Queries</w:t>
            </w:r>
          </w:p>
        </w:tc>
        <w:tc>
          <w:tcPr>
            <w:tcW w:w="5482" w:type="dxa"/>
            <w:vAlign w:val="center"/>
          </w:tcPr>
          <w:p w14:paraId="05189BE9" w14:textId="3F89D5F7" w:rsidR="00341B25" w:rsidRPr="0064293F" w:rsidRDefault="00341B25" w:rsidP="00341B25">
            <w:pPr>
              <w:spacing w:before="120" w:after="120" w:line="240" w:lineRule="auto"/>
            </w:pPr>
            <w:r w:rsidRPr="0064293F">
              <w:t xml:space="preserve">Via the messaging portal on eTenders on </w:t>
            </w:r>
            <w:hyperlink r:id="rId13" w:history="1">
              <w:r w:rsidRPr="0064293F">
                <w:rPr>
                  <w:rStyle w:val="Hyperlink"/>
                  <w:rFonts w:cs="Arial"/>
                </w:rPr>
                <w:t>www.etenders.gov.ie</w:t>
              </w:r>
            </w:hyperlink>
            <w:r w:rsidRPr="0064293F">
              <w:rPr>
                <w:rFonts w:cs="Arial"/>
                <w:b/>
                <w:bCs/>
              </w:rPr>
              <w:tab/>
            </w:r>
          </w:p>
        </w:tc>
      </w:tr>
      <w:tr w:rsidR="00341B25" w:rsidRPr="0064293F" w14:paraId="42ABACB5" w14:textId="77777777" w:rsidTr="00856DC8">
        <w:trPr>
          <w:trHeight w:val="917"/>
        </w:trPr>
        <w:tc>
          <w:tcPr>
            <w:tcW w:w="3804" w:type="dxa"/>
            <w:shd w:val="clear" w:color="auto" w:fill="007E4B"/>
            <w:vAlign w:val="center"/>
          </w:tcPr>
          <w:p w14:paraId="5CFCEB26" w14:textId="77777777" w:rsidR="00341B25" w:rsidRPr="0064293F" w:rsidRDefault="00341B25" w:rsidP="00341B25">
            <w:pPr>
              <w:jc w:val="left"/>
              <w:rPr>
                <w:rFonts w:cs="Arial"/>
                <w:b/>
                <w:bCs/>
                <w:color w:val="FFFFFF" w:themeColor="background1"/>
              </w:rPr>
            </w:pPr>
            <w:r w:rsidRPr="0064293F">
              <w:rPr>
                <w:rFonts w:cs="Arial"/>
                <w:b/>
                <w:bCs/>
                <w:color w:val="FFFFFF" w:themeColor="background1"/>
              </w:rPr>
              <w:lastRenderedPageBreak/>
              <w:t>Closing Date / Time For receipt of Tenders</w:t>
            </w:r>
          </w:p>
        </w:tc>
        <w:tc>
          <w:tcPr>
            <w:tcW w:w="5482" w:type="dxa"/>
            <w:vAlign w:val="center"/>
          </w:tcPr>
          <w:p w14:paraId="07FF624D" w14:textId="34D7081A" w:rsidR="00341B25" w:rsidRPr="00E0417C" w:rsidRDefault="00000000" w:rsidP="00341B25">
            <w:pPr>
              <w:rPr>
                <w:rFonts w:cs="Arial"/>
                <w:b/>
                <w:bCs/>
              </w:rPr>
            </w:pPr>
            <w:sdt>
              <w:sdtPr>
                <w:rPr>
                  <w:rFonts w:cs="Arial"/>
                  <w:b/>
                  <w:bCs/>
                </w:rPr>
                <w:id w:val="220488386"/>
                <w:placeholder>
                  <w:docPart w:val="D08DAE404945469FA883FD7C04CBB9A3"/>
                </w:placeholder>
                <w:date w:fullDate="2026-07-22T00:00:00Z">
                  <w:dateFormat w:val="dddd d MMMM yyyy"/>
                  <w:lid w:val="en-IE"/>
                  <w:storeMappedDataAs w:val="dateTime"/>
                  <w:calendar w:val="gregorian"/>
                </w:date>
              </w:sdtPr>
              <w:sdtContent>
                <w:r w:rsidR="00E0417C" w:rsidRPr="00E0417C">
                  <w:rPr>
                    <w:rFonts w:cs="Arial"/>
                    <w:b/>
                    <w:bCs/>
                  </w:rPr>
                  <w:t>Wednesday 22 July 2026</w:t>
                </w:r>
              </w:sdtContent>
            </w:sdt>
            <w:r w:rsidR="00341B25" w:rsidRPr="00E0417C">
              <w:rPr>
                <w:rFonts w:cs="Arial"/>
                <w:b/>
                <w:bCs/>
              </w:rPr>
              <w:t xml:space="preserve"> </w:t>
            </w:r>
          </w:p>
          <w:p w14:paraId="6DD5EB2A" w14:textId="51D2B05C" w:rsidR="00341B25" w:rsidRPr="0064293F" w:rsidRDefault="00341B25" w:rsidP="00341B25">
            <w:pPr>
              <w:rPr>
                <w:rFonts w:cs="Arial"/>
                <w:b/>
                <w:bCs/>
              </w:rPr>
            </w:pPr>
            <w:r w:rsidRPr="0064293F">
              <w:rPr>
                <w:rFonts w:cs="Arial"/>
                <w:b/>
                <w:bCs/>
              </w:rPr>
              <w:t>@ 12 noon (Irish Time)</w:t>
            </w:r>
          </w:p>
        </w:tc>
      </w:tr>
      <w:tr w:rsidR="00341B25" w:rsidRPr="0064293F" w14:paraId="192D8FE2" w14:textId="77777777" w:rsidTr="00DA4D31">
        <w:trPr>
          <w:trHeight w:val="2082"/>
        </w:trPr>
        <w:tc>
          <w:tcPr>
            <w:tcW w:w="9286" w:type="dxa"/>
            <w:gridSpan w:val="2"/>
            <w:vAlign w:val="center"/>
          </w:tcPr>
          <w:p w14:paraId="53C3CA1D" w14:textId="49004C09" w:rsidR="00341B25" w:rsidRPr="0064293F" w:rsidRDefault="00F3670A" w:rsidP="00341B25">
            <w:pPr>
              <w:spacing w:before="120" w:after="120"/>
            </w:pPr>
            <w:r w:rsidRPr="0064293F">
              <w:t>Please note that information relating to this Invitation to Tender Document, including clarifications and changes, will be published on the Irish Government Procurement Opportunities Portal (</w:t>
            </w:r>
            <w:hyperlink r:id="rId14" w:history="1">
              <w:r w:rsidRPr="0064293F">
                <w:rPr>
                  <w:rStyle w:val="Hyperlink"/>
                  <w:rFonts w:cstheme="minorBidi"/>
                </w:rPr>
                <w:t>www.etenders.gov.ie</w:t>
              </w:r>
            </w:hyperlink>
            <w:r w:rsidRPr="0064293F">
              <w:t>).  Registration is free of charge and there is no charge for documents.  Please note that Enterprise Ireland cannot accept responsibility for information relayed (or not relayed) via third parties.</w:t>
            </w:r>
          </w:p>
        </w:tc>
      </w:tr>
      <w:tr w:rsidR="00F3670A" w:rsidRPr="0064293F" w14:paraId="249C2979" w14:textId="77777777" w:rsidTr="00856DC8">
        <w:trPr>
          <w:trHeight w:val="1163"/>
        </w:trPr>
        <w:tc>
          <w:tcPr>
            <w:tcW w:w="9286" w:type="dxa"/>
            <w:gridSpan w:val="2"/>
            <w:shd w:val="clear" w:color="auto" w:fill="007E4B"/>
            <w:vAlign w:val="center"/>
          </w:tcPr>
          <w:p w14:paraId="3BAE310A" w14:textId="072B8096" w:rsidR="00F3670A" w:rsidRPr="0064293F" w:rsidRDefault="00F3670A" w:rsidP="00F3670A">
            <w:pPr>
              <w:spacing w:before="120" w:after="120"/>
              <w:jc w:val="center"/>
              <w:rPr>
                <w:b/>
                <w:bCs/>
              </w:rPr>
            </w:pPr>
            <w:r w:rsidRPr="0064293F">
              <w:rPr>
                <w:b/>
                <w:color w:val="FFFFFF" w:themeColor="background1"/>
              </w:rPr>
              <w:t>Please note that, in responding to this Tender, you must use the Tender Response Document(s) (TRD) and upload these as a ZIP FILE to protect the integrity of the file names</w:t>
            </w:r>
          </w:p>
        </w:tc>
      </w:tr>
      <w:bookmarkEnd w:id="0"/>
    </w:tbl>
    <w:p w14:paraId="1B272026" w14:textId="05796DD6" w:rsidR="005A49C5" w:rsidRPr="0064293F" w:rsidRDefault="005A49C5" w:rsidP="00B81C3B"/>
    <w:p w14:paraId="1E775C6C" w14:textId="35F764CD" w:rsidR="005A49C5" w:rsidRPr="0064293F" w:rsidRDefault="005A49C5" w:rsidP="00B81C3B">
      <w:pPr>
        <w:rPr>
          <w:rFonts w:eastAsiaTheme="majorEastAsia" w:cs="Arial"/>
          <w:color w:val="365F91" w:themeColor="accent1" w:themeShade="BF"/>
          <w:sz w:val="28"/>
          <w:szCs w:val="28"/>
        </w:rPr>
      </w:pPr>
      <w:r w:rsidRPr="0064293F">
        <w:br w:type="page"/>
      </w:r>
    </w:p>
    <w:p w14:paraId="5F294483" w14:textId="5195EA42" w:rsidR="00224266" w:rsidRDefault="00776F5C">
      <w:pPr>
        <w:pStyle w:val="TOC1"/>
        <w:rPr>
          <w:rFonts w:asciiTheme="minorHAnsi" w:eastAsiaTheme="minorEastAsia" w:hAnsiTheme="minorHAnsi"/>
          <w:noProof/>
          <w:color w:val="auto"/>
          <w:kern w:val="2"/>
          <w:sz w:val="24"/>
          <w:szCs w:val="24"/>
          <w:lang w:eastAsia="en-IE"/>
          <w14:ligatures w14:val="standardContextual"/>
        </w:rPr>
      </w:pPr>
      <w:r>
        <w:lastRenderedPageBreak/>
        <w:fldChar w:fldCharType="begin"/>
      </w:r>
      <w:r>
        <w:instrText xml:space="preserve"> TOC \b TOC1 \* MERGEFORMAT </w:instrText>
      </w:r>
      <w:r>
        <w:fldChar w:fldCharType="separate"/>
      </w:r>
      <w:r w:rsidR="00224266">
        <w:rPr>
          <w:noProof/>
        </w:rPr>
        <w:t>1</w:t>
      </w:r>
      <w:r w:rsidR="00224266">
        <w:rPr>
          <w:rFonts w:asciiTheme="minorHAnsi" w:eastAsiaTheme="minorEastAsia" w:hAnsiTheme="minorHAnsi"/>
          <w:noProof/>
          <w:color w:val="auto"/>
          <w:kern w:val="2"/>
          <w:sz w:val="24"/>
          <w:szCs w:val="24"/>
          <w:lang w:eastAsia="en-IE"/>
          <w14:ligatures w14:val="standardContextual"/>
        </w:rPr>
        <w:tab/>
      </w:r>
      <w:r w:rsidR="00224266">
        <w:rPr>
          <w:noProof/>
        </w:rPr>
        <w:t>General Information</w:t>
      </w:r>
      <w:r w:rsidR="00224266">
        <w:rPr>
          <w:noProof/>
        </w:rPr>
        <w:tab/>
      </w:r>
      <w:r w:rsidR="00224266">
        <w:rPr>
          <w:noProof/>
        </w:rPr>
        <w:fldChar w:fldCharType="begin"/>
      </w:r>
      <w:r w:rsidR="00224266">
        <w:rPr>
          <w:noProof/>
        </w:rPr>
        <w:instrText xml:space="preserve"> PAGEREF _Toc232591034 \h </w:instrText>
      </w:r>
      <w:r w:rsidR="00224266">
        <w:rPr>
          <w:noProof/>
        </w:rPr>
      </w:r>
      <w:r w:rsidR="00224266">
        <w:rPr>
          <w:noProof/>
        </w:rPr>
        <w:fldChar w:fldCharType="separate"/>
      </w:r>
      <w:r w:rsidR="00F61C35">
        <w:rPr>
          <w:noProof/>
        </w:rPr>
        <w:t>7</w:t>
      </w:r>
      <w:r w:rsidR="00224266">
        <w:rPr>
          <w:noProof/>
        </w:rPr>
        <w:fldChar w:fldCharType="end"/>
      </w:r>
    </w:p>
    <w:p w14:paraId="4D363BF1" w14:textId="24A5EA17" w:rsidR="00224266" w:rsidRDefault="00224266">
      <w:pPr>
        <w:pStyle w:val="TOC2"/>
        <w:rPr>
          <w:rFonts w:asciiTheme="minorHAnsi" w:eastAsiaTheme="minorEastAsia" w:hAnsiTheme="minorHAnsi"/>
          <w:kern w:val="2"/>
          <w:sz w:val="24"/>
          <w:szCs w:val="24"/>
          <w:lang w:eastAsia="en-IE"/>
          <w14:ligatures w14:val="standardContextual"/>
        </w:rPr>
      </w:pPr>
      <w:r>
        <w:t>1.1</w:t>
      </w:r>
      <w:r>
        <w:rPr>
          <w:rFonts w:asciiTheme="minorHAnsi" w:eastAsiaTheme="minorEastAsia" w:hAnsiTheme="minorHAnsi"/>
          <w:kern w:val="2"/>
          <w:sz w:val="24"/>
          <w:szCs w:val="24"/>
          <w:lang w:eastAsia="en-IE"/>
          <w14:ligatures w14:val="standardContextual"/>
        </w:rPr>
        <w:tab/>
      </w:r>
      <w:r>
        <w:t>Disclaimer</w:t>
      </w:r>
      <w:r>
        <w:tab/>
      </w:r>
      <w:r>
        <w:fldChar w:fldCharType="begin"/>
      </w:r>
      <w:r>
        <w:instrText xml:space="preserve"> PAGEREF _Toc232591035 \h </w:instrText>
      </w:r>
      <w:r>
        <w:fldChar w:fldCharType="separate"/>
      </w:r>
      <w:r w:rsidR="00F61C35">
        <w:t>7</w:t>
      </w:r>
      <w:r>
        <w:fldChar w:fldCharType="end"/>
      </w:r>
    </w:p>
    <w:p w14:paraId="34A66B09" w14:textId="34ADAD14" w:rsidR="00224266" w:rsidRDefault="00224266">
      <w:pPr>
        <w:pStyle w:val="TOC2"/>
        <w:rPr>
          <w:rFonts w:asciiTheme="minorHAnsi" w:eastAsiaTheme="minorEastAsia" w:hAnsiTheme="minorHAnsi"/>
          <w:kern w:val="2"/>
          <w:sz w:val="24"/>
          <w:szCs w:val="24"/>
          <w:lang w:eastAsia="en-IE"/>
          <w14:ligatures w14:val="standardContextual"/>
        </w:rPr>
      </w:pPr>
      <w:r>
        <w:t>1.2</w:t>
      </w:r>
      <w:r>
        <w:rPr>
          <w:rFonts w:asciiTheme="minorHAnsi" w:eastAsiaTheme="minorEastAsia" w:hAnsiTheme="minorHAnsi"/>
          <w:kern w:val="2"/>
          <w:sz w:val="24"/>
          <w:szCs w:val="24"/>
          <w:lang w:eastAsia="en-IE"/>
          <w14:ligatures w14:val="standardContextual"/>
        </w:rPr>
        <w:tab/>
      </w:r>
      <w:r>
        <w:t>Small and Medium Enterprise participation</w:t>
      </w:r>
      <w:r>
        <w:tab/>
      </w:r>
      <w:r>
        <w:fldChar w:fldCharType="begin"/>
      </w:r>
      <w:r>
        <w:instrText xml:space="preserve"> PAGEREF _Toc232591036 \h </w:instrText>
      </w:r>
      <w:r>
        <w:fldChar w:fldCharType="separate"/>
      </w:r>
      <w:r w:rsidR="00F61C35">
        <w:t>7</w:t>
      </w:r>
      <w:r>
        <w:fldChar w:fldCharType="end"/>
      </w:r>
    </w:p>
    <w:p w14:paraId="6F6513FB" w14:textId="72244738" w:rsidR="00224266" w:rsidRDefault="00224266">
      <w:pPr>
        <w:pStyle w:val="TOC2"/>
        <w:rPr>
          <w:rFonts w:asciiTheme="minorHAnsi" w:eastAsiaTheme="minorEastAsia" w:hAnsiTheme="minorHAnsi"/>
          <w:kern w:val="2"/>
          <w:sz w:val="24"/>
          <w:szCs w:val="24"/>
          <w:lang w:eastAsia="en-IE"/>
          <w14:ligatures w14:val="standardContextual"/>
        </w:rPr>
      </w:pPr>
      <w:r>
        <w:t>1.3</w:t>
      </w:r>
      <w:r>
        <w:rPr>
          <w:rFonts w:asciiTheme="minorHAnsi" w:eastAsiaTheme="minorEastAsia" w:hAnsiTheme="minorHAnsi"/>
          <w:kern w:val="2"/>
          <w:sz w:val="24"/>
          <w:szCs w:val="24"/>
          <w:lang w:eastAsia="en-IE"/>
          <w14:ligatures w14:val="standardContextual"/>
        </w:rPr>
        <w:tab/>
      </w:r>
      <w:r>
        <w:t>Use of Tender Response Document</w:t>
      </w:r>
      <w:r>
        <w:tab/>
      </w:r>
      <w:r>
        <w:fldChar w:fldCharType="begin"/>
      </w:r>
      <w:r>
        <w:instrText xml:space="preserve"> PAGEREF _Toc232591037 \h </w:instrText>
      </w:r>
      <w:r>
        <w:fldChar w:fldCharType="separate"/>
      </w:r>
      <w:r w:rsidR="00F61C35">
        <w:t>8</w:t>
      </w:r>
      <w:r>
        <w:fldChar w:fldCharType="end"/>
      </w:r>
    </w:p>
    <w:p w14:paraId="13BC6A9D" w14:textId="7D586E9B" w:rsidR="00224266" w:rsidRDefault="00224266">
      <w:pPr>
        <w:pStyle w:val="TOC2"/>
        <w:rPr>
          <w:rFonts w:asciiTheme="minorHAnsi" w:eastAsiaTheme="minorEastAsia" w:hAnsiTheme="minorHAnsi"/>
          <w:kern w:val="2"/>
          <w:sz w:val="24"/>
          <w:szCs w:val="24"/>
          <w:lang w:eastAsia="en-IE"/>
          <w14:ligatures w14:val="standardContextual"/>
        </w:rPr>
      </w:pPr>
      <w:r>
        <w:t>1.4</w:t>
      </w:r>
      <w:r>
        <w:rPr>
          <w:rFonts w:asciiTheme="minorHAnsi" w:eastAsiaTheme="minorEastAsia" w:hAnsiTheme="minorHAnsi"/>
          <w:kern w:val="2"/>
          <w:sz w:val="24"/>
          <w:szCs w:val="24"/>
          <w:lang w:eastAsia="en-IE"/>
          <w14:ligatures w14:val="standardContextual"/>
        </w:rPr>
        <w:tab/>
      </w:r>
      <w:r>
        <w:t>Summary</w:t>
      </w:r>
      <w:r>
        <w:tab/>
      </w:r>
      <w:r>
        <w:fldChar w:fldCharType="begin"/>
      </w:r>
      <w:r>
        <w:instrText xml:space="preserve"> PAGEREF _Toc232591038 \h </w:instrText>
      </w:r>
      <w:r>
        <w:fldChar w:fldCharType="separate"/>
      </w:r>
      <w:r w:rsidR="00F61C35">
        <w:t>8</w:t>
      </w:r>
      <w:r>
        <w:fldChar w:fldCharType="end"/>
      </w:r>
    </w:p>
    <w:p w14:paraId="3E52C833" w14:textId="1B6D7BA7" w:rsidR="00224266" w:rsidRDefault="00224266">
      <w:pPr>
        <w:pStyle w:val="TOC1"/>
        <w:rPr>
          <w:rFonts w:asciiTheme="minorHAnsi" w:eastAsiaTheme="minorEastAsia" w:hAnsiTheme="minorHAnsi"/>
          <w:noProof/>
          <w:color w:val="auto"/>
          <w:kern w:val="2"/>
          <w:sz w:val="24"/>
          <w:szCs w:val="24"/>
          <w:lang w:eastAsia="en-IE"/>
          <w14:ligatures w14:val="standardContextual"/>
        </w:rPr>
      </w:pPr>
      <w:r>
        <w:rPr>
          <w:noProof/>
        </w:rPr>
        <w:t>2</w:t>
      </w:r>
      <w:r>
        <w:rPr>
          <w:rFonts w:asciiTheme="minorHAnsi" w:eastAsiaTheme="minorEastAsia" w:hAnsiTheme="minorHAnsi"/>
          <w:noProof/>
          <w:color w:val="auto"/>
          <w:kern w:val="2"/>
          <w:sz w:val="24"/>
          <w:szCs w:val="24"/>
          <w:lang w:eastAsia="en-IE"/>
          <w14:ligatures w14:val="standardContextual"/>
        </w:rPr>
        <w:tab/>
      </w:r>
      <w:r>
        <w:rPr>
          <w:noProof/>
        </w:rPr>
        <w:t>About Enterprise Ireland</w:t>
      </w:r>
      <w:r>
        <w:rPr>
          <w:noProof/>
        </w:rPr>
        <w:tab/>
      </w:r>
      <w:r>
        <w:rPr>
          <w:noProof/>
        </w:rPr>
        <w:fldChar w:fldCharType="begin"/>
      </w:r>
      <w:r>
        <w:rPr>
          <w:noProof/>
        </w:rPr>
        <w:instrText xml:space="preserve"> PAGEREF _Toc232591039 \h </w:instrText>
      </w:r>
      <w:r>
        <w:rPr>
          <w:noProof/>
        </w:rPr>
      </w:r>
      <w:r>
        <w:rPr>
          <w:noProof/>
        </w:rPr>
        <w:fldChar w:fldCharType="separate"/>
      </w:r>
      <w:r w:rsidR="00F61C35">
        <w:rPr>
          <w:noProof/>
        </w:rPr>
        <w:t>9</w:t>
      </w:r>
      <w:r>
        <w:rPr>
          <w:noProof/>
        </w:rPr>
        <w:fldChar w:fldCharType="end"/>
      </w:r>
    </w:p>
    <w:p w14:paraId="08D72B17" w14:textId="354109EE" w:rsidR="00224266" w:rsidRDefault="00224266">
      <w:pPr>
        <w:pStyle w:val="TOC1"/>
        <w:rPr>
          <w:rFonts w:asciiTheme="minorHAnsi" w:eastAsiaTheme="minorEastAsia" w:hAnsiTheme="minorHAnsi"/>
          <w:noProof/>
          <w:color w:val="auto"/>
          <w:kern w:val="2"/>
          <w:sz w:val="24"/>
          <w:szCs w:val="24"/>
          <w:lang w:eastAsia="en-IE"/>
          <w14:ligatures w14:val="standardContextual"/>
        </w:rPr>
      </w:pPr>
      <w:r>
        <w:rPr>
          <w:noProof/>
        </w:rPr>
        <w:t>3</w:t>
      </w:r>
      <w:r>
        <w:rPr>
          <w:rFonts w:asciiTheme="minorHAnsi" w:eastAsiaTheme="minorEastAsia" w:hAnsiTheme="minorHAnsi"/>
          <w:noProof/>
          <w:color w:val="auto"/>
          <w:kern w:val="2"/>
          <w:sz w:val="24"/>
          <w:szCs w:val="24"/>
          <w:lang w:eastAsia="en-IE"/>
          <w14:ligatures w14:val="standardContextual"/>
        </w:rPr>
        <w:tab/>
      </w:r>
      <w:r>
        <w:rPr>
          <w:noProof/>
        </w:rPr>
        <w:t>Scope of the Framework Agreement</w:t>
      </w:r>
      <w:r>
        <w:rPr>
          <w:noProof/>
        </w:rPr>
        <w:tab/>
      </w:r>
      <w:r>
        <w:rPr>
          <w:noProof/>
        </w:rPr>
        <w:fldChar w:fldCharType="begin"/>
      </w:r>
      <w:r>
        <w:rPr>
          <w:noProof/>
        </w:rPr>
        <w:instrText xml:space="preserve"> PAGEREF _Toc232591040 \h </w:instrText>
      </w:r>
      <w:r>
        <w:rPr>
          <w:noProof/>
        </w:rPr>
      </w:r>
      <w:r>
        <w:rPr>
          <w:noProof/>
        </w:rPr>
        <w:fldChar w:fldCharType="separate"/>
      </w:r>
      <w:r w:rsidR="00F61C35">
        <w:rPr>
          <w:noProof/>
        </w:rPr>
        <w:t>10</w:t>
      </w:r>
      <w:r>
        <w:rPr>
          <w:noProof/>
        </w:rPr>
        <w:fldChar w:fldCharType="end"/>
      </w:r>
    </w:p>
    <w:p w14:paraId="419CCDAC" w14:textId="3972C73E" w:rsidR="00224266" w:rsidRDefault="00224266">
      <w:pPr>
        <w:pStyle w:val="TOC2"/>
        <w:rPr>
          <w:rFonts w:asciiTheme="minorHAnsi" w:eastAsiaTheme="minorEastAsia" w:hAnsiTheme="minorHAnsi"/>
          <w:kern w:val="2"/>
          <w:sz w:val="24"/>
          <w:szCs w:val="24"/>
          <w:lang w:eastAsia="en-IE"/>
          <w14:ligatures w14:val="standardContextual"/>
        </w:rPr>
      </w:pPr>
      <w:r>
        <w:t>3.1</w:t>
      </w:r>
      <w:r>
        <w:rPr>
          <w:rFonts w:asciiTheme="minorHAnsi" w:eastAsiaTheme="minorEastAsia" w:hAnsiTheme="minorHAnsi"/>
          <w:kern w:val="2"/>
          <w:sz w:val="24"/>
          <w:szCs w:val="24"/>
          <w:lang w:eastAsia="en-IE"/>
          <w14:ligatures w14:val="standardContextual"/>
        </w:rPr>
        <w:tab/>
      </w:r>
      <w:r>
        <w:t>Type of Framework Agreement</w:t>
      </w:r>
      <w:r>
        <w:tab/>
      </w:r>
      <w:r>
        <w:fldChar w:fldCharType="begin"/>
      </w:r>
      <w:r>
        <w:instrText xml:space="preserve"> PAGEREF _Toc232591041 \h </w:instrText>
      </w:r>
      <w:r>
        <w:fldChar w:fldCharType="separate"/>
      </w:r>
      <w:r w:rsidR="00F61C35">
        <w:t>10</w:t>
      </w:r>
      <w:r>
        <w:fldChar w:fldCharType="end"/>
      </w:r>
    </w:p>
    <w:p w14:paraId="378B21CB" w14:textId="097657C4" w:rsidR="00224266" w:rsidRDefault="00224266">
      <w:pPr>
        <w:pStyle w:val="TOC2"/>
        <w:rPr>
          <w:rFonts w:asciiTheme="minorHAnsi" w:eastAsiaTheme="minorEastAsia" w:hAnsiTheme="minorHAnsi"/>
          <w:kern w:val="2"/>
          <w:sz w:val="24"/>
          <w:szCs w:val="24"/>
          <w:lang w:eastAsia="en-IE"/>
          <w14:ligatures w14:val="standardContextual"/>
        </w:rPr>
      </w:pPr>
      <w:r>
        <w:t>3.2</w:t>
      </w:r>
      <w:r>
        <w:rPr>
          <w:rFonts w:asciiTheme="minorHAnsi" w:eastAsiaTheme="minorEastAsia" w:hAnsiTheme="minorHAnsi"/>
          <w:kern w:val="2"/>
          <w:sz w:val="24"/>
          <w:szCs w:val="24"/>
          <w:lang w:eastAsia="en-IE"/>
          <w14:ligatures w14:val="standardContextual"/>
        </w:rPr>
        <w:tab/>
      </w:r>
      <w:r>
        <w:t>Numbers Admitted to the Framework Agreement</w:t>
      </w:r>
      <w:r>
        <w:tab/>
      </w:r>
      <w:r>
        <w:fldChar w:fldCharType="begin"/>
      </w:r>
      <w:r>
        <w:instrText xml:space="preserve"> PAGEREF _Toc232591042 \h </w:instrText>
      </w:r>
      <w:r>
        <w:fldChar w:fldCharType="separate"/>
      </w:r>
      <w:r w:rsidR="00F61C35">
        <w:t>10</w:t>
      </w:r>
      <w:r>
        <w:fldChar w:fldCharType="end"/>
      </w:r>
    </w:p>
    <w:p w14:paraId="6F9C2835" w14:textId="6F0FA00D" w:rsidR="00224266" w:rsidRDefault="00224266">
      <w:pPr>
        <w:pStyle w:val="TOC2"/>
        <w:rPr>
          <w:rFonts w:asciiTheme="minorHAnsi" w:eastAsiaTheme="minorEastAsia" w:hAnsiTheme="minorHAnsi"/>
          <w:kern w:val="2"/>
          <w:sz w:val="24"/>
          <w:szCs w:val="24"/>
          <w:lang w:eastAsia="en-IE"/>
          <w14:ligatures w14:val="standardContextual"/>
        </w:rPr>
      </w:pPr>
      <w:r>
        <w:t>3.3</w:t>
      </w:r>
      <w:r>
        <w:rPr>
          <w:rFonts w:asciiTheme="minorHAnsi" w:eastAsiaTheme="minorEastAsia" w:hAnsiTheme="minorHAnsi"/>
          <w:kern w:val="2"/>
          <w:sz w:val="24"/>
          <w:szCs w:val="24"/>
          <w:lang w:eastAsia="en-IE"/>
          <w14:ligatures w14:val="standardContextual"/>
        </w:rPr>
        <w:tab/>
      </w:r>
      <w:r>
        <w:t>Duration of the Framework Agreement</w:t>
      </w:r>
      <w:r>
        <w:tab/>
      </w:r>
      <w:r>
        <w:fldChar w:fldCharType="begin"/>
      </w:r>
      <w:r>
        <w:instrText xml:space="preserve"> PAGEREF _Toc232591043 \h </w:instrText>
      </w:r>
      <w:r>
        <w:fldChar w:fldCharType="separate"/>
      </w:r>
      <w:r w:rsidR="00F61C35">
        <w:t>10</w:t>
      </w:r>
      <w:r>
        <w:fldChar w:fldCharType="end"/>
      </w:r>
    </w:p>
    <w:p w14:paraId="54BF73B0" w14:textId="44468BDD" w:rsidR="00224266" w:rsidRDefault="00224266">
      <w:pPr>
        <w:pStyle w:val="TOC2"/>
        <w:rPr>
          <w:rFonts w:asciiTheme="minorHAnsi" w:eastAsiaTheme="minorEastAsia" w:hAnsiTheme="minorHAnsi"/>
          <w:kern w:val="2"/>
          <w:sz w:val="24"/>
          <w:szCs w:val="24"/>
          <w:lang w:eastAsia="en-IE"/>
          <w14:ligatures w14:val="standardContextual"/>
        </w:rPr>
      </w:pPr>
      <w:r>
        <w:t>3.4</w:t>
      </w:r>
      <w:r>
        <w:rPr>
          <w:rFonts w:asciiTheme="minorHAnsi" w:eastAsiaTheme="minorEastAsia" w:hAnsiTheme="minorHAnsi"/>
          <w:kern w:val="2"/>
          <w:sz w:val="24"/>
          <w:szCs w:val="24"/>
          <w:lang w:eastAsia="en-IE"/>
          <w14:ligatures w14:val="standardContextual"/>
        </w:rPr>
        <w:tab/>
      </w:r>
      <w:r>
        <w:t>Estimated Value of the Framework Agreement</w:t>
      </w:r>
      <w:r>
        <w:tab/>
      </w:r>
      <w:r>
        <w:fldChar w:fldCharType="begin"/>
      </w:r>
      <w:r>
        <w:instrText xml:space="preserve"> PAGEREF _Toc232591044 \h </w:instrText>
      </w:r>
      <w:r>
        <w:fldChar w:fldCharType="separate"/>
      </w:r>
      <w:r w:rsidR="00F61C35">
        <w:t>10</w:t>
      </w:r>
      <w:r>
        <w:fldChar w:fldCharType="end"/>
      </w:r>
    </w:p>
    <w:p w14:paraId="4FC5F948" w14:textId="3174855C" w:rsidR="00224266" w:rsidRDefault="00224266">
      <w:pPr>
        <w:pStyle w:val="TOC2"/>
        <w:rPr>
          <w:rFonts w:asciiTheme="minorHAnsi" w:eastAsiaTheme="minorEastAsia" w:hAnsiTheme="minorHAnsi"/>
          <w:kern w:val="2"/>
          <w:sz w:val="24"/>
          <w:szCs w:val="24"/>
          <w:lang w:eastAsia="en-IE"/>
          <w14:ligatures w14:val="standardContextual"/>
        </w:rPr>
      </w:pPr>
      <w:r>
        <w:t>3.5</w:t>
      </w:r>
      <w:r>
        <w:rPr>
          <w:rFonts w:asciiTheme="minorHAnsi" w:eastAsiaTheme="minorEastAsia" w:hAnsiTheme="minorHAnsi"/>
          <w:kern w:val="2"/>
          <w:sz w:val="24"/>
          <w:szCs w:val="24"/>
          <w:lang w:eastAsia="en-IE"/>
          <w14:ligatures w14:val="standardContextual"/>
        </w:rPr>
        <w:tab/>
      </w:r>
      <w:r>
        <w:t>Awarding Contracts under the Framework Agreement</w:t>
      </w:r>
      <w:r>
        <w:tab/>
      </w:r>
      <w:r>
        <w:fldChar w:fldCharType="begin"/>
      </w:r>
      <w:r>
        <w:instrText xml:space="preserve"> PAGEREF _Toc232591045 \h </w:instrText>
      </w:r>
      <w:r>
        <w:fldChar w:fldCharType="separate"/>
      </w:r>
      <w:r w:rsidR="00F61C35">
        <w:t>11</w:t>
      </w:r>
      <w:r>
        <w:fldChar w:fldCharType="end"/>
      </w:r>
    </w:p>
    <w:p w14:paraId="78F930E5" w14:textId="7CB4EABE" w:rsidR="00224266" w:rsidRDefault="00224266">
      <w:pPr>
        <w:pStyle w:val="TOC2"/>
        <w:rPr>
          <w:rFonts w:asciiTheme="minorHAnsi" w:eastAsiaTheme="minorEastAsia" w:hAnsiTheme="minorHAnsi"/>
          <w:kern w:val="2"/>
          <w:sz w:val="24"/>
          <w:szCs w:val="24"/>
          <w:lang w:eastAsia="en-IE"/>
          <w14:ligatures w14:val="standardContextual"/>
        </w:rPr>
      </w:pPr>
      <w:r>
        <w:t>3.6</w:t>
      </w:r>
      <w:r>
        <w:rPr>
          <w:rFonts w:asciiTheme="minorHAnsi" w:eastAsiaTheme="minorEastAsia" w:hAnsiTheme="minorHAnsi"/>
          <w:kern w:val="2"/>
          <w:sz w:val="24"/>
          <w:szCs w:val="24"/>
          <w:lang w:eastAsia="en-IE"/>
          <w14:ligatures w14:val="standardContextual"/>
        </w:rPr>
        <w:tab/>
      </w:r>
      <w:r>
        <w:t>Use of the Framework Agreement</w:t>
      </w:r>
      <w:r>
        <w:tab/>
      </w:r>
      <w:r>
        <w:fldChar w:fldCharType="begin"/>
      </w:r>
      <w:r>
        <w:instrText xml:space="preserve"> PAGEREF _Toc232591046 \h </w:instrText>
      </w:r>
      <w:r>
        <w:fldChar w:fldCharType="separate"/>
      </w:r>
      <w:r w:rsidR="00F61C35">
        <w:t>11</w:t>
      </w:r>
      <w:r>
        <w:fldChar w:fldCharType="end"/>
      </w:r>
    </w:p>
    <w:p w14:paraId="0AD5B70F" w14:textId="315D583B" w:rsidR="00224266" w:rsidRDefault="00224266">
      <w:pPr>
        <w:pStyle w:val="TOC2"/>
        <w:rPr>
          <w:rFonts w:asciiTheme="minorHAnsi" w:eastAsiaTheme="minorEastAsia" w:hAnsiTheme="minorHAnsi"/>
          <w:kern w:val="2"/>
          <w:sz w:val="24"/>
          <w:szCs w:val="24"/>
          <w:lang w:eastAsia="en-IE"/>
          <w14:ligatures w14:val="standardContextual"/>
        </w:rPr>
      </w:pPr>
      <w:r>
        <w:t>3.7</w:t>
      </w:r>
      <w:r>
        <w:rPr>
          <w:rFonts w:asciiTheme="minorHAnsi" w:eastAsiaTheme="minorEastAsia" w:hAnsiTheme="minorHAnsi"/>
          <w:kern w:val="2"/>
          <w:sz w:val="24"/>
          <w:szCs w:val="24"/>
          <w:lang w:eastAsia="en-IE"/>
          <w14:ligatures w14:val="standardContextual"/>
        </w:rPr>
        <w:tab/>
      </w:r>
      <w:r>
        <w:t>Right to tender outside of the Framework Agreement</w:t>
      </w:r>
      <w:r>
        <w:tab/>
      </w:r>
      <w:r>
        <w:fldChar w:fldCharType="begin"/>
      </w:r>
      <w:r>
        <w:instrText xml:space="preserve"> PAGEREF _Toc232591047 \h </w:instrText>
      </w:r>
      <w:r>
        <w:fldChar w:fldCharType="separate"/>
      </w:r>
      <w:r w:rsidR="00F61C35">
        <w:t>11</w:t>
      </w:r>
      <w:r>
        <w:fldChar w:fldCharType="end"/>
      </w:r>
    </w:p>
    <w:p w14:paraId="43DC6349" w14:textId="7C4A6D93" w:rsidR="00224266" w:rsidRDefault="00224266">
      <w:pPr>
        <w:pStyle w:val="TOC1"/>
        <w:rPr>
          <w:rFonts w:asciiTheme="minorHAnsi" w:eastAsiaTheme="minorEastAsia" w:hAnsiTheme="minorHAnsi"/>
          <w:noProof/>
          <w:color w:val="auto"/>
          <w:kern w:val="2"/>
          <w:sz w:val="24"/>
          <w:szCs w:val="24"/>
          <w:lang w:eastAsia="en-IE"/>
          <w14:ligatures w14:val="standardContextual"/>
        </w:rPr>
      </w:pPr>
      <w:r>
        <w:rPr>
          <w:noProof/>
        </w:rPr>
        <w:t>4</w:t>
      </w:r>
      <w:r>
        <w:rPr>
          <w:rFonts w:asciiTheme="minorHAnsi" w:eastAsiaTheme="minorEastAsia" w:hAnsiTheme="minorHAnsi"/>
          <w:noProof/>
          <w:color w:val="auto"/>
          <w:kern w:val="2"/>
          <w:sz w:val="24"/>
          <w:szCs w:val="24"/>
          <w:lang w:eastAsia="en-IE"/>
          <w14:ligatures w14:val="standardContextual"/>
        </w:rPr>
        <w:tab/>
      </w:r>
      <w:r>
        <w:rPr>
          <w:noProof/>
        </w:rPr>
        <w:t>Detailed Scope of the Framework Agreement</w:t>
      </w:r>
      <w:r>
        <w:rPr>
          <w:noProof/>
        </w:rPr>
        <w:tab/>
      </w:r>
      <w:r>
        <w:rPr>
          <w:noProof/>
        </w:rPr>
        <w:fldChar w:fldCharType="begin"/>
      </w:r>
      <w:r>
        <w:rPr>
          <w:noProof/>
        </w:rPr>
        <w:instrText xml:space="preserve"> PAGEREF _Toc232591048 \h </w:instrText>
      </w:r>
      <w:r>
        <w:rPr>
          <w:noProof/>
        </w:rPr>
      </w:r>
      <w:r>
        <w:rPr>
          <w:noProof/>
        </w:rPr>
        <w:fldChar w:fldCharType="separate"/>
      </w:r>
      <w:r w:rsidR="00F61C35">
        <w:rPr>
          <w:noProof/>
        </w:rPr>
        <w:t>12</w:t>
      </w:r>
      <w:r>
        <w:rPr>
          <w:noProof/>
        </w:rPr>
        <w:fldChar w:fldCharType="end"/>
      </w:r>
    </w:p>
    <w:p w14:paraId="78D9C121" w14:textId="06AD8207" w:rsidR="00224266" w:rsidRDefault="00224266">
      <w:pPr>
        <w:pStyle w:val="TOC2"/>
        <w:rPr>
          <w:rFonts w:asciiTheme="minorHAnsi" w:eastAsiaTheme="minorEastAsia" w:hAnsiTheme="minorHAnsi"/>
          <w:kern w:val="2"/>
          <w:sz w:val="24"/>
          <w:szCs w:val="24"/>
          <w:lang w:eastAsia="en-IE"/>
          <w14:ligatures w14:val="standardContextual"/>
        </w:rPr>
      </w:pPr>
      <w:r>
        <w:t>4.1</w:t>
      </w:r>
      <w:r>
        <w:rPr>
          <w:rFonts w:asciiTheme="minorHAnsi" w:eastAsiaTheme="minorEastAsia" w:hAnsiTheme="minorHAnsi"/>
          <w:kern w:val="2"/>
          <w:sz w:val="24"/>
          <w:szCs w:val="24"/>
          <w:lang w:eastAsia="en-IE"/>
          <w14:ligatures w14:val="standardContextual"/>
        </w:rPr>
        <w:tab/>
      </w:r>
      <w:r>
        <w:t>Background / Context to Requirement</w:t>
      </w:r>
      <w:r>
        <w:tab/>
      </w:r>
      <w:r>
        <w:fldChar w:fldCharType="begin"/>
      </w:r>
      <w:r>
        <w:instrText xml:space="preserve"> PAGEREF _Toc232591049 \h </w:instrText>
      </w:r>
      <w:r>
        <w:fldChar w:fldCharType="separate"/>
      </w:r>
      <w:r w:rsidR="00F61C35">
        <w:t>12</w:t>
      </w:r>
      <w:r>
        <w:fldChar w:fldCharType="end"/>
      </w:r>
    </w:p>
    <w:p w14:paraId="54D3187B" w14:textId="4D20963D" w:rsidR="00224266" w:rsidRDefault="00224266">
      <w:pPr>
        <w:pStyle w:val="TOC2"/>
        <w:rPr>
          <w:rFonts w:asciiTheme="minorHAnsi" w:eastAsiaTheme="minorEastAsia" w:hAnsiTheme="minorHAnsi"/>
          <w:kern w:val="2"/>
          <w:sz w:val="24"/>
          <w:szCs w:val="24"/>
          <w:lang w:eastAsia="en-IE"/>
          <w14:ligatures w14:val="standardContextual"/>
        </w:rPr>
      </w:pPr>
      <w:r>
        <w:t>4.2</w:t>
      </w:r>
      <w:r>
        <w:rPr>
          <w:rFonts w:asciiTheme="minorHAnsi" w:eastAsiaTheme="minorEastAsia" w:hAnsiTheme="minorHAnsi"/>
          <w:kern w:val="2"/>
          <w:sz w:val="24"/>
          <w:szCs w:val="24"/>
          <w:lang w:eastAsia="en-IE"/>
          <w14:ligatures w14:val="standardContextual"/>
        </w:rPr>
        <w:tab/>
      </w:r>
      <w:r>
        <w:t>Current State</w:t>
      </w:r>
      <w:r>
        <w:tab/>
      </w:r>
      <w:r>
        <w:fldChar w:fldCharType="begin"/>
      </w:r>
      <w:r>
        <w:instrText xml:space="preserve"> PAGEREF _Toc232591050 \h </w:instrText>
      </w:r>
      <w:r>
        <w:fldChar w:fldCharType="separate"/>
      </w:r>
      <w:r w:rsidR="00F61C35">
        <w:t>13</w:t>
      </w:r>
      <w:r>
        <w:fldChar w:fldCharType="end"/>
      </w:r>
    </w:p>
    <w:p w14:paraId="415F0C83" w14:textId="4050984C" w:rsidR="00224266" w:rsidRDefault="00224266">
      <w:pPr>
        <w:pStyle w:val="TOC2"/>
        <w:rPr>
          <w:rFonts w:asciiTheme="minorHAnsi" w:eastAsiaTheme="minorEastAsia" w:hAnsiTheme="minorHAnsi"/>
          <w:kern w:val="2"/>
          <w:sz w:val="24"/>
          <w:szCs w:val="24"/>
          <w:lang w:eastAsia="en-IE"/>
          <w14:ligatures w14:val="standardContextual"/>
        </w:rPr>
      </w:pPr>
      <w:r>
        <w:t>4.3</w:t>
      </w:r>
      <w:r>
        <w:rPr>
          <w:rFonts w:asciiTheme="minorHAnsi" w:eastAsiaTheme="minorEastAsia" w:hAnsiTheme="minorHAnsi"/>
          <w:kern w:val="2"/>
          <w:sz w:val="24"/>
          <w:szCs w:val="24"/>
          <w:lang w:eastAsia="en-IE"/>
          <w14:ligatures w14:val="standardContextual"/>
        </w:rPr>
        <w:tab/>
      </w:r>
      <w:r>
        <w:t>Strategic Vision</w:t>
      </w:r>
      <w:r>
        <w:tab/>
      </w:r>
      <w:r>
        <w:fldChar w:fldCharType="begin"/>
      </w:r>
      <w:r>
        <w:instrText xml:space="preserve"> PAGEREF _Toc232591051 \h </w:instrText>
      </w:r>
      <w:r>
        <w:fldChar w:fldCharType="separate"/>
      </w:r>
      <w:r w:rsidR="00F61C35">
        <w:t>13</w:t>
      </w:r>
      <w:r>
        <w:fldChar w:fldCharType="end"/>
      </w:r>
    </w:p>
    <w:p w14:paraId="766FD1A8" w14:textId="73291211" w:rsidR="00224266" w:rsidRDefault="00224266">
      <w:pPr>
        <w:pStyle w:val="TOC2"/>
        <w:rPr>
          <w:rFonts w:asciiTheme="minorHAnsi" w:eastAsiaTheme="minorEastAsia" w:hAnsiTheme="minorHAnsi"/>
          <w:kern w:val="2"/>
          <w:sz w:val="24"/>
          <w:szCs w:val="24"/>
          <w:lang w:eastAsia="en-IE"/>
          <w14:ligatures w14:val="standardContextual"/>
        </w:rPr>
      </w:pPr>
      <w:r w:rsidRPr="00DE109E">
        <w:rPr>
          <w:rFonts w:eastAsia="Arial"/>
        </w:rPr>
        <w:t>4.4</w:t>
      </w:r>
      <w:r>
        <w:rPr>
          <w:rFonts w:asciiTheme="minorHAnsi" w:eastAsiaTheme="minorEastAsia" w:hAnsiTheme="minorHAnsi"/>
          <w:kern w:val="2"/>
          <w:sz w:val="24"/>
          <w:szCs w:val="24"/>
          <w:lang w:eastAsia="en-IE"/>
          <w14:ligatures w14:val="standardContextual"/>
        </w:rPr>
        <w:tab/>
      </w:r>
      <w:r w:rsidRPr="00DE109E">
        <w:rPr>
          <w:rFonts w:eastAsia="Arial"/>
        </w:rPr>
        <w:t>Specification of Requirement for Initial Contract</w:t>
      </w:r>
      <w:r>
        <w:tab/>
      </w:r>
      <w:r>
        <w:fldChar w:fldCharType="begin"/>
      </w:r>
      <w:r>
        <w:instrText xml:space="preserve"> PAGEREF _Toc232591052 \h </w:instrText>
      </w:r>
      <w:r>
        <w:fldChar w:fldCharType="separate"/>
      </w:r>
      <w:r w:rsidR="00F61C35">
        <w:t>14</w:t>
      </w:r>
      <w:r>
        <w:fldChar w:fldCharType="end"/>
      </w:r>
    </w:p>
    <w:p w14:paraId="3ACB1297" w14:textId="6A1258FC" w:rsidR="00224266" w:rsidRDefault="00224266">
      <w:pPr>
        <w:pStyle w:val="TOC3"/>
        <w:rPr>
          <w:rFonts w:asciiTheme="minorHAnsi" w:eastAsiaTheme="minorEastAsia" w:hAnsiTheme="minorHAnsi"/>
          <w:noProof/>
          <w:kern w:val="2"/>
          <w:sz w:val="24"/>
          <w:szCs w:val="24"/>
          <w:lang w:eastAsia="en-IE"/>
          <w14:ligatures w14:val="standardContextual"/>
        </w:rPr>
      </w:pPr>
      <w:r>
        <w:rPr>
          <w:noProof/>
        </w:rPr>
        <w:t>4.4.1</w:t>
      </w:r>
      <w:r>
        <w:rPr>
          <w:rFonts w:asciiTheme="minorHAnsi" w:eastAsiaTheme="minorEastAsia" w:hAnsiTheme="minorHAnsi"/>
          <w:noProof/>
          <w:kern w:val="2"/>
          <w:sz w:val="24"/>
          <w:szCs w:val="24"/>
          <w:lang w:eastAsia="en-IE"/>
          <w14:ligatures w14:val="standardContextual"/>
        </w:rPr>
        <w:tab/>
      </w:r>
      <w:r>
        <w:rPr>
          <w:noProof/>
        </w:rPr>
        <w:t>Functional Requirements</w:t>
      </w:r>
      <w:r>
        <w:rPr>
          <w:noProof/>
        </w:rPr>
        <w:tab/>
      </w:r>
      <w:r>
        <w:rPr>
          <w:noProof/>
        </w:rPr>
        <w:fldChar w:fldCharType="begin"/>
      </w:r>
      <w:r>
        <w:rPr>
          <w:noProof/>
        </w:rPr>
        <w:instrText xml:space="preserve"> PAGEREF _Toc232591053 \h </w:instrText>
      </w:r>
      <w:r>
        <w:rPr>
          <w:noProof/>
        </w:rPr>
      </w:r>
      <w:r>
        <w:rPr>
          <w:noProof/>
        </w:rPr>
        <w:fldChar w:fldCharType="separate"/>
      </w:r>
      <w:r w:rsidR="00F61C35">
        <w:rPr>
          <w:noProof/>
        </w:rPr>
        <w:t>15</w:t>
      </w:r>
      <w:r>
        <w:rPr>
          <w:noProof/>
        </w:rPr>
        <w:fldChar w:fldCharType="end"/>
      </w:r>
    </w:p>
    <w:p w14:paraId="1B950EBD" w14:textId="7C25DD62" w:rsidR="00224266" w:rsidRDefault="00224266">
      <w:pPr>
        <w:pStyle w:val="TOC2"/>
        <w:rPr>
          <w:rFonts w:asciiTheme="minorHAnsi" w:eastAsiaTheme="minorEastAsia" w:hAnsiTheme="minorHAnsi"/>
          <w:kern w:val="2"/>
          <w:sz w:val="24"/>
          <w:szCs w:val="24"/>
          <w:lang w:eastAsia="en-IE"/>
          <w14:ligatures w14:val="standardContextual"/>
        </w:rPr>
      </w:pPr>
      <w:r>
        <w:t>4.5</w:t>
      </w:r>
      <w:r>
        <w:rPr>
          <w:rFonts w:asciiTheme="minorHAnsi" w:eastAsiaTheme="minorEastAsia" w:hAnsiTheme="minorHAnsi"/>
          <w:kern w:val="2"/>
          <w:sz w:val="24"/>
          <w:szCs w:val="24"/>
          <w:lang w:eastAsia="en-IE"/>
          <w14:ligatures w14:val="standardContextual"/>
        </w:rPr>
        <w:tab/>
      </w:r>
      <w:r>
        <w:t>Security and Compliance</w:t>
      </w:r>
      <w:r>
        <w:tab/>
      </w:r>
      <w:r>
        <w:fldChar w:fldCharType="begin"/>
      </w:r>
      <w:r>
        <w:instrText xml:space="preserve"> PAGEREF _Toc232591054 \h </w:instrText>
      </w:r>
      <w:r>
        <w:fldChar w:fldCharType="separate"/>
      </w:r>
      <w:r w:rsidR="00F61C35">
        <w:t>24</w:t>
      </w:r>
      <w:r>
        <w:fldChar w:fldCharType="end"/>
      </w:r>
    </w:p>
    <w:p w14:paraId="40632102" w14:textId="5F09C02C" w:rsidR="00224266" w:rsidRDefault="00224266">
      <w:pPr>
        <w:pStyle w:val="TOC2"/>
        <w:rPr>
          <w:rFonts w:asciiTheme="minorHAnsi" w:eastAsiaTheme="minorEastAsia" w:hAnsiTheme="minorHAnsi"/>
          <w:kern w:val="2"/>
          <w:sz w:val="24"/>
          <w:szCs w:val="24"/>
          <w:lang w:eastAsia="en-IE"/>
          <w14:ligatures w14:val="standardContextual"/>
        </w:rPr>
      </w:pPr>
      <w:r>
        <w:t>4.6</w:t>
      </w:r>
      <w:r>
        <w:rPr>
          <w:rFonts w:asciiTheme="minorHAnsi" w:eastAsiaTheme="minorEastAsia" w:hAnsiTheme="minorHAnsi"/>
          <w:kern w:val="2"/>
          <w:sz w:val="24"/>
          <w:szCs w:val="24"/>
          <w:lang w:eastAsia="en-IE"/>
          <w14:ligatures w14:val="standardContextual"/>
        </w:rPr>
        <w:tab/>
      </w:r>
      <w:r>
        <w:t>Performance, Reliability, Extendibility &amp; Scalability</w:t>
      </w:r>
      <w:r>
        <w:tab/>
      </w:r>
      <w:r>
        <w:fldChar w:fldCharType="begin"/>
      </w:r>
      <w:r>
        <w:instrText xml:space="preserve"> PAGEREF _Toc232591055 \h </w:instrText>
      </w:r>
      <w:r>
        <w:fldChar w:fldCharType="separate"/>
      </w:r>
      <w:r w:rsidR="00F61C35">
        <w:t>26</w:t>
      </w:r>
      <w:r>
        <w:fldChar w:fldCharType="end"/>
      </w:r>
    </w:p>
    <w:p w14:paraId="35F613FB" w14:textId="6921B284" w:rsidR="00224266" w:rsidRDefault="00224266">
      <w:pPr>
        <w:pStyle w:val="TOC2"/>
        <w:rPr>
          <w:rFonts w:asciiTheme="minorHAnsi" w:eastAsiaTheme="minorEastAsia" w:hAnsiTheme="minorHAnsi"/>
          <w:kern w:val="2"/>
          <w:sz w:val="24"/>
          <w:szCs w:val="24"/>
          <w:lang w:eastAsia="en-IE"/>
          <w14:ligatures w14:val="standardContextual"/>
        </w:rPr>
      </w:pPr>
      <w:r>
        <w:lastRenderedPageBreak/>
        <w:t>4.7</w:t>
      </w:r>
      <w:r>
        <w:rPr>
          <w:rFonts w:asciiTheme="minorHAnsi" w:eastAsiaTheme="minorEastAsia" w:hAnsiTheme="minorHAnsi"/>
          <w:kern w:val="2"/>
          <w:sz w:val="24"/>
          <w:szCs w:val="24"/>
          <w:lang w:eastAsia="en-IE"/>
          <w14:ligatures w14:val="standardContextual"/>
        </w:rPr>
        <w:tab/>
      </w:r>
      <w:r>
        <w:t>Hosting</w:t>
      </w:r>
      <w:r>
        <w:tab/>
      </w:r>
      <w:r>
        <w:fldChar w:fldCharType="begin"/>
      </w:r>
      <w:r>
        <w:instrText xml:space="preserve"> PAGEREF _Toc232591056 \h </w:instrText>
      </w:r>
      <w:r>
        <w:fldChar w:fldCharType="separate"/>
      </w:r>
      <w:r w:rsidR="00F61C35">
        <w:t>27</w:t>
      </w:r>
      <w:r>
        <w:fldChar w:fldCharType="end"/>
      </w:r>
    </w:p>
    <w:p w14:paraId="3C695E3F" w14:textId="0A45BFD7" w:rsidR="00224266" w:rsidRDefault="00224266">
      <w:pPr>
        <w:pStyle w:val="TOC2"/>
        <w:rPr>
          <w:rFonts w:asciiTheme="minorHAnsi" w:eastAsiaTheme="minorEastAsia" w:hAnsiTheme="minorHAnsi"/>
          <w:kern w:val="2"/>
          <w:sz w:val="24"/>
          <w:szCs w:val="24"/>
          <w:lang w:eastAsia="en-IE"/>
          <w14:ligatures w14:val="standardContextual"/>
        </w:rPr>
      </w:pPr>
      <w:r>
        <w:t>4.8</w:t>
      </w:r>
      <w:r>
        <w:rPr>
          <w:rFonts w:asciiTheme="minorHAnsi" w:eastAsiaTheme="minorEastAsia" w:hAnsiTheme="minorHAnsi"/>
          <w:kern w:val="2"/>
          <w:sz w:val="24"/>
          <w:szCs w:val="24"/>
          <w:lang w:eastAsia="en-IE"/>
          <w14:ligatures w14:val="standardContextual"/>
        </w:rPr>
        <w:tab/>
      </w:r>
      <w:r>
        <w:t>Disaster Recovery</w:t>
      </w:r>
      <w:r>
        <w:tab/>
      </w:r>
      <w:r>
        <w:fldChar w:fldCharType="begin"/>
      </w:r>
      <w:r>
        <w:instrText xml:space="preserve"> PAGEREF _Toc232591057 \h </w:instrText>
      </w:r>
      <w:r>
        <w:fldChar w:fldCharType="separate"/>
      </w:r>
      <w:r w:rsidR="00F61C35">
        <w:t>27</w:t>
      </w:r>
      <w:r>
        <w:fldChar w:fldCharType="end"/>
      </w:r>
    </w:p>
    <w:p w14:paraId="31517D77" w14:textId="36898B61" w:rsidR="00224266" w:rsidRDefault="00224266">
      <w:pPr>
        <w:pStyle w:val="TOC2"/>
        <w:rPr>
          <w:rFonts w:asciiTheme="minorHAnsi" w:eastAsiaTheme="minorEastAsia" w:hAnsiTheme="minorHAnsi"/>
          <w:kern w:val="2"/>
          <w:sz w:val="24"/>
          <w:szCs w:val="24"/>
          <w:lang w:eastAsia="en-IE"/>
          <w14:ligatures w14:val="standardContextual"/>
        </w:rPr>
      </w:pPr>
      <w:r>
        <w:t>4.9</w:t>
      </w:r>
      <w:r>
        <w:rPr>
          <w:rFonts w:asciiTheme="minorHAnsi" w:eastAsiaTheme="minorEastAsia" w:hAnsiTheme="minorHAnsi"/>
          <w:kern w:val="2"/>
          <w:sz w:val="24"/>
          <w:szCs w:val="24"/>
          <w:lang w:eastAsia="en-IE"/>
          <w14:ligatures w14:val="standardContextual"/>
        </w:rPr>
        <w:tab/>
      </w:r>
      <w:r>
        <w:t>Data Migration</w:t>
      </w:r>
      <w:r>
        <w:tab/>
      </w:r>
      <w:r>
        <w:fldChar w:fldCharType="begin"/>
      </w:r>
      <w:r>
        <w:instrText xml:space="preserve"> PAGEREF _Toc232591058 \h </w:instrText>
      </w:r>
      <w:r>
        <w:fldChar w:fldCharType="separate"/>
      </w:r>
      <w:r w:rsidR="00F61C35">
        <w:t>28</w:t>
      </w:r>
      <w:r>
        <w:fldChar w:fldCharType="end"/>
      </w:r>
    </w:p>
    <w:p w14:paraId="1E470B42" w14:textId="138EF644" w:rsidR="00224266" w:rsidRDefault="00224266">
      <w:pPr>
        <w:pStyle w:val="TOC2"/>
        <w:rPr>
          <w:rFonts w:asciiTheme="minorHAnsi" w:eastAsiaTheme="minorEastAsia" w:hAnsiTheme="minorHAnsi"/>
          <w:kern w:val="2"/>
          <w:sz w:val="24"/>
          <w:szCs w:val="24"/>
          <w:lang w:eastAsia="en-IE"/>
          <w14:ligatures w14:val="standardContextual"/>
        </w:rPr>
      </w:pPr>
      <w:r>
        <w:t>4.10</w:t>
      </w:r>
      <w:r>
        <w:rPr>
          <w:rFonts w:asciiTheme="minorHAnsi" w:eastAsiaTheme="minorEastAsia" w:hAnsiTheme="minorHAnsi"/>
          <w:kern w:val="2"/>
          <w:sz w:val="24"/>
          <w:szCs w:val="24"/>
          <w:lang w:eastAsia="en-IE"/>
          <w14:ligatures w14:val="standardContextual"/>
        </w:rPr>
        <w:tab/>
      </w:r>
      <w:r>
        <w:t>Integration</w:t>
      </w:r>
      <w:r>
        <w:tab/>
      </w:r>
      <w:r>
        <w:fldChar w:fldCharType="begin"/>
      </w:r>
      <w:r>
        <w:instrText xml:space="preserve"> PAGEREF _Toc232591059 \h </w:instrText>
      </w:r>
      <w:r>
        <w:fldChar w:fldCharType="separate"/>
      </w:r>
      <w:r w:rsidR="00F61C35">
        <w:t>29</w:t>
      </w:r>
      <w:r>
        <w:fldChar w:fldCharType="end"/>
      </w:r>
    </w:p>
    <w:p w14:paraId="2687B254" w14:textId="48F45210" w:rsidR="00224266" w:rsidRDefault="00224266">
      <w:pPr>
        <w:pStyle w:val="TOC2"/>
        <w:rPr>
          <w:rFonts w:asciiTheme="minorHAnsi" w:eastAsiaTheme="minorEastAsia" w:hAnsiTheme="minorHAnsi"/>
          <w:kern w:val="2"/>
          <w:sz w:val="24"/>
          <w:szCs w:val="24"/>
          <w:lang w:eastAsia="en-IE"/>
          <w14:ligatures w14:val="standardContextual"/>
        </w:rPr>
      </w:pPr>
      <w:r>
        <w:t>4.11</w:t>
      </w:r>
      <w:r>
        <w:rPr>
          <w:rFonts w:asciiTheme="minorHAnsi" w:eastAsiaTheme="minorEastAsia" w:hAnsiTheme="minorHAnsi"/>
          <w:kern w:val="2"/>
          <w:sz w:val="24"/>
          <w:szCs w:val="24"/>
          <w:lang w:eastAsia="en-IE"/>
          <w14:ligatures w14:val="standardContextual"/>
        </w:rPr>
        <w:tab/>
      </w:r>
      <w:r>
        <w:t>Usability and Accessibility</w:t>
      </w:r>
      <w:r>
        <w:tab/>
      </w:r>
      <w:r>
        <w:fldChar w:fldCharType="begin"/>
      </w:r>
      <w:r>
        <w:instrText xml:space="preserve"> PAGEREF _Toc232591060 \h </w:instrText>
      </w:r>
      <w:r>
        <w:fldChar w:fldCharType="separate"/>
      </w:r>
      <w:r w:rsidR="00F61C35">
        <w:t>29</w:t>
      </w:r>
      <w:r>
        <w:fldChar w:fldCharType="end"/>
      </w:r>
    </w:p>
    <w:p w14:paraId="3ED101B4" w14:textId="0BA143BD" w:rsidR="00224266" w:rsidRDefault="00224266">
      <w:pPr>
        <w:pStyle w:val="TOC2"/>
        <w:rPr>
          <w:rFonts w:asciiTheme="minorHAnsi" w:eastAsiaTheme="minorEastAsia" w:hAnsiTheme="minorHAnsi"/>
          <w:kern w:val="2"/>
          <w:sz w:val="24"/>
          <w:szCs w:val="24"/>
          <w:lang w:eastAsia="en-IE"/>
          <w14:ligatures w14:val="standardContextual"/>
        </w:rPr>
      </w:pPr>
      <w:r>
        <w:t>4.12</w:t>
      </w:r>
      <w:r>
        <w:rPr>
          <w:rFonts w:asciiTheme="minorHAnsi" w:eastAsiaTheme="minorEastAsia" w:hAnsiTheme="minorHAnsi"/>
          <w:kern w:val="2"/>
          <w:sz w:val="24"/>
          <w:szCs w:val="24"/>
          <w:lang w:eastAsia="en-IE"/>
          <w14:ligatures w14:val="standardContextual"/>
        </w:rPr>
        <w:tab/>
      </w:r>
      <w:r>
        <w:t>Testing</w:t>
      </w:r>
      <w:r>
        <w:tab/>
      </w:r>
      <w:r>
        <w:fldChar w:fldCharType="begin"/>
      </w:r>
      <w:r>
        <w:instrText xml:space="preserve"> PAGEREF _Toc232591061 \h </w:instrText>
      </w:r>
      <w:r>
        <w:fldChar w:fldCharType="separate"/>
      </w:r>
      <w:r w:rsidR="00F61C35">
        <w:t>30</w:t>
      </w:r>
      <w:r>
        <w:fldChar w:fldCharType="end"/>
      </w:r>
    </w:p>
    <w:p w14:paraId="733B3147" w14:textId="3B53EC03" w:rsidR="00224266" w:rsidRDefault="00224266">
      <w:pPr>
        <w:pStyle w:val="TOC2"/>
        <w:rPr>
          <w:rFonts w:asciiTheme="minorHAnsi" w:eastAsiaTheme="minorEastAsia" w:hAnsiTheme="minorHAnsi"/>
          <w:kern w:val="2"/>
          <w:sz w:val="24"/>
          <w:szCs w:val="24"/>
          <w:lang w:eastAsia="en-IE"/>
          <w14:ligatures w14:val="standardContextual"/>
        </w:rPr>
      </w:pPr>
      <w:r>
        <w:t>4.13</w:t>
      </w:r>
      <w:r>
        <w:rPr>
          <w:rFonts w:asciiTheme="minorHAnsi" w:eastAsiaTheme="minorEastAsia" w:hAnsiTheme="minorHAnsi"/>
          <w:kern w:val="2"/>
          <w:sz w:val="24"/>
          <w:szCs w:val="24"/>
          <w:lang w:eastAsia="en-IE"/>
          <w14:ligatures w14:val="standardContextual"/>
        </w:rPr>
        <w:tab/>
      </w:r>
      <w:r>
        <w:t>Training</w:t>
      </w:r>
      <w:r>
        <w:tab/>
      </w:r>
      <w:r>
        <w:fldChar w:fldCharType="begin"/>
      </w:r>
      <w:r>
        <w:instrText xml:space="preserve"> PAGEREF _Toc232591062 \h </w:instrText>
      </w:r>
      <w:r>
        <w:fldChar w:fldCharType="separate"/>
      </w:r>
      <w:r w:rsidR="00F61C35">
        <w:t>30</w:t>
      </w:r>
      <w:r>
        <w:fldChar w:fldCharType="end"/>
      </w:r>
    </w:p>
    <w:p w14:paraId="40DE574C" w14:textId="034E4817" w:rsidR="00224266" w:rsidRDefault="00224266">
      <w:pPr>
        <w:pStyle w:val="TOC2"/>
        <w:rPr>
          <w:rFonts w:asciiTheme="minorHAnsi" w:eastAsiaTheme="minorEastAsia" w:hAnsiTheme="minorHAnsi"/>
          <w:kern w:val="2"/>
          <w:sz w:val="24"/>
          <w:szCs w:val="24"/>
          <w:lang w:eastAsia="en-IE"/>
          <w14:ligatures w14:val="standardContextual"/>
        </w:rPr>
      </w:pPr>
      <w:r>
        <w:t>4.14</w:t>
      </w:r>
      <w:r>
        <w:rPr>
          <w:rFonts w:asciiTheme="minorHAnsi" w:eastAsiaTheme="minorEastAsia" w:hAnsiTheme="minorHAnsi"/>
          <w:kern w:val="2"/>
          <w:sz w:val="24"/>
          <w:szCs w:val="24"/>
          <w:lang w:eastAsia="en-IE"/>
          <w14:ligatures w14:val="standardContextual"/>
        </w:rPr>
        <w:tab/>
      </w:r>
      <w:r>
        <w:t>Quality and Expertise of Resources</w:t>
      </w:r>
      <w:r>
        <w:tab/>
      </w:r>
      <w:r>
        <w:fldChar w:fldCharType="begin"/>
      </w:r>
      <w:r>
        <w:instrText xml:space="preserve"> PAGEREF _Toc232591063 \h </w:instrText>
      </w:r>
      <w:r>
        <w:fldChar w:fldCharType="separate"/>
      </w:r>
      <w:r w:rsidR="00F61C35">
        <w:t>32</w:t>
      </w:r>
      <w:r>
        <w:fldChar w:fldCharType="end"/>
      </w:r>
    </w:p>
    <w:p w14:paraId="2CC7C4AB" w14:textId="704C3FE1" w:rsidR="00224266" w:rsidRDefault="00224266">
      <w:pPr>
        <w:pStyle w:val="TOC2"/>
        <w:rPr>
          <w:rFonts w:asciiTheme="minorHAnsi" w:eastAsiaTheme="minorEastAsia" w:hAnsiTheme="minorHAnsi"/>
          <w:kern w:val="2"/>
          <w:sz w:val="24"/>
          <w:szCs w:val="24"/>
          <w:lang w:eastAsia="en-IE"/>
          <w14:ligatures w14:val="standardContextual"/>
        </w:rPr>
      </w:pPr>
      <w:r>
        <w:t>4.15</w:t>
      </w:r>
      <w:r>
        <w:rPr>
          <w:rFonts w:asciiTheme="minorHAnsi" w:eastAsiaTheme="minorEastAsia" w:hAnsiTheme="minorHAnsi"/>
          <w:kern w:val="2"/>
          <w:sz w:val="24"/>
          <w:szCs w:val="24"/>
          <w:lang w:eastAsia="en-IE"/>
          <w14:ligatures w14:val="standardContextual"/>
        </w:rPr>
        <w:tab/>
      </w:r>
      <w:r>
        <w:t>Contract Management</w:t>
      </w:r>
      <w:r>
        <w:tab/>
      </w:r>
      <w:r>
        <w:fldChar w:fldCharType="begin"/>
      </w:r>
      <w:r>
        <w:instrText xml:space="preserve"> PAGEREF _Toc232591064 \h </w:instrText>
      </w:r>
      <w:r>
        <w:fldChar w:fldCharType="separate"/>
      </w:r>
      <w:r w:rsidR="00F61C35">
        <w:t>33</w:t>
      </w:r>
      <w:r>
        <w:fldChar w:fldCharType="end"/>
      </w:r>
    </w:p>
    <w:p w14:paraId="06D0A798" w14:textId="6049B197" w:rsidR="00224266" w:rsidRDefault="00224266">
      <w:pPr>
        <w:pStyle w:val="TOC3"/>
        <w:rPr>
          <w:rFonts w:asciiTheme="minorHAnsi" w:eastAsiaTheme="minorEastAsia" w:hAnsiTheme="minorHAnsi"/>
          <w:noProof/>
          <w:kern w:val="2"/>
          <w:sz w:val="24"/>
          <w:szCs w:val="24"/>
          <w:lang w:eastAsia="en-IE"/>
          <w14:ligatures w14:val="standardContextual"/>
        </w:rPr>
      </w:pPr>
      <w:r>
        <w:rPr>
          <w:noProof/>
        </w:rPr>
        <w:t>4.15.1</w:t>
      </w:r>
      <w:r>
        <w:rPr>
          <w:rFonts w:asciiTheme="minorHAnsi" w:eastAsiaTheme="minorEastAsia" w:hAnsiTheme="minorHAnsi"/>
          <w:noProof/>
          <w:kern w:val="2"/>
          <w:sz w:val="24"/>
          <w:szCs w:val="24"/>
          <w:lang w:eastAsia="en-IE"/>
          <w14:ligatures w14:val="standardContextual"/>
        </w:rPr>
        <w:tab/>
      </w:r>
      <w:r>
        <w:rPr>
          <w:noProof/>
        </w:rPr>
        <w:t>Contract Manager</w:t>
      </w:r>
      <w:r>
        <w:rPr>
          <w:noProof/>
        </w:rPr>
        <w:tab/>
      </w:r>
      <w:r>
        <w:rPr>
          <w:noProof/>
        </w:rPr>
        <w:fldChar w:fldCharType="begin"/>
      </w:r>
      <w:r>
        <w:rPr>
          <w:noProof/>
        </w:rPr>
        <w:instrText xml:space="preserve"> PAGEREF _Toc232591065 \h </w:instrText>
      </w:r>
      <w:r>
        <w:rPr>
          <w:noProof/>
        </w:rPr>
      </w:r>
      <w:r>
        <w:rPr>
          <w:noProof/>
        </w:rPr>
        <w:fldChar w:fldCharType="separate"/>
      </w:r>
      <w:r w:rsidR="00F61C35">
        <w:rPr>
          <w:noProof/>
        </w:rPr>
        <w:t>33</w:t>
      </w:r>
      <w:r>
        <w:rPr>
          <w:noProof/>
        </w:rPr>
        <w:fldChar w:fldCharType="end"/>
      </w:r>
    </w:p>
    <w:p w14:paraId="0DBA3309" w14:textId="4FBD7AA6" w:rsidR="00224266" w:rsidRDefault="00224266">
      <w:pPr>
        <w:pStyle w:val="TOC3"/>
        <w:rPr>
          <w:rFonts w:asciiTheme="minorHAnsi" w:eastAsiaTheme="minorEastAsia" w:hAnsiTheme="minorHAnsi"/>
          <w:noProof/>
          <w:kern w:val="2"/>
          <w:sz w:val="24"/>
          <w:szCs w:val="24"/>
          <w:lang w:eastAsia="en-IE"/>
          <w14:ligatures w14:val="standardContextual"/>
        </w:rPr>
      </w:pPr>
      <w:r>
        <w:rPr>
          <w:noProof/>
        </w:rPr>
        <w:t>4.15.2</w:t>
      </w:r>
      <w:r>
        <w:rPr>
          <w:rFonts w:asciiTheme="minorHAnsi" w:eastAsiaTheme="minorEastAsia" w:hAnsiTheme="minorHAnsi"/>
          <w:noProof/>
          <w:kern w:val="2"/>
          <w:sz w:val="24"/>
          <w:szCs w:val="24"/>
          <w:lang w:eastAsia="en-IE"/>
          <w14:ligatures w14:val="standardContextual"/>
        </w:rPr>
        <w:tab/>
      </w:r>
      <w:r>
        <w:rPr>
          <w:noProof/>
        </w:rPr>
        <w:t>Service Level Agreement</w:t>
      </w:r>
      <w:r>
        <w:rPr>
          <w:noProof/>
        </w:rPr>
        <w:tab/>
      </w:r>
      <w:r>
        <w:rPr>
          <w:noProof/>
        </w:rPr>
        <w:fldChar w:fldCharType="begin"/>
      </w:r>
      <w:r>
        <w:rPr>
          <w:noProof/>
        </w:rPr>
        <w:instrText xml:space="preserve"> PAGEREF _Toc232591066 \h </w:instrText>
      </w:r>
      <w:r>
        <w:rPr>
          <w:noProof/>
        </w:rPr>
      </w:r>
      <w:r>
        <w:rPr>
          <w:noProof/>
        </w:rPr>
        <w:fldChar w:fldCharType="separate"/>
      </w:r>
      <w:r w:rsidR="00F61C35">
        <w:rPr>
          <w:noProof/>
        </w:rPr>
        <w:t>34</w:t>
      </w:r>
      <w:r>
        <w:rPr>
          <w:noProof/>
        </w:rPr>
        <w:fldChar w:fldCharType="end"/>
      </w:r>
    </w:p>
    <w:p w14:paraId="3B449851" w14:textId="176D4B47" w:rsidR="00224266" w:rsidRDefault="00224266">
      <w:pPr>
        <w:pStyle w:val="TOC3"/>
        <w:rPr>
          <w:rFonts w:asciiTheme="minorHAnsi" w:eastAsiaTheme="minorEastAsia" w:hAnsiTheme="minorHAnsi"/>
          <w:noProof/>
          <w:kern w:val="2"/>
          <w:sz w:val="24"/>
          <w:szCs w:val="24"/>
          <w:lang w:eastAsia="en-IE"/>
          <w14:ligatures w14:val="standardContextual"/>
        </w:rPr>
      </w:pPr>
      <w:r>
        <w:rPr>
          <w:noProof/>
        </w:rPr>
        <w:t>4.15.3</w:t>
      </w:r>
      <w:r>
        <w:rPr>
          <w:rFonts w:asciiTheme="minorHAnsi" w:eastAsiaTheme="minorEastAsia" w:hAnsiTheme="minorHAnsi"/>
          <w:noProof/>
          <w:kern w:val="2"/>
          <w:sz w:val="24"/>
          <w:szCs w:val="24"/>
          <w:lang w:eastAsia="en-IE"/>
          <w14:ligatures w14:val="standardContextual"/>
        </w:rPr>
        <w:tab/>
      </w:r>
      <w:r>
        <w:rPr>
          <w:noProof/>
        </w:rPr>
        <w:t>Invoicing</w:t>
      </w:r>
      <w:r>
        <w:rPr>
          <w:noProof/>
        </w:rPr>
        <w:tab/>
      </w:r>
      <w:r>
        <w:rPr>
          <w:noProof/>
        </w:rPr>
        <w:fldChar w:fldCharType="begin"/>
      </w:r>
      <w:r>
        <w:rPr>
          <w:noProof/>
        </w:rPr>
        <w:instrText xml:space="preserve"> PAGEREF _Toc232591067 \h </w:instrText>
      </w:r>
      <w:r>
        <w:rPr>
          <w:noProof/>
        </w:rPr>
      </w:r>
      <w:r>
        <w:rPr>
          <w:noProof/>
        </w:rPr>
        <w:fldChar w:fldCharType="separate"/>
      </w:r>
      <w:r w:rsidR="00F61C35">
        <w:rPr>
          <w:noProof/>
        </w:rPr>
        <w:t>37</w:t>
      </w:r>
      <w:r>
        <w:rPr>
          <w:noProof/>
        </w:rPr>
        <w:fldChar w:fldCharType="end"/>
      </w:r>
    </w:p>
    <w:p w14:paraId="5194302B" w14:textId="7681E604" w:rsidR="00224266" w:rsidRDefault="00224266">
      <w:pPr>
        <w:pStyle w:val="TOC2"/>
        <w:rPr>
          <w:rFonts w:asciiTheme="minorHAnsi" w:eastAsiaTheme="minorEastAsia" w:hAnsiTheme="minorHAnsi"/>
          <w:kern w:val="2"/>
          <w:sz w:val="24"/>
          <w:szCs w:val="24"/>
          <w:lang w:eastAsia="en-IE"/>
          <w14:ligatures w14:val="standardContextual"/>
        </w:rPr>
      </w:pPr>
      <w:r>
        <w:t>4.16</w:t>
      </w:r>
      <w:r>
        <w:rPr>
          <w:rFonts w:asciiTheme="minorHAnsi" w:eastAsiaTheme="minorEastAsia" w:hAnsiTheme="minorHAnsi"/>
          <w:kern w:val="2"/>
          <w:sz w:val="24"/>
          <w:szCs w:val="24"/>
          <w:lang w:eastAsia="en-IE"/>
          <w14:ligatures w14:val="standardContextual"/>
        </w:rPr>
        <w:tab/>
      </w:r>
      <w:r>
        <w:t>Delivery Locations</w:t>
      </w:r>
      <w:r>
        <w:tab/>
      </w:r>
      <w:r>
        <w:fldChar w:fldCharType="begin"/>
      </w:r>
      <w:r>
        <w:instrText xml:space="preserve"> PAGEREF _Toc232591068 \h </w:instrText>
      </w:r>
      <w:r>
        <w:fldChar w:fldCharType="separate"/>
      </w:r>
      <w:r w:rsidR="00F61C35">
        <w:t>37</w:t>
      </w:r>
      <w:r>
        <w:fldChar w:fldCharType="end"/>
      </w:r>
    </w:p>
    <w:p w14:paraId="3D08CC2B" w14:textId="7F815665" w:rsidR="00224266" w:rsidRDefault="00224266">
      <w:pPr>
        <w:pStyle w:val="TOC2"/>
        <w:rPr>
          <w:rFonts w:asciiTheme="minorHAnsi" w:eastAsiaTheme="minorEastAsia" w:hAnsiTheme="minorHAnsi"/>
          <w:kern w:val="2"/>
          <w:sz w:val="24"/>
          <w:szCs w:val="24"/>
          <w:lang w:eastAsia="en-IE"/>
          <w14:ligatures w14:val="standardContextual"/>
        </w:rPr>
      </w:pPr>
      <w:r w:rsidRPr="00DE109E">
        <w:rPr>
          <w:rFonts w:eastAsiaTheme="minorEastAsia"/>
        </w:rPr>
        <w:t>4.17</w:t>
      </w:r>
      <w:r>
        <w:rPr>
          <w:rFonts w:asciiTheme="minorHAnsi" w:eastAsiaTheme="minorEastAsia" w:hAnsiTheme="minorHAnsi"/>
          <w:kern w:val="2"/>
          <w:sz w:val="24"/>
          <w:szCs w:val="24"/>
          <w:lang w:eastAsia="en-IE"/>
          <w14:ligatures w14:val="standardContextual"/>
        </w:rPr>
        <w:tab/>
      </w:r>
      <w:r w:rsidRPr="00DE109E">
        <w:rPr>
          <w:rFonts w:eastAsiaTheme="minorEastAsia"/>
        </w:rPr>
        <w:t>Sustainability</w:t>
      </w:r>
      <w:r>
        <w:tab/>
      </w:r>
      <w:r>
        <w:fldChar w:fldCharType="begin"/>
      </w:r>
      <w:r>
        <w:instrText xml:space="preserve"> PAGEREF _Toc232591069 \h </w:instrText>
      </w:r>
      <w:r>
        <w:fldChar w:fldCharType="separate"/>
      </w:r>
      <w:r w:rsidR="00F61C35">
        <w:t>37</w:t>
      </w:r>
      <w:r>
        <w:fldChar w:fldCharType="end"/>
      </w:r>
    </w:p>
    <w:p w14:paraId="158D72B4" w14:textId="633091F0" w:rsidR="00224266" w:rsidRDefault="00224266">
      <w:pPr>
        <w:pStyle w:val="TOC2"/>
        <w:rPr>
          <w:rFonts w:asciiTheme="minorHAnsi" w:eastAsiaTheme="minorEastAsia" w:hAnsiTheme="minorHAnsi"/>
          <w:kern w:val="2"/>
          <w:sz w:val="24"/>
          <w:szCs w:val="24"/>
          <w:lang w:eastAsia="en-IE"/>
          <w14:ligatures w14:val="standardContextual"/>
        </w:rPr>
      </w:pPr>
      <w:r>
        <w:t>4.18</w:t>
      </w:r>
      <w:r>
        <w:rPr>
          <w:rFonts w:asciiTheme="minorHAnsi" w:eastAsiaTheme="minorEastAsia" w:hAnsiTheme="minorHAnsi"/>
          <w:kern w:val="2"/>
          <w:sz w:val="24"/>
          <w:szCs w:val="24"/>
          <w:lang w:eastAsia="en-IE"/>
          <w14:ligatures w14:val="standardContextual"/>
        </w:rPr>
        <w:tab/>
      </w:r>
      <w:r>
        <w:t>Pricing</w:t>
      </w:r>
      <w:r>
        <w:tab/>
      </w:r>
      <w:r>
        <w:fldChar w:fldCharType="begin"/>
      </w:r>
      <w:r>
        <w:instrText xml:space="preserve"> PAGEREF _Toc232591070 \h </w:instrText>
      </w:r>
      <w:r>
        <w:fldChar w:fldCharType="separate"/>
      </w:r>
      <w:r w:rsidR="00F61C35">
        <w:t>38</w:t>
      </w:r>
      <w:r>
        <w:fldChar w:fldCharType="end"/>
      </w:r>
    </w:p>
    <w:p w14:paraId="6E761823" w14:textId="299F1A72" w:rsidR="00224266" w:rsidRDefault="00224266">
      <w:pPr>
        <w:pStyle w:val="TOC2"/>
        <w:rPr>
          <w:rFonts w:asciiTheme="minorHAnsi" w:eastAsiaTheme="minorEastAsia" w:hAnsiTheme="minorHAnsi"/>
          <w:kern w:val="2"/>
          <w:sz w:val="24"/>
          <w:szCs w:val="24"/>
          <w:lang w:eastAsia="en-IE"/>
          <w14:ligatures w14:val="standardContextual"/>
        </w:rPr>
      </w:pPr>
      <w:r>
        <w:t>4.19</w:t>
      </w:r>
      <w:r>
        <w:rPr>
          <w:rFonts w:asciiTheme="minorHAnsi" w:eastAsiaTheme="minorEastAsia" w:hAnsiTheme="minorHAnsi"/>
          <w:kern w:val="2"/>
          <w:sz w:val="24"/>
          <w:szCs w:val="24"/>
          <w:lang w:eastAsia="en-IE"/>
          <w14:ligatures w14:val="standardContextual"/>
        </w:rPr>
        <w:tab/>
      </w:r>
      <w:r>
        <w:t>Award to Runner Up</w:t>
      </w:r>
      <w:r>
        <w:tab/>
      </w:r>
      <w:r>
        <w:fldChar w:fldCharType="begin"/>
      </w:r>
      <w:r>
        <w:instrText xml:space="preserve"> PAGEREF _Toc232591071 \h </w:instrText>
      </w:r>
      <w:r>
        <w:fldChar w:fldCharType="separate"/>
      </w:r>
      <w:r w:rsidR="00F61C35">
        <w:t>38</w:t>
      </w:r>
      <w:r>
        <w:fldChar w:fldCharType="end"/>
      </w:r>
    </w:p>
    <w:p w14:paraId="4388F21F" w14:textId="6C7A5B3A" w:rsidR="00224266" w:rsidRDefault="00224266">
      <w:pPr>
        <w:pStyle w:val="TOC2"/>
        <w:rPr>
          <w:rFonts w:asciiTheme="minorHAnsi" w:eastAsiaTheme="minorEastAsia" w:hAnsiTheme="minorHAnsi"/>
          <w:kern w:val="2"/>
          <w:sz w:val="24"/>
          <w:szCs w:val="24"/>
          <w:lang w:eastAsia="en-IE"/>
          <w14:ligatures w14:val="standardContextual"/>
        </w:rPr>
      </w:pPr>
      <w:r>
        <w:t>4.20</w:t>
      </w:r>
      <w:r>
        <w:rPr>
          <w:rFonts w:asciiTheme="minorHAnsi" w:eastAsiaTheme="minorEastAsia" w:hAnsiTheme="minorHAnsi"/>
          <w:kern w:val="2"/>
          <w:sz w:val="24"/>
          <w:szCs w:val="24"/>
          <w:lang w:eastAsia="en-IE"/>
          <w14:ligatures w14:val="standardContextual"/>
        </w:rPr>
        <w:tab/>
      </w:r>
      <w:r>
        <w:t>Data Protection</w:t>
      </w:r>
      <w:r>
        <w:tab/>
      </w:r>
      <w:r>
        <w:fldChar w:fldCharType="begin"/>
      </w:r>
      <w:r>
        <w:instrText xml:space="preserve"> PAGEREF _Toc232591072 \h </w:instrText>
      </w:r>
      <w:r>
        <w:fldChar w:fldCharType="separate"/>
      </w:r>
      <w:r w:rsidR="00F61C35">
        <w:t>39</w:t>
      </w:r>
      <w:r>
        <w:fldChar w:fldCharType="end"/>
      </w:r>
    </w:p>
    <w:p w14:paraId="77BD6F64" w14:textId="1065306B" w:rsidR="00224266" w:rsidRDefault="00224266">
      <w:pPr>
        <w:pStyle w:val="TOC1"/>
        <w:rPr>
          <w:rFonts w:asciiTheme="minorHAnsi" w:eastAsiaTheme="minorEastAsia" w:hAnsiTheme="minorHAnsi"/>
          <w:noProof/>
          <w:color w:val="auto"/>
          <w:kern w:val="2"/>
          <w:sz w:val="24"/>
          <w:szCs w:val="24"/>
          <w:lang w:eastAsia="en-IE"/>
          <w14:ligatures w14:val="standardContextual"/>
        </w:rPr>
      </w:pPr>
      <w:r>
        <w:rPr>
          <w:noProof/>
        </w:rPr>
        <w:t>5</w:t>
      </w:r>
      <w:r>
        <w:rPr>
          <w:rFonts w:asciiTheme="minorHAnsi" w:eastAsiaTheme="minorEastAsia" w:hAnsiTheme="minorHAnsi"/>
          <w:noProof/>
          <w:color w:val="auto"/>
          <w:kern w:val="2"/>
          <w:sz w:val="24"/>
          <w:szCs w:val="24"/>
          <w:lang w:eastAsia="en-IE"/>
          <w14:ligatures w14:val="standardContextual"/>
        </w:rPr>
        <w:tab/>
      </w:r>
      <w:r>
        <w:rPr>
          <w:noProof/>
        </w:rPr>
        <w:t>Evaluation Criteria</w:t>
      </w:r>
      <w:r>
        <w:rPr>
          <w:noProof/>
        </w:rPr>
        <w:tab/>
      </w:r>
      <w:r>
        <w:rPr>
          <w:noProof/>
        </w:rPr>
        <w:fldChar w:fldCharType="begin"/>
      </w:r>
      <w:r>
        <w:rPr>
          <w:noProof/>
        </w:rPr>
        <w:instrText xml:space="preserve"> PAGEREF _Toc232591073 \h </w:instrText>
      </w:r>
      <w:r>
        <w:rPr>
          <w:noProof/>
        </w:rPr>
      </w:r>
      <w:r>
        <w:rPr>
          <w:noProof/>
        </w:rPr>
        <w:fldChar w:fldCharType="separate"/>
      </w:r>
      <w:r w:rsidR="00F61C35">
        <w:rPr>
          <w:noProof/>
        </w:rPr>
        <w:t>40</w:t>
      </w:r>
      <w:r>
        <w:rPr>
          <w:noProof/>
        </w:rPr>
        <w:fldChar w:fldCharType="end"/>
      </w:r>
    </w:p>
    <w:p w14:paraId="39675141" w14:textId="1E29AEED" w:rsidR="00224266" w:rsidRDefault="00224266">
      <w:pPr>
        <w:pStyle w:val="TOC2"/>
        <w:rPr>
          <w:rFonts w:asciiTheme="minorHAnsi" w:eastAsiaTheme="minorEastAsia" w:hAnsiTheme="minorHAnsi"/>
          <w:kern w:val="2"/>
          <w:sz w:val="24"/>
          <w:szCs w:val="24"/>
          <w:lang w:eastAsia="en-IE"/>
          <w14:ligatures w14:val="standardContextual"/>
        </w:rPr>
      </w:pPr>
      <w:r>
        <w:t>5.1</w:t>
      </w:r>
      <w:r>
        <w:rPr>
          <w:rFonts w:asciiTheme="minorHAnsi" w:eastAsiaTheme="minorEastAsia" w:hAnsiTheme="minorHAnsi"/>
          <w:kern w:val="2"/>
          <w:sz w:val="24"/>
          <w:szCs w:val="24"/>
          <w:lang w:eastAsia="en-IE"/>
          <w14:ligatures w14:val="standardContextual"/>
        </w:rPr>
        <w:tab/>
      </w:r>
      <w:r>
        <w:t>Selection Criteria</w:t>
      </w:r>
      <w:r>
        <w:tab/>
      </w:r>
      <w:r>
        <w:fldChar w:fldCharType="begin"/>
      </w:r>
      <w:r>
        <w:instrText xml:space="preserve"> PAGEREF _Toc232591074 \h </w:instrText>
      </w:r>
      <w:r>
        <w:fldChar w:fldCharType="separate"/>
      </w:r>
      <w:r w:rsidR="00F61C35">
        <w:t>40</w:t>
      </w:r>
      <w:r>
        <w:fldChar w:fldCharType="end"/>
      </w:r>
    </w:p>
    <w:p w14:paraId="4BA50341" w14:textId="6CC0B263" w:rsidR="00224266" w:rsidRDefault="00224266">
      <w:pPr>
        <w:pStyle w:val="TOC3"/>
        <w:rPr>
          <w:rFonts w:asciiTheme="minorHAnsi" w:eastAsiaTheme="minorEastAsia" w:hAnsiTheme="minorHAnsi"/>
          <w:noProof/>
          <w:kern w:val="2"/>
          <w:sz w:val="24"/>
          <w:szCs w:val="24"/>
          <w:lang w:eastAsia="en-IE"/>
          <w14:ligatures w14:val="standardContextual"/>
        </w:rPr>
      </w:pPr>
      <w:r>
        <w:rPr>
          <w:noProof/>
        </w:rPr>
        <w:t>5.1.1</w:t>
      </w:r>
      <w:r>
        <w:rPr>
          <w:rFonts w:asciiTheme="minorHAnsi" w:eastAsiaTheme="minorEastAsia" w:hAnsiTheme="minorHAnsi"/>
          <w:noProof/>
          <w:kern w:val="2"/>
          <w:sz w:val="24"/>
          <w:szCs w:val="24"/>
          <w:lang w:eastAsia="en-IE"/>
          <w14:ligatures w14:val="standardContextual"/>
        </w:rPr>
        <w:tab/>
      </w:r>
      <w:r w:rsidRPr="00DE109E">
        <w:rPr>
          <w:rFonts w:eastAsia="Times New Roman"/>
          <w:noProof/>
        </w:rPr>
        <w:t>General, Declarations and Financial Requirements</w:t>
      </w:r>
      <w:r>
        <w:rPr>
          <w:noProof/>
        </w:rPr>
        <w:tab/>
      </w:r>
      <w:r>
        <w:rPr>
          <w:noProof/>
        </w:rPr>
        <w:fldChar w:fldCharType="begin"/>
      </w:r>
      <w:r>
        <w:rPr>
          <w:noProof/>
        </w:rPr>
        <w:instrText xml:space="preserve"> PAGEREF _Toc232591075 \h </w:instrText>
      </w:r>
      <w:r>
        <w:rPr>
          <w:noProof/>
        </w:rPr>
      </w:r>
      <w:r>
        <w:rPr>
          <w:noProof/>
        </w:rPr>
        <w:fldChar w:fldCharType="separate"/>
      </w:r>
      <w:r w:rsidR="00F61C35">
        <w:rPr>
          <w:noProof/>
        </w:rPr>
        <w:t>40</w:t>
      </w:r>
      <w:r>
        <w:rPr>
          <w:noProof/>
        </w:rPr>
        <w:fldChar w:fldCharType="end"/>
      </w:r>
    </w:p>
    <w:p w14:paraId="147AA9E2" w14:textId="08C3F94D" w:rsidR="00224266" w:rsidRDefault="00224266">
      <w:pPr>
        <w:pStyle w:val="TOC3"/>
        <w:rPr>
          <w:rFonts w:asciiTheme="minorHAnsi" w:eastAsiaTheme="minorEastAsia" w:hAnsiTheme="minorHAnsi"/>
          <w:noProof/>
          <w:kern w:val="2"/>
          <w:sz w:val="24"/>
          <w:szCs w:val="24"/>
          <w:lang w:eastAsia="en-IE"/>
          <w14:ligatures w14:val="standardContextual"/>
        </w:rPr>
      </w:pPr>
      <w:r>
        <w:rPr>
          <w:noProof/>
        </w:rPr>
        <w:t>5.1.2</w:t>
      </w:r>
      <w:r>
        <w:rPr>
          <w:rFonts w:asciiTheme="minorHAnsi" w:eastAsiaTheme="minorEastAsia" w:hAnsiTheme="minorHAnsi"/>
          <w:noProof/>
          <w:kern w:val="2"/>
          <w:sz w:val="24"/>
          <w:szCs w:val="24"/>
          <w:lang w:eastAsia="en-IE"/>
          <w14:ligatures w14:val="standardContextual"/>
        </w:rPr>
        <w:tab/>
      </w:r>
      <w:r>
        <w:rPr>
          <w:noProof/>
        </w:rPr>
        <w:t>Other Technical Criteria</w:t>
      </w:r>
      <w:r>
        <w:rPr>
          <w:noProof/>
        </w:rPr>
        <w:tab/>
      </w:r>
      <w:r>
        <w:rPr>
          <w:noProof/>
        </w:rPr>
        <w:fldChar w:fldCharType="begin"/>
      </w:r>
      <w:r>
        <w:rPr>
          <w:noProof/>
        </w:rPr>
        <w:instrText xml:space="preserve"> PAGEREF _Toc232591076 \h </w:instrText>
      </w:r>
      <w:r>
        <w:rPr>
          <w:noProof/>
        </w:rPr>
      </w:r>
      <w:r>
        <w:rPr>
          <w:noProof/>
        </w:rPr>
        <w:fldChar w:fldCharType="separate"/>
      </w:r>
      <w:r w:rsidR="00F61C35">
        <w:rPr>
          <w:noProof/>
        </w:rPr>
        <w:t>43</w:t>
      </w:r>
      <w:r>
        <w:rPr>
          <w:noProof/>
        </w:rPr>
        <w:fldChar w:fldCharType="end"/>
      </w:r>
    </w:p>
    <w:p w14:paraId="40D411B4" w14:textId="669635F4" w:rsidR="00224266" w:rsidRDefault="00224266">
      <w:pPr>
        <w:pStyle w:val="TOC2"/>
        <w:rPr>
          <w:rFonts w:asciiTheme="minorHAnsi" w:eastAsiaTheme="minorEastAsia" w:hAnsiTheme="minorHAnsi"/>
          <w:kern w:val="2"/>
          <w:sz w:val="24"/>
          <w:szCs w:val="24"/>
          <w:lang w:eastAsia="en-IE"/>
          <w14:ligatures w14:val="standardContextual"/>
        </w:rPr>
      </w:pPr>
      <w:r>
        <w:t>5.2</w:t>
      </w:r>
      <w:r>
        <w:rPr>
          <w:rFonts w:asciiTheme="minorHAnsi" w:eastAsiaTheme="minorEastAsia" w:hAnsiTheme="minorHAnsi"/>
          <w:kern w:val="2"/>
          <w:sz w:val="24"/>
          <w:szCs w:val="24"/>
          <w:lang w:eastAsia="en-IE"/>
          <w14:ligatures w14:val="standardContextual"/>
        </w:rPr>
        <w:tab/>
      </w:r>
      <w:r>
        <w:t>Award Criteria</w:t>
      </w:r>
      <w:r>
        <w:tab/>
      </w:r>
      <w:r>
        <w:fldChar w:fldCharType="begin"/>
      </w:r>
      <w:r>
        <w:instrText xml:space="preserve"> PAGEREF _Toc232591077 \h </w:instrText>
      </w:r>
      <w:r>
        <w:fldChar w:fldCharType="separate"/>
      </w:r>
      <w:r w:rsidR="00F61C35">
        <w:t>45</w:t>
      </w:r>
      <w:r>
        <w:fldChar w:fldCharType="end"/>
      </w:r>
    </w:p>
    <w:p w14:paraId="22B7EEA0" w14:textId="4ED3B45D" w:rsidR="00224266" w:rsidRDefault="00224266">
      <w:pPr>
        <w:pStyle w:val="TOC1"/>
        <w:rPr>
          <w:rFonts w:asciiTheme="minorHAnsi" w:eastAsiaTheme="minorEastAsia" w:hAnsiTheme="minorHAnsi"/>
          <w:noProof/>
          <w:color w:val="auto"/>
          <w:kern w:val="2"/>
          <w:sz w:val="24"/>
          <w:szCs w:val="24"/>
          <w:lang w:eastAsia="en-IE"/>
          <w14:ligatures w14:val="standardContextual"/>
        </w:rPr>
      </w:pPr>
      <w:r>
        <w:rPr>
          <w:noProof/>
        </w:rPr>
        <w:lastRenderedPageBreak/>
        <w:t>6</w:t>
      </w:r>
      <w:r>
        <w:rPr>
          <w:rFonts w:asciiTheme="minorHAnsi" w:eastAsiaTheme="minorEastAsia" w:hAnsiTheme="minorHAnsi"/>
          <w:noProof/>
          <w:color w:val="auto"/>
          <w:kern w:val="2"/>
          <w:sz w:val="24"/>
          <w:szCs w:val="24"/>
          <w:lang w:eastAsia="en-IE"/>
          <w14:ligatures w14:val="standardContextual"/>
        </w:rPr>
        <w:tab/>
      </w:r>
      <w:r>
        <w:rPr>
          <w:noProof/>
        </w:rPr>
        <w:t>INSTRUCTIONS TO TENDERERS</w:t>
      </w:r>
      <w:r>
        <w:rPr>
          <w:noProof/>
        </w:rPr>
        <w:tab/>
      </w:r>
      <w:r>
        <w:rPr>
          <w:noProof/>
        </w:rPr>
        <w:fldChar w:fldCharType="begin"/>
      </w:r>
      <w:r>
        <w:rPr>
          <w:noProof/>
        </w:rPr>
        <w:instrText xml:space="preserve"> PAGEREF _Toc232591078 \h </w:instrText>
      </w:r>
      <w:r>
        <w:rPr>
          <w:noProof/>
        </w:rPr>
      </w:r>
      <w:r>
        <w:rPr>
          <w:noProof/>
        </w:rPr>
        <w:fldChar w:fldCharType="separate"/>
      </w:r>
      <w:r w:rsidR="00F61C35">
        <w:rPr>
          <w:noProof/>
        </w:rPr>
        <w:t>48</w:t>
      </w:r>
      <w:r>
        <w:rPr>
          <w:noProof/>
        </w:rPr>
        <w:fldChar w:fldCharType="end"/>
      </w:r>
    </w:p>
    <w:p w14:paraId="054A2780" w14:textId="69004E3C" w:rsidR="00224266" w:rsidRDefault="00224266">
      <w:pPr>
        <w:pStyle w:val="TOC2"/>
        <w:rPr>
          <w:rFonts w:asciiTheme="minorHAnsi" w:eastAsiaTheme="minorEastAsia" w:hAnsiTheme="minorHAnsi"/>
          <w:kern w:val="2"/>
          <w:sz w:val="24"/>
          <w:szCs w:val="24"/>
          <w:lang w:eastAsia="en-IE"/>
          <w14:ligatures w14:val="standardContextual"/>
        </w:rPr>
      </w:pPr>
      <w:r>
        <w:t>6.1</w:t>
      </w:r>
      <w:r>
        <w:rPr>
          <w:rFonts w:asciiTheme="minorHAnsi" w:eastAsiaTheme="minorEastAsia" w:hAnsiTheme="minorHAnsi"/>
          <w:kern w:val="2"/>
          <w:sz w:val="24"/>
          <w:szCs w:val="24"/>
          <w:lang w:eastAsia="en-IE"/>
          <w14:ligatures w14:val="standardContextual"/>
        </w:rPr>
        <w:tab/>
      </w:r>
      <w:r>
        <w:t>Submission of Tenders</w:t>
      </w:r>
      <w:r>
        <w:tab/>
      </w:r>
      <w:r>
        <w:fldChar w:fldCharType="begin"/>
      </w:r>
      <w:r>
        <w:instrText xml:space="preserve"> PAGEREF _Toc232591079 \h </w:instrText>
      </w:r>
      <w:r>
        <w:fldChar w:fldCharType="separate"/>
      </w:r>
      <w:r w:rsidR="00F61C35">
        <w:t>48</w:t>
      </w:r>
      <w:r>
        <w:fldChar w:fldCharType="end"/>
      </w:r>
    </w:p>
    <w:p w14:paraId="08DA15E5" w14:textId="119740ED" w:rsidR="00224266" w:rsidRDefault="00224266">
      <w:pPr>
        <w:pStyle w:val="TOC3"/>
        <w:rPr>
          <w:rFonts w:asciiTheme="minorHAnsi" w:eastAsiaTheme="minorEastAsia" w:hAnsiTheme="minorHAnsi"/>
          <w:noProof/>
          <w:kern w:val="2"/>
          <w:sz w:val="24"/>
          <w:szCs w:val="24"/>
          <w:lang w:eastAsia="en-IE"/>
          <w14:ligatures w14:val="standardContextual"/>
        </w:rPr>
      </w:pPr>
      <w:r>
        <w:rPr>
          <w:noProof/>
        </w:rPr>
        <w:t>6.1.1</w:t>
      </w:r>
      <w:r>
        <w:rPr>
          <w:rFonts w:asciiTheme="minorHAnsi" w:eastAsiaTheme="minorEastAsia" w:hAnsiTheme="minorHAnsi"/>
          <w:noProof/>
          <w:kern w:val="2"/>
          <w:sz w:val="24"/>
          <w:szCs w:val="24"/>
          <w:lang w:eastAsia="en-IE"/>
          <w14:ligatures w14:val="standardContextual"/>
        </w:rPr>
        <w:tab/>
      </w:r>
      <w:r>
        <w:rPr>
          <w:noProof/>
        </w:rPr>
        <w:t>Accessing documents</w:t>
      </w:r>
      <w:r>
        <w:rPr>
          <w:noProof/>
        </w:rPr>
        <w:tab/>
      </w:r>
      <w:r>
        <w:rPr>
          <w:noProof/>
        </w:rPr>
        <w:fldChar w:fldCharType="begin"/>
      </w:r>
      <w:r>
        <w:rPr>
          <w:noProof/>
        </w:rPr>
        <w:instrText xml:space="preserve"> PAGEREF _Toc232591080 \h </w:instrText>
      </w:r>
      <w:r>
        <w:rPr>
          <w:noProof/>
        </w:rPr>
      </w:r>
      <w:r>
        <w:rPr>
          <w:noProof/>
        </w:rPr>
        <w:fldChar w:fldCharType="separate"/>
      </w:r>
      <w:r w:rsidR="00F61C35">
        <w:rPr>
          <w:noProof/>
        </w:rPr>
        <w:t>48</w:t>
      </w:r>
      <w:r>
        <w:rPr>
          <w:noProof/>
        </w:rPr>
        <w:fldChar w:fldCharType="end"/>
      </w:r>
    </w:p>
    <w:p w14:paraId="3186B51B" w14:textId="5FBD9DF5" w:rsidR="00224266" w:rsidRDefault="00224266">
      <w:pPr>
        <w:pStyle w:val="TOC3"/>
        <w:rPr>
          <w:rFonts w:asciiTheme="minorHAnsi" w:eastAsiaTheme="minorEastAsia" w:hAnsiTheme="minorHAnsi"/>
          <w:noProof/>
          <w:kern w:val="2"/>
          <w:sz w:val="24"/>
          <w:szCs w:val="24"/>
          <w:lang w:eastAsia="en-IE"/>
          <w14:ligatures w14:val="standardContextual"/>
        </w:rPr>
      </w:pPr>
      <w:r>
        <w:rPr>
          <w:noProof/>
        </w:rPr>
        <w:t>6.1.2</w:t>
      </w:r>
      <w:r>
        <w:rPr>
          <w:rFonts w:asciiTheme="minorHAnsi" w:eastAsiaTheme="minorEastAsia" w:hAnsiTheme="minorHAnsi"/>
          <w:noProof/>
          <w:kern w:val="2"/>
          <w:sz w:val="24"/>
          <w:szCs w:val="24"/>
          <w:lang w:eastAsia="en-IE"/>
          <w14:ligatures w14:val="standardContextual"/>
        </w:rPr>
        <w:tab/>
      </w:r>
      <w:r>
        <w:rPr>
          <w:noProof/>
        </w:rPr>
        <w:t>Submitting your Response</w:t>
      </w:r>
      <w:r>
        <w:rPr>
          <w:noProof/>
        </w:rPr>
        <w:tab/>
      </w:r>
      <w:r>
        <w:rPr>
          <w:noProof/>
        </w:rPr>
        <w:fldChar w:fldCharType="begin"/>
      </w:r>
      <w:r>
        <w:rPr>
          <w:noProof/>
        </w:rPr>
        <w:instrText xml:space="preserve"> PAGEREF _Toc232591081 \h </w:instrText>
      </w:r>
      <w:r>
        <w:rPr>
          <w:noProof/>
        </w:rPr>
      </w:r>
      <w:r>
        <w:rPr>
          <w:noProof/>
        </w:rPr>
        <w:fldChar w:fldCharType="separate"/>
      </w:r>
      <w:r w:rsidR="00F61C35">
        <w:rPr>
          <w:noProof/>
        </w:rPr>
        <w:t>49</w:t>
      </w:r>
      <w:r>
        <w:rPr>
          <w:noProof/>
        </w:rPr>
        <w:fldChar w:fldCharType="end"/>
      </w:r>
    </w:p>
    <w:p w14:paraId="17DE8828" w14:textId="26E9DC04" w:rsidR="00224266" w:rsidRDefault="00224266">
      <w:pPr>
        <w:pStyle w:val="TOC2"/>
        <w:rPr>
          <w:rFonts w:asciiTheme="minorHAnsi" w:eastAsiaTheme="minorEastAsia" w:hAnsiTheme="minorHAnsi"/>
          <w:kern w:val="2"/>
          <w:sz w:val="24"/>
          <w:szCs w:val="24"/>
          <w:lang w:eastAsia="en-IE"/>
          <w14:ligatures w14:val="standardContextual"/>
        </w:rPr>
      </w:pPr>
      <w:r>
        <w:t>6.2</w:t>
      </w:r>
      <w:r>
        <w:rPr>
          <w:rFonts w:asciiTheme="minorHAnsi" w:eastAsiaTheme="minorEastAsia" w:hAnsiTheme="minorHAnsi"/>
          <w:kern w:val="2"/>
          <w:sz w:val="24"/>
          <w:szCs w:val="24"/>
          <w:lang w:eastAsia="en-IE"/>
          <w14:ligatures w14:val="standardContextual"/>
        </w:rPr>
        <w:tab/>
      </w:r>
      <w:r>
        <w:t>Query Process for Framework and Contract Terms and Conditions</w:t>
      </w:r>
      <w:r>
        <w:tab/>
      </w:r>
      <w:r>
        <w:fldChar w:fldCharType="begin"/>
      </w:r>
      <w:r>
        <w:instrText xml:space="preserve"> PAGEREF _Toc232591082 \h </w:instrText>
      </w:r>
      <w:r>
        <w:fldChar w:fldCharType="separate"/>
      </w:r>
      <w:r w:rsidR="00F61C35">
        <w:t>49</w:t>
      </w:r>
      <w:r>
        <w:fldChar w:fldCharType="end"/>
      </w:r>
    </w:p>
    <w:p w14:paraId="4F1A149D" w14:textId="46199D4C" w:rsidR="00224266" w:rsidRPr="00224266" w:rsidRDefault="00224266">
      <w:pPr>
        <w:pStyle w:val="TOC2"/>
        <w:rPr>
          <w:rFonts w:asciiTheme="minorHAnsi" w:eastAsiaTheme="minorEastAsia" w:hAnsiTheme="minorHAnsi"/>
          <w:kern w:val="2"/>
          <w:sz w:val="24"/>
          <w:szCs w:val="24"/>
          <w:lang w:eastAsia="en-IE"/>
          <w14:ligatures w14:val="standardContextual"/>
        </w:rPr>
      </w:pPr>
      <w:r>
        <w:t>6.3</w:t>
      </w:r>
      <w:r>
        <w:rPr>
          <w:rFonts w:asciiTheme="minorHAnsi" w:eastAsiaTheme="minorEastAsia" w:hAnsiTheme="minorHAnsi"/>
          <w:kern w:val="2"/>
          <w:sz w:val="24"/>
          <w:szCs w:val="24"/>
          <w:lang w:eastAsia="en-IE"/>
          <w14:ligatures w14:val="standardContextual"/>
        </w:rPr>
        <w:tab/>
      </w:r>
      <w:r>
        <w:t>Sufficiency &amp; Accura</w:t>
      </w:r>
      <w:r w:rsidRPr="00224266">
        <w:t>cy of Tender</w:t>
      </w:r>
      <w:r w:rsidRPr="00224266">
        <w:tab/>
      </w:r>
      <w:r w:rsidRPr="00224266">
        <w:fldChar w:fldCharType="begin"/>
      </w:r>
      <w:r w:rsidRPr="00224266">
        <w:instrText xml:space="preserve"> PAGEREF _Toc232591083 \h </w:instrText>
      </w:r>
      <w:r w:rsidRPr="00224266">
        <w:fldChar w:fldCharType="separate"/>
      </w:r>
      <w:r w:rsidR="00F61C35">
        <w:t>50</w:t>
      </w:r>
      <w:r w:rsidRPr="00224266">
        <w:fldChar w:fldCharType="end"/>
      </w:r>
    </w:p>
    <w:p w14:paraId="369599B6" w14:textId="248EDDF7" w:rsidR="00224266" w:rsidRDefault="00224266">
      <w:pPr>
        <w:pStyle w:val="TOC2"/>
        <w:rPr>
          <w:rFonts w:asciiTheme="minorHAnsi" w:eastAsiaTheme="minorEastAsia" w:hAnsiTheme="minorHAnsi"/>
          <w:kern w:val="2"/>
          <w:sz w:val="24"/>
          <w:szCs w:val="24"/>
          <w:lang w:eastAsia="en-IE"/>
          <w14:ligatures w14:val="standardContextual"/>
        </w:rPr>
      </w:pPr>
      <w:r w:rsidRPr="00224266">
        <w:t>6.4</w:t>
      </w:r>
      <w:r w:rsidRPr="00224266">
        <w:rPr>
          <w:rFonts w:asciiTheme="minorHAnsi" w:eastAsiaTheme="minorEastAsia" w:hAnsiTheme="minorHAnsi"/>
          <w:kern w:val="2"/>
          <w:sz w:val="24"/>
          <w:szCs w:val="24"/>
          <w:lang w:eastAsia="en-IE"/>
          <w14:ligatures w14:val="standardContextual"/>
        </w:rPr>
        <w:tab/>
      </w:r>
      <w:r w:rsidRPr="00224266">
        <w:t>Tender Documents - Ambiguity, Discrepancy, Error, Omission</w:t>
      </w:r>
      <w:r>
        <w:tab/>
      </w:r>
      <w:r>
        <w:fldChar w:fldCharType="begin"/>
      </w:r>
      <w:r>
        <w:instrText xml:space="preserve"> PAGEREF _Toc232591084 \h </w:instrText>
      </w:r>
      <w:r>
        <w:fldChar w:fldCharType="separate"/>
      </w:r>
      <w:r w:rsidR="00F61C35">
        <w:t>50</w:t>
      </w:r>
      <w:r>
        <w:fldChar w:fldCharType="end"/>
      </w:r>
    </w:p>
    <w:p w14:paraId="2436AA52" w14:textId="707CE213" w:rsidR="00224266" w:rsidRDefault="00224266">
      <w:pPr>
        <w:pStyle w:val="TOC2"/>
        <w:rPr>
          <w:rFonts w:asciiTheme="minorHAnsi" w:eastAsiaTheme="minorEastAsia" w:hAnsiTheme="minorHAnsi"/>
          <w:kern w:val="2"/>
          <w:sz w:val="24"/>
          <w:szCs w:val="24"/>
          <w:lang w:eastAsia="en-IE"/>
          <w14:ligatures w14:val="standardContextual"/>
        </w:rPr>
      </w:pPr>
      <w:r>
        <w:t>6.5</w:t>
      </w:r>
      <w:r>
        <w:rPr>
          <w:rFonts w:asciiTheme="minorHAnsi" w:eastAsiaTheme="minorEastAsia" w:hAnsiTheme="minorHAnsi"/>
          <w:kern w:val="2"/>
          <w:sz w:val="24"/>
          <w:szCs w:val="24"/>
          <w:lang w:eastAsia="en-IE"/>
          <w14:ligatures w14:val="standardContextual"/>
        </w:rPr>
        <w:tab/>
      </w:r>
      <w:r>
        <w:t>Qualification of Tenders and Referential Bids</w:t>
      </w:r>
      <w:r>
        <w:tab/>
      </w:r>
      <w:r>
        <w:fldChar w:fldCharType="begin"/>
      </w:r>
      <w:r>
        <w:instrText xml:space="preserve"> PAGEREF _Toc232591085 \h </w:instrText>
      </w:r>
      <w:r>
        <w:fldChar w:fldCharType="separate"/>
      </w:r>
      <w:r w:rsidR="00F61C35">
        <w:t>50</w:t>
      </w:r>
      <w:r>
        <w:fldChar w:fldCharType="end"/>
      </w:r>
    </w:p>
    <w:p w14:paraId="6030BF0A" w14:textId="6B3B3836" w:rsidR="00224266" w:rsidRDefault="00224266">
      <w:pPr>
        <w:pStyle w:val="TOC2"/>
        <w:rPr>
          <w:rFonts w:asciiTheme="minorHAnsi" w:eastAsiaTheme="minorEastAsia" w:hAnsiTheme="minorHAnsi"/>
          <w:kern w:val="2"/>
          <w:sz w:val="24"/>
          <w:szCs w:val="24"/>
          <w:lang w:eastAsia="en-IE"/>
          <w14:ligatures w14:val="standardContextual"/>
        </w:rPr>
      </w:pPr>
      <w:r>
        <w:t>6.6</w:t>
      </w:r>
      <w:r>
        <w:rPr>
          <w:rFonts w:asciiTheme="minorHAnsi" w:eastAsiaTheme="minorEastAsia" w:hAnsiTheme="minorHAnsi"/>
          <w:kern w:val="2"/>
          <w:sz w:val="24"/>
          <w:szCs w:val="24"/>
          <w:lang w:eastAsia="en-IE"/>
          <w14:ligatures w14:val="standardContextual"/>
        </w:rPr>
        <w:tab/>
      </w:r>
      <w:r>
        <w:t>Extension of Tender Period</w:t>
      </w:r>
      <w:r>
        <w:tab/>
      </w:r>
      <w:r>
        <w:fldChar w:fldCharType="begin"/>
      </w:r>
      <w:r>
        <w:instrText xml:space="preserve"> PAGEREF _Toc232591086 \h </w:instrText>
      </w:r>
      <w:r>
        <w:fldChar w:fldCharType="separate"/>
      </w:r>
      <w:r w:rsidR="00F61C35">
        <w:t>50</w:t>
      </w:r>
      <w:r>
        <w:fldChar w:fldCharType="end"/>
      </w:r>
    </w:p>
    <w:p w14:paraId="491DC5C3" w14:textId="4233F547" w:rsidR="00224266" w:rsidRDefault="00224266">
      <w:pPr>
        <w:pStyle w:val="TOC2"/>
        <w:rPr>
          <w:rFonts w:asciiTheme="minorHAnsi" w:eastAsiaTheme="minorEastAsia" w:hAnsiTheme="minorHAnsi"/>
          <w:kern w:val="2"/>
          <w:sz w:val="24"/>
          <w:szCs w:val="24"/>
          <w:lang w:eastAsia="en-IE"/>
          <w14:ligatures w14:val="standardContextual"/>
        </w:rPr>
      </w:pPr>
      <w:r>
        <w:t>6.7</w:t>
      </w:r>
      <w:r>
        <w:rPr>
          <w:rFonts w:asciiTheme="minorHAnsi" w:eastAsiaTheme="minorEastAsia" w:hAnsiTheme="minorHAnsi"/>
          <w:kern w:val="2"/>
          <w:sz w:val="24"/>
          <w:szCs w:val="24"/>
          <w:lang w:eastAsia="en-IE"/>
          <w14:ligatures w14:val="standardContextual"/>
        </w:rPr>
        <w:tab/>
      </w:r>
      <w:r>
        <w:t>Modifications to Tenders prior to the Closing Date for Receipt of Tenders</w:t>
      </w:r>
      <w:r>
        <w:tab/>
      </w:r>
      <w:r>
        <w:fldChar w:fldCharType="begin"/>
      </w:r>
      <w:r>
        <w:instrText xml:space="preserve"> PAGEREF _Toc232591087 \h </w:instrText>
      </w:r>
      <w:r>
        <w:fldChar w:fldCharType="separate"/>
      </w:r>
      <w:r w:rsidR="00F61C35">
        <w:t>51</w:t>
      </w:r>
      <w:r>
        <w:fldChar w:fldCharType="end"/>
      </w:r>
    </w:p>
    <w:p w14:paraId="1638AF98" w14:textId="0E445CEB" w:rsidR="00224266" w:rsidRDefault="00224266">
      <w:pPr>
        <w:pStyle w:val="TOC2"/>
        <w:rPr>
          <w:rFonts w:asciiTheme="minorHAnsi" w:eastAsiaTheme="minorEastAsia" w:hAnsiTheme="minorHAnsi"/>
          <w:kern w:val="2"/>
          <w:sz w:val="24"/>
          <w:szCs w:val="24"/>
          <w:lang w:eastAsia="en-IE"/>
          <w14:ligatures w14:val="standardContextual"/>
        </w:rPr>
      </w:pPr>
      <w:r>
        <w:t>6.8</w:t>
      </w:r>
      <w:r>
        <w:rPr>
          <w:rFonts w:asciiTheme="minorHAnsi" w:eastAsiaTheme="minorEastAsia" w:hAnsiTheme="minorHAnsi"/>
          <w:kern w:val="2"/>
          <w:sz w:val="24"/>
          <w:szCs w:val="24"/>
          <w:lang w:eastAsia="en-IE"/>
          <w14:ligatures w14:val="standardContextual"/>
        </w:rPr>
        <w:tab/>
      </w:r>
      <w:r>
        <w:t>European Single Procurement Document (ESPD)</w:t>
      </w:r>
      <w:r>
        <w:tab/>
      </w:r>
      <w:r>
        <w:fldChar w:fldCharType="begin"/>
      </w:r>
      <w:r>
        <w:instrText xml:space="preserve"> PAGEREF _Toc232591088 \h </w:instrText>
      </w:r>
      <w:r>
        <w:fldChar w:fldCharType="separate"/>
      </w:r>
      <w:r w:rsidR="00F61C35">
        <w:t>51</w:t>
      </w:r>
      <w:r>
        <w:fldChar w:fldCharType="end"/>
      </w:r>
    </w:p>
    <w:p w14:paraId="17B52753" w14:textId="693FA51D" w:rsidR="00224266" w:rsidRDefault="00224266">
      <w:pPr>
        <w:pStyle w:val="TOC2"/>
        <w:rPr>
          <w:rFonts w:asciiTheme="minorHAnsi" w:eastAsiaTheme="minorEastAsia" w:hAnsiTheme="minorHAnsi"/>
          <w:kern w:val="2"/>
          <w:sz w:val="24"/>
          <w:szCs w:val="24"/>
          <w:lang w:eastAsia="en-IE"/>
          <w14:ligatures w14:val="standardContextual"/>
        </w:rPr>
      </w:pPr>
      <w:r>
        <w:t>6.9</w:t>
      </w:r>
      <w:r>
        <w:rPr>
          <w:rFonts w:asciiTheme="minorHAnsi" w:eastAsiaTheme="minorEastAsia" w:hAnsiTheme="minorHAnsi"/>
          <w:kern w:val="2"/>
          <w:sz w:val="24"/>
          <w:szCs w:val="24"/>
          <w:lang w:eastAsia="en-IE"/>
          <w14:ligatures w14:val="standardContextual"/>
        </w:rPr>
        <w:tab/>
      </w:r>
      <w:r>
        <w:t>Form of Tender</w:t>
      </w:r>
      <w:r>
        <w:tab/>
      </w:r>
      <w:r>
        <w:fldChar w:fldCharType="begin"/>
      </w:r>
      <w:r>
        <w:instrText xml:space="preserve"> PAGEREF _Toc232591089 \h </w:instrText>
      </w:r>
      <w:r>
        <w:fldChar w:fldCharType="separate"/>
      </w:r>
      <w:r w:rsidR="00F61C35">
        <w:t>51</w:t>
      </w:r>
      <w:r>
        <w:fldChar w:fldCharType="end"/>
      </w:r>
    </w:p>
    <w:p w14:paraId="1BB24B1C" w14:textId="39C09DD7" w:rsidR="00224266" w:rsidRDefault="00224266">
      <w:pPr>
        <w:pStyle w:val="TOC2"/>
        <w:rPr>
          <w:rFonts w:asciiTheme="minorHAnsi" w:eastAsiaTheme="minorEastAsia" w:hAnsiTheme="minorHAnsi"/>
          <w:kern w:val="2"/>
          <w:sz w:val="24"/>
          <w:szCs w:val="24"/>
          <w:lang w:eastAsia="en-IE"/>
          <w14:ligatures w14:val="standardContextual"/>
        </w:rPr>
      </w:pPr>
      <w:r>
        <w:t>6.10</w:t>
      </w:r>
      <w:r>
        <w:rPr>
          <w:rFonts w:asciiTheme="minorHAnsi" w:eastAsiaTheme="minorEastAsia" w:hAnsiTheme="minorHAnsi"/>
          <w:kern w:val="2"/>
          <w:sz w:val="24"/>
          <w:szCs w:val="24"/>
          <w:lang w:eastAsia="en-IE"/>
          <w14:ligatures w14:val="standardContextual"/>
        </w:rPr>
        <w:tab/>
      </w:r>
      <w:r>
        <w:t>Cost of Preparation of Tender</w:t>
      </w:r>
      <w:r>
        <w:tab/>
      </w:r>
      <w:r>
        <w:fldChar w:fldCharType="begin"/>
      </w:r>
      <w:r>
        <w:instrText xml:space="preserve"> PAGEREF _Toc232591090 \h </w:instrText>
      </w:r>
      <w:r>
        <w:fldChar w:fldCharType="separate"/>
      </w:r>
      <w:r w:rsidR="00F61C35">
        <w:t>51</w:t>
      </w:r>
      <w:r>
        <w:fldChar w:fldCharType="end"/>
      </w:r>
    </w:p>
    <w:p w14:paraId="21F82E3E" w14:textId="57F021F8" w:rsidR="00224266" w:rsidRDefault="00224266">
      <w:pPr>
        <w:pStyle w:val="TOC2"/>
        <w:rPr>
          <w:rFonts w:asciiTheme="minorHAnsi" w:eastAsiaTheme="minorEastAsia" w:hAnsiTheme="minorHAnsi"/>
          <w:kern w:val="2"/>
          <w:sz w:val="24"/>
          <w:szCs w:val="24"/>
          <w:lang w:eastAsia="en-IE"/>
          <w14:ligatures w14:val="standardContextual"/>
        </w:rPr>
      </w:pPr>
      <w:r>
        <w:t>6.11</w:t>
      </w:r>
      <w:r>
        <w:rPr>
          <w:rFonts w:asciiTheme="minorHAnsi" w:eastAsiaTheme="minorEastAsia" w:hAnsiTheme="minorHAnsi"/>
          <w:kern w:val="2"/>
          <w:sz w:val="24"/>
          <w:szCs w:val="24"/>
          <w:lang w:eastAsia="en-IE"/>
          <w14:ligatures w14:val="standardContextual"/>
        </w:rPr>
        <w:tab/>
      </w:r>
      <w:r>
        <w:t>Tender Validity Period</w:t>
      </w:r>
      <w:r>
        <w:tab/>
      </w:r>
      <w:r>
        <w:fldChar w:fldCharType="begin"/>
      </w:r>
      <w:r>
        <w:instrText xml:space="preserve"> PAGEREF _Toc232591091 \h </w:instrText>
      </w:r>
      <w:r>
        <w:fldChar w:fldCharType="separate"/>
      </w:r>
      <w:r w:rsidR="00F61C35">
        <w:t>51</w:t>
      </w:r>
      <w:r>
        <w:fldChar w:fldCharType="end"/>
      </w:r>
    </w:p>
    <w:p w14:paraId="4912B56C" w14:textId="5B24E8F6" w:rsidR="00224266" w:rsidRDefault="00224266">
      <w:pPr>
        <w:pStyle w:val="TOC2"/>
        <w:rPr>
          <w:rFonts w:asciiTheme="minorHAnsi" w:eastAsiaTheme="minorEastAsia" w:hAnsiTheme="minorHAnsi"/>
          <w:kern w:val="2"/>
          <w:sz w:val="24"/>
          <w:szCs w:val="24"/>
          <w:lang w:eastAsia="en-IE"/>
          <w14:ligatures w14:val="standardContextual"/>
        </w:rPr>
      </w:pPr>
      <w:r>
        <w:t>6.12</w:t>
      </w:r>
      <w:r>
        <w:rPr>
          <w:rFonts w:asciiTheme="minorHAnsi" w:eastAsiaTheme="minorEastAsia" w:hAnsiTheme="minorHAnsi"/>
          <w:kern w:val="2"/>
          <w:sz w:val="24"/>
          <w:szCs w:val="24"/>
          <w:lang w:eastAsia="en-IE"/>
          <w14:ligatures w14:val="standardContextual"/>
        </w:rPr>
        <w:tab/>
      </w:r>
      <w:r>
        <w:t>Currency and Prompt Payments</w:t>
      </w:r>
      <w:r>
        <w:tab/>
      </w:r>
      <w:r>
        <w:fldChar w:fldCharType="begin"/>
      </w:r>
      <w:r>
        <w:instrText xml:space="preserve"> PAGEREF _Toc232591092 \h </w:instrText>
      </w:r>
      <w:r>
        <w:fldChar w:fldCharType="separate"/>
      </w:r>
      <w:r w:rsidR="00F61C35">
        <w:t>51</w:t>
      </w:r>
      <w:r>
        <w:fldChar w:fldCharType="end"/>
      </w:r>
    </w:p>
    <w:p w14:paraId="6DC6D336" w14:textId="46A14E21" w:rsidR="00224266" w:rsidRDefault="00224266">
      <w:pPr>
        <w:pStyle w:val="TOC2"/>
        <w:rPr>
          <w:rFonts w:asciiTheme="minorHAnsi" w:eastAsiaTheme="minorEastAsia" w:hAnsiTheme="minorHAnsi"/>
          <w:kern w:val="2"/>
          <w:sz w:val="24"/>
          <w:szCs w:val="24"/>
          <w:lang w:eastAsia="en-IE"/>
          <w14:ligatures w14:val="standardContextual"/>
        </w:rPr>
      </w:pPr>
      <w:r>
        <w:t>6.13</w:t>
      </w:r>
      <w:r>
        <w:rPr>
          <w:rFonts w:asciiTheme="minorHAnsi" w:eastAsiaTheme="minorEastAsia" w:hAnsiTheme="minorHAnsi"/>
          <w:kern w:val="2"/>
          <w:sz w:val="24"/>
          <w:szCs w:val="24"/>
          <w:lang w:eastAsia="en-IE"/>
          <w14:ligatures w14:val="standardContextual"/>
        </w:rPr>
        <w:tab/>
      </w:r>
      <w:r>
        <w:t>Confidentiality</w:t>
      </w:r>
      <w:r>
        <w:tab/>
      </w:r>
      <w:r>
        <w:fldChar w:fldCharType="begin"/>
      </w:r>
      <w:r>
        <w:instrText xml:space="preserve"> PAGEREF _Toc232591093 \h </w:instrText>
      </w:r>
      <w:r>
        <w:fldChar w:fldCharType="separate"/>
      </w:r>
      <w:r w:rsidR="00F61C35">
        <w:t>52</w:t>
      </w:r>
      <w:r>
        <w:fldChar w:fldCharType="end"/>
      </w:r>
    </w:p>
    <w:p w14:paraId="7FA1BCCB" w14:textId="534944F2" w:rsidR="00224266" w:rsidRDefault="00224266">
      <w:pPr>
        <w:pStyle w:val="TOC2"/>
        <w:rPr>
          <w:rFonts w:asciiTheme="minorHAnsi" w:eastAsiaTheme="minorEastAsia" w:hAnsiTheme="minorHAnsi"/>
          <w:kern w:val="2"/>
          <w:sz w:val="24"/>
          <w:szCs w:val="24"/>
          <w:lang w:eastAsia="en-IE"/>
          <w14:ligatures w14:val="standardContextual"/>
        </w:rPr>
      </w:pPr>
      <w:r>
        <w:t>6.14</w:t>
      </w:r>
      <w:r>
        <w:rPr>
          <w:rFonts w:asciiTheme="minorHAnsi" w:eastAsiaTheme="minorEastAsia" w:hAnsiTheme="minorHAnsi"/>
          <w:kern w:val="2"/>
          <w:sz w:val="24"/>
          <w:szCs w:val="24"/>
          <w:lang w:eastAsia="en-IE"/>
          <w14:ligatures w14:val="standardContextual"/>
        </w:rPr>
        <w:tab/>
      </w:r>
      <w:r>
        <w:t>Conflict of Interest</w:t>
      </w:r>
      <w:r>
        <w:tab/>
      </w:r>
      <w:r>
        <w:fldChar w:fldCharType="begin"/>
      </w:r>
      <w:r>
        <w:instrText xml:space="preserve"> PAGEREF _Toc232591094 \h </w:instrText>
      </w:r>
      <w:r>
        <w:fldChar w:fldCharType="separate"/>
      </w:r>
      <w:r w:rsidR="00F61C35">
        <w:t>52</w:t>
      </w:r>
      <w:r>
        <w:fldChar w:fldCharType="end"/>
      </w:r>
    </w:p>
    <w:p w14:paraId="7AD4B373" w14:textId="7C8E3BDA" w:rsidR="00224266" w:rsidRDefault="00224266">
      <w:pPr>
        <w:pStyle w:val="TOC2"/>
        <w:rPr>
          <w:rFonts w:asciiTheme="minorHAnsi" w:eastAsiaTheme="minorEastAsia" w:hAnsiTheme="minorHAnsi"/>
          <w:kern w:val="2"/>
          <w:sz w:val="24"/>
          <w:szCs w:val="24"/>
          <w:lang w:eastAsia="en-IE"/>
          <w14:ligatures w14:val="standardContextual"/>
        </w:rPr>
      </w:pPr>
      <w:r>
        <w:t>6.15</w:t>
      </w:r>
      <w:r>
        <w:rPr>
          <w:rFonts w:asciiTheme="minorHAnsi" w:eastAsiaTheme="minorEastAsia" w:hAnsiTheme="minorHAnsi"/>
          <w:kern w:val="2"/>
          <w:sz w:val="24"/>
          <w:szCs w:val="24"/>
          <w:lang w:eastAsia="en-IE"/>
          <w14:ligatures w14:val="standardContextual"/>
        </w:rPr>
        <w:tab/>
      </w:r>
      <w:r>
        <w:t>Freedom of Information Acts</w:t>
      </w:r>
      <w:r>
        <w:tab/>
      </w:r>
      <w:r>
        <w:fldChar w:fldCharType="begin"/>
      </w:r>
      <w:r>
        <w:instrText xml:space="preserve"> PAGEREF _Toc232591095 \h </w:instrText>
      </w:r>
      <w:r>
        <w:fldChar w:fldCharType="separate"/>
      </w:r>
      <w:r w:rsidR="00F61C35">
        <w:t>52</w:t>
      </w:r>
      <w:r>
        <w:fldChar w:fldCharType="end"/>
      </w:r>
    </w:p>
    <w:p w14:paraId="4CF53EC9" w14:textId="1547C1AF" w:rsidR="00224266" w:rsidRDefault="00224266">
      <w:pPr>
        <w:pStyle w:val="TOC2"/>
        <w:rPr>
          <w:rFonts w:asciiTheme="minorHAnsi" w:eastAsiaTheme="minorEastAsia" w:hAnsiTheme="minorHAnsi"/>
          <w:kern w:val="2"/>
          <w:sz w:val="24"/>
          <w:szCs w:val="24"/>
          <w:lang w:eastAsia="en-IE"/>
          <w14:ligatures w14:val="standardContextual"/>
        </w:rPr>
      </w:pPr>
      <w:r>
        <w:t>6.16</w:t>
      </w:r>
      <w:r>
        <w:rPr>
          <w:rFonts w:asciiTheme="minorHAnsi" w:eastAsiaTheme="minorEastAsia" w:hAnsiTheme="minorHAnsi"/>
          <w:kern w:val="2"/>
          <w:sz w:val="24"/>
          <w:szCs w:val="24"/>
          <w:lang w:eastAsia="en-IE"/>
          <w14:ligatures w14:val="standardContextual"/>
        </w:rPr>
        <w:tab/>
      </w:r>
      <w:r>
        <w:t>Data Protection Legislation</w:t>
      </w:r>
      <w:r>
        <w:tab/>
      </w:r>
      <w:r>
        <w:fldChar w:fldCharType="begin"/>
      </w:r>
      <w:r>
        <w:instrText xml:space="preserve"> PAGEREF _Toc232591096 \h </w:instrText>
      </w:r>
      <w:r>
        <w:fldChar w:fldCharType="separate"/>
      </w:r>
      <w:r w:rsidR="00F61C35">
        <w:t>53</w:t>
      </w:r>
      <w:r>
        <w:fldChar w:fldCharType="end"/>
      </w:r>
    </w:p>
    <w:p w14:paraId="7776702B" w14:textId="6CD2AACA" w:rsidR="00224266" w:rsidRDefault="00224266">
      <w:pPr>
        <w:pStyle w:val="TOC2"/>
        <w:rPr>
          <w:rFonts w:asciiTheme="minorHAnsi" w:eastAsiaTheme="minorEastAsia" w:hAnsiTheme="minorHAnsi"/>
          <w:kern w:val="2"/>
          <w:sz w:val="24"/>
          <w:szCs w:val="24"/>
          <w:lang w:eastAsia="en-IE"/>
          <w14:ligatures w14:val="standardContextual"/>
        </w:rPr>
      </w:pPr>
      <w:r>
        <w:t>6.17</w:t>
      </w:r>
      <w:r>
        <w:rPr>
          <w:rFonts w:asciiTheme="minorHAnsi" w:eastAsiaTheme="minorEastAsia" w:hAnsiTheme="minorHAnsi"/>
          <w:kern w:val="2"/>
          <w:sz w:val="24"/>
          <w:szCs w:val="24"/>
          <w:lang w:eastAsia="en-IE"/>
          <w14:ligatures w14:val="standardContextual"/>
        </w:rPr>
        <w:tab/>
      </w:r>
      <w:r>
        <w:t>Transfer of Data outside the European Economic Area (EEA)</w:t>
      </w:r>
      <w:r>
        <w:tab/>
      </w:r>
      <w:r>
        <w:fldChar w:fldCharType="begin"/>
      </w:r>
      <w:r>
        <w:instrText xml:space="preserve"> PAGEREF _Toc232591097 \h </w:instrText>
      </w:r>
      <w:r>
        <w:fldChar w:fldCharType="separate"/>
      </w:r>
      <w:r w:rsidR="00F61C35">
        <w:t>53</w:t>
      </w:r>
      <w:r>
        <w:fldChar w:fldCharType="end"/>
      </w:r>
    </w:p>
    <w:p w14:paraId="15BA28F2" w14:textId="32F1EF09" w:rsidR="00224266" w:rsidRDefault="00224266">
      <w:pPr>
        <w:pStyle w:val="TOC2"/>
        <w:rPr>
          <w:rFonts w:asciiTheme="minorHAnsi" w:eastAsiaTheme="minorEastAsia" w:hAnsiTheme="minorHAnsi"/>
          <w:kern w:val="2"/>
          <w:sz w:val="24"/>
          <w:szCs w:val="24"/>
          <w:lang w:eastAsia="en-IE"/>
          <w14:ligatures w14:val="standardContextual"/>
        </w:rPr>
      </w:pPr>
      <w:r>
        <w:t>6.18</w:t>
      </w:r>
      <w:r>
        <w:rPr>
          <w:rFonts w:asciiTheme="minorHAnsi" w:eastAsiaTheme="minorEastAsia" w:hAnsiTheme="minorHAnsi"/>
          <w:kern w:val="2"/>
          <w:sz w:val="24"/>
          <w:szCs w:val="24"/>
          <w:lang w:eastAsia="en-IE"/>
          <w14:ligatures w14:val="standardContextual"/>
        </w:rPr>
        <w:tab/>
      </w:r>
      <w:r>
        <w:t>Service Audit</w:t>
      </w:r>
      <w:r>
        <w:tab/>
      </w:r>
      <w:r>
        <w:fldChar w:fldCharType="begin"/>
      </w:r>
      <w:r>
        <w:instrText xml:space="preserve"> PAGEREF _Toc232591098 \h </w:instrText>
      </w:r>
      <w:r>
        <w:fldChar w:fldCharType="separate"/>
      </w:r>
      <w:r w:rsidR="00F61C35">
        <w:t>54</w:t>
      </w:r>
      <w:r>
        <w:fldChar w:fldCharType="end"/>
      </w:r>
    </w:p>
    <w:p w14:paraId="21C18131" w14:textId="78D4561C" w:rsidR="00224266" w:rsidRDefault="00224266">
      <w:pPr>
        <w:pStyle w:val="TOC2"/>
        <w:rPr>
          <w:rFonts w:asciiTheme="minorHAnsi" w:eastAsiaTheme="minorEastAsia" w:hAnsiTheme="minorHAnsi"/>
          <w:kern w:val="2"/>
          <w:sz w:val="24"/>
          <w:szCs w:val="24"/>
          <w:lang w:eastAsia="en-IE"/>
          <w14:ligatures w14:val="standardContextual"/>
        </w:rPr>
      </w:pPr>
      <w:r>
        <w:t>6.19</w:t>
      </w:r>
      <w:r>
        <w:rPr>
          <w:rFonts w:asciiTheme="minorHAnsi" w:eastAsiaTheme="minorEastAsia" w:hAnsiTheme="minorHAnsi"/>
          <w:kern w:val="2"/>
          <w:sz w:val="24"/>
          <w:szCs w:val="24"/>
          <w:lang w:eastAsia="en-IE"/>
          <w14:ligatures w14:val="standardContextual"/>
        </w:rPr>
        <w:tab/>
      </w:r>
      <w:r>
        <w:t>Tax Clearance Certificate</w:t>
      </w:r>
      <w:r>
        <w:tab/>
      </w:r>
      <w:r>
        <w:fldChar w:fldCharType="begin"/>
      </w:r>
      <w:r>
        <w:instrText xml:space="preserve"> PAGEREF _Toc232591099 \h </w:instrText>
      </w:r>
      <w:r>
        <w:fldChar w:fldCharType="separate"/>
      </w:r>
      <w:r w:rsidR="00F61C35">
        <w:t>54</w:t>
      </w:r>
      <w:r>
        <w:fldChar w:fldCharType="end"/>
      </w:r>
    </w:p>
    <w:p w14:paraId="1785EDE6" w14:textId="474CE375" w:rsidR="00224266" w:rsidRDefault="00224266">
      <w:pPr>
        <w:pStyle w:val="TOC2"/>
        <w:rPr>
          <w:rFonts w:asciiTheme="minorHAnsi" w:eastAsiaTheme="minorEastAsia" w:hAnsiTheme="minorHAnsi"/>
          <w:kern w:val="2"/>
          <w:sz w:val="24"/>
          <w:szCs w:val="24"/>
          <w:lang w:eastAsia="en-IE"/>
          <w14:ligatures w14:val="standardContextual"/>
        </w:rPr>
      </w:pPr>
      <w:r>
        <w:lastRenderedPageBreak/>
        <w:t>6.20</w:t>
      </w:r>
      <w:r>
        <w:rPr>
          <w:rFonts w:asciiTheme="minorHAnsi" w:eastAsiaTheme="minorEastAsia" w:hAnsiTheme="minorHAnsi"/>
          <w:kern w:val="2"/>
          <w:sz w:val="24"/>
          <w:szCs w:val="24"/>
          <w:lang w:eastAsia="en-IE"/>
          <w14:ligatures w14:val="standardContextual"/>
        </w:rPr>
        <w:tab/>
      </w:r>
      <w:r>
        <w:t>Withholding Tax</w:t>
      </w:r>
      <w:r>
        <w:tab/>
      </w:r>
      <w:r>
        <w:fldChar w:fldCharType="begin"/>
      </w:r>
      <w:r>
        <w:instrText xml:space="preserve"> PAGEREF _Toc232591100 \h </w:instrText>
      </w:r>
      <w:r>
        <w:fldChar w:fldCharType="separate"/>
      </w:r>
      <w:r w:rsidR="00F61C35">
        <w:t>55</w:t>
      </w:r>
      <w:r>
        <w:fldChar w:fldCharType="end"/>
      </w:r>
    </w:p>
    <w:p w14:paraId="080453C5" w14:textId="11B38D04" w:rsidR="00224266" w:rsidRDefault="00224266">
      <w:pPr>
        <w:pStyle w:val="TOC2"/>
        <w:rPr>
          <w:rFonts w:asciiTheme="minorHAnsi" w:eastAsiaTheme="minorEastAsia" w:hAnsiTheme="minorHAnsi"/>
          <w:kern w:val="2"/>
          <w:sz w:val="24"/>
          <w:szCs w:val="24"/>
          <w:lang w:eastAsia="en-IE"/>
          <w14:ligatures w14:val="standardContextual"/>
        </w:rPr>
      </w:pPr>
      <w:r>
        <w:t>6.21</w:t>
      </w:r>
      <w:r>
        <w:rPr>
          <w:rFonts w:asciiTheme="minorHAnsi" w:eastAsiaTheme="minorEastAsia" w:hAnsiTheme="minorHAnsi"/>
          <w:kern w:val="2"/>
          <w:sz w:val="24"/>
          <w:szCs w:val="24"/>
          <w:lang w:eastAsia="en-IE"/>
          <w14:ligatures w14:val="standardContextual"/>
        </w:rPr>
        <w:tab/>
      </w:r>
      <w:r>
        <w:t>Irish Legislation and Law</w:t>
      </w:r>
      <w:r>
        <w:tab/>
      </w:r>
      <w:r>
        <w:fldChar w:fldCharType="begin"/>
      </w:r>
      <w:r>
        <w:instrText xml:space="preserve"> PAGEREF _Toc232591101 \h </w:instrText>
      </w:r>
      <w:r>
        <w:fldChar w:fldCharType="separate"/>
      </w:r>
      <w:r w:rsidR="00F61C35">
        <w:t>55</w:t>
      </w:r>
      <w:r>
        <w:fldChar w:fldCharType="end"/>
      </w:r>
    </w:p>
    <w:p w14:paraId="290E5D6C" w14:textId="13ACE71D" w:rsidR="00224266" w:rsidRDefault="00224266">
      <w:pPr>
        <w:pStyle w:val="TOC2"/>
        <w:rPr>
          <w:rFonts w:asciiTheme="minorHAnsi" w:eastAsiaTheme="minorEastAsia" w:hAnsiTheme="minorHAnsi"/>
          <w:kern w:val="2"/>
          <w:sz w:val="24"/>
          <w:szCs w:val="24"/>
          <w:lang w:eastAsia="en-IE"/>
          <w14:ligatures w14:val="standardContextual"/>
        </w:rPr>
      </w:pPr>
      <w:r>
        <w:t>6.22</w:t>
      </w:r>
      <w:r>
        <w:rPr>
          <w:rFonts w:asciiTheme="minorHAnsi" w:eastAsiaTheme="minorEastAsia" w:hAnsiTheme="minorHAnsi"/>
          <w:kern w:val="2"/>
          <w:sz w:val="24"/>
          <w:szCs w:val="24"/>
          <w:lang w:eastAsia="en-IE"/>
          <w14:ligatures w14:val="standardContextual"/>
        </w:rPr>
        <w:tab/>
      </w:r>
      <w:r>
        <w:t>Clarification of Tenders</w:t>
      </w:r>
      <w:r>
        <w:tab/>
      </w:r>
      <w:r>
        <w:fldChar w:fldCharType="begin"/>
      </w:r>
      <w:r>
        <w:instrText xml:space="preserve"> PAGEREF _Toc232591102 \h </w:instrText>
      </w:r>
      <w:r>
        <w:fldChar w:fldCharType="separate"/>
      </w:r>
      <w:r w:rsidR="00F61C35">
        <w:t>55</w:t>
      </w:r>
      <w:r>
        <w:fldChar w:fldCharType="end"/>
      </w:r>
    </w:p>
    <w:p w14:paraId="2722BC32" w14:textId="6CA8E4DC" w:rsidR="00224266" w:rsidRDefault="00224266">
      <w:pPr>
        <w:pStyle w:val="TOC2"/>
        <w:rPr>
          <w:rFonts w:asciiTheme="minorHAnsi" w:eastAsiaTheme="minorEastAsia" w:hAnsiTheme="minorHAnsi"/>
          <w:kern w:val="2"/>
          <w:sz w:val="24"/>
          <w:szCs w:val="24"/>
          <w:lang w:eastAsia="en-IE"/>
          <w14:ligatures w14:val="standardContextual"/>
        </w:rPr>
      </w:pPr>
      <w:r>
        <w:t>6.23</w:t>
      </w:r>
      <w:r>
        <w:rPr>
          <w:rFonts w:asciiTheme="minorHAnsi" w:eastAsiaTheme="minorEastAsia" w:hAnsiTheme="minorHAnsi"/>
          <w:kern w:val="2"/>
          <w:sz w:val="24"/>
          <w:szCs w:val="24"/>
          <w:lang w:eastAsia="en-IE"/>
          <w14:ligatures w14:val="standardContextual"/>
        </w:rPr>
        <w:tab/>
      </w:r>
      <w:r>
        <w:t>Correction of Errors</w:t>
      </w:r>
      <w:r>
        <w:tab/>
      </w:r>
      <w:r>
        <w:fldChar w:fldCharType="begin"/>
      </w:r>
      <w:r>
        <w:instrText xml:space="preserve"> PAGEREF _Toc232591103 \h </w:instrText>
      </w:r>
      <w:r>
        <w:fldChar w:fldCharType="separate"/>
      </w:r>
      <w:r w:rsidR="00F61C35">
        <w:t>55</w:t>
      </w:r>
      <w:r>
        <w:fldChar w:fldCharType="end"/>
      </w:r>
    </w:p>
    <w:p w14:paraId="7A9A9A56" w14:textId="687E50A6" w:rsidR="00224266" w:rsidRDefault="00224266">
      <w:pPr>
        <w:pStyle w:val="TOC2"/>
        <w:rPr>
          <w:rFonts w:asciiTheme="minorHAnsi" w:eastAsiaTheme="minorEastAsia" w:hAnsiTheme="minorHAnsi"/>
          <w:kern w:val="2"/>
          <w:sz w:val="24"/>
          <w:szCs w:val="24"/>
          <w:lang w:eastAsia="en-IE"/>
          <w14:ligatures w14:val="standardContextual"/>
        </w:rPr>
      </w:pPr>
      <w:r>
        <w:t>6.24</w:t>
      </w:r>
      <w:r>
        <w:rPr>
          <w:rFonts w:asciiTheme="minorHAnsi" w:eastAsiaTheme="minorEastAsia" w:hAnsiTheme="minorHAnsi"/>
          <w:kern w:val="2"/>
          <w:sz w:val="24"/>
          <w:szCs w:val="24"/>
          <w:lang w:eastAsia="en-IE"/>
          <w14:ligatures w14:val="standardContextual"/>
        </w:rPr>
        <w:tab/>
      </w:r>
      <w:r>
        <w:t>Change in the Composition of a Tender</w:t>
      </w:r>
      <w:r>
        <w:tab/>
      </w:r>
      <w:r>
        <w:fldChar w:fldCharType="begin"/>
      </w:r>
      <w:r>
        <w:instrText xml:space="preserve"> PAGEREF _Toc232591104 \h </w:instrText>
      </w:r>
      <w:r>
        <w:fldChar w:fldCharType="separate"/>
      </w:r>
      <w:r w:rsidR="00F61C35">
        <w:t>56</w:t>
      </w:r>
      <w:r>
        <w:fldChar w:fldCharType="end"/>
      </w:r>
    </w:p>
    <w:p w14:paraId="181FBCB9" w14:textId="10883D9F" w:rsidR="00224266" w:rsidRDefault="00224266">
      <w:pPr>
        <w:pStyle w:val="TOC2"/>
        <w:rPr>
          <w:rFonts w:asciiTheme="minorHAnsi" w:eastAsiaTheme="minorEastAsia" w:hAnsiTheme="minorHAnsi"/>
          <w:kern w:val="2"/>
          <w:sz w:val="24"/>
          <w:szCs w:val="24"/>
          <w:lang w:eastAsia="en-IE"/>
          <w14:ligatures w14:val="standardContextual"/>
        </w:rPr>
      </w:pPr>
      <w:r>
        <w:t>6.25</w:t>
      </w:r>
      <w:r>
        <w:rPr>
          <w:rFonts w:asciiTheme="minorHAnsi" w:eastAsiaTheme="minorEastAsia" w:hAnsiTheme="minorHAnsi"/>
          <w:kern w:val="2"/>
          <w:sz w:val="24"/>
          <w:szCs w:val="24"/>
          <w:lang w:eastAsia="en-IE"/>
          <w14:ligatures w14:val="standardContextual"/>
        </w:rPr>
        <w:tab/>
      </w:r>
      <w:r>
        <w:t>Interference and Inducement to Purchase</w:t>
      </w:r>
      <w:r>
        <w:tab/>
      </w:r>
      <w:r>
        <w:fldChar w:fldCharType="begin"/>
      </w:r>
      <w:r>
        <w:instrText xml:space="preserve"> PAGEREF _Toc232591105 \h </w:instrText>
      </w:r>
      <w:r>
        <w:fldChar w:fldCharType="separate"/>
      </w:r>
      <w:r w:rsidR="00F61C35">
        <w:t>56</w:t>
      </w:r>
      <w:r>
        <w:fldChar w:fldCharType="end"/>
      </w:r>
    </w:p>
    <w:p w14:paraId="1497B2D7" w14:textId="775A3AD6" w:rsidR="00224266" w:rsidRDefault="00224266">
      <w:pPr>
        <w:pStyle w:val="TOC2"/>
        <w:rPr>
          <w:rFonts w:asciiTheme="minorHAnsi" w:eastAsiaTheme="minorEastAsia" w:hAnsiTheme="minorHAnsi"/>
          <w:kern w:val="2"/>
          <w:sz w:val="24"/>
          <w:szCs w:val="24"/>
          <w:lang w:eastAsia="en-IE"/>
          <w14:ligatures w14:val="standardContextual"/>
        </w:rPr>
      </w:pPr>
      <w:r>
        <w:t>6.26</w:t>
      </w:r>
      <w:r>
        <w:rPr>
          <w:rFonts w:asciiTheme="minorHAnsi" w:eastAsiaTheme="minorEastAsia" w:hAnsiTheme="minorHAnsi"/>
          <w:kern w:val="2"/>
          <w:sz w:val="24"/>
          <w:szCs w:val="24"/>
          <w:lang w:eastAsia="en-IE"/>
          <w14:ligatures w14:val="standardContextual"/>
        </w:rPr>
        <w:tab/>
      </w:r>
      <w:r>
        <w:t>Notification of Tender Evaluations</w:t>
      </w:r>
      <w:r>
        <w:tab/>
      </w:r>
      <w:r>
        <w:fldChar w:fldCharType="begin"/>
      </w:r>
      <w:r>
        <w:instrText xml:space="preserve"> PAGEREF _Toc232591106 \h </w:instrText>
      </w:r>
      <w:r>
        <w:fldChar w:fldCharType="separate"/>
      </w:r>
      <w:r w:rsidR="00F61C35">
        <w:t>56</w:t>
      </w:r>
      <w:r>
        <w:fldChar w:fldCharType="end"/>
      </w:r>
    </w:p>
    <w:p w14:paraId="1AB4AD56" w14:textId="42EDF62D" w:rsidR="00224266" w:rsidRDefault="00224266">
      <w:pPr>
        <w:pStyle w:val="TOC2"/>
        <w:rPr>
          <w:rFonts w:asciiTheme="minorHAnsi" w:eastAsiaTheme="minorEastAsia" w:hAnsiTheme="minorHAnsi"/>
          <w:kern w:val="2"/>
          <w:sz w:val="24"/>
          <w:szCs w:val="24"/>
          <w:lang w:eastAsia="en-IE"/>
          <w14:ligatures w14:val="standardContextual"/>
        </w:rPr>
      </w:pPr>
      <w:r>
        <w:t>6.27</w:t>
      </w:r>
      <w:r>
        <w:rPr>
          <w:rFonts w:asciiTheme="minorHAnsi" w:eastAsiaTheme="minorEastAsia" w:hAnsiTheme="minorHAnsi"/>
          <w:kern w:val="2"/>
          <w:sz w:val="24"/>
          <w:szCs w:val="24"/>
          <w:lang w:eastAsia="en-IE"/>
          <w14:ligatures w14:val="standardContextual"/>
        </w:rPr>
        <w:tab/>
      </w:r>
      <w:r>
        <w:t>Policy on Personal Debriefings</w:t>
      </w:r>
      <w:r>
        <w:tab/>
      </w:r>
      <w:r>
        <w:fldChar w:fldCharType="begin"/>
      </w:r>
      <w:r>
        <w:instrText xml:space="preserve"> PAGEREF _Toc232591107 \h </w:instrText>
      </w:r>
      <w:r>
        <w:fldChar w:fldCharType="separate"/>
      </w:r>
      <w:r w:rsidR="00F61C35">
        <w:t>57</w:t>
      </w:r>
      <w:r>
        <w:fldChar w:fldCharType="end"/>
      </w:r>
    </w:p>
    <w:p w14:paraId="206A7DCF" w14:textId="2052F44F" w:rsidR="00224266" w:rsidRDefault="00224266">
      <w:pPr>
        <w:pStyle w:val="TOC2"/>
        <w:rPr>
          <w:rFonts w:asciiTheme="minorHAnsi" w:eastAsiaTheme="minorEastAsia" w:hAnsiTheme="minorHAnsi"/>
          <w:kern w:val="2"/>
          <w:sz w:val="24"/>
          <w:szCs w:val="24"/>
          <w:lang w:eastAsia="en-IE"/>
          <w14:ligatures w14:val="standardContextual"/>
        </w:rPr>
      </w:pPr>
      <w:r>
        <w:t>6.28</w:t>
      </w:r>
      <w:r>
        <w:rPr>
          <w:rFonts w:asciiTheme="minorHAnsi" w:eastAsiaTheme="minorEastAsia" w:hAnsiTheme="minorHAnsi"/>
          <w:kern w:val="2"/>
          <w:sz w:val="24"/>
          <w:szCs w:val="24"/>
          <w:lang w:eastAsia="en-IE"/>
          <w14:ligatures w14:val="standardContextual"/>
        </w:rPr>
        <w:tab/>
      </w:r>
      <w:r>
        <w:t>Award to Runner-up</w:t>
      </w:r>
      <w:r>
        <w:tab/>
      </w:r>
      <w:r>
        <w:fldChar w:fldCharType="begin"/>
      </w:r>
      <w:r>
        <w:instrText xml:space="preserve"> PAGEREF _Toc232591108 \h </w:instrText>
      </w:r>
      <w:r>
        <w:fldChar w:fldCharType="separate"/>
      </w:r>
      <w:r w:rsidR="00F61C35">
        <w:t>57</w:t>
      </w:r>
      <w:r>
        <w:fldChar w:fldCharType="end"/>
      </w:r>
    </w:p>
    <w:p w14:paraId="30691F34" w14:textId="44C78E9D" w:rsidR="00224266" w:rsidRDefault="00224266">
      <w:pPr>
        <w:pStyle w:val="TOC2"/>
        <w:rPr>
          <w:rFonts w:asciiTheme="minorHAnsi" w:eastAsiaTheme="minorEastAsia" w:hAnsiTheme="minorHAnsi"/>
          <w:kern w:val="2"/>
          <w:sz w:val="24"/>
          <w:szCs w:val="24"/>
          <w:lang w:eastAsia="en-IE"/>
          <w14:ligatures w14:val="standardContextual"/>
        </w:rPr>
      </w:pPr>
      <w:r>
        <w:t>6.29</w:t>
      </w:r>
      <w:r>
        <w:rPr>
          <w:rFonts w:asciiTheme="minorHAnsi" w:eastAsiaTheme="minorEastAsia" w:hAnsiTheme="minorHAnsi"/>
          <w:kern w:val="2"/>
          <w:sz w:val="24"/>
          <w:szCs w:val="24"/>
          <w:lang w:eastAsia="en-IE"/>
          <w14:ligatures w14:val="standardContextual"/>
        </w:rPr>
        <w:tab/>
      </w:r>
      <w:r>
        <w:t>Right to Award to More than One Supplier</w:t>
      </w:r>
      <w:r>
        <w:tab/>
      </w:r>
      <w:r>
        <w:fldChar w:fldCharType="begin"/>
      </w:r>
      <w:r>
        <w:instrText xml:space="preserve"> PAGEREF _Toc232591109 \h </w:instrText>
      </w:r>
      <w:r>
        <w:fldChar w:fldCharType="separate"/>
      </w:r>
      <w:r w:rsidR="00F61C35">
        <w:t>57</w:t>
      </w:r>
      <w:r>
        <w:fldChar w:fldCharType="end"/>
      </w:r>
    </w:p>
    <w:p w14:paraId="4BDEDFC9" w14:textId="218BFF2F" w:rsidR="00224266" w:rsidRDefault="00224266">
      <w:pPr>
        <w:pStyle w:val="TOC2"/>
        <w:rPr>
          <w:rFonts w:asciiTheme="minorHAnsi" w:eastAsiaTheme="minorEastAsia" w:hAnsiTheme="minorHAnsi"/>
          <w:kern w:val="2"/>
          <w:sz w:val="24"/>
          <w:szCs w:val="24"/>
          <w:lang w:eastAsia="en-IE"/>
          <w14:ligatures w14:val="standardContextual"/>
        </w:rPr>
      </w:pPr>
      <w:r>
        <w:t>6.30</w:t>
      </w:r>
      <w:r>
        <w:rPr>
          <w:rFonts w:asciiTheme="minorHAnsi" w:eastAsiaTheme="minorEastAsia" w:hAnsiTheme="minorHAnsi"/>
          <w:kern w:val="2"/>
          <w:sz w:val="24"/>
          <w:szCs w:val="24"/>
          <w:lang w:eastAsia="en-IE"/>
          <w14:ligatures w14:val="standardContextual"/>
        </w:rPr>
        <w:tab/>
      </w:r>
      <w:r>
        <w:t>Replacement Personnel</w:t>
      </w:r>
      <w:r>
        <w:tab/>
      </w:r>
      <w:r>
        <w:fldChar w:fldCharType="begin"/>
      </w:r>
      <w:r>
        <w:instrText xml:space="preserve"> PAGEREF _Toc232591110 \h </w:instrText>
      </w:r>
      <w:r>
        <w:fldChar w:fldCharType="separate"/>
      </w:r>
      <w:r w:rsidR="00F61C35">
        <w:t>57</w:t>
      </w:r>
      <w:r>
        <w:fldChar w:fldCharType="end"/>
      </w:r>
    </w:p>
    <w:p w14:paraId="403C1050" w14:textId="52CA0EBB" w:rsidR="00224266" w:rsidRDefault="00224266">
      <w:pPr>
        <w:pStyle w:val="TOC2"/>
        <w:rPr>
          <w:rFonts w:asciiTheme="minorHAnsi" w:eastAsiaTheme="minorEastAsia" w:hAnsiTheme="minorHAnsi"/>
          <w:kern w:val="2"/>
          <w:sz w:val="24"/>
          <w:szCs w:val="24"/>
          <w:lang w:eastAsia="en-IE"/>
          <w14:ligatures w14:val="standardContextual"/>
        </w:rPr>
      </w:pPr>
      <w:r>
        <w:t>6.31</w:t>
      </w:r>
      <w:r>
        <w:rPr>
          <w:rFonts w:asciiTheme="minorHAnsi" w:eastAsiaTheme="minorEastAsia" w:hAnsiTheme="minorHAnsi"/>
          <w:kern w:val="2"/>
          <w:sz w:val="24"/>
          <w:szCs w:val="24"/>
          <w:lang w:eastAsia="en-IE"/>
          <w14:ligatures w14:val="standardContextual"/>
        </w:rPr>
        <w:tab/>
      </w:r>
      <w:r>
        <w:t>Copyright</w:t>
      </w:r>
      <w:r>
        <w:tab/>
      </w:r>
      <w:r>
        <w:fldChar w:fldCharType="begin"/>
      </w:r>
      <w:r>
        <w:instrText xml:space="preserve"> PAGEREF _Toc232591111 \h </w:instrText>
      </w:r>
      <w:r>
        <w:fldChar w:fldCharType="separate"/>
      </w:r>
      <w:r w:rsidR="00F61C35">
        <w:t>57</w:t>
      </w:r>
      <w:r>
        <w:fldChar w:fldCharType="end"/>
      </w:r>
    </w:p>
    <w:p w14:paraId="5B4AB549" w14:textId="29381D2E" w:rsidR="00224266" w:rsidRDefault="00224266">
      <w:pPr>
        <w:pStyle w:val="TOC2"/>
        <w:rPr>
          <w:rFonts w:asciiTheme="minorHAnsi" w:eastAsiaTheme="minorEastAsia" w:hAnsiTheme="minorHAnsi"/>
          <w:kern w:val="2"/>
          <w:sz w:val="24"/>
          <w:szCs w:val="24"/>
          <w:lang w:eastAsia="en-IE"/>
          <w14:ligatures w14:val="standardContextual"/>
        </w:rPr>
      </w:pPr>
      <w:r>
        <w:t>6.32</w:t>
      </w:r>
      <w:r>
        <w:rPr>
          <w:rFonts w:asciiTheme="minorHAnsi" w:eastAsiaTheme="minorEastAsia" w:hAnsiTheme="minorHAnsi"/>
          <w:kern w:val="2"/>
          <w:sz w:val="24"/>
          <w:szCs w:val="24"/>
          <w:lang w:eastAsia="en-IE"/>
          <w14:ligatures w14:val="standardContextual"/>
        </w:rPr>
        <w:tab/>
      </w:r>
      <w:r>
        <w:t>Brand Names, etc.</w:t>
      </w:r>
      <w:r>
        <w:tab/>
      </w:r>
      <w:r>
        <w:fldChar w:fldCharType="begin"/>
      </w:r>
      <w:r>
        <w:instrText xml:space="preserve"> PAGEREF _Toc232591112 \h </w:instrText>
      </w:r>
      <w:r>
        <w:fldChar w:fldCharType="separate"/>
      </w:r>
      <w:r w:rsidR="00F61C35">
        <w:t>58</w:t>
      </w:r>
      <w:r>
        <w:fldChar w:fldCharType="end"/>
      </w:r>
    </w:p>
    <w:p w14:paraId="5C19A4C2" w14:textId="4BDD2AB3" w:rsidR="00224266" w:rsidRDefault="00224266">
      <w:pPr>
        <w:pStyle w:val="TOC1"/>
        <w:rPr>
          <w:rFonts w:asciiTheme="minorHAnsi" w:eastAsiaTheme="minorEastAsia" w:hAnsiTheme="minorHAnsi"/>
          <w:noProof/>
          <w:color w:val="auto"/>
          <w:kern w:val="2"/>
          <w:sz w:val="24"/>
          <w:szCs w:val="24"/>
          <w:lang w:eastAsia="en-IE"/>
          <w14:ligatures w14:val="standardContextual"/>
        </w:rPr>
      </w:pPr>
      <w:r>
        <w:rPr>
          <w:noProof/>
        </w:rPr>
        <w:t>APPENDIX 1 - FRAMEWORK AGREEMENT</w:t>
      </w:r>
      <w:r>
        <w:rPr>
          <w:noProof/>
        </w:rPr>
        <w:tab/>
      </w:r>
      <w:r>
        <w:rPr>
          <w:noProof/>
        </w:rPr>
        <w:fldChar w:fldCharType="begin"/>
      </w:r>
      <w:r>
        <w:rPr>
          <w:noProof/>
        </w:rPr>
        <w:instrText xml:space="preserve"> PAGEREF _Toc232591113 \h </w:instrText>
      </w:r>
      <w:r>
        <w:rPr>
          <w:noProof/>
        </w:rPr>
      </w:r>
      <w:r>
        <w:rPr>
          <w:noProof/>
        </w:rPr>
        <w:fldChar w:fldCharType="separate"/>
      </w:r>
      <w:r w:rsidR="00F61C35">
        <w:rPr>
          <w:noProof/>
        </w:rPr>
        <w:t>59</w:t>
      </w:r>
      <w:r>
        <w:rPr>
          <w:noProof/>
        </w:rPr>
        <w:fldChar w:fldCharType="end"/>
      </w:r>
    </w:p>
    <w:p w14:paraId="5ED28E40" w14:textId="089CC549" w:rsidR="00224266" w:rsidRDefault="00224266">
      <w:pPr>
        <w:pStyle w:val="TOC1"/>
        <w:rPr>
          <w:rFonts w:asciiTheme="minorHAnsi" w:eastAsiaTheme="minorEastAsia" w:hAnsiTheme="minorHAnsi"/>
          <w:noProof/>
          <w:color w:val="auto"/>
          <w:kern w:val="2"/>
          <w:sz w:val="24"/>
          <w:szCs w:val="24"/>
          <w:lang w:eastAsia="en-IE"/>
          <w14:ligatures w14:val="standardContextual"/>
        </w:rPr>
      </w:pPr>
      <w:r>
        <w:rPr>
          <w:noProof/>
        </w:rPr>
        <w:t>APPENDIX 2 – CALL-OFF TERMS AND CONDITIONS</w:t>
      </w:r>
      <w:r>
        <w:rPr>
          <w:noProof/>
        </w:rPr>
        <w:tab/>
      </w:r>
      <w:r>
        <w:rPr>
          <w:noProof/>
        </w:rPr>
        <w:fldChar w:fldCharType="begin"/>
      </w:r>
      <w:r>
        <w:rPr>
          <w:noProof/>
        </w:rPr>
        <w:instrText xml:space="preserve"> PAGEREF _Toc232591114 \h </w:instrText>
      </w:r>
      <w:r>
        <w:rPr>
          <w:noProof/>
        </w:rPr>
      </w:r>
      <w:r>
        <w:rPr>
          <w:noProof/>
        </w:rPr>
        <w:fldChar w:fldCharType="separate"/>
      </w:r>
      <w:r w:rsidR="00F61C35">
        <w:rPr>
          <w:noProof/>
        </w:rPr>
        <w:t>60</w:t>
      </w:r>
      <w:r>
        <w:rPr>
          <w:noProof/>
        </w:rPr>
        <w:fldChar w:fldCharType="end"/>
      </w:r>
    </w:p>
    <w:p w14:paraId="4EA81D0B" w14:textId="6EEABEAC" w:rsidR="00224266" w:rsidRDefault="00224266">
      <w:pPr>
        <w:pStyle w:val="TOC1"/>
        <w:rPr>
          <w:rFonts w:asciiTheme="minorHAnsi" w:eastAsiaTheme="minorEastAsia" w:hAnsiTheme="minorHAnsi"/>
          <w:noProof/>
          <w:color w:val="auto"/>
          <w:kern w:val="2"/>
          <w:sz w:val="24"/>
          <w:szCs w:val="24"/>
          <w:lang w:eastAsia="en-IE"/>
          <w14:ligatures w14:val="standardContextual"/>
        </w:rPr>
      </w:pPr>
      <w:r>
        <w:rPr>
          <w:noProof/>
        </w:rPr>
        <w:t>APPENDIX 3 – DATA PROCESSING AGREEMENT</w:t>
      </w:r>
      <w:r>
        <w:rPr>
          <w:noProof/>
        </w:rPr>
        <w:tab/>
      </w:r>
      <w:r>
        <w:rPr>
          <w:noProof/>
        </w:rPr>
        <w:fldChar w:fldCharType="begin"/>
      </w:r>
      <w:r>
        <w:rPr>
          <w:noProof/>
        </w:rPr>
        <w:instrText xml:space="preserve"> PAGEREF _Toc232591115 \h </w:instrText>
      </w:r>
      <w:r>
        <w:rPr>
          <w:noProof/>
        </w:rPr>
      </w:r>
      <w:r>
        <w:rPr>
          <w:noProof/>
        </w:rPr>
        <w:fldChar w:fldCharType="separate"/>
      </w:r>
      <w:r w:rsidR="00F61C35">
        <w:rPr>
          <w:noProof/>
        </w:rPr>
        <w:t>73</w:t>
      </w:r>
      <w:r>
        <w:rPr>
          <w:noProof/>
        </w:rPr>
        <w:fldChar w:fldCharType="end"/>
      </w:r>
    </w:p>
    <w:p w14:paraId="7415104B" w14:textId="3A471667" w:rsidR="006F491F" w:rsidRPr="0064293F" w:rsidRDefault="00776F5C" w:rsidP="0072600B">
      <w:pPr>
        <w:spacing w:before="0" w:line="276" w:lineRule="auto"/>
        <w:jc w:val="left"/>
        <w:rPr>
          <w:noProof/>
        </w:rPr>
      </w:pPr>
      <w:r>
        <w:fldChar w:fldCharType="end"/>
      </w:r>
      <w:r w:rsidR="00AF2759">
        <w:br w:type="page"/>
      </w:r>
    </w:p>
    <w:p w14:paraId="3309D29D" w14:textId="6762E4AA" w:rsidR="0033541E" w:rsidRPr="0064293F" w:rsidRDefault="0033541E" w:rsidP="00D84D8E">
      <w:pPr>
        <w:pStyle w:val="Heading1"/>
        <w:numPr>
          <w:ilvl w:val="0"/>
          <w:numId w:val="20"/>
        </w:numPr>
      </w:pPr>
      <w:bookmarkStart w:id="1" w:name="_Toc232151625"/>
      <w:bookmarkStart w:id="2" w:name="_Toc232591034"/>
      <w:bookmarkStart w:id="3" w:name="_Toc26515651"/>
      <w:bookmarkStart w:id="4" w:name="_Hlk157151543"/>
      <w:bookmarkStart w:id="5" w:name="Toc1"/>
      <w:r w:rsidRPr="0064293F">
        <w:lastRenderedPageBreak/>
        <w:t>General Information</w:t>
      </w:r>
      <w:bookmarkEnd w:id="1"/>
      <w:bookmarkEnd w:id="2"/>
      <w:r w:rsidRPr="0064293F">
        <w:t xml:space="preserve"> </w:t>
      </w:r>
    </w:p>
    <w:p w14:paraId="42B1C131" w14:textId="1B522890" w:rsidR="008B6F4A" w:rsidRPr="0064293F" w:rsidRDefault="00CA43C1" w:rsidP="005A6829">
      <w:pPr>
        <w:pStyle w:val="Heading2"/>
      </w:pPr>
      <w:bookmarkStart w:id="6" w:name="_Toc232151626"/>
      <w:bookmarkStart w:id="7" w:name="_Toc232591035"/>
      <w:r w:rsidRPr="0064293F">
        <w:t>Disclaimer</w:t>
      </w:r>
      <w:bookmarkEnd w:id="3"/>
      <w:bookmarkEnd w:id="6"/>
      <w:bookmarkEnd w:id="7"/>
    </w:p>
    <w:p w14:paraId="03B13EDA" w14:textId="446F0F05" w:rsidR="00CA43C1" w:rsidRPr="0064293F" w:rsidRDefault="00CA43C1" w:rsidP="00CA43C1">
      <w:pPr>
        <w:autoSpaceDE w:val="0"/>
        <w:autoSpaceDN w:val="0"/>
        <w:adjustRightInd w:val="0"/>
        <w:rPr>
          <w:rFonts w:cs="Arial"/>
        </w:rPr>
      </w:pPr>
      <w:r w:rsidRPr="0064293F">
        <w:rPr>
          <w:rFonts w:cs="Arial"/>
        </w:rPr>
        <w:t>This document issued herewith (“the Document”) is for information only and do</w:t>
      </w:r>
      <w:r w:rsidR="006C1602" w:rsidRPr="0064293F">
        <w:rPr>
          <w:rFonts w:cs="Arial"/>
        </w:rPr>
        <w:t>es</w:t>
      </w:r>
      <w:r w:rsidRPr="0064293F">
        <w:rPr>
          <w:rFonts w:cs="Arial"/>
        </w:rPr>
        <w:t xml:space="preserve"> not constitute, and shall not be interpreted as, an offer for sale, prospectus, or the basis of a contract.</w:t>
      </w:r>
    </w:p>
    <w:p w14:paraId="41C4F4EE" w14:textId="54C8BE36" w:rsidR="00CA43C1" w:rsidRPr="0064293F" w:rsidRDefault="008D226B" w:rsidP="00527475">
      <w:pPr>
        <w:rPr>
          <w:rFonts w:cs="Arial"/>
        </w:rPr>
      </w:pPr>
      <w:r w:rsidRPr="0064293F">
        <w:rPr>
          <w:rFonts w:cs="Arial"/>
        </w:rPr>
        <w:t>Tenderers</w:t>
      </w:r>
      <w:r w:rsidR="00CA43C1" w:rsidRPr="0064293F">
        <w:rPr>
          <w:rFonts w:cs="Arial"/>
        </w:rPr>
        <w:t xml:space="preserve">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w:t>
      </w:r>
      <w:r w:rsidR="007E1800" w:rsidRPr="0064293F">
        <w:rPr>
          <w:rFonts w:cs="Arial"/>
        </w:rPr>
        <w:t xml:space="preserve">Enterprise Ireland </w:t>
      </w:r>
      <w:r w:rsidR="00CA43C1" w:rsidRPr="0064293F">
        <w:rPr>
          <w:rFonts w:cs="Arial"/>
        </w:rPr>
        <w:t>(in writing or otherwise) to any interested party or its advisers. No responsibility or liability for any loss or damage arising as a result of reliance on these documents, or for the information contained in these documents or for any omission is or will be accepted by</w:t>
      </w:r>
      <w:r w:rsidR="007E1800" w:rsidRPr="0064293F">
        <w:rPr>
          <w:rFonts w:cs="Arial"/>
        </w:rPr>
        <w:t xml:space="preserve"> Enterprise Ireland </w:t>
      </w:r>
      <w:r w:rsidR="00CA43C1" w:rsidRPr="0064293F">
        <w:rPr>
          <w:rFonts w:cs="Arial"/>
        </w:rPr>
        <w:t xml:space="preserve">or by any of its officers, employees, agents or professional advisers.  No officer, employee, agent, or professional adviser of the company has any authority to give or make any representation or warranty, express or implied, in relation to such information.  </w:t>
      </w:r>
      <w:r w:rsidR="007E1800" w:rsidRPr="0064293F">
        <w:rPr>
          <w:rFonts w:cs="Arial"/>
        </w:rPr>
        <w:t>Enterprise Ireland’s</w:t>
      </w:r>
      <w:r w:rsidR="00CA43C1" w:rsidRPr="0064293F">
        <w:rPr>
          <w:rFonts w:cs="Arial"/>
        </w:rPr>
        <w:t xml:space="preserve"> officers, employees, agents and professional advisers expressly disclaim any and all liability arising out of such documentation or information and any errors or omissions in or from the documents and information. </w:t>
      </w:r>
    </w:p>
    <w:p w14:paraId="4842D632" w14:textId="79153423" w:rsidR="00CA43C1" w:rsidRPr="0064293F" w:rsidRDefault="007E1800" w:rsidP="00CA43C1">
      <w:pPr>
        <w:autoSpaceDE w:val="0"/>
        <w:autoSpaceDN w:val="0"/>
        <w:adjustRightInd w:val="0"/>
        <w:rPr>
          <w:rFonts w:cs="Arial"/>
        </w:rPr>
      </w:pPr>
      <w:r w:rsidRPr="0064293F">
        <w:rPr>
          <w:rFonts w:cs="Arial"/>
        </w:rPr>
        <w:t xml:space="preserve">Enterprise Ireland </w:t>
      </w:r>
      <w:r w:rsidR="00CA43C1" w:rsidRPr="0064293F">
        <w:rPr>
          <w:rFonts w:cs="Arial"/>
        </w:rPr>
        <w:t>reserves the right to discontinue the procurement process at any time.</w:t>
      </w:r>
    </w:p>
    <w:p w14:paraId="0D459A67" w14:textId="2E3B9B7D" w:rsidR="002E7BFD" w:rsidRPr="0064293F" w:rsidRDefault="002E7BFD" w:rsidP="003A491F">
      <w:pPr>
        <w:pStyle w:val="Heading2"/>
      </w:pPr>
      <w:bookmarkStart w:id="8" w:name="_Toc129290984"/>
      <w:bookmarkStart w:id="9" w:name="_Toc232151627"/>
      <w:bookmarkStart w:id="10" w:name="_Toc232591036"/>
      <w:r w:rsidRPr="0064293F">
        <w:t>Small and Medium Enterprise participation</w:t>
      </w:r>
      <w:bookmarkEnd w:id="8"/>
      <w:bookmarkEnd w:id="9"/>
      <w:bookmarkEnd w:id="10"/>
    </w:p>
    <w:p w14:paraId="42411857" w14:textId="284ED1FD" w:rsidR="002E7BFD" w:rsidRPr="0064293F" w:rsidRDefault="002E7BFD" w:rsidP="00DA4D31">
      <w:r w:rsidRPr="0064293F">
        <w:t xml:space="preserve">It is the policy of the Contracting Authority to promote participation by Small and Medium Enterprises (SMEs) on a fair and equal basis.   </w:t>
      </w:r>
    </w:p>
    <w:p w14:paraId="564FA0EA" w14:textId="6A06EB97" w:rsidR="002E7BFD" w:rsidRPr="0064293F" w:rsidRDefault="002E7BFD" w:rsidP="00DA4D31">
      <w:r w:rsidRPr="0064293F">
        <w:t xml:space="preserve">All firms are encouraged to explore the possibilities of forming relationships with SMEs or other enterprises to meet the financial, economic or technical capacity requirements of the competition and/or deliverables under the framework agreement/contracts, if required. </w:t>
      </w:r>
    </w:p>
    <w:p w14:paraId="47DD0CA5" w14:textId="18E1C18D" w:rsidR="002E7BFD" w:rsidRPr="0064293F" w:rsidRDefault="002E7BFD" w:rsidP="00DA4D31">
      <w:r w:rsidRPr="0064293F">
        <w:t>Tenderers are reminded that they may rely on the resources of other entities to establish the requirements on condition that they can prove to the satisfaction of the Contracting Authority that they will have these resources at their disposal when necessary.</w:t>
      </w:r>
    </w:p>
    <w:p w14:paraId="063AF567" w14:textId="7CE2E09C" w:rsidR="002E7BFD" w:rsidRPr="0064293F" w:rsidRDefault="002E7BFD" w:rsidP="00DA4D31">
      <w:r w:rsidRPr="0064293F">
        <w:t xml:space="preserve">Tenderers may include individuals, partnerships, limited companies, groupings or any combination of the foregoing with or without legal personality. </w:t>
      </w:r>
    </w:p>
    <w:p w14:paraId="1EE533A2" w14:textId="05FB6CEF" w:rsidR="004F5F36" w:rsidRPr="0064293F" w:rsidRDefault="002E7BFD" w:rsidP="004F5F36">
      <w:r w:rsidRPr="0064293F">
        <w:lastRenderedPageBreak/>
        <w:t xml:space="preserve">If the tender is from a grouping / consortium / joint venture, tenderers must ensure that all the relevant information is provided and where necessary, provide the information requested separately for each party. Relevant information relates to where a tenderer is relying on the resources to qualify (e.g. turnover, personnel, previous experience) and / or to deliver contracts.  The grouping / consortium / joint venture must appoint a single point of contact who will assume overall responsibility for delivery, and who is authorised to sign the framework agreement / contract on behalf of all consortia members. </w:t>
      </w:r>
      <w:r w:rsidR="00CF774C" w:rsidRPr="0064293F">
        <w:t>Enterprise Ireland</w:t>
      </w:r>
      <w:r w:rsidRPr="0064293F">
        <w:t xml:space="preserve"> will not act as an arbitrator between members of a grouping / consortium / joint venture.</w:t>
      </w:r>
    </w:p>
    <w:p w14:paraId="4A6D5F77" w14:textId="5EFC947B" w:rsidR="000E3663" w:rsidRPr="0064293F" w:rsidRDefault="000E3663" w:rsidP="003A491F">
      <w:pPr>
        <w:pStyle w:val="Heading2"/>
      </w:pPr>
      <w:bookmarkStart w:id="11" w:name="_Toc232151628"/>
      <w:bookmarkStart w:id="12" w:name="_Toc232591037"/>
      <w:r w:rsidRPr="0064293F">
        <w:t>Use of Tender Response Document</w:t>
      </w:r>
      <w:bookmarkEnd w:id="11"/>
      <w:bookmarkEnd w:id="12"/>
      <w:r w:rsidRPr="0064293F">
        <w:t xml:space="preserve"> </w:t>
      </w:r>
    </w:p>
    <w:p w14:paraId="3C2D1CE1" w14:textId="0F4167E1" w:rsidR="000E3663" w:rsidRPr="0064293F" w:rsidRDefault="000E3663" w:rsidP="000E3663">
      <w:r w:rsidRPr="0064293F">
        <w:t xml:space="preserve">Please note that information relating to this Request for Tender, including clarifications and changes, will be published on the Irish Government Procurement Opportunities Portal </w:t>
      </w:r>
      <w:hyperlink r:id="rId15" w:history="1">
        <w:r w:rsidRPr="0064293F">
          <w:t>www.etenders.gov.ie</w:t>
        </w:r>
      </w:hyperlink>
      <w:r w:rsidRPr="0064293F">
        <w:t xml:space="preserve">. Registration is free of charge and there is no charge for documents. Please note that </w:t>
      </w:r>
      <w:r w:rsidR="00CF774C" w:rsidRPr="0064293F">
        <w:t>Enterprise Ireland</w:t>
      </w:r>
      <w:r w:rsidRPr="0064293F">
        <w:t xml:space="preserve"> accepts no responsibility for information relayed (or not relayed) via third parties.</w:t>
      </w:r>
    </w:p>
    <w:p w14:paraId="29B9B6C3" w14:textId="0D41EED3" w:rsidR="000E3663" w:rsidRPr="0064293F" w:rsidRDefault="00CF774C" w:rsidP="000E3663">
      <w:bookmarkStart w:id="13" w:name="_Hlk130810918"/>
      <w:r w:rsidRPr="0064293F">
        <w:t>Enterprise Ireland</w:t>
      </w:r>
      <w:r w:rsidR="000E3663" w:rsidRPr="0064293F">
        <w:t xml:space="preserve"> has provided a Tender Response Document uploaded separately on eTenders for tenderers to use in preparing their response to this tender.  This document and format must be used, failure to use the Tender Response Document issued may result in your elimination from the competition. </w:t>
      </w:r>
    </w:p>
    <w:p w14:paraId="33EAC231" w14:textId="772DBA72" w:rsidR="00CA43C1" w:rsidRPr="0064293F" w:rsidRDefault="00CA43C1" w:rsidP="00955475">
      <w:pPr>
        <w:pStyle w:val="Heading2"/>
      </w:pPr>
      <w:bookmarkStart w:id="14" w:name="_Toc26515652"/>
      <w:bookmarkStart w:id="15" w:name="_Toc232151629"/>
      <w:bookmarkStart w:id="16" w:name="_Toc232591038"/>
      <w:bookmarkEnd w:id="13"/>
      <w:r w:rsidRPr="0064293F">
        <w:t>Summary</w:t>
      </w:r>
      <w:bookmarkEnd w:id="14"/>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577"/>
      </w:tblGrid>
      <w:tr w:rsidR="00CA43C1" w:rsidRPr="0064293F" w14:paraId="665A7EB9" w14:textId="77777777" w:rsidTr="006C57C5">
        <w:trPr>
          <w:trHeight w:val="529"/>
        </w:trPr>
        <w:tc>
          <w:tcPr>
            <w:tcW w:w="3439" w:type="dxa"/>
            <w:shd w:val="clear" w:color="auto" w:fill="007E4B"/>
            <w:vAlign w:val="center"/>
          </w:tcPr>
          <w:p w14:paraId="43CBFE8F" w14:textId="37B1A09F" w:rsidR="00CA43C1" w:rsidRPr="006C57C5" w:rsidRDefault="00CF774C" w:rsidP="00E61E8D">
            <w:pPr>
              <w:pStyle w:val="BodyText2"/>
              <w:spacing w:after="0" w:line="240" w:lineRule="auto"/>
              <w:ind w:right="74"/>
              <w:jc w:val="left"/>
              <w:rPr>
                <w:rFonts w:cs="Arial"/>
                <w:b/>
                <w:color w:val="FFFFFF" w:themeColor="background1"/>
              </w:rPr>
            </w:pPr>
            <w:r w:rsidRPr="006C57C5">
              <w:rPr>
                <w:rFonts w:cs="Arial"/>
                <w:b/>
                <w:color w:val="FFFFFF" w:themeColor="background1"/>
              </w:rPr>
              <w:t>Enterprise Ireland</w:t>
            </w:r>
            <w:r w:rsidR="00CA43C1" w:rsidRPr="006C57C5">
              <w:rPr>
                <w:rFonts w:cs="Arial"/>
                <w:b/>
                <w:color w:val="FFFFFF" w:themeColor="background1"/>
              </w:rPr>
              <w:t>:</w:t>
            </w:r>
          </w:p>
        </w:tc>
        <w:tc>
          <w:tcPr>
            <w:tcW w:w="5577" w:type="dxa"/>
            <w:vAlign w:val="center"/>
          </w:tcPr>
          <w:p w14:paraId="03F197D5" w14:textId="0A6C3B94" w:rsidR="00CA43C1" w:rsidRPr="0064293F" w:rsidRDefault="001C172F" w:rsidP="00E61E8D">
            <w:pPr>
              <w:pStyle w:val="BodyText2"/>
              <w:spacing w:after="0" w:line="240" w:lineRule="auto"/>
              <w:ind w:right="74"/>
              <w:jc w:val="left"/>
              <w:rPr>
                <w:rFonts w:cs="Arial"/>
                <w:bCs/>
              </w:rPr>
            </w:pPr>
            <w:r w:rsidRPr="0064293F">
              <w:rPr>
                <w:rFonts w:cs="Arial"/>
                <w:bCs/>
              </w:rPr>
              <w:t xml:space="preserve">Enterprise Ireland </w:t>
            </w:r>
          </w:p>
        </w:tc>
      </w:tr>
      <w:tr w:rsidR="00CA43C1" w:rsidRPr="0064293F" w14:paraId="0F061210" w14:textId="77777777" w:rsidTr="006C57C5">
        <w:trPr>
          <w:trHeight w:val="698"/>
        </w:trPr>
        <w:tc>
          <w:tcPr>
            <w:tcW w:w="3439" w:type="dxa"/>
            <w:shd w:val="clear" w:color="auto" w:fill="007E4B"/>
            <w:vAlign w:val="center"/>
          </w:tcPr>
          <w:p w14:paraId="38BC6FD3" w14:textId="20A7EC25" w:rsidR="00CA43C1" w:rsidRPr="006C57C5" w:rsidRDefault="00505447" w:rsidP="00E61E8D">
            <w:pPr>
              <w:pStyle w:val="BodyText2"/>
              <w:spacing w:after="0" w:line="240" w:lineRule="auto"/>
              <w:ind w:right="74"/>
              <w:jc w:val="left"/>
              <w:rPr>
                <w:rFonts w:cs="Arial"/>
                <w:b/>
                <w:color w:val="FFFFFF" w:themeColor="background1"/>
              </w:rPr>
            </w:pPr>
            <w:r w:rsidRPr="006C57C5">
              <w:rPr>
                <w:rFonts w:cs="Arial"/>
                <w:b/>
                <w:color w:val="FFFFFF" w:themeColor="background1"/>
              </w:rPr>
              <w:t>Title</w:t>
            </w:r>
            <w:r w:rsidR="00B026DE" w:rsidRPr="006C57C5">
              <w:rPr>
                <w:rFonts w:cs="Arial"/>
                <w:b/>
                <w:color w:val="FFFFFF" w:themeColor="background1"/>
              </w:rPr>
              <w:t>:</w:t>
            </w:r>
            <w:r w:rsidRPr="006C57C5">
              <w:rPr>
                <w:rFonts w:cs="Arial"/>
                <w:b/>
                <w:color w:val="FFFFFF" w:themeColor="background1"/>
              </w:rPr>
              <w:t xml:space="preserve"> </w:t>
            </w:r>
            <w:r w:rsidR="008006B4" w:rsidRPr="006C57C5">
              <w:rPr>
                <w:rFonts w:cs="Arial"/>
                <w:b/>
                <w:color w:val="FFFFFF" w:themeColor="background1"/>
              </w:rPr>
              <w:t xml:space="preserve">  </w:t>
            </w:r>
          </w:p>
        </w:tc>
        <w:tc>
          <w:tcPr>
            <w:tcW w:w="5577" w:type="dxa"/>
            <w:vAlign w:val="center"/>
          </w:tcPr>
          <w:p w14:paraId="301ACBB8" w14:textId="65B6086E" w:rsidR="00E61E8D" w:rsidRPr="0064293F" w:rsidRDefault="00046A6A" w:rsidP="00E61E8D">
            <w:pPr>
              <w:pStyle w:val="BodyText2"/>
              <w:spacing w:after="0" w:line="240" w:lineRule="auto"/>
              <w:ind w:right="74"/>
              <w:jc w:val="left"/>
              <w:rPr>
                <w:rFonts w:cs="Arial"/>
              </w:rPr>
            </w:pPr>
            <w:r w:rsidRPr="0064293F">
              <w:rPr>
                <w:rFonts w:cs="Arial"/>
              </w:rPr>
              <w:t>The provision, implementation, hosting and on-going support &amp; maintenance of a Portfolio Management System (PMS)</w:t>
            </w:r>
          </w:p>
        </w:tc>
      </w:tr>
      <w:tr w:rsidR="00E61E8D" w:rsidRPr="0064293F" w14:paraId="429DC167" w14:textId="77777777" w:rsidTr="006C57C5">
        <w:trPr>
          <w:trHeight w:val="485"/>
        </w:trPr>
        <w:tc>
          <w:tcPr>
            <w:tcW w:w="3439" w:type="dxa"/>
            <w:shd w:val="clear" w:color="auto" w:fill="007E4B"/>
            <w:vAlign w:val="center"/>
          </w:tcPr>
          <w:p w14:paraId="40919894" w14:textId="5DA22196" w:rsidR="00E61E8D" w:rsidRPr="006C57C5" w:rsidRDefault="00505447" w:rsidP="00E61E8D">
            <w:pPr>
              <w:pStyle w:val="BodyText2"/>
              <w:spacing w:after="0" w:line="240" w:lineRule="auto"/>
              <w:ind w:right="74"/>
              <w:jc w:val="left"/>
              <w:rPr>
                <w:rFonts w:cs="Arial"/>
                <w:b/>
                <w:color w:val="FFFFFF" w:themeColor="background1"/>
              </w:rPr>
            </w:pPr>
            <w:r w:rsidRPr="006C57C5">
              <w:rPr>
                <w:rFonts w:cs="Arial"/>
                <w:b/>
                <w:color w:val="FFFFFF" w:themeColor="background1"/>
              </w:rPr>
              <w:t>Nature of Requirement</w:t>
            </w:r>
            <w:r w:rsidR="00B026DE" w:rsidRPr="006C57C5">
              <w:rPr>
                <w:rFonts w:cs="Arial"/>
                <w:b/>
                <w:color w:val="FFFFFF" w:themeColor="background1"/>
              </w:rPr>
              <w:t>:</w:t>
            </w:r>
            <w:r w:rsidRPr="006C57C5">
              <w:rPr>
                <w:rFonts w:cs="Arial"/>
                <w:b/>
                <w:color w:val="FFFFFF" w:themeColor="background1"/>
              </w:rPr>
              <w:t xml:space="preserve"> </w:t>
            </w:r>
          </w:p>
        </w:tc>
        <w:tc>
          <w:tcPr>
            <w:tcW w:w="5577" w:type="dxa"/>
            <w:vAlign w:val="center"/>
          </w:tcPr>
          <w:p w14:paraId="2C974779" w14:textId="0B75E2E9" w:rsidR="00E61E8D" w:rsidRPr="0064293F" w:rsidRDefault="00000000" w:rsidP="00E61E8D">
            <w:pPr>
              <w:pStyle w:val="BodyText2"/>
              <w:spacing w:after="0" w:line="240" w:lineRule="auto"/>
              <w:ind w:right="74"/>
              <w:jc w:val="left"/>
              <w:rPr>
                <w:rFonts w:cs="Arial"/>
                <w:color w:val="A6A6A6" w:themeColor="background1" w:themeShade="A6"/>
              </w:rPr>
            </w:pPr>
            <w:sdt>
              <w:sdtPr>
                <w:rPr>
                  <w:rFonts w:cs="Arial"/>
                  <w:color w:val="A6A6A6" w:themeColor="background1" w:themeShade="A6"/>
                </w:rPr>
                <w:alias w:val="Nature of Requirement "/>
                <w:tag w:val="Nature of Requirement "/>
                <w:id w:val="1442119819"/>
                <w:placeholder>
                  <w:docPart w:val="DefaultPlaceholder_-1854013438"/>
                </w:placeholder>
                <w15:color w:val="339966"/>
                <w:dropDownList>
                  <w:listItem w:displayText="Choose Here" w:value="Choose Here"/>
                  <w:listItem w:displayText="Services" w:value="Services"/>
                  <w:listItem w:displayText="Services - Title III" w:value="Services - Title III"/>
                  <w:listItem w:displayText="Supplies" w:value="Supplies"/>
                  <w:listItem w:displayText="Supplies &amp; Services" w:value="Supplies &amp; Services"/>
                  <w:listItem w:displayText="Software as a Service (SAAS)" w:value="Software as a Service (SAAS)"/>
                </w:dropDownList>
              </w:sdtPr>
              <w:sdtContent>
                <w:r w:rsidR="00046A6A" w:rsidRPr="0064293F">
                  <w:rPr>
                    <w:rFonts w:cs="Arial"/>
                    <w:color w:val="A6A6A6" w:themeColor="background1" w:themeShade="A6"/>
                  </w:rPr>
                  <w:t>Software as a Service (SAAS)</w:t>
                </w:r>
              </w:sdtContent>
            </w:sdt>
          </w:p>
        </w:tc>
      </w:tr>
      <w:tr w:rsidR="00E61E8D" w:rsidRPr="0064293F" w14:paraId="1B1C976E" w14:textId="77777777" w:rsidTr="006C57C5">
        <w:trPr>
          <w:trHeight w:val="485"/>
        </w:trPr>
        <w:tc>
          <w:tcPr>
            <w:tcW w:w="3439" w:type="dxa"/>
            <w:shd w:val="clear" w:color="auto" w:fill="007E4B"/>
            <w:vAlign w:val="center"/>
          </w:tcPr>
          <w:p w14:paraId="23C1F1E8" w14:textId="77777777" w:rsidR="00E61E8D" w:rsidRPr="006C57C5" w:rsidRDefault="00E61E8D" w:rsidP="00E61E8D">
            <w:pPr>
              <w:pStyle w:val="BodyText2"/>
              <w:spacing w:after="0" w:line="240" w:lineRule="auto"/>
              <w:ind w:right="74"/>
              <w:jc w:val="left"/>
              <w:rPr>
                <w:rFonts w:cs="Arial"/>
                <w:b/>
                <w:color w:val="FFFFFF" w:themeColor="background1"/>
              </w:rPr>
            </w:pPr>
            <w:r w:rsidRPr="006C57C5">
              <w:rPr>
                <w:rFonts w:cs="Arial"/>
                <w:b/>
                <w:color w:val="FFFFFF" w:themeColor="background1"/>
              </w:rPr>
              <w:t>Procedure:</w:t>
            </w:r>
          </w:p>
        </w:tc>
        <w:tc>
          <w:tcPr>
            <w:tcW w:w="5577" w:type="dxa"/>
            <w:vAlign w:val="center"/>
          </w:tcPr>
          <w:p w14:paraId="626A17B6" w14:textId="2E5DC344" w:rsidR="00E61E8D" w:rsidRPr="0064293F" w:rsidRDefault="00E61E8D" w:rsidP="00E61E8D">
            <w:pPr>
              <w:pStyle w:val="BodyText2"/>
              <w:spacing w:after="0" w:line="240" w:lineRule="auto"/>
              <w:ind w:right="74"/>
              <w:jc w:val="left"/>
              <w:rPr>
                <w:rFonts w:cs="Arial"/>
              </w:rPr>
            </w:pPr>
            <w:r w:rsidRPr="0064293F">
              <w:rPr>
                <w:rFonts w:cs="Arial"/>
              </w:rPr>
              <w:t>Open Procedure</w:t>
            </w:r>
          </w:p>
        </w:tc>
      </w:tr>
      <w:tr w:rsidR="00E61E8D" w:rsidRPr="0064293F" w14:paraId="5FECF3EF" w14:textId="77777777" w:rsidTr="006C57C5">
        <w:trPr>
          <w:trHeight w:val="1984"/>
        </w:trPr>
        <w:tc>
          <w:tcPr>
            <w:tcW w:w="3439" w:type="dxa"/>
            <w:shd w:val="clear" w:color="auto" w:fill="007E4B"/>
            <w:vAlign w:val="center"/>
          </w:tcPr>
          <w:p w14:paraId="32EA2988" w14:textId="77777777" w:rsidR="00E61E8D" w:rsidRPr="006C57C5" w:rsidRDefault="00E61E8D" w:rsidP="00E61E8D">
            <w:pPr>
              <w:pStyle w:val="BodyText2"/>
              <w:spacing w:after="0" w:line="240" w:lineRule="auto"/>
              <w:ind w:right="74"/>
              <w:jc w:val="left"/>
              <w:rPr>
                <w:rFonts w:cs="Arial"/>
                <w:b/>
                <w:color w:val="FFFFFF" w:themeColor="background1"/>
              </w:rPr>
            </w:pPr>
            <w:r w:rsidRPr="006C57C5">
              <w:rPr>
                <w:rFonts w:cs="Arial"/>
                <w:b/>
                <w:color w:val="FFFFFF" w:themeColor="background1"/>
              </w:rPr>
              <w:lastRenderedPageBreak/>
              <w:t>Stage in procedure:</w:t>
            </w:r>
          </w:p>
        </w:tc>
        <w:tc>
          <w:tcPr>
            <w:tcW w:w="5577" w:type="dxa"/>
            <w:vAlign w:val="center"/>
          </w:tcPr>
          <w:p w14:paraId="5701176F" w14:textId="377CD464" w:rsidR="0066646E" w:rsidRPr="0064293F" w:rsidRDefault="00E61E8D" w:rsidP="00E61E8D">
            <w:pPr>
              <w:pStyle w:val="BodyText2"/>
              <w:spacing w:after="0" w:line="240" w:lineRule="auto"/>
              <w:ind w:right="74"/>
              <w:jc w:val="left"/>
              <w:rPr>
                <w:rFonts w:cs="Arial"/>
              </w:rPr>
            </w:pPr>
            <w:r w:rsidRPr="0064293F">
              <w:rPr>
                <w:rFonts w:cs="Arial"/>
              </w:rPr>
              <w:t xml:space="preserve">This is a single stage tender procedure whereby all interested parties may tender, but only those meeting the selection criteria (financial and technical capacity) will be deemed eligible for evaluation against the award criteria. </w:t>
            </w:r>
          </w:p>
        </w:tc>
      </w:tr>
    </w:tbl>
    <w:p w14:paraId="7FFC8D47" w14:textId="6B026DE2" w:rsidR="00CA43C1" w:rsidRPr="0064293F" w:rsidRDefault="00CA43C1" w:rsidP="00401B9C">
      <w:pPr>
        <w:pStyle w:val="Heading1"/>
      </w:pPr>
      <w:bookmarkStart w:id="17" w:name="_Toc26515653"/>
      <w:bookmarkStart w:id="18" w:name="_Toc232151630"/>
      <w:bookmarkStart w:id="19" w:name="_Toc232591039"/>
      <w:r w:rsidRPr="0064293F">
        <w:t xml:space="preserve">About </w:t>
      </w:r>
      <w:r w:rsidR="00041018" w:rsidRPr="0064293F">
        <w:t>Enterprise Ireland</w:t>
      </w:r>
      <w:bookmarkEnd w:id="17"/>
      <w:bookmarkEnd w:id="18"/>
      <w:bookmarkEnd w:id="19"/>
    </w:p>
    <w:p w14:paraId="12693021" w14:textId="77777777" w:rsidR="00E5237A" w:rsidRPr="0064293F" w:rsidRDefault="00E5237A" w:rsidP="00E5237A">
      <w:r w:rsidRPr="0064293F">
        <w:t>Enterprise Ireland is the authority responsible for this Competition.</w:t>
      </w:r>
    </w:p>
    <w:p w14:paraId="68681670" w14:textId="77777777" w:rsidR="00E5237A" w:rsidRPr="0064293F" w:rsidRDefault="00E5237A" w:rsidP="00E5237A">
      <w:pPr>
        <w:rPr>
          <w:rFonts w:eastAsia="Arial" w:cs="Arial"/>
          <w:color w:val="000000" w:themeColor="text1"/>
        </w:rPr>
      </w:pPr>
      <w:r w:rsidRPr="0064293F">
        <w:rPr>
          <w:rFonts w:eastAsia="Arial" w:cs="Arial"/>
          <w:color w:val="000000" w:themeColor="text1"/>
        </w:rPr>
        <w:t xml:space="preserve">Enterprise Ireland is the government organisation responsible for the development and growth of Irish enterprises in world markets. We work in partnership with Irish enterprises to help them start, grow, innovate and win export sales in global markets. In this way, we support sustainable economic growth, regional development and secure employment. </w:t>
      </w:r>
    </w:p>
    <w:p w14:paraId="7C31A638" w14:textId="77777777" w:rsidR="00E5237A" w:rsidRPr="0064293F" w:rsidRDefault="00E5237A" w:rsidP="00E5237A">
      <w:pPr>
        <w:rPr>
          <w:rFonts w:eastAsia="Arial" w:cs="Arial"/>
          <w:color w:val="000000" w:themeColor="text1"/>
        </w:rPr>
      </w:pPr>
      <w:r w:rsidRPr="0064293F">
        <w:rPr>
          <w:rFonts w:eastAsia="Arial" w:cs="Arial"/>
          <w:color w:val="000000" w:themeColor="text1"/>
        </w:rPr>
        <w:t>Enterprise Ireland’s new strategy ”</w:t>
      </w:r>
      <w:hyperlink r:id="rId16" w:tgtFrame="_blank" w:history="1">
        <w:r w:rsidRPr="0064293F">
          <w:rPr>
            <w:rStyle w:val="Hyperlink"/>
            <w:rFonts w:eastAsia="Arial" w:cs="Arial"/>
          </w:rPr>
          <w:t>Delivering for Ireland, Leading Globally</w:t>
        </w:r>
      </w:hyperlink>
      <w:r w:rsidRPr="0064293F">
        <w:rPr>
          <w:rFonts w:eastAsia="Arial" w:cs="Arial"/>
          <w:color w:val="000000" w:themeColor="text1"/>
        </w:rPr>
        <w:t>”, for the period 2025-2029, focuses on supporting Irish business to accelerate sustainably and increasingly contribute to economic growth. The environment in which Irish businesses operate is constantly changing and business needs to be innovative and ambitious to succeed. EI’s 5-year strategy sets out how it will support Irish business to START, COMPETE, SCALE and CONNECT to deliver jobs across Ireland and impact globally. We will work with our fastest growing Client Companies to:</w:t>
      </w:r>
    </w:p>
    <w:p w14:paraId="17C2A2E4" w14:textId="77777777" w:rsidR="00E5237A" w:rsidRPr="0064293F" w:rsidRDefault="00E5237A" w:rsidP="00D84D8E">
      <w:pPr>
        <w:pStyle w:val="ListParagraph"/>
        <w:numPr>
          <w:ilvl w:val="0"/>
          <w:numId w:val="19"/>
        </w:numPr>
        <w:spacing w:before="0" w:line="276" w:lineRule="auto"/>
        <w:jc w:val="left"/>
        <w:rPr>
          <w:rFonts w:cs="Arial"/>
        </w:rPr>
      </w:pPr>
      <w:r w:rsidRPr="0064293F">
        <w:rPr>
          <w:rFonts w:cs="Arial"/>
        </w:rPr>
        <w:t>Develop leadership teams with ambition;</w:t>
      </w:r>
    </w:p>
    <w:p w14:paraId="20EFB1B6" w14:textId="77777777" w:rsidR="00E5237A" w:rsidRPr="0064293F" w:rsidRDefault="00E5237A" w:rsidP="00D84D8E">
      <w:pPr>
        <w:pStyle w:val="ListParagraph"/>
        <w:numPr>
          <w:ilvl w:val="0"/>
          <w:numId w:val="19"/>
        </w:numPr>
        <w:spacing w:before="0" w:line="276" w:lineRule="auto"/>
        <w:jc w:val="left"/>
        <w:rPr>
          <w:rFonts w:cs="Arial"/>
        </w:rPr>
      </w:pPr>
      <w:r w:rsidRPr="0064293F">
        <w:rPr>
          <w:rFonts w:cs="Arial"/>
        </w:rPr>
        <w:t>Strengthen management and financial capability;</w:t>
      </w:r>
    </w:p>
    <w:p w14:paraId="26816564" w14:textId="77777777" w:rsidR="00E5237A" w:rsidRPr="0064293F" w:rsidRDefault="00E5237A" w:rsidP="00D84D8E">
      <w:pPr>
        <w:pStyle w:val="ListParagraph"/>
        <w:numPr>
          <w:ilvl w:val="0"/>
          <w:numId w:val="19"/>
        </w:numPr>
        <w:spacing w:before="0" w:line="276" w:lineRule="auto"/>
        <w:jc w:val="left"/>
        <w:rPr>
          <w:rFonts w:cs="Arial"/>
        </w:rPr>
      </w:pPr>
      <w:r w:rsidRPr="0064293F">
        <w:rPr>
          <w:rFonts w:cs="Arial"/>
        </w:rPr>
        <w:t>Provide pathways to new sources of funding;</w:t>
      </w:r>
    </w:p>
    <w:p w14:paraId="4D1B71BD" w14:textId="77777777" w:rsidR="00E5237A" w:rsidRPr="0064293F" w:rsidRDefault="00E5237A" w:rsidP="00D84D8E">
      <w:pPr>
        <w:pStyle w:val="ListParagraph"/>
        <w:numPr>
          <w:ilvl w:val="0"/>
          <w:numId w:val="19"/>
        </w:numPr>
        <w:spacing w:before="0" w:line="276" w:lineRule="auto"/>
        <w:jc w:val="left"/>
        <w:rPr>
          <w:rFonts w:cs="Arial"/>
        </w:rPr>
      </w:pPr>
      <w:r w:rsidRPr="0064293F">
        <w:rPr>
          <w:rFonts w:cs="Arial"/>
        </w:rPr>
        <w:t xml:space="preserve">Assist enterprises to connect with and realise opportunities overseas.  </w:t>
      </w:r>
    </w:p>
    <w:p w14:paraId="30E73348" w14:textId="5B3ADE88" w:rsidR="00E5237A" w:rsidRPr="0064293F" w:rsidRDefault="00E5237A" w:rsidP="00E5237A">
      <w:pPr>
        <w:rPr>
          <w:rFonts w:cs="Arial"/>
        </w:rPr>
      </w:pPr>
      <w:r w:rsidRPr="0064293F">
        <w:rPr>
          <w:rFonts w:cs="Arial"/>
        </w:rPr>
        <w:t>EI provides a wide range of financial and non-financial support to Irish companies through all stages of their growth and connects them to international customers across multiple sectors and global locations.</w:t>
      </w:r>
      <w:r w:rsidRPr="0064293F">
        <w:rPr>
          <w:rFonts w:eastAsia="Calibri" w:cs="Arial"/>
        </w:rPr>
        <w:t xml:space="preserve"> With 40 offices worldwide, EI’s teams of industry experts consult with international business to understand and solve their business needs. One of Enterprise Ireland’s strategic ambitions is to provide a world class digital experience to its Client Company portfolio, as well as providing scalable, flexible and secure digital platform</w:t>
      </w:r>
      <w:r w:rsidR="004A10A3">
        <w:rPr>
          <w:rFonts w:eastAsia="Calibri" w:cs="Arial"/>
        </w:rPr>
        <w:t>s</w:t>
      </w:r>
      <w:r w:rsidRPr="0064293F">
        <w:rPr>
          <w:rFonts w:eastAsia="Calibri" w:cs="Arial"/>
        </w:rPr>
        <w:t xml:space="preserve"> to enable its staff to effectively carry out our business processes. </w:t>
      </w:r>
    </w:p>
    <w:p w14:paraId="30A71FE8" w14:textId="77777777" w:rsidR="00E5237A" w:rsidRPr="0064293F" w:rsidRDefault="00E5237A" w:rsidP="00E5237A">
      <w:pPr>
        <w:rPr>
          <w:rFonts w:cs="Arial"/>
        </w:rPr>
      </w:pPr>
      <w:r w:rsidRPr="0064293F">
        <w:rPr>
          <w:rFonts w:cs="Arial"/>
        </w:rPr>
        <w:t xml:space="preserve">Further information is available at our corporate website </w:t>
      </w:r>
      <w:hyperlink r:id="rId17" w:history="1">
        <w:r w:rsidRPr="0064293F">
          <w:rPr>
            <w:rStyle w:val="Hyperlink"/>
            <w:rFonts w:cs="Arial"/>
          </w:rPr>
          <w:t>www.enterprise-ireland.com</w:t>
        </w:r>
      </w:hyperlink>
    </w:p>
    <w:p w14:paraId="1B925B0A" w14:textId="25754B7C" w:rsidR="00CA43C1" w:rsidRPr="0064293F" w:rsidRDefault="008006B4" w:rsidP="003A491F">
      <w:pPr>
        <w:pStyle w:val="Heading1"/>
      </w:pPr>
      <w:bookmarkStart w:id="20" w:name="_Toc26515654"/>
      <w:bookmarkStart w:id="21" w:name="_Toc232151631"/>
      <w:bookmarkStart w:id="22" w:name="_Toc232591040"/>
      <w:bookmarkEnd w:id="4"/>
      <w:r w:rsidRPr="0064293F">
        <w:lastRenderedPageBreak/>
        <w:t xml:space="preserve">Scope of the </w:t>
      </w:r>
      <w:r w:rsidR="00CA43C1" w:rsidRPr="0064293F">
        <w:t>Framework Agreement</w:t>
      </w:r>
      <w:bookmarkEnd w:id="20"/>
      <w:bookmarkEnd w:id="21"/>
      <w:bookmarkEnd w:id="22"/>
      <w:r w:rsidRPr="0064293F">
        <w:t xml:space="preserve"> </w:t>
      </w:r>
    </w:p>
    <w:p w14:paraId="6F418A6B" w14:textId="6DE14196" w:rsidR="008B6F4A" w:rsidRPr="0064293F" w:rsidRDefault="008B6F4A" w:rsidP="008459E5">
      <w:pPr>
        <w:pStyle w:val="Heading2"/>
      </w:pPr>
      <w:bookmarkStart w:id="23" w:name="_Toc232151632"/>
      <w:bookmarkStart w:id="24" w:name="_Toc232591041"/>
      <w:r w:rsidRPr="0064293F">
        <w:t>Type of Framework Agreement</w:t>
      </w:r>
      <w:bookmarkEnd w:id="23"/>
      <w:bookmarkEnd w:id="24"/>
      <w:r w:rsidRPr="0064293F">
        <w:t xml:space="preserve"> </w:t>
      </w:r>
    </w:p>
    <w:p w14:paraId="73259DC2" w14:textId="52113212" w:rsidR="0033541E" w:rsidRPr="0064293F" w:rsidRDefault="00CF774C" w:rsidP="008B6F4A">
      <w:bookmarkStart w:id="25" w:name="_Hlk157151751"/>
      <w:r w:rsidRPr="0064293F">
        <w:t>Enterprise Ireland</w:t>
      </w:r>
      <w:r w:rsidR="0033541E" w:rsidRPr="0064293F">
        <w:t xml:space="preserve"> proposes to engage in a competitive process for the establishment of a </w:t>
      </w:r>
      <w:r w:rsidR="001F54D8">
        <w:t>single party</w:t>
      </w:r>
      <w:r w:rsidR="0033541E" w:rsidRPr="0064293F">
        <w:t xml:space="preserve"> framework agreement. A framework agreement constitutes a means of establishing overall terms and conditions in accordance with which, during the specified duration, individual contracts may or may not be awarded.</w:t>
      </w:r>
    </w:p>
    <w:p w14:paraId="1DDCEBF3" w14:textId="73FDE4FC" w:rsidR="00F14097" w:rsidRPr="0064293F" w:rsidRDefault="00F14097" w:rsidP="007C193E">
      <w:r w:rsidRPr="0064293F">
        <w:t xml:space="preserve">It is emphasised that a framework agreement constitutes no guarantee to purchase a specific quantity of supplies or services from a particular economic operator.  Indeed, </w:t>
      </w:r>
      <w:r w:rsidR="003D409E" w:rsidRPr="0064293F">
        <w:t xml:space="preserve">Enterprise Ireland </w:t>
      </w:r>
      <w:r w:rsidRPr="0064293F">
        <w:t xml:space="preserve">reserves the right to operate outside of the framework agreement at its discretion, particularly should it become apparent that doing so would offer greater value for money.  Notwithstanding the foregoing, the framework agreement approach has been adopted in order to leverage efficiencies and maximise cost savings over the duration of the framework. </w:t>
      </w:r>
    </w:p>
    <w:p w14:paraId="3F548E84" w14:textId="2D2FF980" w:rsidR="00CA43C1" w:rsidRPr="0064293F" w:rsidRDefault="00CA43C1" w:rsidP="00BA68D0">
      <w:pPr>
        <w:pStyle w:val="Heading2"/>
      </w:pPr>
      <w:bookmarkStart w:id="26" w:name="_Toc26515655"/>
      <w:bookmarkStart w:id="27" w:name="_Toc232151633"/>
      <w:bookmarkStart w:id="28" w:name="_Toc232591042"/>
      <w:bookmarkEnd w:id="25"/>
      <w:r w:rsidRPr="0064293F">
        <w:t>Numbers Admitted to the Framework Agreement</w:t>
      </w:r>
      <w:bookmarkEnd w:id="26"/>
      <w:bookmarkEnd w:id="27"/>
      <w:bookmarkEnd w:id="28"/>
    </w:p>
    <w:p w14:paraId="224D4ADC" w14:textId="3A89F15C" w:rsidR="00CA4DA1" w:rsidRPr="0064293F" w:rsidRDefault="00CA4DA1" w:rsidP="0033541E">
      <w:bookmarkStart w:id="29" w:name="_Hlk157151788"/>
      <w:r w:rsidRPr="0064293F">
        <w:rPr>
          <w:rFonts w:cs="Arial"/>
        </w:rPr>
        <w:t>The Framework Agreement will be established as a single party Framework Agreement with the Successful Tenderer selected following the submission of Final Tenders and the application of the Award Criteria.  Thereafter the Framework Member will be considered for the award of any Call-off Contracts within the scope of the Framework Agreement.</w:t>
      </w:r>
    </w:p>
    <w:p w14:paraId="7A8B5FF6" w14:textId="576FDD8D" w:rsidR="00CA43C1" w:rsidRPr="0064293F" w:rsidRDefault="00CA43C1" w:rsidP="008B6F4A">
      <w:pPr>
        <w:pStyle w:val="Heading2"/>
      </w:pPr>
      <w:bookmarkStart w:id="30" w:name="_Toc26515656"/>
      <w:bookmarkStart w:id="31" w:name="_Toc232151634"/>
      <w:bookmarkStart w:id="32" w:name="_Toc232591043"/>
      <w:bookmarkEnd w:id="29"/>
      <w:r w:rsidRPr="0064293F">
        <w:t>Duration of the Framework Agreement</w:t>
      </w:r>
      <w:bookmarkEnd w:id="30"/>
      <w:bookmarkEnd w:id="31"/>
      <w:bookmarkEnd w:id="32"/>
    </w:p>
    <w:p w14:paraId="08CD363F" w14:textId="77777777" w:rsidR="00D80B1C" w:rsidRDefault="003E7F84" w:rsidP="001C0F9D">
      <w:r w:rsidRPr="003E7F84">
        <w:t xml:space="preserve">The framework agreement will be for </w:t>
      </w:r>
      <w:r w:rsidR="00223D51" w:rsidRPr="00223D51">
        <w:t xml:space="preserve">an initial term of </w:t>
      </w:r>
      <w:r w:rsidRPr="003E7F84">
        <w:t xml:space="preserve">two (2) years, with the option to extend for </w:t>
      </w:r>
      <w:r w:rsidR="00223D51" w:rsidRPr="00223D51">
        <w:t xml:space="preserve">up to two (2) additional </w:t>
      </w:r>
      <w:r>
        <w:t>one</w:t>
      </w:r>
      <w:r w:rsidR="00223D51" w:rsidRPr="00223D51">
        <w:rPr>
          <w:rFonts w:ascii="Cambria Math" w:hAnsi="Cambria Math" w:cs="Cambria Math"/>
        </w:rPr>
        <w:t>‑</w:t>
      </w:r>
      <w:r w:rsidRPr="003E7F84">
        <w:t>year</w:t>
      </w:r>
      <w:r w:rsidR="00223D51" w:rsidRPr="00223D51">
        <w:t xml:space="preserve"> periods</w:t>
      </w:r>
      <w:r w:rsidRPr="003E7F84">
        <w:t xml:space="preserve">, subject to a maximum </w:t>
      </w:r>
      <w:r w:rsidR="00223D51" w:rsidRPr="00223D51">
        <w:t xml:space="preserve">total term of </w:t>
      </w:r>
      <w:r w:rsidRPr="003E7F84">
        <w:t>four (4) years</w:t>
      </w:r>
      <w:r w:rsidR="00223D51" w:rsidRPr="00223D51">
        <w:t>.</w:t>
      </w:r>
    </w:p>
    <w:p w14:paraId="0E3CA652" w14:textId="77777777" w:rsidR="00D80B1C" w:rsidRDefault="00223D51" w:rsidP="001C0F9D">
      <w:r w:rsidRPr="00223D51">
        <w:t>Any extension will be</w:t>
      </w:r>
      <w:r w:rsidR="003E7F84" w:rsidRPr="003E7F84">
        <w:t xml:space="preserve"> subject to satisfactory performance, business needs</w:t>
      </w:r>
      <w:r w:rsidRPr="00223D51">
        <w:t>,</w:t>
      </w:r>
      <w:r w:rsidR="003E7F84" w:rsidRPr="003E7F84">
        <w:t xml:space="preserve"> and budgetary constraints</w:t>
      </w:r>
      <w:r w:rsidRPr="00223D51">
        <w:t>,</w:t>
      </w:r>
      <w:r w:rsidR="003E7F84" w:rsidRPr="003E7F84">
        <w:t xml:space="preserve"> at the absolute discretion of Enterprise Ireland.</w:t>
      </w:r>
      <w:r>
        <w:t xml:space="preserve"> </w:t>
      </w:r>
    </w:p>
    <w:p w14:paraId="618D2820" w14:textId="4C8B11F4" w:rsidR="00CA43C1" w:rsidRPr="0064293F" w:rsidRDefault="00041018" w:rsidP="001C0F9D">
      <w:r w:rsidRPr="0064293F">
        <w:t xml:space="preserve">For the avoidance of doubt, </w:t>
      </w:r>
      <w:r w:rsidR="003D409E" w:rsidRPr="0064293F">
        <w:t xml:space="preserve">Enterprise Ireland </w:t>
      </w:r>
      <w:r w:rsidR="00CA43C1" w:rsidRPr="0064293F">
        <w:t>confirms that the period of any contracts awarded under the framework agreement may extend beyond the date of expiry of the agreement.</w:t>
      </w:r>
    </w:p>
    <w:p w14:paraId="7F493E2B" w14:textId="33C25DCB" w:rsidR="00CA43C1" w:rsidRPr="00343CA7" w:rsidRDefault="00F14097" w:rsidP="008B6F4A">
      <w:pPr>
        <w:pStyle w:val="Heading2"/>
      </w:pPr>
      <w:bookmarkStart w:id="33" w:name="_Toc26515657"/>
      <w:bookmarkStart w:id="34" w:name="_Toc232151635"/>
      <w:bookmarkStart w:id="35" w:name="_Toc232591044"/>
      <w:r w:rsidRPr="00343CA7">
        <w:t>Estimated Value of the Framework Agreement</w:t>
      </w:r>
      <w:bookmarkEnd w:id="33"/>
      <w:bookmarkEnd w:id="34"/>
      <w:bookmarkEnd w:id="35"/>
      <w:r w:rsidR="00CA43C1" w:rsidRPr="00343CA7">
        <w:t xml:space="preserve"> </w:t>
      </w:r>
    </w:p>
    <w:p w14:paraId="1E501E56" w14:textId="1C810D13" w:rsidR="00870793" w:rsidRPr="00343CA7" w:rsidRDefault="008B6F4A" w:rsidP="00C45F8E">
      <w:pPr>
        <w:spacing w:before="0" w:after="0"/>
      </w:pPr>
      <w:r w:rsidRPr="00343CA7">
        <w:t xml:space="preserve">It is envisaged that </w:t>
      </w:r>
      <w:r w:rsidR="00870793" w:rsidRPr="00343CA7">
        <w:t xml:space="preserve">expenditure </w:t>
      </w:r>
      <w:r w:rsidRPr="00343CA7">
        <w:t xml:space="preserve">under this framework agreement will </w:t>
      </w:r>
      <w:r w:rsidR="00C97438" w:rsidRPr="00343CA7">
        <w:t>be a maximum of</w:t>
      </w:r>
      <w:r w:rsidR="00870793" w:rsidRPr="00343CA7">
        <w:t xml:space="preserve"> </w:t>
      </w:r>
    </w:p>
    <w:p w14:paraId="4EBF476A" w14:textId="2572CDFD" w:rsidR="008B6F4A" w:rsidRPr="0064293F" w:rsidRDefault="00047CAB" w:rsidP="00C45F8E">
      <w:pPr>
        <w:spacing w:before="0" w:after="0"/>
      </w:pPr>
      <w:r w:rsidRPr="00343CA7">
        <w:t>€</w:t>
      </w:r>
      <w:r w:rsidR="00CD68A2" w:rsidRPr="00343CA7">
        <w:t>860,000</w:t>
      </w:r>
      <w:r w:rsidRPr="00343CA7">
        <w:t xml:space="preserve"> </w:t>
      </w:r>
      <w:r w:rsidR="008B6F4A" w:rsidRPr="00343CA7">
        <w:t>excluding VAT.</w:t>
      </w:r>
      <w:r w:rsidR="009023D2" w:rsidRPr="00343CA7">
        <w:t xml:space="preserve"> Initial contract will be between </w:t>
      </w:r>
      <w:r w:rsidR="00C97438" w:rsidRPr="00343CA7">
        <w:t>€</w:t>
      </w:r>
      <w:r w:rsidR="00A162C5" w:rsidRPr="00343CA7">
        <w:t>15</w:t>
      </w:r>
      <w:r w:rsidR="009023D2" w:rsidRPr="00343CA7">
        <w:t>0</w:t>
      </w:r>
      <w:r w:rsidR="006814DA" w:rsidRPr="00343CA7">
        <w:t>,000</w:t>
      </w:r>
      <w:r w:rsidR="00C97438" w:rsidRPr="00343CA7">
        <w:t xml:space="preserve"> and </w:t>
      </w:r>
      <w:r w:rsidR="006814DA" w:rsidRPr="00343CA7">
        <w:t>€</w:t>
      </w:r>
      <w:r w:rsidR="00A162C5" w:rsidRPr="00343CA7">
        <w:t>375</w:t>
      </w:r>
      <w:r w:rsidR="006814DA" w:rsidRPr="00343CA7">
        <w:t>,000.</w:t>
      </w:r>
    </w:p>
    <w:p w14:paraId="0FD0D0CF" w14:textId="3C715FCC" w:rsidR="00E61E8D" w:rsidRPr="0064293F" w:rsidRDefault="00F14097" w:rsidP="00F14097">
      <w:pPr>
        <w:rPr>
          <w:rFonts w:cs="Arial"/>
          <w:color w:val="000000"/>
        </w:rPr>
      </w:pPr>
      <w:r w:rsidRPr="0064293F">
        <w:rPr>
          <w:rFonts w:cs="Arial"/>
          <w:color w:val="000000"/>
        </w:rPr>
        <w:lastRenderedPageBreak/>
        <w:t>It is emphasised, however, that th</w:t>
      </w:r>
      <w:r w:rsidR="00E61E8D" w:rsidRPr="0064293F">
        <w:rPr>
          <w:rFonts w:cs="Arial"/>
          <w:color w:val="000000"/>
        </w:rPr>
        <w:t>ese</w:t>
      </w:r>
      <w:r w:rsidRPr="0064293F">
        <w:rPr>
          <w:rFonts w:cs="Arial"/>
          <w:color w:val="000000"/>
        </w:rPr>
        <w:t xml:space="preserve"> </w:t>
      </w:r>
      <w:r w:rsidR="00E61E8D" w:rsidRPr="0064293F">
        <w:rPr>
          <w:rFonts w:cs="Arial"/>
          <w:color w:val="000000"/>
        </w:rPr>
        <w:t>figures</w:t>
      </w:r>
      <w:r w:rsidRPr="0064293F">
        <w:rPr>
          <w:rFonts w:cs="Arial"/>
          <w:color w:val="000000"/>
        </w:rPr>
        <w:t xml:space="preserve"> </w:t>
      </w:r>
      <w:r w:rsidR="00E61E8D" w:rsidRPr="0064293F">
        <w:rPr>
          <w:rFonts w:cs="Arial"/>
          <w:color w:val="000000"/>
        </w:rPr>
        <w:t xml:space="preserve">are </w:t>
      </w:r>
      <w:r w:rsidRPr="0064293F">
        <w:rPr>
          <w:rFonts w:cs="Arial"/>
          <w:color w:val="000000"/>
        </w:rPr>
        <w:t>provided strictly for indicative purposes only as there is no guaranteed expenditure under the framework agreement.</w:t>
      </w:r>
      <w:r w:rsidR="001C0F9D" w:rsidRPr="0064293F">
        <w:rPr>
          <w:rFonts w:cs="Arial"/>
          <w:color w:val="000000"/>
        </w:rPr>
        <w:t xml:space="preserve">  </w:t>
      </w:r>
    </w:p>
    <w:p w14:paraId="431F5307" w14:textId="0C612C3C" w:rsidR="00F14097" w:rsidRPr="0064293F" w:rsidRDefault="00F14097" w:rsidP="003A491F">
      <w:pPr>
        <w:pStyle w:val="Heading2"/>
      </w:pPr>
      <w:bookmarkStart w:id="36" w:name="_Toc26515658"/>
      <w:bookmarkStart w:id="37" w:name="_Toc232151636"/>
      <w:bookmarkStart w:id="38" w:name="_Toc232591045"/>
      <w:r w:rsidRPr="0064293F">
        <w:t>Awarding Contracts under the Framework Agreement</w:t>
      </w:r>
      <w:bookmarkEnd w:id="36"/>
      <w:bookmarkEnd w:id="37"/>
      <w:bookmarkEnd w:id="38"/>
    </w:p>
    <w:p w14:paraId="5EEB6D5D" w14:textId="77777777" w:rsidR="00CA4DA1" w:rsidRPr="0064293F" w:rsidRDefault="00CA4DA1" w:rsidP="00CA4DA1">
      <w:bookmarkStart w:id="39" w:name="_Hlk183075294"/>
      <w:bookmarkStart w:id="40" w:name="_Hlk157151856"/>
      <w:r w:rsidRPr="0064293F">
        <w:rPr>
          <w:rFonts w:cs="Arial"/>
        </w:rPr>
        <w:t xml:space="preserve">If Enterprise Ireland decides to procure requirements under the Framework Agreement, it will follow the procedures set out in the Framework Agreement, a draft of which will be made available to shortlisted Candidates.  In summary, </w:t>
      </w:r>
      <w:r w:rsidRPr="0064293F">
        <w:t>Call-off Contracts may be awarded directly on foot of a Tender or by consulting the Framework Member in writing and, if necessary, requesting the Framework Member to supplement its Tender in accordance with the Framework Agreement terms and conditions.</w:t>
      </w:r>
    </w:p>
    <w:p w14:paraId="066974F4" w14:textId="1711B2DA" w:rsidR="00345EAF" w:rsidRPr="0064293F" w:rsidRDefault="00345EAF" w:rsidP="008B6F4A">
      <w:pPr>
        <w:pStyle w:val="Heading2"/>
      </w:pPr>
      <w:bookmarkStart w:id="41" w:name="_Toc232151637"/>
      <w:bookmarkStart w:id="42" w:name="_Toc232591046"/>
      <w:bookmarkEnd w:id="39"/>
      <w:bookmarkEnd w:id="40"/>
      <w:r w:rsidRPr="0064293F">
        <w:t>Use of the Framework Agreement</w:t>
      </w:r>
      <w:bookmarkEnd w:id="41"/>
      <w:bookmarkEnd w:id="42"/>
    </w:p>
    <w:p w14:paraId="5AF0A05B" w14:textId="7F1F8DA8" w:rsidR="00345EAF" w:rsidRPr="0064293F" w:rsidRDefault="00345EAF" w:rsidP="00345EAF">
      <w:pPr>
        <w:rPr>
          <w:rFonts w:cs="Arial"/>
        </w:rPr>
      </w:pPr>
      <w:bookmarkStart w:id="43" w:name="_Hlk157151890"/>
      <w:r w:rsidRPr="0064293F">
        <w:rPr>
          <w:rFonts w:cs="Arial"/>
        </w:rPr>
        <w:t>Enterprise Ireland will use th</w:t>
      </w:r>
      <w:r w:rsidR="007E403E" w:rsidRPr="0064293F">
        <w:rPr>
          <w:rFonts w:cs="Arial"/>
        </w:rPr>
        <w:t>e</w:t>
      </w:r>
      <w:r w:rsidRPr="0064293F">
        <w:rPr>
          <w:rFonts w:cs="Arial"/>
        </w:rPr>
        <w:t xml:space="preserve"> framework agreement as and when requirements within </w:t>
      </w:r>
      <w:r w:rsidR="007E403E" w:rsidRPr="0064293F">
        <w:rPr>
          <w:rFonts w:cs="Arial"/>
        </w:rPr>
        <w:t xml:space="preserve">their </w:t>
      </w:r>
      <w:r w:rsidRPr="0064293F">
        <w:rPr>
          <w:rFonts w:cs="Arial"/>
        </w:rPr>
        <w:t>scope arise</w:t>
      </w:r>
      <w:r w:rsidR="007E403E" w:rsidRPr="0064293F">
        <w:rPr>
          <w:rFonts w:cs="Arial"/>
        </w:rPr>
        <w:t>s</w:t>
      </w:r>
      <w:r w:rsidRPr="0064293F">
        <w:rPr>
          <w:rFonts w:cs="Arial"/>
        </w:rPr>
        <w:t>.  However, there is no obligation upon Enterprise Ireland to make use of th</w:t>
      </w:r>
      <w:r w:rsidR="007E403E" w:rsidRPr="0064293F">
        <w:rPr>
          <w:rFonts w:cs="Arial"/>
        </w:rPr>
        <w:t>e</w:t>
      </w:r>
      <w:r w:rsidRPr="0064293F">
        <w:rPr>
          <w:rFonts w:cs="Arial"/>
        </w:rPr>
        <w:t xml:space="preserve"> framework agreement.  Notwithstanding this fact, the framework agreement</w:t>
      </w:r>
      <w:r w:rsidR="007E403E" w:rsidRPr="0064293F">
        <w:rPr>
          <w:rFonts w:cs="Arial"/>
        </w:rPr>
        <w:t>s</w:t>
      </w:r>
      <w:r w:rsidRPr="0064293F">
        <w:rPr>
          <w:rFonts w:cs="Arial"/>
        </w:rPr>
        <w:t xml:space="preserve"> may be terminated in accordance with the framework agreement terms and conditions, a draft version which </w:t>
      </w:r>
      <w:r w:rsidR="007E403E" w:rsidRPr="0064293F">
        <w:rPr>
          <w:rFonts w:cs="Arial"/>
        </w:rPr>
        <w:t>is</w:t>
      </w:r>
      <w:r w:rsidRPr="0064293F">
        <w:rPr>
          <w:rFonts w:cs="Arial"/>
        </w:rPr>
        <w:t xml:space="preserve"> appended to the tender document.</w:t>
      </w:r>
    </w:p>
    <w:p w14:paraId="6A98E43D" w14:textId="77777777" w:rsidR="00CA4DA1" w:rsidRPr="0064293F" w:rsidRDefault="00CA4DA1" w:rsidP="00CA4DA1">
      <w:pPr>
        <w:pStyle w:val="Heading2"/>
      </w:pPr>
      <w:bookmarkStart w:id="44" w:name="_Toc1218768483"/>
      <w:bookmarkStart w:id="45" w:name="_Toc498342627"/>
      <w:bookmarkStart w:id="46" w:name="_Toc202259089"/>
      <w:bookmarkStart w:id="47" w:name="_Toc232151638"/>
      <w:bookmarkStart w:id="48" w:name="_Toc232591047"/>
      <w:bookmarkEnd w:id="43"/>
      <w:r w:rsidRPr="0064293F">
        <w:t>Right to tender outside of the Framework</w:t>
      </w:r>
      <w:bookmarkEnd w:id="44"/>
      <w:bookmarkEnd w:id="45"/>
      <w:r w:rsidRPr="0064293F">
        <w:t xml:space="preserve"> Agreement</w:t>
      </w:r>
      <w:bookmarkEnd w:id="46"/>
      <w:bookmarkEnd w:id="47"/>
      <w:bookmarkEnd w:id="48"/>
    </w:p>
    <w:p w14:paraId="0678DDD7" w14:textId="77777777" w:rsidR="00CA4DA1" w:rsidRPr="0064293F" w:rsidRDefault="00CA4DA1" w:rsidP="00CA4DA1">
      <w:r w:rsidRPr="0064293F">
        <w:t>Enterprise Ireland intends to use the Framework Agreement for the procurement of requirements falling within its scope during its term. However, it reserves the right to purchase outside the Framework Agreement for the procurement of any requirement without reference to the Framework Member. Award of the Framework Agreement does not guarantee the award of any Call-off Contract to the Framework Member (with the exception of the Initial Call-off Contract, which will be awarded at the same time as the Framework Agreement), nor does it give the Framework Member the right to be consulted in respect of, or tender for, any requirements falling within the scope of the Framework Agreement.</w:t>
      </w:r>
    </w:p>
    <w:p w14:paraId="173B22A1" w14:textId="77777777" w:rsidR="00D056D0" w:rsidRPr="0064293F" w:rsidRDefault="00D056D0">
      <w:pPr>
        <w:rPr>
          <w:rFonts w:eastAsiaTheme="majorEastAsia" w:cs="Arial"/>
          <w:b/>
          <w:bCs/>
          <w:color w:val="365F91" w:themeColor="accent1" w:themeShade="BF"/>
          <w:sz w:val="28"/>
          <w:szCs w:val="28"/>
        </w:rPr>
      </w:pPr>
      <w:r w:rsidRPr="0064293F">
        <w:rPr>
          <w:rFonts w:cs="Arial"/>
        </w:rPr>
        <w:br w:type="page"/>
      </w:r>
    </w:p>
    <w:p w14:paraId="52AC34A2" w14:textId="5E5BBECE" w:rsidR="00F14097" w:rsidRPr="0064293F" w:rsidRDefault="00F14097" w:rsidP="00BA68D0">
      <w:pPr>
        <w:pStyle w:val="Heading1"/>
      </w:pPr>
      <w:bookmarkStart w:id="49" w:name="_Toc26515660"/>
      <w:bookmarkStart w:id="50" w:name="_Toc232151639"/>
      <w:bookmarkStart w:id="51" w:name="_Toc232591048"/>
      <w:bookmarkStart w:id="52" w:name="_Hlk157151999"/>
      <w:r w:rsidRPr="0064293F">
        <w:lastRenderedPageBreak/>
        <w:t>Detailed Scope of the Framework Agreement</w:t>
      </w:r>
      <w:bookmarkEnd w:id="49"/>
      <w:bookmarkEnd w:id="50"/>
      <w:bookmarkEnd w:id="51"/>
      <w:r w:rsidR="00D7041D" w:rsidRPr="0064293F">
        <w:t xml:space="preserve"> </w:t>
      </w:r>
    </w:p>
    <w:p w14:paraId="1ADDBB48" w14:textId="48687DB0" w:rsidR="00870793" w:rsidRPr="0064293F" w:rsidRDefault="00870793" w:rsidP="00870793">
      <w:pPr>
        <w:pStyle w:val="Heading2"/>
      </w:pPr>
      <w:bookmarkStart w:id="53" w:name="_Toc232151640"/>
      <w:bookmarkStart w:id="54" w:name="_Toc232591049"/>
      <w:r w:rsidRPr="0064293F">
        <w:t xml:space="preserve">Background / </w:t>
      </w:r>
      <w:r w:rsidR="00976C6C">
        <w:t>C</w:t>
      </w:r>
      <w:r>
        <w:t>ontext</w:t>
      </w:r>
      <w:r w:rsidRPr="0064293F">
        <w:t xml:space="preserve"> to Requirement</w:t>
      </w:r>
      <w:bookmarkEnd w:id="53"/>
      <w:bookmarkEnd w:id="54"/>
      <w:r w:rsidRPr="0064293F">
        <w:t xml:space="preserve"> </w:t>
      </w:r>
    </w:p>
    <w:p w14:paraId="6B2A5E7C" w14:textId="7CD07CFC" w:rsidR="00922276" w:rsidRPr="0064293F" w:rsidRDefault="00922276" w:rsidP="00922276">
      <w:r w:rsidRPr="0064293F">
        <w:t>Enterprise Ireland is a capital investor in the Irish start</w:t>
      </w:r>
      <w:r w:rsidRPr="0064293F">
        <w:rPr>
          <w:rFonts w:ascii="Cambria Math" w:hAnsi="Cambria Math" w:cs="Cambria Math"/>
        </w:rPr>
        <w:t>‑</w:t>
      </w:r>
      <w:r w:rsidRPr="0064293F">
        <w:t>up and scale</w:t>
      </w:r>
      <w:r w:rsidRPr="0064293F">
        <w:rPr>
          <w:rFonts w:ascii="Cambria Math" w:hAnsi="Cambria Math" w:cs="Cambria Math"/>
        </w:rPr>
        <w:t>‑</w:t>
      </w:r>
      <w:r w:rsidRPr="0064293F">
        <w:t>up ecosystem. Through Government funding, the organisation</w:t>
      </w:r>
      <w:r w:rsidRPr="0064293F">
        <w:rPr>
          <w:rFonts w:cs="Arial"/>
        </w:rPr>
        <w:t>’</w:t>
      </w:r>
      <w:r w:rsidRPr="0064293F">
        <w:t>s Investment Solutions Division has delivered six Seed &amp;</w:t>
      </w:r>
      <w:r w:rsidRPr="0064293F">
        <w:rPr>
          <w:rFonts w:cs="Arial"/>
        </w:rPr>
        <w:t> </w:t>
      </w:r>
      <w:r w:rsidRPr="0064293F">
        <w:t>Venture Capital (SVC) Schemes since 1994. These Schemes play a critical role in ensuring a robust, effective funding environment for high</w:t>
      </w:r>
      <w:r w:rsidRPr="0064293F">
        <w:rPr>
          <w:rFonts w:ascii="Cambria Math" w:hAnsi="Cambria Math" w:cs="Cambria Math"/>
        </w:rPr>
        <w:t>‑</w:t>
      </w:r>
      <w:r w:rsidRPr="0064293F">
        <w:t>growth companies by addressing market gaps and strengthening the overall availability of risk capital in Ireland.</w:t>
      </w:r>
    </w:p>
    <w:p w14:paraId="5377AB83" w14:textId="5EEBC108" w:rsidR="00922276" w:rsidRPr="0064293F" w:rsidRDefault="00922276" w:rsidP="00922276">
      <w:r w:rsidRPr="0064293F">
        <w:t>Across these Schemes, Enterprise Ireland supported more than 75 venture funds, in over 650 indigenous Irish companies by the end of 2025.</w:t>
      </w:r>
      <w:r w:rsidR="00CA6921">
        <w:t xml:space="preserve"> </w:t>
      </w:r>
      <w:r w:rsidRPr="0064293F">
        <w:t xml:space="preserve">The first call under this </w:t>
      </w:r>
      <w:r w:rsidR="00665473">
        <w:t xml:space="preserve">current SVC </w:t>
      </w:r>
      <w:r w:rsidRPr="0064293F">
        <w:t>Scheme</w:t>
      </w:r>
      <w:r w:rsidR="00665473">
        <w:t xml:space="preserve"> (2025-2029)</w:t>
      </w:r>
      <w:r w:rsidRPr="0064293F">
        <w:t xml:space="preserve"> has now closed, with approximately nine new funds expected to be supported. A second call is planned for H2 2026, which will further expand the number of supported funds and the pipeline of Irish companies receiving investment. Additional growth is anticipated as Government finalises its national scaling strategy.</w:t>
      </w:r>
    </w:p>
    <w:p w14:paraId="30FBB328" w14:textId="455BC433" w:rsidR="00922276" w:rsidRPr="0064293F" w:rsidRDefault="00922276" w:rsidP="00922276">
      <w:r w:rsidRPr="0064293F">
        <w:t>In parallel, Enterprise Ireland is progressing a Service Delivery Transformation (SDT) Programme. The programme’s strategic objectives are to futureproof the organisation, minimise operational risk, and enable scaling through improved efficiency. The vision is to “increase Enterprise Ireland’s impact through an agile, scalable, and digital services model.” This “Digital First” approach focuses on consolidating and modernising technology systems, dramatically reducing the number of legacy platforms, and transforming how clients experience and engage with Enterprise Ireland.</w:t>
      </w:r>
    </w:p>
    <w:p w14:paraId="2D21B61F" w14:textId="38EB21CC" w:rsidR="00DA7802" w:rsidRDefault="00922276" w:rsidP="00922276">
      <w:r w:rsidRPr="0064293F">
        <w:t>A key component of this transformation is the transition to modern, integrated technology platforms that reduce technical debt, improve data quality, and increase operational resilience. As part of this effort, Enterprise Ireland requires a modern Portfolio Management System</w:t>
      </w:r>
      <w:r w:rsidR="002D51DF">
        <w:t xml:space="preserve"> </w:t>
      </w:r>
      <w:r w:rsidRPr="0064293F">
        <w:t xml:space="preserve">to support the Investment Solutions Division, specifically in the oversight and management of the </w:t>
      </w:r>
      <w:r w:rsidR="00431872">
        <w:t>supported</w:t>
      </w:r>
      <w:r w:rsidRPr="0064293F">
        <w:t xml:space="preserve"> fund portfolios</w:t>
      </w:r>
      <w:r w:rsidR="004A0284">
        <w:t xml:space="preserve"> per SVC Scheme</w:t>
      </w:r>
      <w:r w:rsidRPr="0064293F">
        <w:t>.</w:t>
      </w:r>
      <w:r w:rsidR="005A5C2B" w:rsidRPr="005A5C2B">
        <w:t xml:space="preserve"> </w:t>
      </w:r>
    </w:p>
    <w:p w14:paraId="314256EB" w14:textId="77777777" w:rsidR="00CA6921" w:rsidRDefault="00B14744" w:rsidP="00CA6921">
      <w:r>
        <w:t xml:space="preserve">Enterprise Ireland requires a </w:t>
      </w:r>
      <w:r w:rsidR="00301FA7" w:rsidRPr="0064293F">
        <w:t>Portfolio Management System</w:t>
      </w:r>
      <w:r>
        <w:t xml:space="preserve"> </w:t>
      </w:r>
      <w:r w:rsidR="00191107">
        <w:t>to</w:t>
      </w:r>
      <w:r w:rsidR="008A7032" w:rsidRPr="008A7032">
        <w:t xml:space="preserve"> captur</w:t>
      </w:r>
      <w:r w:rsidR="00191107">
        <w:t>e</w:t>
      </w:r>
      <w:r w:rsidR="008A7032" w:rsidRPr="008A7032">
        <w:t xml:space="preserve">, </w:t>
      </w:r>
      <w:r w:rsidR="00431872">
        <w:t>t</w:t>
      </w:r>
      <w:r w:rsidR="008A7032" w:rsidRPr="008A7032">
        <w:t xml:space="preserve">rack and report </w:t>
      </w:r>
      <w:r w:rsidR="00BE66AE">
        <w:t xml:space="preserve">the value and volume of </w:t>
      </w:r>
      <w:r w:rsidR="00DA7802">
        <w:t>supported</w:t>
      </w:r>
      <w:r w:rsidR="008C5C26">
        <w:t xml:space="preserve"> fund</w:t>
      </w:r>
      <w:r w:rsidR="00BE66AE">
        <w:t xml:space="preserve"> investments </w:t>
      </w:r>
      <w:r w:rsidR="00567AD9">
        <w:t>in their underlying portfolio companies</w:t>
      </w:r>
      <w:r w:rsidR="00DA7802">
        <w:t xml:space="preserve">. In addition, </w:t>
      </w:r>
      <w:r w:rsidR="00BE66AE">
        <w:t>m</w:t>
      </w:r>
      <w:r w:rsidR="00A35B9F">
        <w:t>aint</w:t>
      </w:r>
      <w:r w:rsidR="00BE66AE">
        <w:t>ai</w:t>
      </w:r>
      <w:r w:rsidR="00A35B9F">
        <w:t>n</w:t>
      </w:r>
      <w:r w:rsidR="00BE66AE">
        <w:t>ing</w:t>
      </w:r>
      <w:r w:rsidR="00A35B9F">
        <w:t xml:space="preserve"> </w:t>
      </w:r>
      <w:r w:rsidR="0014377D">
        <w:t>f</w:t>
      </w:r>
      <w:r w:rsidR="003414BF" w:rsidRPr="003414BF">
        <w:t xml:space="preserve">inancial information such as the invested cost, value and proceeds </w:t>
      </w:r>
      <w:r w:rsidR="00FE7C21">
        <w:t>of underlying portfolio companies are</w:t>
      </w:r>
      <w:r w:rsidR="00567AD9">
        <w:t xml:space="preserve"> </w:t>
      </w:r>
      <w:r w:rsidR="006D1B74">
        <w:t>essential</w:t>
      </w:r>
      <w:r w:rsidR="00567AD9">
        <w:t xml:space="preserve"> reporting and governance requirements</w:t>
      </w:r>
      <w:r w:rsidR="003414BF" w:rsidRPr="003414BF">
        <w:t xml:space="preserve">. </w:t>
      </w:r>
      <w:r w:rsidR="00567AD9">
        <w:t>Underlying portfolio company</w:t>
      </w:r>
      <w:r w:rsidR="008A7032" w:rsidRPr="008A7032">
        <w:t xml:space="preserve"> data </w:t>
      </w:r>
      <w:r w:rsidR="00567AD9">
        <w:t xml:space="preserve">to be </w:t>
      </w:r>
      <w:r w:rsidR="00752FB9">
        <w:t>housed on a PMS includes but is not limited to</w:t>
      </w:r>
      <w:r w:rsidR="00D103F8">
        <w:t xml:space="preserve"> </w:t>
      </w:r>
      <w:r w:rsidR="00752FB9">
        <w:t>geography</w:t>
      </w:r>
      <w:r w:rsidR="00D103F8">
        <w:t>, sector, stage,</w:t>
      </w:r>
      <w:r w:rsidR="008A7032" w:rsidRPr="008A7032">
        <w:t xml:space="preserve"> </w:t>
      </w:r>
      <w:r w:rsidR="008A7032" w:rsidRPr="008A7032">
        <w:lastRenderedPageBreak/>
        <w:t xml:space="preserve">econometric KPI’s such as revenues, exports and jobs and developmental indicators such as </w:t>
      </w:r>
      <w:r w:rsidR="00FF5DE6">
        <w:t>financing round type</w:t>
      </w:r>
      <w:r w:rsidR="008A7032" w:rsidRPr="008A7032">
        <w:t xml:space="preserve"> and scaling progress</w:t>
      </w:r>
      <w:r w:rsidR="00687B63">
        <w:t>.</w:t>
      </w:r>
      <w:r>
        <w:t xml:space="preserve"> Further details of these requirements are included in the functional requirements in Section 4.4 below</w:t>
      </w:r>
      <w:r w:rsidR="00922276" w:rsidRPr="0064293F">
        <w:t>.</w:t>
      </w:r>
    </w:p>
    <w:p w14:paraId="66BB0ECC" w14:textId="506E4462" w:rsidR="00750E69" w:rsidRPr="0064293F" w:rsidRDefault="00750E69" w:rsidP="00750E69">
      <w:pPr>
        <w:pStyle w:val="Heading2"/>
      </w:pPr>
      <w:bookmarkStart w:id="55" w:name="_Toc232151641"/>
      <w:bookmarkStart w:id="56" w:name="_Toc232591050"/>
      <w:r w:rsidRPr="0064293F">
        <w:t>Current State</w:t>
      </w:r>
      <w:bookmarkEnd w:id="55"/>
      <w:bookmarkEnd w:id="56"/>
    </w:p>
    <w:p w14:paraId="19FB71C6" w14:textId="6502D67B" w:rsidR="00F71F38" w:rsidRPr="0064293F" w:rsidRDefault="00F71F38" w:rsidP="00F71F38">
      <w:r w:rsidRPr="0064293F">
        <w:t xml:space="preserve">Enterprise Ireland’s current approach to monitoring and reporting investment activities is supported through legacy SharePoint lists, standalone excel files and manual data processing. </w:t>
      </w:r>
    </w:p>
    <w:p w14:paraId="1FB23292" w14:textId="675D1CDA" w:rsidR="00F71F38" w:rsidRPr="0064293F" w:rsidRDefault="00F71F38" w:rsidP="00F71F38">
      <w:r w:rsidRPr="0064293F">
        <w:t xml:space="preserve">SharePoint lists developed some time ago, lack full architectural transparency for the current team, increasing the risk of maintenance challenges and inconsistencies in reporting. </w:t>
      </w:r>
    </w:p>
    <w:p w14:paraId="5AAF0647" w14:textId="436C0CBC" w:rsidR="00F71F38" w:rsidRPr="0064293F" w:rsidRDefault="00F71F38" w:rsidP="00F71F38">
      <w:r w:rsidRPr="0064293F">
        <w:t>Datasets gathered quarterly and annually are not integrated, limiting the team’s ability to analyse the data and to produce timely, consistent, and insight</w:t>
      </w:r>
      <w:r w:rsidRPr="0064293F">
        <w:rPr>
          <w:rFonts w:ascii="Cambria Math" w:hAnsi="Cambria Math" w:cs="Cambria Math"/>
        </w:rPr>
        <w:t>‑</w:t>
      </w:r>
      <w:r w:rsidRPr="0064293F">
        <w:t xml:space="preserve">driven reporting. </w:t>
      </w:r>
    </w:p>
    <w:p w14:paraId="53B37BEB" w14:textId="0A16A283" w:rsidR="00F71F38" w:rsidRPr="0064293F" w:rsidRDefault="00F71F38" w:rsidP="00F71F38">
      <w:r w:rsidRPr="0064293F">
        <w:t>Information on underlying portfolio companies is gathered through three standalone manual processes - quarterly investment data entered on a line-by-line basis into SharePoint lists, annual valuation and exit data copied from management accounts and pasted into excel, and annual econometric data collated in separate spreadsheets. There is no automatic linkage between these datasets.</w:t>
      </w:r>
    </w:p>
    <w:p w14:paraId="7EB14A36" w14:textId="124CB2AA" w:rsidR="0082760C" w:rsidRPr="00B952F0" w:rsidRDefault="00F71F38" w:rsidP="0082760C">
      <w:r w:rsidRPr="0064293F">
        <w:t>While current processes meet minimum requirements, they are highly manual and vulnerable to data quality risks. These challenges will intensify as additional capital is deployed under successor schemes.</w:t>
      </w:r>
      <w:r w:rsidR="00E00E40">
        <w:t xml:space="preserve"> </w:t>
      </w:r>
      <w:r w:rsidR="008C462E">
        <w:t>Enterprise Ireland</w:t>
      </w:r>
      <w:r w:rsidR="00B952F0" w:rsidRPr="00B952F0">
        <w:t xml:space="preserve"> is therefore seeking a solution that can support more integrated, efficient and robust oversight of investment activities, while improving data quality, reporting consistency and analytical capability</w:t>
      </w:r>
    </w:p>
    <w:p w14:paraId="26EF3535" w14:textId="1A188843" w:rsidR="0082760C" w:rsidRPr="0064293F" w:rsidRDefault="00307B28" w:rsidP="0082760C">
      <w:pPr>
        <w:pStyle w:val="Heading2"/>
      </w:pPr>
      <w:bookmarkStart w:id="57" w:name="_Toc232151642"/>
      <w:bookmarkStart w:id="58" w:name="_Toc232591051"/>
      <w:r w:rsidRPr="0064293F">
        <w:t>Strategic Vision</w:t>
      </w:r>
      <w:bookmarkEnd w:id="57"/>
      <w:bookmarkEnd w:id="58"/>
    </w:p>
    <w:p w14:paraId="4DD2E02E" w14:textId="3884AC9E" w:rsidR="00F71F38" w:rsidRPr="0064293F" w:rsidRDefault="00F71F38" w:rsidP="00F71F38">
      <w:r w:rsidRPr="0064293F">
        <w:t xml:space="preserve">Implementing a </w:t>
      </w:r>
      <w:r w:rsidR="003F63CB">
        <w:t>fit-for-purpose sol</w:t>
      </w:r>
      <w:r w:rsidR="00EB4A03">
        <w:t>ution</w:t>
      </w:r>
      <w:r>
        <w:t xml:space="preserve"> </w:t>
      </w:r>
      <w:r w:rsidR="00EB4A03">
        <w:t>is</w:t>
      </w:r>
      <w:r w:rsidRPr="0064293F">
        <w:t xml:space="preserve"> a significant opportunity to modernise </w:t>
      </w:r>
      <w:r w:rsidR="00AC682B">
        <w:t xml:space="preserve">Enterprise Ireland’s investment </w:t>
      </w:r>
      <w:r w:rsidRPr="0064293F">
        <w:t xml:space="preserve">operations and </w:t>
      </w:r>
      <w:r w:rsidR="000D26E7">
        <w:t>strengthen</w:t>
      </w:r>
      <w:r w:rsidRPr="0064293F">
        <w:t xml:space="preserve"> data-driven decision-making. </w:t>
      </w:r>
      <w:r w:rsidR="00B53B76">
        <w:t>Enterprise Ireland</w:t>
      </w:r>
      <w:r w:rsidR="00C53445" w:rsidRPr="00C53445">
        <w:t xml:space="preserve"> envisages that an appropriately designed </w:t>
      </w:r>
      <w:r w:rsidR="00C53445">
        <w:t>solution</w:t>
      </w:r>
      <w:r w:rsidR="00C53445" w:rsidRPr="00C53445">
        <w:t xml:space="preserve"> </w:t>
      </w:r>
      <w:r w:rsidR="002340D3">
        <w:t>should</w:t>
      </w:r>
      <w:r w:rsidR="00C53445" w:rsidRPr="00C53445">
        <w:t xml:space="preserve"> support the following outcomes</w:t>
      </w:r>
      <w:r>
        <w:t>:</w:t>
      </w:r>
    </w:p>
    <w:p w14:paraId="2DEF2A9D" w14:textId="75FF5BE9" w:rsidR="00F71F38" w:rsidRPr="0064293F" w:rsidRDefault="00F71F38" w:rsidP="00307B28">
      <w:pPr>
        <w:spacing w:before="0" w:after="0"/>
        <w:ind w:left="426" w:hanging="426"/>
      </w:pPr>
      <w:r w:rsidRPr="0064293F">
        <w:t>•</w:t>
      </w:r>
      <w:r w:rsidRPr="0064293F">
        <w:tab/>
      </w:r>
      <w:r w:rsidR="007A41D1" w:rsidRPr="00CA6921">
        <w:t>D</w:t>
      </w:r>
      <w:r w:rsidRPr="00CA6921">
        <w:t xml:space="preserve">ata collection </w:t>
      </w:r>
      <w:r w:rsidR="00DC547C">
        <w:t>of</w:t>
      </w:r>
      <w:r w:rsidRPr="00CA6921">
        <w:t xml:space="preserve"> fund</w:t>
      </w:r>
      <w:r w:rsidR="00DC547C">
        <w:t xml:space="preserve">s </w:t>
      </w:r>
      <w:r w:rsidRPr="00CA6921">
        <w:t>and portfolio companies</w:t>
      </w:r>
    </w:p>
    <w:p w14:paraId="4B42A413" w14:textId="77777777" w:rsidR="00F71F38" w:rsidRPr="0064293F" w:rsidRDefault="00F71F38" w:rsidP="00307B28">
      <w:pPr>
        <w:spacing w:before="0" w:after="0"/>
        <w:ind w:left="426" w:hanging="426"/>
      </w:pPr>
      <w:r w:rsidRPr="0064293F">
        <w:t>•</w:t>
      </w:r>
      <w:r w:rsidRPr="0064293F">
        <w:tab/>
        <w:t>Enforce data integrity through structured workflows</w:t>
      </w:r>
    </w:p>
    <w:p w14:paraId="569D3AFA" w14:textId="51F43E73" w:rsidR="00F71F38" w:rsidRPr="0064293F" w:rsidRDefault="00F71F38" w:rsidP="00307B28">
      <w:pPr>
        <w:spacing w:before="0" w:after="0"/>
        <w:ind w:left="426" w:hanging="426"/>
      </w:pPr>
      <w:r w:rsidRPr="0064293F">
        <w:t>•</w:t>
      </w:r>
      <w:r w:rsidRPr="0064293F">
        <w:tab/>
        <w:t xml:space="preserve">Centralise key metrics such as financial performance, </w:t>
      </w:r>
      <w:r w:rsidR="00CC30C1">
        <w:t xml:space="preserve">KPIs such as sustainability, jobs, exports and revenues. </w:t>
      </w:r>
    </w:p>
    <w:p w14:paraId="1750DD7B" w14:textId="6FBAE965" w:rsidR="00F71F38" w:rsidRPr="0064293F" w:rsidRDefault="00F71F38" w:rsidP="00307B28">
      <w:pPr>
        <w:spacing w:before="0" w:after="0"/>
        <w:ind w:left="426" w:hanging="426"/>
      </w:pPr>
      <w:r w:rsidRPr="0064293F">
        <w:lastRenderedPageBreak/>
        <w:t>•</w:t>
      </w:r>
      <w:r w:rsidRPr="0064293F">
        <w:tab/>
        <w:t>Enable advanced analytics for governance reporting</w:t>
      </w:r>
      <w:r w:rsidR="008D3330">
        <w:t xml:space="preserve"> and</w:t>
      </w:r>
      <w:r w:rsidRPr="0064293F">
        <w:t xml:space="preserve"> sectoral insights</w:t>
      </w:r>
    </w:p>
    <w:p w14:paraId="7956F297" w14:textId="3A80A93C" w:rsidR="00F71F38" w:rsidRPr="0064293F" w:rsidRDefault="00F71F38" w:rsidP="00307B28">
      <w:pPr>
        <w:spacing w:before="0" w:after="0"/>
        <w:ind w:left="426" w:hanging="426"/>
      </w:pPr>
      <w:r w:rsidRPr="0064293F">
        <w:t>•</w:t>
      </w:r>
      <w:r w:rsidRPr="0064293F">
        <w:tab/>
        <w:t>Alignment with best industry practice and peer institutional investors.</w:t>
      </w:r>
    </w:p>
    <w:p w14:paraId="72194B99" w14:textId="109B6DD7" w:rsidR="00D9367E" w:rsidRPr="00D9367E" w:rsidRDefault="00976376" w:rsidP="00D9367E">
      <w:r>
        <w:t>Enterprise Ireland</w:t>
      </w:r>
      <w:r w:rsidR="00D9367E" w:rsidRPr="00D9367E">
        <w:t xml:space="preserve"> intends that the </w:t>
      </w:r>
      <w:r w:rsidR="00D9367E">
        <w:t>solution</w:t>
      </w:r>
      <w:r w:rsidR="00D9367E" w:rsidRPr="00D9367E">
        <w:t xml:space="preserve"> should be capable of operating as a core component within Enterprise Ireland’s wider investment and data ecosystem. This includes the capacity to integrate, where required, with </w:t>
      </w:r>
      <w:r w:rsidR="00D9367E" w:rsidRPr="0097759E">
        <w:t xml:space="preserve">existing </w:t>
      </w:r>
      <w:r w:rsidR="00CD6166" w:rsidRPr="0097759E">
        <w:t xml:space="preserve">and future </w:t>
      </w:r>
      <w:r w:rsidR="00D9367E" w:rsidRPr="0097759E">
        <w:t>systems.</w:t>
      </w:r>
    </w:p>
    <w:p w14:paraId="4F761807" w14:textId="39C407EA" w:rsidR="00D9367E" w:rsidRPr="00D9367E" w:rsidRDefault="00CD6166" w:rsidP="00D9367E">
      <w:r>
        <w:t>T</w:t>
      </w:r>
      <w:r w:rsidR="00D9367E" w:rsidRPr="00D9367E">
        <w:t>he</w:t>
      </w:r>
      <w:r>
        <w:t xml:space="preserve"> solution will be </w:t>
      </w:r>
      <w:r w:rsidR="00D9367E" w:rsidRPr="00D9367E">
        <w:t>expected to support consolidated oversight and reporting</w:t>
      </w:r>
      <w:r>
        <w:t xml:space="preserve"> of </w:t>
      </w:r>
      <w:r w:rsidR="00D9367E" w:rsidRPr="00D9367E">
        <w:t>indirect investment portfolios, enabling enhanced analysis of risk exposure, performance and diversification at an overall portfolio level.</w:t>
      </w:r>
    </w:p>
    <w:p w14:paraId="0084B0AB" w14:textId="1F9A1887" w:rsidR="00D9367E" w:rsidRPr="00D9367E" w:rsidRDefault="00D9367E" w:rsidP="00D9367E">
      <w:r w:rsidRPr="00D9367E">
        <w:t xml:space="preserve">The </w:t>
      </w:r>
      <w:r w:rsidR="006C1D6B">
        <w:t xml:space="preserve">solution </w:t>
      </w:r>
      <w:r w:rsidRPr="00D9367E">
        <w:t>should align with best practice observed across comparable institutional investors and public investment bodies, while remaining proportionate to Enterprise Ireland’s operational scale and regulatory environment.</w:t>
      </w:r>
    </w:p>
    <w:p w14:paraId="420E9011" w14:textId="1B249F59" w:rsidR="00F71F38" w:rsidRPr="00AA5924" w:rsidRDefault="00F71F38" w:rsidP="00F71F38">
      <w:r w:rsidRPr="00D9367E">
        <w:t xml:space="preserve">This initiative aligns with </w:t>
      </w:r>
      <w:r w:rsidR="00D9367E" w:rsidRPr="00D9367E">
        <w:t>Enterprise Ireland’s</w:t>
      </w:r>
      <w:r w:rsidRPr="00D9367E">
        <w:t xml:space="preserve"> broader </w:t>
      </w:r>
      <w:r w:rsidR="001E1E5A">
        <w:t>Service Delivery</w:t>
      </w:r>
      <w:r w:rsidR="00D9367E" w:rsidRPr="00D9367E">
        <w:t xml:space="preserve"> </w:t>
      </w:r>
      <w:r w:rsidR="001E1E5A">
        <w:t>T</w:t>
      </w:r>
      <w:r w:rsidR="00D9367E" w:rsidRPr="00D9367E">
        <w:t>ransformation</w:t>
      </w:r>
      <w:r w:rsidRPr="00D9367E">
        <w:t xml:space="preserve"> roadmap and is </w:t>
      </w:r>
      <w:r w:rsidR="00D9367E" w:rsidRPr="00D9367E">
        <w:t xml:space="preserve">considered </w:t>
      </w:r>
      <w:r w:rsidRPr="00D9367E">
        <w:t xml:space="preserve">a critical enabler for </w:t>
      </w:r>
      <w:r w:rsidR="00D9367E" w:rsidRPr="00D9367E">
        <w:t xml:space="preserve">operational </w:t>
      </w:r>
      <w:r w:rsidRPr="00D9367E">
        <w:t xml:space="preserve">efficiency, </w:t>
      </w:r>
      <w:r w:rsidR="00D9367E" w:rsidRPr="00D9367E">
        <w:t xml:space="preserve">governance, </w:t>
      </w:r>
      <w:r w:rsidRPr="00D9367E">
        <w:t>compliance</w:t>
      </w:r>
      <w:r w:rsidR="00D9367E" w:rsidRPr="00D9367E">
        <w:t xml:space="preserve"> and the scaling of future investment activity</w:t>
      </w:r>
      <w:r w:rsidRPr="00D9367E">
        <w:t>.</w:t>
      </w:r>
    </w:p>
    <w:p w14:paraId="0FF9F3AC" w14:textId="21D97DBE" w:rsidR="007E403E" w:rsidRPr="0064293F" w:rsidRDefault="501BC34B" w:rsidP="419BD419">
      <w:pPr>
        <w:pStyle w:val="Heading2"/>
        <w:rPr>
          <w:rFonts w:eastAsia="Arial"/>
        </w:rPr>
      </w:pPr>
      <w:bookmarkStart w:id="59" w:name="_Toc232151643"/>
      <w:bookmarkStart w:id="60" w:name="_Toc232591052"/>
      <w:r w:rsidRPr="0064293F">
        <w:rPr>
          <w:rFonts w:eastAsia="Arial"/>
        </w:rPr>
        <w:t>Specification of Requirement for Initial Contract</w:t>
      </w:r>
      <w:bookmarkEnd w:id="59"/>
      <w:bookmarkEnd w:id="60"/>
      <w:r w:rsidRPr="0064293F">
        <w:rPr>
          <w:rFonts w:eastAsia="Arial"/>
        </w:rPr>
        <w:t xml:space="preserve"> </w:t>
      </w:r>
    </w:p>
    <w:p w14:paraId="219310C3" w14:textId="756474B8" w:rsidR="00333C60" w:rsidRDefault="00333C60" w:rsidP="00333C60">
      <w:pPr>
        <w:spacing w:before="0" w:after="0"/>
      </w:pPr>
      <w:r>
        <w:t xml:space="preserve">To ensure Enterprise Ireland has complete and accurate visibility into the performance, characteristics, and outcomes of portfolio companies across all supported funds, the Portfolio Management System (PMS) must be capable of ingesting, managing, and reporting all data relating to the underlying portfolio companies of Enterprise Ireland supported funds. </w:t>
      </w:r>
    </w:p>
    <w:p w14:paraId="21F6C203" w14:textId="77777777" w:rsidR="00333C60" w:rsidRDefault="00333C60" w:rsidP="00333C60">
      <w:pPr>
        <w:spacing w:before="0" w:after="0"/>
      </w:pPr>
    </w:p>
    <w:p w14:paraId="127DB746" w14:textId="77777777" w:rsidR="00333C60" w:rsidRDefault="00333C60" w:rsidP="00333C60">
      <w:pPr>
        <w:spacing w:before="0" w:after="0"/>
      </w:pPr>
      <w:r>
        <w:t xml:space="preserve">Enterprise Ireland currently receives information on underlying portfolio companies from supported fund managers from the following sources. </w:t>
      </w:r>
    </w:p>
    <w:p w14:paraId="7BECA529" w14:textId="77777777" w:rsidR="00333C60" w:rsidRDefault="00333C60" w:rsidP="00333C60">
      <w:pPr>
        <w:spacing w:before="0" w:after="0"/>
      </w:pPr>
    </w:p>
    <w:p w14:paraId="40890098" w14:textId="7D416C13" w:rsidR="00333C60" w:rsidRDefault="00333C60" w:rsidP="00D84D8E">
      <w:pPr>
        <w:pStyle w:val="ListParagraph"/>
        <w:numPr>
          <w:ilvl w:val="0"/>
          <w:numId w:val="27"/>
        </w:numPr>
        <w:spacing w:before="0" w:after="0"/>
      </w:pPr>
      <w:r>
        <w:t>Quarterly management accounts provided by supported funds.</w:t>
      </w:r>
    </w:p>
    <w:p w14:paraId="62E893DE" w14:textId="3CD79476" w:rsidR="00333C60" w:rsidRDefault="00333C60" w:rsidP="00D84D8E">
      <w:pPr>
        <w:pStyle w:val="ListParagraph"/>
        <w:numPr>
          <w:ilvl w:val="0"/>
          <w:numId w:val="27"/>
        </w:numPr>
        <w:spacing w:before="0" w:after="0"/>
      </w:pPr>
      <w:r>
        <w:t>An excel template per fund provided by supported fund managers on a quarterly basis which captures standard and custom portfolio company attributes, transactional information relating to investments and a portfolio summary at each quarter end (</w:t>
      </w:r>
      <w:r w:rsidR="00824BA8">
        <w:t>see template attachmen</w:t>
      </w:r>
      <w:r w:rsidR="00824BA8" w:rsidRPr="00824BA8">
        <w:t>t</w:t>
      </w:r>
      <w:r w:rsidRPr="00824BA8">
        <w:t>).</w:t>
      </w:r>
      <w:r>
        <w:t xml:space="preserve"> </w:t>
      </w:r>
    </w:p>
    <w:p w14:paraId="0F7DA4E3" w14:textId="47E61BB3" w:rsidR="00333C60" w:rsidRDefault="00333C60" w:rsidP="00D84D8E">
      <w:pPr>
        <w:pStyle w:val="ListParagraph"/>
        <w:numPr>
          <w:ilvl w:val="0"/>
          <w:numId w:val="27"/>
        </w:numPr>
        <w:spacing w:before="0" w:after="0"/>
      </w:pPr>
      <w:r>
        <w:lastRenderedPageBreak/>
        <w:t>Additional datapoints on each portfolio company are collected annually from supported fund managers. Data collected includes the number of Irish employees, revenue and exports per portfolio company at year end.</w:t>
      </w:r>
    </w:p>
    <w:p w14:paraId="622B47E5" w14:textId="77777777" w:rsidR="00333C60" w:rsidRDefault="00333C60" w:rsidP="00333C60">
      <w:pPr>
        <w:spacing w:before="0" w:after="0"/>
      </w:pPr>
    </w:p>
    <w:p w14:paraId="5854D2D3" w14:textId="17B3E3E1" w:rsidR="00333C60" w:rsidRDefault="00333C60" w:rsidP="00333C60">
      <w:pPr>
        <w:spacing w:before="0" w:after="0"/>
      </w:pPr>
      <w:r>
        <w:t xml:space="preserve">Please note that the </w:t>
      </w:r>
      <w:r w:rsidR="00014050">
        <w:t xml:space="preserve">attached </w:t>
      </w:r>
      <w:r>
        <w:t>excel template has been populated with examples of the data gathered quarterly. Tenderers are asked to provide examples of how this data can be represented in dashboards or reporting on their platforms where applicable in the following requirements.</w:t>
      </w:r>
    </w:p>
    <w:p w14:paraId="606BD5BE" w14:textId="77777777" w:rsidR="003A4117" w:rsidRDefault="003A4117" w:rsidP="00333C60">
      <w:pPr>
        <w:spacing w:before="0" w:after="0"/>
      </w:pPr>
    </w:p>
    <w:p w14:paraId="1881C68A" w14:textId="61C18694" w:rsidR="502F0A4B" w:rsidRPr="0064293F" w:rsidRDefault="502F0A4B" w:rsidP="00FA4BCD">
      <w:pPr>
        <w:pStyle w:val="Heading3"/>
      </w:pPr>
      <w:bookmarkStart w:id="61" w:name="_Toc232151644"/>
      <w:bookmarkStart w:id="62" w:name="_Toc232591053"/>
      <w:r w:rsidRPr="0064293F">
        <w:t>Functional Requirements</w:t>
      </w:r>
      <w:bookmarkEnd w:id="61"/>
      <w:bookmarkEnd w:id="62"/>
      <w:r w:rsidRPr="0064293F">
        <w:t xml:space="preserve"> </w:t>
      </w:r>
    </w:p>
    <w:tbl>
      <w:tblPr>
        <w:tblStyle w:val="LightList-Accent11"/>
        <w:tblW w:w="9488" w:type="dxa"/>
        <w:tblLook w:val="04A0" w:firstRow="1" w:lastRow="0" w:firstColumn="1" w:lastColumn="0" w:noHBand="0" w:noVBand="1"/>
      </w:tblPr>
      <w:tblGrid>
        <w:gridCol w:w="2258"/>
        <w:gridCol w:w="7230"/>
      </w:tblGrid>
      <w:tr w:rsidR="006C1D8A" w:rsidRPr="00BE0121" w14:paraId="3A6522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AACC455" w14:textId="77777777" w:rsidR="006C1D8A" w:rsidRPr="00BE0121" w:rsidRDefault="006C1D8A">
            <w:pPr>
              <w:spacing w:after="200" w:line="276" w:lineRule="auto"/>
              <w:rPr>
                <w:rFonts w:eastAsia="Calibri" w:cs="Arial"/>
              </w:rPr>
            </w:pPr>
            <w:r w:rsidRPr="00BE0121">
              <w:rPr>
                <w:rFonts w:eastAsia="Calibri" w:cs="Arial"/>
              </w:rPr>
              <w:t>Requirement ID</w:t>
            </w:r>
          </w:p>
        </w:tc>
        <w:tc>
          <w:tcPr>
            <w:tcW w:w="7230" w:type="dxa"/>
          </w:tcPr>
          <w:p w14:paraId="30F4CCE4" w14:textId="77777777" w:rsidR="006C1D8A" w:rsidRPr="00BE0121" w:rsidRDefault="006C1D8A">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Requirement Description</w:t>
            </w:r>
          </w:p>
        </w:tc>
      </w:tr>
      <w:tr w:rsidR="006C1D8A" w:rsidRPr="00BE0121" w14:paraId="3D5A2D45" w14:textId="77777777">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2258" w:type="dxa"/>
          </w:tcPr>
          <w:p w14:paraId="54F38E2C" w14:textId="77777777" w:rsidR="006C1D8A" w:rsidRPr="00BE0121" w:rsidRDefault="006C1D8A">
            <w:pPr>
              <w:spacing w:after="200"/>
              <w:rPr>
                <w:rFonts w:eastAsia="Calibri" w:cs="Arial"/>
              </w:rPr>
            </w:pPr>
            <w:r w:rsidRPr="00BE0121">
              <w:rPr>
                <w:rFonts w:eastAsia="Calibri" w:cs="Arial"/>
              </w:rPr>
              <w:t>FUNC_1</w:t>
            </w:r>
          </w:p>
        </w:tc>
        <w:tc>
          <w:tcPr>
            <w:tcW w:w="7230" w:type="dxa"/>
          </w:tcPr>
          <w:p w14:paraId="3B6218B2" w14:textId="45CFF62C" w:rsidR="006C1D8A" w:rsidRPr="00BE0121"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Tenderers must have capability to ingest data in structured and unstructured formats into the PMS.</w:t>
            </w:r>
            <w:r w:rsidR="00364220">
              <w:rPr>
                <w:rFonts w:eastAsia="Calibri" w:cs="Arial"/>
              </w:rPr>
              <w:t xml:space="preserve"> D</w:t>
            </w:r>
            <w:r w:rsidRPr="00BE0121">
              <w:rPr>
                <w:rFonts w:eastAsia="Calibri" w:cs="Arial"/>
              </w:rPr>
              <w:t xml:space="preserve">escribe their end-to-end process for the ingestion of </w:t>
            </w:r>
            <w:r w:rsidR="004F08AE">
              <w:rPr>
                <w:rFonts w:eastAsia="Calibri" w:cs="Arial"/>
              </w:rPr>
              <w:t xml:space="preserve">structured and unstructured </w:t>
            </w:r>
            <w:r w:rsidRPr="00BE0121">
              <w:rPr>
                <w:rFonts w:eastAsia="Calibri" w:cs="Arial"/>
              </w:rPr>
              <w:t xml:space="preserve">data in the PMS. </w:t>
            </w:r>
          </w:p>
        </w:tc>
      </w:tr>
      <w:tr w:rsidR="00FA4BCD" w:rsidRPr="00BE0121" w14:paraId="5D9BE783" w14:textId="77777777">
        <w:trPr>
          <w:trHeight w:val="989"/>
        </w:trPr>
        <w:tc>
          <w:tcPr>
            <w:cnfStyle w:val="001000000000" w:firstRow="0" w:lastRow="0" w:firstColumn="1" w:lastColumn="0" w:oddVBand="0" w:evenVBand="0" w:oddHBand="0" w:evenHBand="0" w:firstRowFirstColumn="0" w:firstRowLastColumn="0" w:lastRowFirstColumn="0" w:lastRowLastColumn="0"/>
            <w:tcW w:w="2258" w:type="dxa"/>
          </w:tcPr>
          <w:p w14:paraId="7BB909CA" w14:textId="256C71EC" w:rsidR="00FA4BCD" w:rsidRPr="00BE0121" w:rsidRDefault="00EA21F4">
            <w:pPr>
              <w:rPr>
                <w:rFonts w:eastAsia="Calibri" w:cs="Arial"/>
              </w:rPr>
            </w:pPr>
            <w:r>
              <w:rPr>
                <w:rFonts w:eastAsia="Calibri" w:cs="Arial"/>
              </w:rPr>
              <w:t>FUNC_2</w:t>
            </w:r>
          </w:p>
        </w:tc>
        <w:tc>
          <w:tcPr>
            <w:tcW w:w="7230" w:type="dxa"/>
          </w:tcPr>
          <w:p w14:paraId="1E4AD032" w14:textId="77777777" w:rsidR="00814DDC" w:rsidRDefault="00364220">
            <w:pPr>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Data may be provided by supported funds in all formats (including but not limited to excel, csv., pdf, word and email.) </w:t>
            </w:r>
          </w:p>
          <w:p w14:paraId="04B98E7C" w14:textId="7785E7A1" w:rsidR="00611AF1" w:rsidRPr="00BE0121" w:rsidRDefault="00814DDC">
            <w:pP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P</w:t>
            </w:r>
            <w:r w:rsidR="00364220" w:rsidRPr="00BE0121">
              <w:rPr>
                <w:rFonts w:eastAsia="Calibri" w:cs="Arial"/>
              </w:rPr>
              <w:t>rovide a list of all documents and data formats supported by the proposed platform, including any limitations in their response.</w:t>
            </w:r>
          </w:p>
        </w:tc>
      </w:tr>
      <w:tr w:rsidR="006C1D8A" w:rsidRPr="00BE0121" w14:paraId="2CCC4F52" w14:textId="77777777" w:rsidTr="0080213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2258" w:type="dxa"/>
          </w:tcPr>
          <w:p w14:paraId="47878A48" w14:textId="603AFCEC" w:rsidR="006C1D8A" w:rsidRPr="00BE0121" w:rsidRDefault="006C1D8A">
            <w:pPr>
              <w:spacing w:after="200"/>
              <w:rPr>
                <w:rFonts w:eastAsia="Calibri" w:cs="Arial"/>
              </w:rPr>
            </w:pPr>
            <w:r w:rsidRPr="00BE0121">
              <w:rPr>
                <w:rFonts w:eastAsia="Calibri" w:cs="Arial"/>
              </w:rPr>
              <w:t>FUNC_</w:t>
            </w:r>
            <w:r w:rsidR="00EA21F4">
              <w:rPr>
                <w:rFonts w:eastAsia="Calibri" w:cs="Arial"/>
              </w:rPr>
              <w:t>3</w:t>
            </w:r>
          </w:p>
        </w:tc>
        <w:tc>
          <w:tcPr>
            <w:tcW w:w="7230" w:type="dxa"/>
          </w:tcPr>
          <w:p w14:paraId="23882D7C" w14:textId="5EA668B3" w:rsidR="006C1D8A" w:rsidRPr="00BE0121" w:rsidRDefault="006C1D8A">
            <w:pPr>
              <w:tabs>
                <w:tab w:val="left" w:pos="1005"/>
              </w:tabs>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successful </w:t>
            </w:r>
            <w:r w:rsidR="009D0BD2">
              <w:rPr>
                <w:rFonts w:eastAsia="Calibri" w:cs="Arial"/>
              </w:rPr>
              <w:t>tendere</w:t>
            </w:r>
            <w:r w:rsidRPr="00BE0121">
              <w:rPr>
                <w:rFonts w:eastAsia="Calibri" w:cs="Arial"/>
              </w:rPr>
              <w:t>r must be able</w:t>
            </w:r>
            <w:r w:rsidR="00D9701F">
              <w:rPr>
                <w:rFonts w:eastAsia="Calibri" w:cs="Arial"/>
              </w:rPr>
              <w:t xml:space="preserve"> to</w:t>
            </w:r>
            <w:r w:rsidRPr="00BE0121">
              <w:rPr>
                <w:rFonts w:eastAsia="Calibri" w:cs="Arial"/>
              </w:rPr>
              <w:t xml:space="preserve"> facilitate Enterprise Ireland requesting data from supported fund managers on an ad hoc basis. </w:t>
            </w:r>
          </w:p>
          <w:p w14:paraId="209C71F4" w14:textId="28D57174" w:rsidR="006C1D8A" w:rsidRPr="00BE0121" w:rsidRDefault="00EA21F4">
            <w:pPr>
              <w:tabs>
                <w:tab w:val="left" w:pos="1005"/>
              </w:tabs>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escribe the process for managing ad</w:t>
            </w:r>
            <w:r w:rsidR="006C1D8A" w:rsidRPr="00BE0121" w:rsidDel="008B5415">
              <w:rPr>
                <w:rFonts w:eastAsia="Calibri" w:cs="Arial"/>
              </w:rPr>
              <w:noBreakHyphen/>
            </w:r>
            <w:r w:rsidR="006C1D8A" w:rsidRPr="00BE0121">
              <w:rPr>
                <w:rFonts w:eastAsia="Calibri" w:cs="Arial"/>
              </w:rPr>
              <w:t>hoc data requests.</w:t>
            </w:r>
          </w:p>
        </w:tc>
      </w:tr>
      <w:tr w:rsidR="006C1D8A" w:rsidRPr="00BE0121" w14:paraId="58E2D006" w14:textId="77777777">
        <w:tc>
          <w:tcPr>
            <w:cnfStyle w:val="001000000000" w:firstRow="0" w:lastRow="0" w:firstColumn="1" w:lastColumn="0" w:oddVBand="0" w:evenVBand="0" w:oddHBand="0" w:evenHBand="0" w:firstRowFirstColumn="0" w:firstRowLastColumn="0" w:lastRowFirstColumn="0" w:lastRowLastColumn="0"/>
            <w:tcW w:w="2258" w:type="dxa"/>
          </w:tcPr>
          <w:p w14:paraId="350BC0AD" w14:textId="46657F73" w:rsidR="006C1D8A" w:rsidRPr="00BE0121" w:rsidRDefault="006C1D8A">
            <w:pPr>
              <w:spacing w:after="200"/>
              <w:rPr>
                <w:rFonts w:eastAsia="Calibri" w:cs="Arial"/>
              </w:rPr>
            </w:pPr>
            <w:r w:rsidRPr="00BE0121">
              <w:rPr>
                <w:rFonts w:eastAsia="Calibri" w:cs="Arial"/>
              </w:rPr>
              <w:t>FUNC _</w:t>
            </w:r>
            <w:r w:rsidR="00EA21F4">
              <w:rPr>
                <w:rFonts w:eastAsia="Calibri" w:cs="Arial"/>
              </w:rPr>
              <w:t>4</w:t>
            </w:r>
          </w:p>
          <w:p w14:paraId="1EEB760E" w14:textId="77777777" w:rsidR="006C1D8A" w:rsidRPr="00BE0121" w:rsidRDefault="006C1D8A">
            <w:pPr>
              <w:spacing w:after="200"/>
              <w:rPr>
                <w:rFonts w:eastAsia="Calibri" w:cs="Arial"/>
              </w:rPr>
            </w:pPr>
          </w:p>
        </w:tc>
        <w:tc>
          <w:tcPr>
            <w:tcW w:w="7230" w:type="dxa"/>
          </w:tcPr>
          <w:p w14:paraId="4A1CBC52" w14:textId="59AE05B3" w:rsidR="006C1D8A" w:rsidRPr="00BE0121" w:rsidRDefault="006C1D8A">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The proposed solution must provide dashboards to report the receipt status of data from fund managers.</w:t>
            </w:r>
          </w:p>
          <w:p w14:paraId="4B716955" w14:textId="1385CC5F" w:rsidR="006C1D8A" w:rsidRPr="00BE0121" w:rsidRDefault="00BA3E11">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w:t>
            </w:r>
            <w:r w:rsidR="006C1D8A" w:rsidRPr="00BE0121">
              <w:rPr>
                <w:rFonts w:eastAsia="Calibri" w:cs="Arial"/>
              </w:rPr>
              <w:t>onfirm if dashboards listing the receipt status of data are available and to provide examples</w:t>
            </w:r>
            <w:r w:rsidR="006C1D8A" w:rsidRPr="00BE0121" w:rsidDel="00326BDC">
              <w:rPr>
                <w:rFonts w:eastAsia="Calibri" w:cs="Arial"/>
              </w:rPr>
              <w:t xml:space="preserve"> of s</w:t>
            </w:r>
            <w:r w:rsidR="006C1D8A" w:rsidRPr="00BE0121">
              <w:rPr>
                <w:rFonts w:eastAsia="Calibri" w:cs="Arial"/>
              </w:rPr>
              <w:t>uch dashboards.</w:t>
            </w:r>
          </w:p>
        </w:tc>
      </w:tr>
      <w:tr w:rsidR="006C1D8A" w:rsidRPr="00BE0121" w14:paraId="7BC7CE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0535079" w14:textId="58504D9B" w:rsidR="006C1D8A" w:rsidRPr="00BE0121" w:rsidRDefault="006C1D8A">
            <w:pPr>
              <w:spacing w:after="200"/>
              <w:rPr>
                <w:rFonts w:eastAsia="Calibri" w:cs="Arial"/>
              </w:rPr>
            </w:pPr>
            <w:r w:rsidRPr="00BE0121">
              <w:rPr>
                <w:rFonts w:eastAsia="Calibri" w:cs="Arial"/>
              </w:rPr>
              <w:lastRenderedPageBreak/>
              <w:t>FUNC _</w:t>
            </w:r>
            <w:r w:rsidR="00B55398">
              <w:rPr>
                <w:rFonts w:eastAsia="Calibri" w:cs="Arial"/>
              </w:rPr>
              <w:t>5</w:t>
            </w:r>
          </w:p>
          <w:p w14:paraId="6742E0B6" w14:textId="77777777" w:rsidR="006C1D8A" w:rsidRPr="00BE0121" w:rsidRDefault="006C1D8A">
            <w:pPr>
              <w:spacing w:after="200"/>
              <w:rPr>
                <w:rFonts w:eastAsia="Calibri" w:cs="Arial"/>
              </w:rPr>
            </w:pPr>
          </w:p>
          <w:p w14:paraId="0BB38D26" w14:textId="77777777" w:rsidR="006C1D8A" w:rsidRPr="00BE0121" w:rsidRDefault="006C1D8A">
            <w:pPr>
              <w:spacing w:after="200"/>
              <w:rPr>
                <w:rFonts w:eastAsia="Calibri" w:cs="Arial"/>
              </w:rPr>
            </w:pPr>
          </w:p>
        </w:tc>
        <w:tc>
          <w:tcPr>
            <w:tcW w:w="7230" w:type="dxa"/>
          </w:tcPr>
          <w:p w14:paraId="023A94EB" w14:textId="477633A4" w:rsidR="006C1D8A" w:rsidRPr="00BE0121" w:rsidRDefault="0073250F">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w:t>
            </w:r>
            <w:r w:rsidR="006C1D8A" w:rsidRPr="00BE0121">
              <w:rPr>
                <w:rFonts w:eastAsia="Calibri" w:cs="Arial"/>
              </w:rPr>
              <w:t>enderers must offer services to validate the data before and after ingestion and to surface issues identified for resolution.</w:t>
            </w:r>
          </w:p>
          <w:p w14:paraId="1C6FB1FF" w14:textId="70146B36" w:rsidR="006C1D8A" w:rsidRPr="00BE0121" w:rsidDel="00326BDC"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sidDel="00326BDC">
              <w:rPr>
                <w:rFonts w:eastAsia="Calibri" w:cs="Arial"/>
              </w:rPr>
              <w:t xml:space="preserve">Services must include the ability for the </w:t>
            </w:r>
            <w:r w:rsidR="00814D60">
              <w:rPr>
                <w:rFonts w:eastAsia="Calibri" w:cs="Arial"/>
              </w:rPr>
              <w:t>tendere</w:t>
            </w:r>
            <w:r w:rsidRPr="00BE0121" w:rsidDel="00326BDC">
              <w:rPr>
                <w:rFonts w:eastAsia="Calibri" w:cs="Arial"/>
              </w:rPr>
              <w:t>r to correct data as required. Enterprise Ireland must also have access to</w:t>
            </w:r>
            <w:r w:rsidRPr="00BE0121">
              <w:rPr>
                <w:rFonts w:eastAsia="Calibri" w:cs="Arial"/>
              </w:rPr>
              <w:t xml:space="preserve"> add,</w:t>
            </w:r>
            <w:r w:rsidRPr="00BE0121" w:rsidDel="00326BDC">
              <w:rPr>
                <w:rFonts w:eastAsia="Calibri" w:cs="Arial"/>
              </w:rPr>
              <w:t xml:space="preserve"> correct </w:t>
            </w:r>
            <w:r w:rsidRPr="00BE0121">
              <w:rPr>
                <w:rFonts w:eastAsia="Calibri" w:cs="Arial"/>
              </w:rPr>
              <w:t xml:space="preserve">and update </w:t>
            </w:r>
            <w:r w:rsidRPr="00BE0121" w:rsidDel="00326BDC">
              <w:rPr>
                <w:rFonts w:eastAsia="Calibri" w:cs="Arial"/>
              </w:rPr>
              <w:t>data if required.</w:t>
            </w:r>
            <w:r w:rsidRPr="00BE0121" w:rsidDel="00003505">
              <w:rPr>
                <w:rFonts w:eastAsia="Calibri" w:cs="Arial"/>
              </w:rPr>
              <w:t xml:space="preserve"> </w:t>
            </w:r>
          </w:p>
          <w:p w14:paraId="660F80A9" w14:textId="775B4B17" w:rsidR="006C1D8A" w:rsidRPr="00BE0121" w:rsidRDefault="00D72AA3">
            <w:pPr>
              <w:tabs>
                <w:tab w:val="left" w:pos="1005"/>
              </w:tabs>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escribe in detail the data validation, controls, processes, rules, workflows, correction options and tools supported by the proposed platform. In addition, outline if there is a facility for incorrect information to be rejected and returned to the fund manager for resubmission.</w:t>
            </w:r>
          </w:p>
        </w:tc>
      </w:tr>
      <w:tr w:rsidR="006C1D8A" w:rsidRPr="00BE0121" w14:paraId="3565B591" w14:textId="77777777">
        <w:tc>
          <w:tcPr>
            <w:cnfStyle w:val="001000000000" w:firstRow="0" w:lastRow="0" w:firstColumn="1" w:lastColumn="0" w:oddVBand="0" w:evenVBand="0" w:oddHBand="0" w:evenHBand="0" w:firstRowFirstColumn="0" w:firstRowLastColumn="0" w:lastRowFirstColumn="0" w:lastRowLastColumn="0"/>
            <w:tcW w:w="2258" w:type="dxa"/>
          </w:tcPr>
          <w:p w14:paraId="3B4FAECA" w14:textId="6780C027" w:rsidR="006C1D8A" w:rsidRPr="00BE0121" w:rsidRDefault="006C1D8A">
            <w:pPr>
              <w:spacing w:after="200"/>
              <w:rPr>
                <w:rFonts w:eastAsia="Calibri" w:cs="Arial"/>
              </w:rPr>
            </w:pPr>
            <w:r w:rsidRPr="00BE0121">
              <w:rPr>
                <w:rFonts w:eastAsia="Calibri" w:cs="Arial"/>
              </w:rPr>
              <w:t>FUNC _</w:t>
            </w:r>
            <w:r w:rsidR="00B55398">
              <w:rPr>
                <w:rFonts w:eastAsia="Calibri" w:cs="Arial"/>
              </w:rPr>
              <w:t>6</w:t>
            </w:r>
          </w:p>
          <w:p w14:paraId="7AF15837" w14:textId="77777777" w:rsidR="006C1D8A" w:rsidRPr="00BE0121" w:rsidRDefault="006C1D8A">
            <w:pPr>
              <w:spacing w:after="200"/>
              <w:rPr>
                <w:rFonts w:eastAsia="Calibri" w:cs="Arial"/>
              </w:rPr>
            </w:pPr>
          </w:p>
        </w:tc>
        <w:tc>
          <w:tcPr>
            <w:tcW w:w="7230" w:type="dxa"/>
          </w:tcPr>
          <w:p w14:paraId="17D23835" w14:textId="621C6349" w:rsidR="006C1D8A" w:rsidRPr="00BE0121" w:rsidRDefault="006C1D8A">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w:t>
            </w:r>
            <w:r w:rsidR="00CA259F">
              <w:rPr>
                <w:rFonts w:eastAsia="Calibri" w:cs="Arial"/>
              </w:rPr>
              <w:t xml:space="preserve">proposed </w:t>
            </w:r>
            <w:r w:rsidR="009C334D">
              <w:rPr>
                <w:rFonts w:eastAsia="Calibri" w:cs="Arial"/>
              </w:rPr>
              <w:t xml:space="preserve">platform </w:t>
            </w:r>
            <w:r w:rsidRPr="00BE0121">
              <w:rPr>
                <w:rFonts w:eastAsia="Calibri" w:cs="Arial"/>
              </w:rPr>
              <w:t xml:space="preserve">must support traceability that allows users to view, access, and trace the underlying source documentation for any data item stored within the </w:t>
            </w:r>
            <w:r w:rsidR="00372143">
              <w:rPr>
                <w:rFonts w:eastAsia="Calibri" w:cs="Arial"/>
              </w:rPr>
              <w:t xml:space="preserve">platform. </w:t>
            </w:r>
          </w:p>
          <w:p w14:paraId="76C31767" w14:textId="40E23B3A" w:rsidR="006C1D8A" w:rsidRPr="00BE0121" w:rsidRDefault="00CA259F">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O</w:t>
            </w:r>
            <w:r w:rsidR="006C1D8A" w:rsidRPr="00BE0121">
              <w:rPr>
                <w:rFonts w:eastAsia="Calibri" w:cs="Arial"/>
              </w:rPr>
              <w:t xml:space="preserve">utline in detail how the proposed </w:t>
            </w:r>
            <w:r w:rsidR="009C334D">
              <w:rPr>
                <w:rFonts w:eastAsia="Calibri" w:cs="Arial"/>
              </w:rPr>
              <w:t>platform</w:t>
            </w:r>
            <w:r>
              <w:rPr>
                <w:rFonts w:eastAsia="Calibri" w:cs="Arial"/>
              </w:rPr>
              <w:t xml:space="preserve"> </w:t>
            </w:r>
            <w:r w:rsidR="006C1D8A" w:rsidRPr="00BE0121">
              <w:rPr>
                <w:rFonts w:eastAsia="Calibri" w:cs="Arial"/>
              </w:rPr>
              <w:t xml:space="preserve">allows data to be traced to </w:t>
            </w:r>
            <w:r w:rsidR="006C1D8A" w:rsidRPr="00BE0121" w:rsidDel="00D83280">
              <w:rPr>
                <w:rFonts w:eastAsia="Calibri" w:cs="Arial"/>
              </w:rPr>
              <w:t xml:space="preserve">the </w:t>
            </w:r>
            <w:r w:rsidR="006C1D8A" w:rsidRPr="00BE0121">
              <w:rPr>
                <w:rFonts w:eastAsia="Calibri" w:cs="Arial"/>
              </w:rPr>
              <w:t>source documents including how documents are stored, referenced, and accessed.</w:t>
            </w:r>
          </w:p>
        </w:tc>
      </w:tr>
      <w:tr w:rsidR="006C1D8A" w:rsidRPr="00BE0121" w14:paraId="7860ED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9F34BED" w14:textId="234545B2" w:rsidR="006C1D8A" w:rsidRPr="00BE0121" w:rsidRDefault="006C1D8A">
            <w:pPr>
              <w:spacing w:after="200"/>
              <w:rPr>
                <w:rFonts w:eastAsia="Calibri" w:cs="Arial"/>
                <w:b w:val="0"/>
                <w:bCs w:val="0"/>
              </w:rPr>
            </w:pPr>
            <w:r w:rsidRPr="00BE0121">
              <w:rPr>
                <w:rFonts w:eastAsia="Calibri" w:cs="Arial"/>
              </w:rPr>
              <w:t>FUNC _</w:t>
            </w:r>
            <w:r w:rsidR="00B55398">
              <w:rPr>
                <w:rFonts w:eastAsia="Calibri" w:cs="Arial"/>
              </w:rPr>
              <w:t>7</w:t>
            </w:r>
          </w:p>
        </w:tc>
        <w:tc>
          <w:tcPr>
            <w:tcW w:w="7230" w:type="dxa"/>
          </w:tcPr>
          <w:p w14:paraId="25B48B2E" w14:textId="68E54329" w:rsidR="006C1D8A" w:rsidRPr="00BE0121"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sidRPr="00BE0121" w:rsidDel="003D184A">
              <w:rPr>
                <w:rFonts w:eastAsia="Calibri" w:cs="Arial"/>
              </w:rPr>
              <w:t xml:space="preserve">platform </w:t>
            </w:r>
            <w:r w:rsidRPr="00BE0121">
              <w:rPr>
                <w:rFonts w:eastAsia="Calibri" w:cs="Arial"/>
              </w:rPr>
              <w:t xml:space="preserve">must maintain a full audit trail for all data entered, amended or updated. </w:t>
            </w:r>
          </w:p>
          <w:p w14:paraId="1A4C3383" w14:textId="1D8500C5" w:rsidR="006C1D8A" w:rsidRPr="00BE0121" w:rsidRDefault="00DC7D17">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escribe in detail the audit functionality, including tracking of user actions, timestamps, versioning, and reporting capabilities.</w:t>
            </w:r>
          </w:p>
        </w:tc>
      </w:tr>
      <w:tr w:rsidR="006C1D8A" w:rsidRPr="00BE0121" w14:paraId="211EF085" w14:textId="77777777">
        <w:tc>
          <w:tcPr>
            <w:cnfStyle w:val="001000000000" w:firstRow="0" w:lastRow="0" w:firstColumn="1" w:lastColumn="0" w:oddVBand="0" w:evenVBand="0" w:oddHBand="0" w:evenHBand="0" w:firstRowFirstColumn="0" w:firstRowLastColumn="0" w:lastRowFirstColumn="0" w:lastRowLastColumn="0"/>
            <w:tcW w:w="2258" w:type="dxa"/>
          </w:tcPr>
          <w:p w14:paraId="39798C3C" w14:textId="25FEE9AF" w:rsidR="006C1D8A" w:rsidRPr="00BE0121" w:rsidRDefault="006C1D8A">
            <w:pPr>
              <w:spacing w:after="200"/>
              <w:rPr>
                <w:rFonts w:eastAsia="Calibri" w:cs="Arial"/>
                <w:b w:val="0"/>
                <w:bCs w:val="0"/>
              </w:rPr>
            </w:pPr>
            <w:r w:rsidRPr="00BE0121">
              <w:rPr>
                <w:rFonts w:eastAsia="Calibri" w:cs="Arial"/>
              </w:rPr>
              <w:t>FUNC_</w:t>
            </w:r>
            <w:r w:rsidR="00B55398">
              <w:rPr>
                <w:rFonts w:eastAsia="Calibri" w:cs="Arial"/>
              </w:rPr>
              <w:t>8</w:t>
            </w:r>
          </w:p>
        </w:tc>
        <w:tc>
          <w:tcPr>
            <w:tcW w:w="7230" w:type="dxa"/>
          </w:tcPr>
          <w:p w14:paraId="7D486E3C" w14:textId="03518122" w:rsidR="006C1D8A" w:rsidRPr="00BE0121" w:rsidRDefault="006C1D8A" w:rsidP="00BE0121">
            <w:pPr>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proposed </w:t>
            </w:r>
            <w:r w:rsidR="009C334D">
              <w:rPr>
                <w:rFonts w:eastAsia="Calibri" w:cs="Arial"/>
              </w:rPr>
              <w:t>platform</w:t>
            </w:r>
            <w:r w:rsidRPr="00BE0121">
              <w:rPr>
                <w:rFonts w:eastAsia="Calibri" w:cs="Arial"/>
              </w:rPr>
              <w:t xml:space="preserve"> must track standard metrics.  </w:t>
            </w:r>
          </w:p>
          <w:p w14:paraId="1BF85699" w14:textId="18BADA86" w:rsidR="006C1D8A" w:rsidRPr="00BE0121" w:rsidRDefault="00DC7D17" w:rsidP="00DC7D17">
            <w:pPr>
              <w:tabs>
                <w:tab w:val="left" w:pos="30"/>
                <w:tab w:val="left" w:pos="172"/>
              </w:tabs>
              <w:ind w:left="3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Provide</w:t>
            </w:r>
            <w:r w:rsidR="006C1D8A" w:rsidRPr="00BE0121">
              <w:rPr>
                <w:rFonts w:eastAsia="Calibri" w:cs="Arial"/>
              </w:rPr>
              <w:t xml:space="preserve"> a list of standard metrics tracked, to describe how these are tracked within their platform and to provide examples of reporting of such metrics.</w:t>
            </w:r>
          </w:p>
        </w:tc>
      </w:tr>
      <w:tr w:rsidR="006C1D8A" w:rsidRPr="00BE0121" w14:paraId="27E638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AFDD5FD" w14:textId="21E33C59" w:rsidR="006C1D8A" w:rsidRPr="00BE0121" w:rsidRDefault="006C1D8A">
            <w:pPr>
              <w:spacing w:after="200"/>
              <w:rPr>
                <w:rFonts w:eastAsia="Calibri" w:cs="Arial"/>
              </w:rPr>
            </w:pPr>
            <w:r w:rsidRPr="00BE0121">
              <w:rPr>
                <w:rFonts w:eastAsia="Calibri" w:cs="Arial"/>
              </w:rPr>
              <w:t>FUNC_</w:t>
            </w:r>
            <w:r w:rsidR="00B55398">
              <w:rPr>
                <w:rFonts w:eastAsia="Calibri" w:cs="Arial"/>
              </w:rPr>
              <w:t>9</w:t>
            </w:r>
          </w:p>
        </w:tc>
        <w:tc>
          <w:tcPr>
            <w:tcW w:w="7230" w:type="dxa"/>
          </w:tcPr>
          <w:p w14:paraId="27DD4E24" w14:textId="25298000" w:rsidR="006C1D8A" w:rsidRPr="00BE0121" w:rsidRDefault="006C1D8A">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sidR="009C334D">
              <w:rPr>
                <w:rFonts w:eastAsia="Calibri" w:cs="Arial"/>
              </w:rPr>
              <w:t>platform</w:t>
            </w:r>
            <w:r w:rsidRPr="00BE0121">
              <w:rPr>
                <w:rFonts w:eastAsia="Calibri" w:cs="Arial"/>
              </w:rPr>
              <w:t xml:space="preserve"> must capture, manage and report custom portfolio company attributes. </w:t>
            </w:r>
          </w:p>
          <w:p w14:paraId="03045F19" w14:textId="48AE6EA2" w:rsidR="006C1D8A" w:rsidRPr="00BE0121" w:rsidDel="003D184A" w:rsidRDefault="006C1D8A">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lastRenderedPageBreak/>
              <w:t>Supported funds provide custom details in the quarterly template (</w:t>
            </w:r>
            <w:r w:rsidR="00014050">
              <w:rPr>
                <w:rFonts w:eastAsia="Calibri" w:cs="Arial"/>
              </w:rPr>
              <w:t>excel template attachment).</w:t>
            </w:r>
            <w:r w:rsidRPr="00BE0121">
              <w:rPr>
                <w:rFonts w:eastAsia="Calibri" w:cs="Arial"/>
              </w:rPr>
              <w:t xml:space="preserve"> Examples include but are not limited to the list below. </w:t>
            </w:r>
          </w:p>
          <w:p w14:paraId="59C0E4C6" w14:textId="77777777" w:rsidR="006C1D8A" w:rsidRPr="0015759E" w:rsidDel="003D184A" w:rsidRDefault="006C1D8A" w:rsidP="00D84D8E">
            <w:pPr>
              <w:pStyle w:val="ListParagraph"/>
              <w:numPr>
                <w:ilvl w:val="0"/>
                <w:numId w:val="28"/>
              </w:numPr>
              <w:spacing w:before="0" w:line="240" w:lineRule="auto"/>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Pr>
                <w:rFonts w:eastAsia="Calibri" w:cs="Arial"/>
              </w:rPr>
              <w:t>Financing round type</w:t>
            </w:r>
            <w:r w:rsidRPr="0015759E" w:rsidDel="003D184A">
              <w:rPr>
                <w:rFonts w:eastAsia="Calibri" w:cs="Arial"/>
              </w:rPr>
              <w:t xml:space="preserve"> at each investment,</w:t>
            </w:r>
          </w:p>
          <w:p w14:paraId="58155D97" w14:textId="77777777" w:rsidR="006C1D8A" w:rsidRPr="0015759E" w:rsidDel="003D184A" w:rsidRDefault="006C1D8A" w:rsidP="00D84D8E">
            <w:pPr>
              <w:pStyle w:val="ListParagraph"/>
              <w:numPr>
                <w:ilvl w:val="0"/>
                <w:numId w:val="28"/>
              </w:numPr>
              <w:spacing w:before="0" w:line="240" w:lineRule="auto"/>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sidDel="003D184A">
              <w:rPr>
                <w:rFonts w:eastAsia="Calibri" w:cs="Arial"/>
              </w:rPr>
              <w:t>Geographic information at each investment and subsequent points in time,</w:t>
            </w:r>
          </w:p>
          <w:p w14:paraId="46B45CA5" w14:textId="77777777" w:rsidR="006C1D8A" w:rsidRPr="0015759E" w:rsidRDefault="006C1D8A" w:rsidP="00D84D8E">
            <w:pPr>
              <w:pStyle w:val="ListParagraph"/>
              <w:numPr>
                <w:ilvl w:val="0"/>
                <w:numId w:val="26"/>
              </w:numPr>
              <w:spacing w:before="0" w:line="240" w:lineRule="auto"/>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Pr>
                <w:rFonts w:eastAsia="Calibri" w:cs="Arial"/>
              </w:rPr>
              <w:t>Econometric indicators such as jobs, exports, and revenue at initial investment, at divestment, and on an annual basis,</w:t>
            </w:r>
          </w:p>
          <w:p w14:paraId="10530A46" w14:textId="77777777" w:rsidR="006C1D8A" w:rsidRPr="0015759E" w:rsidRDefault="006C1D8A" w:rsidP="00D84D8E">
            <w:pPr>
              <w:pStyle w:val="ListParagraph"/>
              <w:numPr>
                <w:ilvl w:val="0"/>
                <w:numId w:val="26"/>
              </w:numPr>
              <w:spacing w:before="0" w:line="240" w:lineRule="auto"/>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Pr>
                <w:rFonts w:eastAsia="Calibri" w:cs="Arial"/>
              </w:rPr>
              <w:t>Diversity statistics such as female founder status,</w:t>
            </w:r>
          </w:p>
          <w:p w14:paraId="5CBDDB39" w14:textId="77777777" w:rsidR="006C1D8A" w:rsidRPr="0015759E" w:rsidRDefault="006C1D8A" w:rsidP="00D84D8E">
            <w:pPr>
              <w:pStyle w:val="ListParagraph"/>
              <w:numPr>
                <w:ilvl w:val="0"/>
                <w:numId w:val="26"/>
              </w:numPr>
              <w:spacing w:before="0" w:line="240" w:lineRule="auto"/>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Pr>
                <w:rFonts w:eastAsia="Calibri" w:cs="Arial"/>
              </w:rPr>
              <w:t>Sustainability KPIs.</w:t>
            </w:r>
          </w:p>
          <w:p w14:paraId="7F3456E4" w14:textId="6B3DDB28" w:rsidR="006C1D8A" w:rsidRPr="00BE0121" w:rsidRDefault="006C1D8A">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Additional custom details, primarily in relation to jobs, revenues, exports and sustainability metrics, are provided by supported funds annually.</w:t>
            </w:r>
          </w:p>
          <w:p w14:paraId="15F660A4" w14:textId="48E8E6F2" w:rsidR="006C1D8A" w:rsidRPr="00BE0121" w:rsidRDefault="00DC7D17">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O</w:t>
            </w:r>
            <w:r w:rsidR="006C1D8A" w:rsidRPr="00BE0121">
              <w:rPr>
                <w:rFonts w:eastAsia="Calibri" w:cs="Arial"/>
              </w:rPr>
              <w:t xml:space="preserve">utline how the </w:t>
            </w:r>
            <w:r w:rsidR="009C334D">
              <w:rPr>
                <w:rFonts w:eastAsia="Calibri" w:cs="Arial"/>
              </w:rPr>
              <w:t>platform</w:t>
            </w:r>
            <w:r w:rsidR="006C1D8A" w:rsidRPr="00BE0121">
              <w:rPr>
                <w:rFonts w:eastAsia="Calibri" w:cs="Arial"/>
              </w:rPr>
              <w:t xml:space="preserve"> stores and manages custom </w:t>
            </w:r>
            <w:r w:rsidR="006C1D8A" w:rsidRPr="00BE0121" w:rsidDel="008C47D6">
              <w:rPr>
                <w:rFonts w:eastAsia="Calibri" w:cs="Arial"/>
              </w:rPr>
              <w:t>company</w:t>
            </w:r>
            <w:r w:rsidR="006C1D8A" w:rsidRPr="00BE0121">
              <w:rPr>
                <w:rFonts w:eastAsia="Calibri" w:cs="Arial"/>
              </w:rPr>
              <w:t xml:space="preserve"> attributes and to provide examples of reporting of same.</w:t>
            </w:r>
            <w:r w:rsidR="006C1D8A" w:rsidRPr="00BE0121" w:rsidDel="003D184A">
              <w:rPr>
                <w:rFonts w:eastAsia="Calibri" w:cs="Arial"/>
              </w:rPr>
              <w:t xml:space="preserve"> </w:t>
            </w:r>
          </w:p>
        </w:tc>
      </w:tr>
      <w:tr w:rsidR="006C1D8A" w:rsidRPr="00BE0121" w14:paraId="21C95BFB" w14:textId="77777777">
        <w:tc>
          <w:tcPr>
            <w:cnfStyle w:val="001000000000" w:firstRow="0" w:lastRow="0" w:firstColumn="1" w:lastColumn="0" w:oddVBand="0" w:evenVBand="0" w:oddHBand="0" w:evenHBand="0" w:firstRowFirstColumn="0" w:firstRowLastColumn="0" w:lastRowFirstColumn="0" w:lastRowLastColumn="0"/>
            <w:tcW w:w="2258" w:type="dxa"/>
          </w:tcPr>
          <w:p w14:paraId="46047845" w14:textId="17DB5A1D" w:rsidR="006C1D8A" w:rsidRPr="00BE0121" w:rsidRDefault="006C1D8A">
            <w:pPr>
              <w:spacing w:after="200"/>
              <w:rPr>
                <w:rFonts w:eastAsia="Calibri" w:cs="Arial"/>
              </w:rPr>
            </w:pPr>
            <w:r w:rsidRPr="00BE0121">
              <w:rPr>
                <w:rFonts w:eastAsia="Calibri" w:cs="Arial"/>
              </w:rPr>
              <w:lastRenderedPageBreak/>
              <w:t>FUNC_</w:t>
            </w:r>
            <w:r w:rsidR="00B55398">
              <w:rPr>
                <w:rFonts w:eastAsia="Calibri" w:cs="Arial"/>
              </w:rPr>
              <w:t>10</w:t>
            </w:r>
          </w:p>
        </w:tc>
        <w:tc>
          <w:tcPr>
            <w:tcW w:w="7230" w:type="dxa"/>
          </w:tcPr>
          <w:p w14:paraId="34B05D1B" w14:textId="11CFB9F1" w:rsidR="006C1D8A" w:rsidRPr="00BE0121" w:rsidRDefault="006C1D8A">
            <w:pPr>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proposed </w:t>
            </w:r>
            <w:r w:rsidR="009C334D">
              <w:rPr>
                <w:rFonts w:eastAsia="Calibri" w:cs="Arial"/>
              </w:rPr>
              <w:t>platform</w:t>
            </w:r>
            <w:r w:rsidRPr="00BE0121">
              <w:rPr>
                <w:rFonts w:eastAsia="Calibri" w:cs="Arial"/>
              </w:rPr>
              <w:t xml:space="preserve"> must facilitate the collection and ingestion of new custom attributes and must have the ability to backfill </w:t>
            </w:r>
            <w:r w:rsidRPr="00BE0121" w:rsidDel="0037137A">
              <w:rPr>
                <w:rFonts w:eastAsia="Calibri" w:cs="Arial"/>
              </w:rPr>
              <w:t xml:space="preserve">these </w:t>
            </w:r>
            <w:r w:rsidRPr="00BE0121">
              <w:rPr>
                <w:rFonts w:eastAsia="Calibri" w:cs="Arial"/>
              </w:rPr>
              <w:t xml:space="preserve">new custom attributes against existing portfolio companies/funds as required.  </w:t>
            </w:r>
          </w:p>
          <w:p w14:paraId="66B3FBA2" w14:textId="773C6F2E" w:rsidR="006C1D8A" w:rsidRPr="00BE0121" w:rsidRDefault="00445DAB">
            <w:pP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escribe in detail the process of adding new custom attributes and backfilling new custom attributes against existing portfolio companies.</w:t>
            </w:r>
          </w:p>
        </w:tc>
      </w:tr>
      <w:tr w:rsidR="006C1D8A" w:rsidRPr="00BE0121" w14:paraId="781194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44DA75C3" w14:textId="4F301708" w:rsidR="006C1D8A" w:rsidRPr="00BE0121" w:rsidRDefault="006C1D8A">
            <w:pPr>
              <w:spacing w:after="200"/>
              <w:rPr>
                <w:rFonts w:eastAsia="Calibri" w:cs="Arial"/>
              </w:rPr>
            </w:pPr>
            <w:r w:rsidRPr="00BE0121">
              <w:rPr>
                <w:rFonts w:eastAsia="Calibri" w:cs="Arial"/>
              </w:rPr>
              <w:t>FUNC_1</w:t>
            </w:r>
            <w:r w:rsidR="00B55398">
              <w:rPr>
                <w:rFonts w:eastAsia="Calibri" w:cs="Arial"/>
              </w:rPr>
              <w:t>1</w:t>
            </w:r>
          </w:p>
        </w:tc>
        <w:tc>
          <w:tcPr>
            <w:tcW w:w="7230" w:type="dxa"/>
          </w:tcPr>
          <w:p w14:paraId="0BE4A1EB" w14:textId="75D813C0" w:rsidR="006C1D8A" w:rsidRPr="00BE0121" w:rsidRDefault="0015759E">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w:t>
            </w:r>
            <w:r w:rsidR="006C1D8A" w:rsidRPr="00BE0121">
              <w:rPr>
                <w:rFonts w:eastAsia="Calibri" w:cs="Arial"/>
              </w:rPr>
              <w:t xml:space="preserve">he proposed </w:t>
            </w:r>
            <w:r>
              <w:rPr>
                <w:rFonts w:eastAsia="Calibri" w:cs="Arial"/>
              </w:rPr>
              <w:t>platform</w:t>
            </w:r>
            <w:r w:rsidR="006C1D8A" w:rsidRPr="00BE0121">
              <w:rPr>
                <w:rFonts w:eastAsia="Calibri" w:cs="Arial"/>
              </w:rPr>
              <w:t xml:space="preserve"> must accommodate tracking and reporting of information</w:t>
            </w:r>
            <w:r>
              <w:rPr>
                <w:rFonts w:eastAsia="Calibri" w:cs="Arial"/>
              </w:rPr>
              <w:t xml:space="preserve"> such as</w:t>
            </w:r>
            <w:r w:rsidRPr="00BE0121">
              <w:rPr>
                <w:rFonts w:eastAsia="Calibri" w:cs="Arial"/>
              </w:rPr>
              <w:t xml:space="preserve"> portfolio company details, includ</w:t>
            </w:r>
            <w:r w:rsidR="00445DAB">
              <w:rPr>
                <w:rFonts w:eastAsia="Calibri" w:cs="Arial"/>
              </w:rPr>
              <w:t>ing but not limited to</w:t>
            </w:r>
            <w:r w:rsidRPr="00BE0121">
              <w:rPr>
                <w:rFonts w:eastAsia="Calibri" w:cs="Arial"/>
              </w:rPr>
              <w:t xml:space="preserve"> name updates, mergers, expansions to new locations, share adjustments and shares received as part of an exit package</w:t>
            </w:r>
            <w:r w:rsidR="00760821">
              <w:rPr>
                <w:rFonts w:eastAsia="Calibri" w:cs="Arial"/>
              </w:rPr>
              <w:t xml:space="preserve">. </w:t>
            </w:r>
          </w:p>
          <w:p w14:paraId="5A688DB7" w14:textId="69EFD53A" w:rsidR="006C1D8A" w:rsidRPr="00BE0121" w:rsidRDefault="00573ECD">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Pr="00BE0121">
              <w:rPr>
                <w:rFonts w:eastAsia="Calibri" w:cs="Arial"/>
              </w:rPr>
              <w:t>escribe in detail the</w:t>
            </w:r>
            <w:r w:rsidR="001658BF">
              <w:rPr>
                <w:rFonts w:eastAsia="Calibri" w:cs="Arial"/>
              </w:rPr>
              <w:t xml:space="preserve"> process of</w:t>
            </w:r>
            <w:r w:rsidRPr="00BE0121">
              <w:rPr>
                <w:rFonts w:eastAsia="Calibri" w:cs="Arial"/>
              </w:rPr>
              <w:t xml:space="preserve"> </w:t>
            </w:r>
            <w:r w:rsidR="001658BF" w:rsidRPr="00BE0121">
              <w:rPr>
                <w:rFonts w:eastAsia="Calibri" w:cs="Arial"/>
              </w:rPr>
              <w:t xml:space="preserve">tracking and reporting of </w:t>
            </w:r>
            <w:r w:rsidR="0029607A" w:rsidRPr="00BE0121">
              <w:rPr>
                <w:rFonts w:eastAsia="Calibri" w:cs="Arial"/>
              </w:rPr>
              <w:t>information</w:t>
            </w:r>
            <w:r w:rsidR="0029607A">
              <w:rPr>
                <w:rFonts w:eastAsia="Calibri" w:cs="Arial"/>
              </w:rPr>
              <w:t xml:space="preserve"> and</w:t>
            </w:r>
            <w:r w:rsidR="00AD200C">
              <w:rPr>
                <w:rFonts w:eastAsia="Calibri" w:cs="Arial"/>
              </w:rPr>
              <w:t xml:space="preserve"> e</w:t>
            </w:r>
            <w:r w:rsidR="006C1D8A" w:rsidRPr="00BE0121">
              <w:rPr>
                <w:rFonts w:eastAsia="Calibri" w:cs="Arial"/>
              </w:rPr>
              <w:t>xplain how the proposed platform manages portfolio company updates and structural changes.</w:t>
            </w:r>
          </w:p>
        </w:tc>
      </w:tr>
      <w:tr w:rsidR="006C1D8A" w:rsidRPr="00BE0121" w14:paraId="472352A5" w14:textId="77777777">
        <w:tc>
          <w:tcPr>
            <w:cnfStyle w:val="001000000000" w:firstRow="0" w:lastRow="0" w:firstColumn="1" w:lastColumn="0" w:oddVBand="0" w:evenVBand="0" w:oddHBand="0" w:evenHBand="0" w:firstRowFirstColumn="0" w:firstRowLastColumn="0" w:lastRowFirstColumn="0" w:lastRowLastColumn="0"/>
            <w:tcW w:w="2258" w:type="dxa"/>
          </w:tcPr>
          <w:p w14:paraId="557BB9DC" w14:textId="5BE59AC4" w:rsidR="006C1D8A" w:rsidRPr="00BE0121" w:rsidRDefault="006C1D8A">
            <w:pPr>
              <w:spacing w:after="200"/>
              <w:rPr>
                <w:rFonts w:eastAsia="Calibri" w:cs="Arial"/>
              </w:rPr>
            </w:pPr>
            <w:r w:rsidRPr="00BE0121">
              <w:rPr>
                <w:rFonts w:eastAsia="Calibri" w:cs="Arial"/>
              </w:rPr>
              <w:t>FUNC _1</w:t>
            </w:r>
            <w:r w:rsidR="00B55398">
              <w:rPr>
                <w:rFonts w:eastAsia="Calibri" w:cs="Arial"/>
              </w:rPr>
              <w:t>2</w:t>
            </w:r>
          </w:p>
        </w:tc>
        <w:tc>
          <w:tcPr>
            <w:tcW w:w="7230" w:type="dxa"/>
          </w:tcPr>
          <w:p w14:paraId="06961D65" w14:textId="455594A1" w:rsidR="006C1D8A" w:rsidRPr="00BE0121" w:rsidRDefault="002102AE">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The proposed platform must have</w:t>
            </w:r>
            <w:r w:rsidR="002635F2">
              <w:rPr>
                <w:rFonts w:eastAsia="Calibri" w:cs="Arial"/>
              </w:rPr>
              <w:t xml:space="preserve"> reporting</w:t>
            </w:r>
            <w:r>
              <w:rPr>
                <w:rFonts w:eastAsia="Calibri" w:cs="Arial"/>
              </w:rPr>
              <w:t xml:space="preserve"> functionality</w:t>
            </w:r>
            <w:r w:rsidR="006C1D8A" w:rsidRPr="00BE0121">
              <w:rPr>
                <w:rFonts w:eastAsia="Calibri" w:cs="Arial"/>
              </w:rPr>
              <w:t xml:space="preserve"> for all standard and custom data within the system. </w:t>
            </w:r>
            <w:r w:rsidR="002635F2">
              <w:rPr>
                <w:rFonts w:eastAsia="Calibri" w:cs="Arial"/>
              </w:rPr>
              <w:t>Reporting f</w:t>
            </w:r>
            <w:r w:rsidR="006C1D8A" w:rsidRPr="00BE0121">
              <w:rPr>
                <w:rFonts w:eastAsia="Calibri" w:cs="Arial"/>
              </w:rPr>
              <w:t xml:space="preserve">unctionality must exist for all data points by multiple portfolio company attributes housed with the proposed solution.  Examples include but are not limited to reporting by </w:t>
            </w:r>
            <w:r w:rsidR="006C1D8A" w:rsidRPr="00BE0121">
              <w:rPr>
                <w:rFonts w:eastAsia="Calibri" w:cs="Arial"/>
              </w:rPr>
              <w:lastRenderedPageBreak/>
              <w:t>Enterprise Ireland Scheme, by Fund, by fund manager, by portfolio company</w:t>
            </w:r>
            <w:r w:rsidR="006C1D8A" w:rsidRPr="00BE0121" w:rsidDel="0091417B">
              <w:rPr>
                <w:rFonts w:eastAsia="Calibri" w:cs="Arial"/>
              </w:rPr>
              <w:t>, by sector, by stage of development, by geography, by number of jobs, by quantum of revenue and exports generated</w:t>
            </w:r>
            <w:r w:rsidR="006C1D8A" w:rsidRPr="00BE0121">
              <w:rPr>
                <w:rFonts w:eastAsia="Calibri" w:cs="Arial"/>
              </w:rPr>
              <w:t>.</w:t>
            </w:r>
          </w:p>
          <w:p w14:paraId="362BBDF6" w14:textId="1AF4A662" w:rsidR="006C1D8A" w:rsidRPr="00BE0121" w:rsidRDefault="00445DAB">
            <w:pP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E</w:t>
            </w:r>
            <w:r w:rsidR="006C1D8A" w:rsidRPr="00BE0121">
              <w:rPr>
                <w:rFonts w:eastAsia="Calibri" w:cs="Arial"/>
              </w:rPr>
              <w:t>xplain how the platform can interrogate the data across all dimensions and provide reporting</w:t>
            </w:r>
            <w:r w:rsidR="006C1D8A" w:rsidRPr="00BE0121" w:rsidDel="00DE5C85">
              <w:rPr>
                <w:rFonts w:eastAsia="Calibri" w:cs="Arial"/>
              </w:rPr>
              <w:t xml:space="preserve"> </w:t>
            </w:r>
            <w:r w:rsidR="006C1D8A" w:rsidRPr="00BE0121">
              <w:rPr>
                <w:rFonts w:eastAsia="Calibri" w:cs="Arial"/>
              </w:rPr>
              <w:t>by attributes within the system.</w:t>
            </w:r>
            <w:r w:rsidR="006C1D8A" w:rsidRPr="00BE0121">
              <w:rPr>
                <w:rFonts w:cs="Arial"/>
              </w:rPr>
              <w:t xml:space="preserve"> </w:t>
            </w:r>
            <w:r w:rsidR="00FB0151">
              <w:rPr>
                <w:rFonts w:cs="Arial"/>
              </w:rPr>
              <w:t>D</w:t>
            </w:r>
            <w:r w:rsidR="006C1D8A" w:rsidRPr="00BE0121">
              <w:rPr>
                <w:rFonts w:eastAsia="Calibri" w:cs="Arial"/>
              </w:rPr>
              <w:t>escribe the filtering and drill</w:t>
            </w:r>
            <w:r w:rsidR="006C1D8A" w:rsidRPr="00BE0121">
              <w:rPr>
                <w:rFonts w:ascii="Cambria Math" w:eastAsia="Calibri" w:hAnsi="Cambria Math" w:cs="Cambria Math"/>
              </w:rPr>
              <w:t>‑</w:t>
            </w:r>
            <w:r w:rsidR="006C1D8A" w:rsidRPr="00BE0121">
              <w:rPr>
                <w:rFonts w:eastAsia="Calibri" w:cs="Arial"/>
              </w:rPr>
              <w:t xml:space="preserve">down options available across attributes. </w:t>
            </w:r>
            <w:r w:rsidR="00FB0151">
              <w:rPr>
                <w:rFonts w:eastAsia="Calibri" w:cs="Arial"/>
              </w:rPr>
              <w:t>P</w:t>
            </w:r>
            <w:r w:rsidR="006C1D8A" w:rsidRPr="00BE0121">
              <w:rPr>
                <w:rFonts w:eastAsia="Calibri" w:cs="Arial"/>
              </w:rPr>
              <w:t>rovide examples of reporting using filtering and drill-down functionality.</w:t>
            </w:r>
          </w:p>
        </w:tc>
      </w:tr>
      <w:tr w:rsidR="006C1D8A" w:rsidRPr="00BE0121" w14:paraId="0E4FA1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1265A56" w14:textId="4D54B35C" w:rsidR="006C1D8A" w:rsidRPr="00BE0121" w:rsidRDefault="006C1D8A">
            <w:pPr>
              <w:spacing w:after="200"/>
              <w:rPr>
                <w:rFonts w:eastAsia="Calibri" w:cs="Arial"/>
              </w:rPr>
            </w:pPr>
            <w:r w:rsidRPr="00BE0121">
              <w:rPr>
                <w:rFonts w:eastAsia="Calibri" w:cs="Arial"/>
              </w:rPr>
              <w:lastRenderedPageBreak/>
              <w:t>FUNC _1</w:t>
            </w:r>
            <w:r w:rsidR="00B55398">
              <w:rPr>
                <w:rFonts w:eastAsia="Calibri" w:cs="Arial"/>
              </w:rPr>
              <w:t>3</w:t>
            </w:r>
          </w:p>
        </w:tc>
        <w:tc>
          <w:tcPr>
            <w:tcW w:w="7230" w:type="dxa"/>
          </w:tcPr>
          <w:p w14:paraId="27645947" w14:textId="53CF3DE1" w:rsidR="006C1D8A" w:rsidRPr="00BE0121"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sidR="00445DAB">
              <w:rPr>
                <w:rFonts w:eastAsia="Calibri" w:cs="Arial"/>
              </w:rPr>
              <w:t>platform</w:t>
            </w:r>
            <w:r w:rsidRPr="00BE0121">
              <w:rPr>
                <w:rFonts w:eastAsia="Calibri" w:cs="Arial"/>
              </w:rPr>
              <w:t xml:space="preserve"> must track and report underlying portfolio company cost, value, proceeds, exit multiples and</w:t>
            </w:r>
            <w:r w:rsidRPr="00BE0121" w:rsidDel="00335C13">
              <w:rPr>
                <w:rFonts w:eastAsia="Calibri" w:cs="Arial"/>
              </w:rPr>
              <w:t xml:space="preserve"> </w:t>
            </w:r>
            <w:r w:rsidRPr="00BE0121">
              <w:rPr>
                <w:rFonts w:eastAsia="Calibri" w:cs="Arial"/>
              </w:rPr>
              <w:t>performance metrics within the system at pre-agreed points in time. For example, the proposed solution must facilitate the reporting of the total cost, value and proceeds of underlying portfolio companies by Scheme, by Fund, by portfolio company, by sector, by stage and by region</w:t>
            </w:r>
            <w:r w:rsidR="003B0823">
              <w:rPr>
                <w:rFonts w:eastAsia="Calibri" w:cs="Arial"/>
              </w:rPr>
              <w:t>,</w:t>
            </w:r>
            <w:r w:rsidRPr="00BE0121">
              <w:rPr>
                <w:rFonts w:eastAsia="Calibri" w:cs="Arial"/>
              </w:rPr>
              <w:t xml:space="preserve"> etc</w:t>
            </w:r>
            <w:r w:rsidR="003B0823">
              <w:rPr>
                <w:rFonts w:eastAsia="Calibri" w:cs="Arial"/>
              </w:rPr>
              <w:t>.</w:t>
            </w:r>
          </w:p>
          <w:p w14:paraId="4FC1CFEF" w14:textId="1B9A3E2C" w:rsidR="006C1D8A" w:rsidRPr="00BE0121" w:rsidRDefault="00445DAB">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 xml:space="preserve">escribe how the solution tracks and reports cost, value and proceeds, exit multiples and performance metrics of underlying portfolio companies across the required dimensions. </w:t>
            </w:r>
          </w:p>
          <w:p w14:paraId="5C7BA401" w14:textId="412529C8" w:rsidR="006C1D8A" w:rsidRPr="00BE0121" w:rsidRDefault="00144F09">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P</w:t>
            </w:r>
            <w:r w:rsidR="006C1D8A" w:rsidRPr="00BE0121">
              <w:rPr>
                <w:rFonts w:eastAsia="Calibri" w:cs="Arial"/>
              </w:rPr>
              <w:t>rovide examples of the reporting of this information using the data included in the quarterly excel template.</w:t>
            </w:r>
          </w:p>
        </w:tc>
      </w:tr>
      <w:tr w:rsidR="006C1D8A" w:rsidRPr="00BE0121" w14:paraId="69A22176" w14:textId="77777777">
        <w:tc>
          <w:tcPr>
            <w:cnfStyle w:val="001000000000" w:firstRow="0" w:lastRow="0" w:firstColumn="1" w:lastColumn="0" w:oddVBand="0" w:evenVBand="0" w:oddHBand="0" w:evenHBand="0" w:firstRowFirstColumn="0" w:firstRowLastColumn="0" w:lastRowFirstColumn="0" w:lastRowLastColumn="0"/>
            <w:tcW w:w="2258" w:type="dxa"/>
          </w:tcPr>
          <w:p w14:paraId="1FF229AD" w14:textId="375DDE54" w:rsidR="006C1D8A" w:rsidRPr="00BE0121" w:rsidRDefault="006C1D8A">
            <w:pPr>
              <w:spacing w:after="200"/>
              <w:rPr>
                <w:rFonts w:eastAsia="Calibri" w:cs="Arial"/>
              </w:rPr>
            </w:pPr>
            <w:r w:rsidRPr="00BE0121">
              <w:rPr>
                <w:rFonts w:eastAsia="Calibri" w:cs="Arial"/>
              </w:rPr>
              <w:t>FUNC_1</w:t>
            </w:r>
            <w:r w:rsidR="00B55398">
              <w:rPr>
                <w:rFonts w:eastAsia="Calibri" w:cs="Arial"/>
              </w:rPr>
              <w:t>4</w:t>
            </w:r>
          </w:p>
        </w:tc>
        <w:tc>
          <w:tcPr>
            <w:tcW w:w="7230" w:type="dxa"/>
          </w:tcPr>
          <w:p w14:paraId="2835845A" w14:textId="77777777" w:rsidR="006C1D8A" w:rsidRPr="00BE0121" w:rsidRDefault="006C1D8A">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The proposed solution must have functionality to automatically track financial performance over time, including but not limited to movements in fair values and realised and unrealised gains and losses since inception and between periods at Scheme, Fund and investee company levels.</w:t>
            </w:r>
          </w:p>
          <w:p w14:paraId="28233482" w14:textId="7F40A077" w:rsidR="006C1D8A" w:rsidRPr="00BE0121" w:rsidRDefault="002D577D">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E</w:t>
            </w:r>
            <w:r w:rsidR="006C1D8A" w:rsidRPr="00BE0121">
              <w:rPr>
                <w:rFonts w:eastAsia="Calibri" w:cs="Arial"/>
              </w:rPr>
              <w:t>xplain how the platform performs financial variance analysis and to provide examples of the reporting available from their platform illustrating this analysis.</w:t>
            </w:r>
          </w:p>
        </w:tc>
      </w:tr>
      <w:tr w:rsidR="006C1D8A" w:rsidRPr="00BE0121" w14:paraId="0A54FA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BEA9B97" w14:textId="1FABA897" w:rsidR="006C1D8A" w:rsidRPr="00BE0121" w:rsidRDefault="006C1D8A">
            <w:pPr>
              <w:spacing w:after="200"/>
              <w:rPr>
                <w:rFonts w:eastAsia="Calibri" w:cs="Arial"/>
              </w:rPr>
            </w:pPr>
            <w:r w:rsidRPr="00BE0121">
              <w:rPr>
                <w:rFonts w:eastAsia="Calibri" w:cs="Arial"/>
              </w:rPr>
              <w:lastRenderedPageBreak/>
              <w:t>FUNC _1</w:t>
            </w:r>
            <w:r w:rsidR="00B55398">
              <w:rPr>
                <w:rFonts w:eastAsia="Calibri" w:cs="Arial"/>
              </w:rPr>
              <w:t>5</w:t>
            </w:r>
          </w:p>
        </w:tc>
        <w:tc>
          <w:tcPr>
            <w:tcW w:w="7230" w:type="dxa"/>
          </w:tcPr>
          <w:p w14:paraId="425F9CAA" w14:textId="6B99D129" w:rsidR="006C1D8A" w:rsidRPr="00BE0121"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Supported funds provide details on new and follow-on investments in the quarterly template included in </w:t>
            </w:r>
            <w:r w:rsidR="00014050">
              <w:rPr>
                <w:rFonts w:eastAsia="Calibri" w:cs="Arial"/>
              </w:rPr>
              <w:t>the excel template attachment.</w:t>
            </w:r>
          </w:p>
          <w:p w14:paraId="6909F10F" w14:textId="11991155" w:rsidR="006C1D8A" w:rsidRPr="00BE0121"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sidR="007D58B8">
              <w:rPr>
                <w:rFonts w:eastAsia="Calibri" w:cs="Arial"/>
              </w:rPr>
              <w:t>platform</w:t>
            </w:r>
            <w:r w:rsidRPr="00BE0121">
              <w:rPr>
                <w:rFonts w:eastAsia="Calibri" w:cs="Arial"/>
              </w:rPr>
              <w:t xml:space="preserve"> must track and report the number of new and follow-on investments and the quantum invested by the fund in underlying portfolio companies. Reporting is required across multiple dimensions, including but not limited to since inception, by quarter and by year, by Scheme, fund, stage and sector, region in Ireland et</w:t>
            </w:r>
            <w:r w:rsidR="007D58B8">
              <w:rPr>
                <w:rFonts w:eastAsia="Calibri" w:cs="Arial"/>
              </w:rPr>
              <w:t>c.</w:t>
            </w:r>
            <w:r w:rsidRPr="00BE0121">
              <w:rPr>
                <w:rFonts w:eastAsia="Calibri" w:cs="Arial"/>
              </w:rPr>
              <w:t xml:space="preserve"> </w:t>
            </w:r>
          </w:p>
          <w:p w14:paraId="4F2CF237" w14:textId="27951CCE" w:rsidR="006C1D8A" w:rsidRPr="00BE0121" w:rsidRDefault="007D58B8">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etail</w:t>
            </w:r>
            <w:r>
              <w:rPr>
                <w:rFonts w:eastAsia="Calibri" w:cs="Arial"/>
              </w:rPr>
              <w:t xml:space="preserve"> the</w:t>
            </w:r>
            <w:r w:rsidR="006C1D8A" w:rsidRPr="00BE0121">
              <w:rPr>
                <w:rFonts w:eastAsia="Calibri" w:cs="Arial"/>
              </w:rPr>
              <w:t xml:space="preserve"> process for tracking and reporting investments in underlying portfolio companies</w:t>
            </w:r>
            <w:r w:rsidR="00A538AD">
              <w:rPr>
                <w:rFonts w:eastAsia="Calibri" w:cs="Arial"/>
              </w:rPr>
              <w:t>. Provide examples using</w:t>
            </w:r>
            <w:r w:rsidR="00B0762A" w:rsidRPr="00BE0121">
              <w:rPr>
                <w:rFonts w:eastAsia="Calibri" w:cs="Arial"/>
              </w:rPr>
              <w:t xml:space="preserve"> the </w:t>
            </w:r>
            <w:r w:rsidR="00A538AD">
              <w:rPr>
                <w:rFonts w:eastAsia="Calibri" w:cs="Arial"/>
              </w:rPr>
              <w:t xml:space="preserve">data specified in the </w:t>
            </w:r>
            <w:r w:rsidR="00B0762A" w:rsidRPr="00BE0121">
              <w:rPr>
                <w:rFonts w:eastAsia="Calibri" w:cs="Arial"/>
              </w:rPr>
              <w:t xml:space="preserve">quarterly template in </w:t>
            </w:r>
            <w:r w:rsidR="00014050">
              <w:rPr>
                <w:rFonts w:eastAsia="Calibri" w:cs="Arial"/>
              </w:rPr>
              <w:t>excel attachment</w:t>
            </w:r>
          </w:p>
        </w:tc>
      </w:tr>
      <w:tr w:rsidR="006C1D8A" w:rsidRPr="00BE0121" w14:paraId="7A8AC5F7" w14:textId="77777777">
        <w:tc>
          <w:tcPr>
            <w:cnfStyle w:val="001000000000" w:firstRow="0" w:lastRow="0" w:firstColumn="1" w:lastColumn="0" w:oddVBand="0" w:evenVBand="0" w:oddHBand="0" w:evenHBand="0" w:firstRowFirstColumn="0" w:firstRowLastColumn="0" w:lastRowFirstColumn="0" w:lastRowLastColumn="0"/>
            <w:tcW w:w="2258" w:type="dxa"/>
          </w:tcPr>
          <w:p w14:paraId="79115405" w14:textId="2707D11D" w:rsidR="006C1D8A" w:rsidRPr="00BE0121" w:rsidRDefault="006C1D8A">
            <w:pPr>
              <w:spacing w:after="200"/>
              <w:rPr>
                <w:rFonts w:eastAsia="Calibri" w:cs="Arial"/>
              </w:rPr>
            </w:pPr>
            <w:r w:rsidRPr="00BE0121">
              <w:rPr>
                <w:rFonts w:eastAsia="Calibri" w:cs="Arial"/>
              </w:rPr>
              <w:t>FUNC_1</w:t>
            </w:r>
            <w:r w:rsidR="00B55398">
              <w:rPr>
                <w:rFonts w:eastAsia="Calibri" w:cs="Arial"/>
              </w:rPr>
              <w:t>6</w:t>
            </w:r>
          </w:p>
        </w:tc>
        <w:tc>
          <w:tcPr>
            <w:tcW w:w="7230" w:type="dxa"/>
          </w:tcPr>
          <w:p w14:paraId="28D13DCD" w14:textId="00426706" w:rsidR="006C1D8A" w:rsidRPr="00BE0121" w:rsidRDefault="006C1D8A">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Supported funds provide details on divestments as part of their </w:t>
            </w:r>
            <w:r w:rsidRPr="00014050">
              <w:rPr>
                <w:rFonts w:eastAsia="Calibri" w:cs="Arial"/>
              </w:rPr>
              <w:t>Portfolio Summary</w:t>
            </w:r>
            <w:r w:rsidRPr="00BE0121">
              <w:rPr>
                <w:rFonts w:eastAsia="Calibri" w:cs="Arial"/>
              </w:rPr>
              <w:t xml:space="preserve"> in the quarterly excel template included in </w:t>
            </w:r>
            <w:r w:rsidR="00014050">
              <w:rPr>
                <w:rFonts w:eastAsia="Calibri" w:cs="Arial"/>
              </w:rPr>
              <w:t>the excel template attachment</w:t>
            </w:r>
            <w:r w:rsidRPr="00014050">
              <w:rPr>
                <w:rFonts w:eastAsia="Calibri" w:cs="Arial"/>
              </w:rPr>
              <w:t>.</w:t>
            </w:r>
          </w:p>
          <w:p w14:paraId="7E3CB038" w14:textId="03517B40" w:rsidR="006C1D8A" w:rsidRPr="00BE0121" w:rsidRDefault="006C1D8A">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proposed </w:t>
            </w:r>
            <w:r w:rsidR="002D577D">
              <w:rPr>
                <w:rFonts w:eastAsia="Calibri" w:cs="Arial"/>
              </w:rPr>
              <w:t xml:space="preserve">platform </w:t>
            </w:r>
            <w:r w:rsidRPr="00BE0121">
              <w:rPr>
                <w:rFonts w:eastAsia="Calibri" w:cs="Arial"/>
              </w:rPr>
              <w:t>must track and report on exits realised by the funds. Details required include but are not limited to the proceeds returned to the fund from each portfolio company exit since inception, by quarter and by year, by Scheme, by fund, by stage by sector, by geography et</w:t>
            </w:r>
            <w:r w:rsidR="002D577D">
              <w:rPr>
                <w:rFonts w:eastAsia="Calibri" w:cs="Arial"/>
              </w:rPr>
              <w:t>c.</w:t>
            </w:r>
            <w:r w:rsidRPr="00BE0121">
              <w:rPr>
                <w:rFonts w:eastAsia="Calibri" w:cs="Arial"/>
              </w:rPr>
              <w:t xml:space="preserve"> Information such as exit type, date if exit, was the exit a full or partial realisation, exit multiples, and performance metrics must be tracked and reported.  </w:t>
            </w:r>
          </w:p>
          <w:p w14:paraId="794150DF" w14:textId="516BB4B9" w:rsidR="006C1D8A" w:rsidRPr="00BE0121" w:rsidRDefault="006D1DF2">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Detail</w:t>
            </w:r>
            <w:r w:rsidR="006C1D8A" w:rsidRPr="00BE0121">
              <w:rPr>
                <w:rFonts w:eastAsia="Calibri" w:cs="Arial"/>
              </w:rPr>
              <w:t xml:space="preserve"> </w:t>
            </w:r>
            <w:r w:rsidR="00A538AD">
              <w:rPr>
                <w:rFonts w:eastAsia="Calibri" w:cs="Arial"/>
              </w:rPr>
              <w:t>the</w:t>
            </w:r>
            <w:r w:rsidR="006C1D8A" w:rsidRPr="00BE0121">
              <w:rPr>
                <w:rFonts w:eastAsia="Calibri" w:cs="Arial"/>
              </w:rPr>
              <w:t xml:space="preserve"> process for tracking and reporting of divestments in underlying portfolio companies across the required dimensions. </w:t>
            </w:r>
          </w:p>
          <w:p w14:paraId="59C87704" w14:textId="4CCA6329" w:rsidR="006C1D8A" w:rsidRPr="00BE0121" w:rsidRDefault="006D1DF2">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Provide</w:t>
            </w:r>
            <w:r w:rsidR="006C1D8A" w:rsidRPr="00BE0121">
              <w:rPr>
                <w:rFonts w:eastAsia="Calibri" w:cs="Arial"/>
              </w:rPr>
              <w:t xml:space="preserve"> examples of reporting of divestments using the data contained in the quarterly template in </w:t>
            </w:r>
            <w:r w:rsidR="00014050">
              <w:rPr>
                <w:rFonts w:eastAsia="Calibri" w:cs="Arial"/>
              </w:rPr>
              <w:t>the excel template attachment.</w:t>
            </w:r>
          </w:p>
        </w:tc>
      </w:tr>
      <w:tr w:rsidR="006C1D8A" w:rsidRPr="00BE0121" w14:paraId="79A373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8D99C0D" w14:textId="653CD72F" w:rsidR="006C1D8A" w:rsidRPr="00BE0121" w:rsidRDefault="006C1D8A">
            <w:pPr>
              <w:spacing w:after="200"/>
              <w:rPr>
                <w:rFonts w:eastAsia="Calibri" w:cs="Arial"/>
              </w:rPr>
            </w:pPr>
            <w:r w:rsidRPr="00BE0121">
              <w:rPr>
                <w:rFonts w:eastAsia="Calibri" w:cs="Arial"/>
              </w:rPr>
              <w:t>FUNC_1</w:t>
            </w:r>
            <w:r w:rsidR="005011CD">
              <w:rPr>
                <w:rFonts w:eastAsia="Calibri" w:cs="Arial"/>
              </w:rPr>
              <w:t>7</w:t>
            </w:r>
          </w:p>
        </w:tc>
        <w:tc>
          <w:tcPr>
            <w:tcW w:w="7230" w:type="dxa"/>
          </w:tcPr>
          <w:p w14:paraId="0F447A5D" w14:textId="2B30029F" w:rsidR="006C1D8A" w:rsidRPr="00BE0121"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w:t>
            </w:r>
            <w:r w:rsidR="006D1DF2">
              <w:rPr>
                <w:rFonts w:eastAsia="Calibri" w:cs="Arial"/>
              </w:rPr>
              <w:t xml:space="preserve">proposed </w:t>
            </w:r>
            <w:r w:rsidRPr="00BE0121">
              <w:rPr>
                <w:rFonts w:eastAsia="Calibri" w:cs="Arial"/>
              </w:rPr>
              <w:t xml:space="preserve">platform must </w:t>
            </w:r>
            <w:r w:rsidR="00A538AD">
              <w:rPr>
                <w:rFonts w:eastAsia="Calibri" w:cs="Arial"/>
              </w:rPr>
              <w:t>enable</w:t>
            </w:r>
            <w:r w:rsidRPr="00BE0121">
              <w:rPr>
                <w:rFonts w:eastAsia="Calibri" w:cs="Arial"/>
              </w:rPr>
              <w:t xml:space="preserve"> Enterprise Ireland </w:t>
            </w:r>
            <w:r w:rsidR="00A538AD">
              <w:rPr>
                <w:rFonts w:eastAsia="Calibri" w:cs="Arial"/>
              </w:rPr>
              <w:t>to track</w:t>
            </w:r>
            <w:r w:rsidRPr="00BE0121">
              <w:rPr>
                <w:rFonts w:eastAsia="Calibri" w:cs="Arial"/>
              </w:rPr>
              <w:t xml:space="preserve"> the deployment of investments by EI-supported funds against key metrics, </w:t>
            </w:r>
            <w:r w:rsidRPr="00BE0121">
              <w:rPr>
                <w:rFonts w:eastAsia="Calibri" w:cs="Arial"/>
              </w:rPr>
              <w:lastRenderedPageBreak/>
              <w:t>including deployment against strategy and geographical deployment within Ireland.</w:t>
            </w:r>
          </w:p>
          <w:p w14:paraId="5116FAE1" w14:textId="3F775400" w:rsidR="006C1D8A" w:rsidRPr="00BE0121" w:rsidRDefault="006D1DF2">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escribe how the platform tracks and reports investment deployment and provide examples of reporting available.</w:t>
            </w:r>
          </w:p>
        </w:tc>
      </w:tr>
      <w:tr w:rsidR="006C1D8A" w:rsidRPr="00BE0121" w14:paraId="3839D204" w14:textId="77777777">
        <w:tc>
          <w:tcPr>
            <w:cnfStyle w:val="001000000000" w:firstRow="0" w:lastRow="0" w:firstColumn="1" w:lastColumn="0" w:oddVBand="0" w:evenVBand="0" w:oddHBand="0" w:evenHBand="0" w:firstRowFirstColumn="0" w:firstRowLastColumn="0" w:lastRowFirstColumn="0" w:lastRowLastColumn="0"/>
            <w:tcW w:w="2258" w:type="dxa"/>
          </w:tcPr>
          <w:p w14:paraId="0E8B9B48" w14:textId="378D70FD" w:rsidR="006C1D8A" w:rsidRPr="00BE0121" w:rsidRDefault="006C1D8A">
            <w:pPr>
              <w:spacing w:after="200"/>
              <w:rPr>
                <w:rFonts w:eastAsia="Calibri" w:cs="Arial"/>
              </w:rPr>
            </w:pPr>
            <w:r w:rsidRPr="00BE0121">
              <w:rPr>
                <w:rFonts w:eastAsia="Calibri" w:cs="Arial"/>
              </w:rPr>
              <w:lastRenderedPageBreak/>
              <w:t>FUNC_1</w:t>
            </w:r>
            <w:r w:rsidR="005011CD">
              <w:rPr>
                <w:rFonts w:eastAsia="Calibri" w:cs="Arial"/>
              </w:rPr>
              <w:t>8</w:t>
            </w:r>
          </w:p>
        </w:tc>
        <w:tc>
          <w:tcPr>
            <w:tcW w:w="7230" w:type="dxa"/>
          </w:tcPr>
          <w:p w14:paraId="1CD0DD1E" w14:textId="6749868D" w:rsidR="006C1D8A" w:rsidRPr="00BE0121" w:rsidRDefault="00A538AD">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The proposed platform must</w:t>
            </w:r>
            <w:r w:rsidR="006C1D8A" w:rsidRPr="00BE0121">
              <w:rPr>
                <w:rFonts w:eastAsia="Calibri" w:cs="Arial"/>
              </w:rPr>
              <w:t xml:space="preserve"> track the total round size, financing round type and other significant co-investors in new and follow-on investments in each underlying portfolio company and report these details including the leverage generated through Enterprise Ireland’s investment. </w:t>
            </w:r>
          </w:p>
          <w:p w14:paraId="13BF9813" w14:textId="0533267D" w:rsidR="006C1D8A" w:rsidRPr="00BE0121" w:rsidRDefault="008B4220">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Explain in detail</w:t>
            </w:r>
            <w:r w:rsidRPr="00BE0121">
              <w:rPr>
                <w:rFonts w:eastAsia="Calibri" w:cs="Arial"/>
              </w:rPr>
              <w:t xml:space="preserve"> </w:t>
            </w:r>
            <w:r w:rsidR="006C1D8A" w:rsidRPr="00BE0121">
              <w:rPr>
                <w:rFonts w:eastAsia="Calibri" w:cs="Arial"/>
              </w:rPr>
              <w:t xml:space="preserve">how this data can be tracked on </w:t>
            </w:r>
            <w:r w:rsidR="0035006E">
              <w:rPr>
                <w:rFonts w:eastAsia="Calibri" w:cs="Arial"/>
              </w:rPr>
              <w:t>the proposed</w:t>
            </w:r>
            <w:r w:rsidR="006C1D8A" w:rsidRPr="00BE0121">
              <w:rPr>
                <w:rFonts w:eastAsia="Calibri" w:cs="Arial"/>
              </w:rPr>
              <w:t xml:space="preserve"> platform</w:t>
            </w:r>
            <w:r w:rsidR="004207A7">
              <w:rPr>
                <w:rFonts w:eastAsia="Calibri" w:cs="Arial"/>
              </w:rPr>
              <w:t>.</w:t>
            </w:r>
          </w:p>
        </w:tc>
      </w:tr>
      <w:tr w:rsidR="006C1D8A" w:rsidRPr="00BE0121" w14:paraId="48B875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D3AB760" w14:textId="1E242B9E" w:rsidR="006C1D8A" w:rsidRPr="00BE0121" w:rsidRDefault="006C1D8A">
            <w:pPr>
              <w:spacing w:after="200"/>
              <w:rPr>
                <w:rFonts w:eastAsia="Calibri" w:cs="Arial"/>
                <w:b w:val="0"/>
                <w:bCs w:val="0"/>
              </w:rPr>
            </w:pPr>
            <w:r w:rsidRPr="00BE0121">
              <w:rPr>
                <w:rFonts w:eastAsia="Calibri" w:cs="Arial"/>
              </w:rPr>
              <w:t>FUNC_1</w:t>
            </w:r>
            <w:r w:rsidR="005011CD">
              <w:rPr>
                <w:rFonts w:eastAsia="Calibri" w:cs="Arial"/>
              </w:rPr>
              <w:t>9</w:t>
            </w:r>
          </w:p>
          <w:p w14:paraId="7099A222" w14:textId="77777777" w:rsidR="006C1D8A" w:rsidRPr="00BE0121" w:rsidRDefault="006C1D8A">
            <w:pPr>
              <w:spacing w:after="200"/>
              <w:rPr>
                <w:rFonts w:eastAsia="Calibri" w:cs="Arial"/>
                <w:b w:val="0"/>
                <w:bCs w:val="0"/>
              </w:rPr>
            </w:pPr>
          </w:p>
          <w:p w14:paraId="50EDDE66" w14:textId="77777777" w:rsidR="006C1D8A" w:rsidRPr="00BE0121" w:rsidRDefault="006C1D8A">
            <w:pPr>
              <w:spacing w:after="200"/>
              <w:rPr>
                <w:rFonts w:eastAsia="Calibri" w:cs="Arial"/>
              </w:rPr>
            </w:pPr>
          </w:p>
        </w:tc>
        <w:tc>
          <w:tcPr>
            <w:tcW w:w="7230" w:type="dxa"/>
          </w:tcPr>
          <w:p w14:paraId="5079C632" w14:textId="78E00D33" w:rsidR="006C1D8A" w:rsidRPr="00BE0121" w:rsidRDefault="004207A7">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w:t>
            </w:r>
            <w:r w:rsidR="006C1D8A" w:rsidRPr="00BE0121">
              <w:rPr>
                <w:rFonts w:eastAsia="Calibri" w:cs="Arial"/>
              </w:rPr>
              <w:t xml:space="preserve">he proposed </w:t>
            </w:r>
            <w:r>
              <w:rPr>
                <w:rFonts w:eastAsia="Calibri" w:cs="Arial"/>
              </w:rPr>
              <w:t>platform must</w:t>
            </w:r>
            <w:r w:rsidR="0025357B">
              <w:rPr>
                <w:rFonts w:eastAsia="Calibri" w:cs="Arial"/>
              </w:rPr>
              <w:t xml:space="preserve"> have the ability to</w:t>
            </w:r>
            <w:r w:rsidR="006C1D8A" w:rsidRPr="00BE0121">
              <w:rPr>
                <w:rFonts w:eastAsia="Calibri" w:cs="Arial"/>
              </w:rPr>
              <w:t xml:space="preserve"> close reporting periods, for example, following the completion of the year end process, the </w:t>
            </w:r>
            <w:r w:rsidR="00A04F63">
              <w:rPr>
                <w:rFonts w:eastAsia="Calibri" w:cs="Arial"/>
              </w:rPr>
              <w:t xml:space="preserve">platform </w:t>
            </w:r>
            <w:r w:rsidR="006C1D8A" w:rsidRPr="00BE0121">
              <w:rPr>
                <w:rFonts w:eastAsia="Calibri" w:cs="Arial"/>
              </w:rPr>
              <w:t>must have functionality to lock or snapshot the data for that period and to identify any modifications made to the data after it has been reported.</w:t>
            </w:r>
          </w:p>
          <w:p w14:paraId="6AB54F84" w14:textId="3D1501BD" w:rsidR="006C1D8A" w:rsidRPr="00BE0121" w:rsidRDefault="00891CED">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escribe in detail how the platform manages reporting period closes, locking functionality, and tracking of post close adjustments.</w:t>
            </w:r>
          </w:p>
        </w:tc>
      </w:tr>
      <w:tr w:rsidR="006C1D8A" w:rsidRPr="00BE0121" w14:paraId="1A3DC1B4" w14:textId="77777777">
        <w:tc>
          <w:tcPr>
            <w:cnfStyle w:val="001000000000" w:firstRow="0" w:lastRow="0" w:firstColumn="1" w:lastColumn="0" w:oddVBand="0" w:evenVBand="0" w:oddHBand="0" w:evenHBand="0" w:firstRowFirstColumn="0" w:firstRowLastColumn="0" w:lastRowFirstColumn="0" w:lastRowLastColumn="0"/>
            <w:tcW w:w="2258" w:type="dxa"/>
          </w:tcPr>
          <w:p w14:paraId="6784C8C5" w14:textId="4EB3350A" w:rsidR="006C1D8A" w:rsidRPr="00BE0121" w:rsidRDefault="006C1D8A">
            <w:pPr>
              <w:spacing w:after="200"/>
              <w:rPr>
                <w:rFonts w:eastAsia="Calibri" w:cs="Arial"/>
                <w:b w:val="0"/>
                <w:bCs w:val="0"/>
              </w:rPr>
            </w:pPr>
            <w:r w:rsidRPr="00BE0121">
              <w:rPr>
                <w:rFonts w:eastAsia="Calibri" w:cs="Arial"/>
              </w:rPr>
              <w:t>FUNC_</w:t>
            </w:r>
            <w:r w:rsidR="005011CD">
              <w:rPr>
                <w:rFonts w:eastAsia="Calibri" w:cs="Arial"/>
              </w:rPr>
              <w:t>20</w:t>
            </w:r>
          </w:p>
          <w:p w14:paraId="6C172B5E" w14:textId="77777777" w:rsidR="006C1D8A" w:rsidRPr="00BE0121" w:rsidRDefault="006C1D8A">
            <w:pPr>
              <w:spacing w:after="200"/>
              <w:rPr>
                <w:rFonts w:eastAsia="Calibri" w:cs="Arial"/>
              </w:rPr>
            </w:pPr>
          </w:p>
        </w:tc>
        <w:tc>
          <w:tcPr>
            <w:tcW w:w="7230" w:type="dxa"/>
          </w:tcPr>
          <w:p w14:paraId="4FE7B460" w14:textId="6038DDD6" w:rsidR="006C1D8A" w:rsidRPr="00BE0121" w:rsidRDefault="006C1D8A">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The proposed</w:t>
            </w:r>
            <w:r w:rsidR="00891CED">
              <w:rPr>
                <w:rFonts w:eastAsia="Calibri" w:cs="Arial"/>
              </w:rPr>
              <w:t xml:space="preserve"> platform</w:t>
            </w:r>
            <w:r w:rsidRPr="00BE0121">
              <w:rPr>
                <w:rFonts w:eastAsia="Calibri" w:cs="Arial"/>
              </w:rPr>
              <w:t xml:space="preserve"> must have</w:t>
            </w:r>
            <w:r w:rsidR="00B73D88">
              <w:rPr>
                <w:rFonts w:eastAsia="Calibri" w:cs="Arial"/>
              </w:rPr>
              <w:t xml:space="preserve"> the</w:t>
            </w:r>
            <w:r w:rsidRPr="00BE0121">
              <w:rPr>
                <w:rFonts w:eastAsia="Calibri" w:cs="Arial"/>
              </w:rPr>
              <w:t xml:space="preserve"> functionality to track fund holding periods of each underlying portfolio company.</w:t>
            </w:r>
          </w:p>
          <w:p w14:paraId="06FFB134" w14:textId="2CDB3EF3" w:rsidR="006C1D8A" w:rsidRPr="00BE0121" w:rsidRDefault="00D9786D">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w:t>
            </w:r>
            <w:r w:rsidRPr="00BE0121">
              <w:rPr>
                <w:rFonts w:eastAsia="Calibri" w:cs="Arial"/>
              </w:rPr>
              <w:t xml:space="preserve">escribe in detail how </w:t>
            </w:r>
            <w:r w:rsidR="006E681A">
              <w:rPr>
                <w:rFonts w:eastAsia="Calibri" w:cs="Arial"/>
              </w:rPr>
              <w:t>the</w:t>
            </w:r>
            <w:r w:rsidR="006C1D8A" w:rsidRPr="00BE0121">
              <w:rPr>
                <w:rFonts w:eastAsia="Calibri" w:cs="Arial"/>
              </w:rPr>
              <w:t xml:space="preserve"> solution can track and report a fund’s holding period for each underlying portfolio company. </w:t>
            </w:r>
          </w:p>
        </w:tc>
      </w:tr>
      <w:tr w:rsidR="006C1D8A" w:rsidRPr="00BE0121" w14:paraId="7D4DA1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4E3CD781" w14:textId="344FA668" w:rsidR="006C1D8A" w:rsidRPr="00BE0121" w:rsidRDefault="006C1D8A">
            <w:pPr>
              <w:spacing w:after="200"/>
              <w:rPr>
                <w:rFonts w:eastAsia="Calibri" w:cs="Arial"/>
              </w:rPr>
            </w:pPr>
            <w:r w:rsidRPr="00BE0121">
              <w:rPr>
                <w:rFonts w:eastAsia="Calibri" w:cs="Arial"/>
              </w:rPr>
              <w:t>FUNC_2</w:t>
            </w:r>
            <w:r w:rsidR="005011CD">
              <w:rPr>
                <w:rFonts w:eastAsia="Calibri" w:cs="Arial"/>
              </w:rPr>
              <w:t>1</w:t>
            </w:r>
          </w:p>
        </w:tc>
        <w:tc>
          <w:tcPr>
            <w:tcW w:w="7230" w:type="dxa"/>
          </w:tcPr>
          <w:p w14:paraId="0F2443C9" w14:textId="086C0C68" w:rsidR="006C1D8A" w:rsidRPr="00BE0121"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sidR="006E681A">
              <w:rPr>
                <w:rFonts w:eastAsia="Calibri" w:cs="Arial"/>
              </w:rPr>
              <w:t>platform</w:t>
            </w:r>
            <w:r w:rsidRPr="00BE0121">
              <w:rPr>
                <w:rFonts w:eastAsia="Calibri" w:cs="Arial"/>
              </w:rPr>
              <w:t xml:space="preserve"> must have</w:t>
            </w:r>
            <w:r w:rsidR="000878FE">
              <w:rPr>
                <w:rFonts w:eastAsia="Calibri" w:cs="Arial"/>
              </w:rPr>
              <w:t xml:space="preserve"> the</w:t>
            </w:r>
            <w:r w:rsidRPr="00BE0121">
              <w:rPr>
                <w:rFonts w:eastAsia="Calibri" w:cs="Arial"/>
              </w:rPr>
              <w:t xml:space="preserve"> functionality to store documents or integrate with Enterprise Ireland</w:t>
            </w:r>
            <w:r w:rsidR="00B01345">
              <w:rPr>
                <w:rFonts w:eastAsia="Calibri" w:cs="Arial"/>
              </w:rPr>
              <w:t>’s</w:t>
            </w:r>
            <w:r w:rsidRPr="00BE0121">
              <w:rPr>
                <w:rFonts w:eastAsia="Calibri" w:cs="Arial"/>
              </w:rPr>
              <w:t xml:space="preserve"> SharePoint </w:t>
            </w:r>
            <w:r w:rsidR="00B01345">
              <w:rPr>
                <w:rFonts w:eastAsia="Calibri" w:cs="Arial"/>
              </w:rPr>
              <w:t xml:space="preserve">Online </w:t>
            </w:r>
            <w:r w:rsidRPr="00BE0121">
              <w:rPr>
                <w:rFonts w:eastAsia="Calibri" w:cs="Arial"/>
              </w:rPr>
              <w:t>Document Storage.</w:t>
            </w:r>
          </w:p>
          <w:p w14:paraId="7D493A47" w14:textId="086AD82E" w:rsidR="006C1D8A" w:rsidRPr="00BE0121" w:rsidRDefault="00D9786D">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Pr="00BE0121">
              <w:rPr>
                <w:rFonts w:eastAsia="Calibri" w:cs="Arial"/>
              </w:rPr>
              <w:t xml:space="preserve">escribe in detail how </w:t>
            </w:r>
            <w:r w:rsidR="005D618C">
              <w:rPr>
                <w:rFonts w:eastAsia="Calibri" w:cs="Arial"/>
              </w:rPr>
              <w:t xml:space="preserve">the </w:t>
            </w:r>
            <w:r w:rsidR="006C1D8A" w:rsidRPr="00BE0121">
              <w:rPr>
                <w:rFonts w:eastAsia="Calibri" w:cs="Arial"/>
              </w:rPr>
              <w:t>proposed document storage, including any integration capability.</w:t>
            </w:r>
          </w:p>
        </w:tc>
      </w:tr>
      <w:tr w:rsidR="006C1D8A" w:rsidRPr="00BE0121" w14:paraId="563C3911" w14:textId="77777777">
        <w:tc>
          <w:tcPr>
            <w:cnfStyle w:val="001000000000" w:firstRow="0" w:lastRow="0" w:firstColumn="1" w:lastColumn="0" w:oddVBand="0" w:evenVBand="0" w:oddHBand="0" w:evenHBand="0" w:firstRowFirstColumn="0" w:firstRowLastColumn="0" w:lastRowFirstColumn="0" w:lastRowLastColumn="0"/>
            <w:tcW w:w="2258" w:type="dxa"/>
          </w:tcPr>
          <w:p w14:paraId="26468C40" w14:textId="1DC80154" w:rsidR="006C1D8A" w:rsidRPr="00BE0121" w:rsidRDefault="006C1D8A">
            <w:pPr>
              <w:spacing w:after="200"/>
              <w:rPr>
                <w:rFonts w:eastAsia="Calibri" w:cs="Arial"/>
              </w:rPr>
            </w:pPr>
            <w:r w:rsidRPr="00BE0121">
              <w:rPr>
                <w:rFonts w:eastAsia="Calibri" w:cs="Arial"/>
              </w:rPr>
              <w:lastRenderedPageBreak/>
              <w:t>FUNC_2</w:t>
            </w:r>
            <w:r w:rsidR="005011CD">
              <w:rPr>
                <w:rFonts w:eastAsia="Calibri" w:cs="Arial"/>
              </w:rPr>
              <w:t>2</w:t>
            </w:r>
          </w:p>
        </w:tc>
        <w:tc>
          <w:tcPr>
            <w:tcW w:w="7230" w:type="dxa"/>
          </w:tcPr>
          <w:p w14:paraId="7B7F3050" w14:textId="0ED22E08" w:rsidR="006C1D8A" w:rsidRPr="00BE0121" w:rsidRDefault="006C1D8A">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w:t>
            </w:r>
            <w:r w:rsidR="00E25628">
              <w:rPr>
                <w:rFonts w:eastAsia="Calibri" w:cs="Arial"/>
              </w:rPr>
              <w:t>proposed solution</w:t>
            </w:r>
            <w:r w:rsidRPr="00BE0121">
              <w:rPr>
                <w:rFonts w:eastAsia="Calibri" w:cs="Arial"/>
              </w:rPr>
              <w:t xml:space="preserve"> </w:t>
            </w:r>
            <w:r w:rsidR="00E25628">
              <w:rPr>
                <w:rFonts w:eastAsia="Calibri" w:cs="Arial"/>
              </w:rPr>
              <w:t>must</w:t>
            </w:r>
            <w:r w:rsidRPr="00BE0121">
              <w:rPr>
                <w:rFonts w:eastAsia="Calibri" w:cs="Arial"/>
              </w:rPr>
              <w:t xml:space="preserve"> have currency conversion functionality.</w:t>
            </w:r>
          </w:p>
          <w:p w14:paraId="596D6EB0" w14:textId="78AD7FFD" w:rsidR="006C1D8A" w:rsidRPr="00BE0121" w:rsidRDefault="00E25628">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escribe the currency conversion functionality, including supported currencies, exchange rate sources, update frequency, and calculation methods.</w:t>
            </w:r>
          </w:p>
        </w:tc>
      </w:tr>
      <w:tr w:rsidR="006C1D8A" w:rsidRPr="00BE0121" w14:paraId="78F8B2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F6626ED" w14:textId="01E0C334" w:rsidR="006C1D8A" w:rsidRPr="00BE0121" w:rsidRDefault="006C1D8A">
            <w:pPr>
              <w:spacing w:after="200"/>
              <w:rPr>
                <w:rFonts w:eastAsia="Calibri" w:cs="Arial"/>
              </w:rPr>
            </w:pPr>
            <w:r w:rsidRPr="00BE0121">
              <w:rPr>
                <w:rFonts w:eastAsia="Calibri" w:cs="Arial"/>
              </w:rPr>
              <w:t>FUNC_2</w:t>
            </w:r>
            <w:r w:rsidR="005011CD">
              <w:rPr>
                <w:rFonts w:eastAsia="Calibri" w:cs="Arial"/>
              </w:rPr>
              <w:t>3</w:t>
            </w:r>
          </w:p>
        </w:tc>
        <w:tc>
          <w:tcPr>
            <w:tcW w:w="7230" w:type="dxa"/>
          </w:tcPr>
          <w:p w14:paraId="6CF0458F" w14:textId="61B00B8A" w:rsidR="006C1D8A" w:rsidRPr="00BE0121" w:rsidRDefault="00C77E83">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The proposed platform</w:t>
            </w:r>
            <w:r w:rsidR="006C1D8A" w:rsidRPr="00BE0121">
              <w:rPr>
                <w:rFonts w:eastAsia="Calibri" w:cs="Arial"/>
              </w:rPr>
              <w:t xml:space="preserve"> must be flexible and scalable to cater for additional fields, schemes, funds and underlying portfolio companies to be collected and reported on.</w:t>
            </w:r>
          </w:p>
          <w:p w14:paraId="58A97BA1" w14:textId="2A85D157" w:rsidR="006C1D8A" w:rsidRPr="00BE0121" w:rsidRDefault="00DD6892">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 xml:space="preserve">escribe how the system is scalable to cater for growth in funds under management as outlined above. </w:t>
            </w:r>
          </w:p>
        </w:tc>
      </w:tr>
      <w:tr w:rsidR="006C1D8A" w:rsidRPr="00BE0121" w14:paraId="50F2BB29" w14:textId="77777777">
        <w:tc>
          <w:tcPr>
            <w:cnfStyle w:val="001000000000" w:firstRow="0" w:lastRow="0" w:firstColumn="1" w:lastColumn="0" w:oddVBand="0" w:evenVBand="0" w:oddHBand="0" w:evenHBand="0" w:firstRowFirstColumn="0" w:firstRowLastColumn="0" w:lastRowFirstColumn="0" w:lastRowLastColumn="0"/>
            <w:tcW w:w="2258" w:type="dxa"/>
          </w:tcPr>
          <w:p w14:paraId="77F4BCA1" w14:textId="61A854B8" w:rsidR="006C1D8A" w:rsidRPr="00BE0121" w:rsidRDefault="006C1D8A">
            <w:pPr>
              <w:spacing w:after="200"/>
              <w:rPr>
                <w:rFonts w:eastAsia="Calibri" w:cs="Arial"/>
              </w:rPr>
            </w:pPr>
            <w:r w:rsidRPr="00BE0121">
              <w:rPr>
                <w:rFonts w:eastAsia="Calibri" w:cs="Arial"/>
              </w:rPr>
              <w:t>FUNC_2</w:t>
            </w:r>
            <w:r w:rsidR="005011CD">
              <w:rPr>
                <w:rFonts w:eastAsia="Calibri" w:cs="Arial"/>
              </w:rPr>
              <w:t>4</w:t>
            </w:r>
          </w:p>
        </w:tc>
        <w:tc>
          <w:tcPr>
            <w:tcW w:w="7230" w:type="dxa"/>
          </w:tcPr>
          <w:p w14:paraId="02F575FC" w14:textId="77777777" w:rsidR="006C1D8A" w:rsidRPr="00BE0121" w:rsidRDefault="006C1D8A">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The platform must provide industry standard, best practice reports.</w:t>
            </w:r>
          </w:p>
          <w:p w14:paraId="1DBC0403" w14:textId="58616408" w:rsidR="006C1D8A" w:rsidRPr="00BE0121" w:rsidRDefault="00B752E0">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E</w:t>
            </w:r>
            <w:r w:rsidR="006C1D8A" w:rsidRPr="00BE0121">
              <w:rPr>
                <w:rFonts w:eastAsia="Calibri" w:cs="Arial"/>
              </w:rPr>
              <w:t>xplain what standard reporting templates are available and how they align with industry best practice</w:t>
            </w:r>
          </w:p>
        </w:tc>
      </w:tr>
      <w:tr w:rsidR="006C1D8A" w:rsidRPr="00BE0121" w14:paraId="3D06F9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B02FD19" w14:textId="1AC0FC15" w:rsidR="006C1D8A" w:rsidRPr="00BE0121" w:rsidRDefault="006C1D8A">
            <w:pPr>
              <w:spacing w:after="200"/>
              <w:rPr>
                <w:rFonts w:eastAsia="Calibri" w:cs="Arial"/>
              </w:rPr>
            </w:pPr>
            <w:r w:rsidRPr="00BE0121">
              <w:rPr>
                <w:rFonts w:eastAsia="Calibri" w:cs="Arial"/>
              </w:rPr>
              <w:t>FUNC_2</w:t>
            </w:r>
            <w:r w:rsidR="005011CD">
              <w:rPr>
                <w:rFonts w:eastAsia="Calibri" w:cs="Arial"/>
              </w:rPr>
              <w:t>5</w:t>
            </w:r>
          </w:p>
        </w:tc>
        <w:tc>
          <w:tcPr>
            <w:tcW w:w="7230" w:type="dxa"/>
          </w:tcPr>
          <w:p w14:paraId="0CB45C76" w14:textId="3AF755C5" w:rsidR="006C1D8A" w:rsidRPr="00BE0121" w:rsidRDefault="006C1D8A">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platform must facilitate user creation of </w:t>
            </w:r>
            <w:r w:rsidR="00725E59" w:rsidRPr="00BE0121">
              <w:rPr>
                <w:rFonts w:eastAsia="Calibri" w:cs="Arial"/>
              </w:rPr>
              <w:t>ad hoc reports</w:t>
            </w:r>
            <w:r w:rsidR="00725E59">
              <w:rPr>
                <w:rFonts w:eastAsia="Calibri" w:cs="Arial"/>
              </w:rPr>
              <w:t>,</w:t>
            </w:r>
            <w:r w:rsidR="00725E59" w:rsidRPr="00BE0121">
              <w:rPr>
                <w:rFonts w:eastAsia="Calibri" w:cs="Arial"/>
              </w:rPr>
              <w:t xml:space="preserve"> reporting templates</w:t>
            </w:r>
            <w:r w:rsidR="00725E59">
              <w:rPr>
                <w:rFonts w:eastAsia="Calibri" w:cs="Arial"/>
              </w:rPr>
              <w:t xml:space="preserve"> and</w:t>
            </w:r>
            <w:r w:rsidR="00725E59" w:rsidRPr="00BE0121">
              <w:rPr>
                <w:rFonts w:eastAsia="Calibri" w:cs="Arial"/>
              </w:rPr>
              <w:t xml:space="preserve"> dashboards.</w:t>
            </w:r>
          </w:p>
          <w:p w14:paraId="7E4BCD11" w14:textId="4BF29D3A" w:rsidR="006C1D8A" w:rsidRPr="00BE0121" w:rsidRDefault="00B752E0">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006C1D8A" w:rsidRPr="00BE0121">
              <w:rPr>
                <w:rFonts w:eastAsia="Calibri" w:cs="Arial"/>
              </w:rPr>
              <w:t xml:space="preserve">escribe how users can create </w:t>
            </w:r>
            <w:r w:rsidR="00725E59" w:rsidRPr="00BE0121">
              <w:rPr>
                <w:rFonts w:eastAsia="Calibri" w:cs="Arial"/>
              </w:rPr>
              <w:t>ad hoc reports</w:t>
            </w:r>
            <w:r w:rsidR="00725E59">
              <w:rPr>
                <w:rFonts w:eastAsia="Calibri" w:cs="Arial"/>
              </w:rPr>
              <w:t>,</w:t>
            </w:r>
            <w:r w:rsidR="006C1D8A" w:rsidRPr="00BE0121">
              <w:rPr>
                <w:rFonts w:eastAsia="Calibri" w:cs="Arial"/>
              </w:rPr>
              <w:t xml:space="preserve"> reporting templates</w:t>
            </w:r>
            <w:r w:rsidR="00725E59">
              <w:rPr>
                <w:rFonts w:eastAsia="Calibri" w:cs="Arial"/>
              </w:rPr>
              <w:t xml:space="preserve"> and</w:t>
            </w:r>
            <w:r w:rsidR="006C1D8A" w:rsidRPr="00BE0121">
              <w:rPr>
                <w:rFonts w:eastAsia="Calibri" w:cs="Arial"/>
              </w:rPr>
              <w:t xml:space="preserve"> dashboards.</w:t>
            </w:r>
          </w:p>
        </w:tc>
      </w:tr>
      <w:tr w:rsidR="00917F28" w:rsidRPr="00BE0121" w14:paraId="4C3CFC58" w14:textId="77777777">
        <w:tc>
          <w:tcPr>
            <w:cnfStyle w:val="001000000000" w:firstRow="0" w:lastRow="0" w:firstColumn="1" w:lastColumn="0" w:oddVBand="0" w:evenVBand="0" w:oddHBand="0" w:evenHBand="0" w:firstRowFirstColumn="0" w:firstRowLastColumn="0" w:lastRowFirstColumn="0" w:lastRowLastColumn="0"/>
            <w:tcW w:w="2258" w:type="dxa"/>
          </w:tcPr>
          <w:p w14:paraId="22726490" w14:textId="4A2D27E2" w:rsidR="00917F28" w:rsidRPr="00BE0121" w:rsidRDefault="00917F28" w:rsidP="00917F28">
            <w:pPr>
              <w:spacing w:after="200"/>
              <w:rPr>
                <w:rFonts w:eastAsia="Calibri" w:cs="Arial"/>
              </w:rPr>
            </w:pPr>
            <w:r w:rsidRPr="00BE0121">
              <w:rPr>
                <w:rFonts w:eastAsia="Calibri" w:cs="Arial"/>
              </w:rPr>
              <w:t>FUNC_2</w:t>
            </w:r>
            <w:r w:rsidR="005011CD">
              <w:rPr>
                <w:rFonts w:eastAsia="Calibri" w:cs="Arial"/>
              </w:rPr>
              <w:t>6</w:t>
            </w:r>
          </w:p>
          <w:p w14:paraId="47CEA4A3" w14:textId="77777777" w:rsidR="00917F28" w:rsidRPr="00BE0121" w:rsidRDefault="00917F28" w:rsidP="00917F28">
            <w:pPr>
              <w:rPr>
                <w:rFonts w:eastAsia="Calibri" w:cs="Arial"/>
              </w:rPr>
            </w:pPr>
          </w:p>
        </w:tc>
        <w:tc>
          <w:tcPr>
            <w:tcW w:w="7230" w:type="dxa"/>
          </w:tcPr>
          <w:p w14:paraId="1988A29C" w14:textId="77777777" w:rsidR="00917F28" w:rsidRPr="00BE0121" w:rsidRDefault="00917F28" w:rsidP="00917F28">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T</w:t>
            </w:r>
            <w:r>
              <w:rPr>
                <w:rFonts w:eastAsia="Calibri" w:cs="Arial"/>
              </w:rPr>
              <w:t xml:space="preserve">he proposed solution </w:t>
            </w:r>
            <w:r w:rsidRPr="00BE0121">
              <w:rPr>
                <w:rFonts w:eastAsia="Calibri" w:cs="Arial"/>
              </w:rPr>
              <w:t xml:space="preserve">may have capability to collect data from supported funds on a quarterly basis. </w:t>
            </w:r>
          </w:p>
          <w:p w14:paraId="5D8ED98E" w14:textId="217F26C3" w:rsidR="00917F28" w:rsidRPr="00BE0121" w:rsidRDefault="00582108" w:rsidP="00917F28">
            <w:pP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w:t>
            </w:r>
            <w:r w:rsidRPr="00BE0121">
              <w:rPr>
                <w:rFonts w:eastAsia="Calibri" w:cs="Arial"/>
              </w:rPr>
              <w:t xml:space="preserve">escribe in detail how </w:t>
            </w:r>
            <w:r w:rsidR="00917F28" w:rsidRPr="00BE0121">
              <w:rPr>
                <w:rFonts w:eastAsia="Calibri" w:cs="Arial"/>
              </w:rPr>
              <w:t>the end-to-end process for the collection of data from supported funds.</w:t>
            </w:r>
          </w:p>
        </w:tc>
      </w:tr>
      <w:tr w:rsidR="00917F28" w:rsidRPr="00BE0121" w14:paraId="3968C9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046F3C0" w14:textId="19832758" w:rsidR="00917F28" w:rsidRPr="00BE0121" w:rsidRDefault="00917F28" w:rsidP="00917F28">
            <w:pPr>
              <w:rPr>
                <w:rFonts w:eastAsia="Calibri" w:cs="Arial"/>
              </w:rPr>
            </w:pPr>
            <w:r w:rsidRPr="00BE0121">
              <w:rPr>
                <w:rFonts w:eastAsia="Calibri" w:cs="Arial"/>
              </w:rPr>
              <w:t>FUNC_2</w:t>
            </w:r>
            <w:r w:rsidR="005011CD">
              <w:rPr>
                <w:rFonts w:eastAsia="Calibri" w:cs="Arial"/>
              </w:rPr>
              <w:t>7</w:t>
            </w:r>
          </w:p>
        </w:tc>
        <w:tc>
          <w:tcPr>
            <w:tcW w:w="7230" w:type="dxa"/>
          </w:tcPr>
          <w:p w14:paraId="1B2C9900" w14:textId="213498D2" w:rsidR="00917F28" w:rsidRPr="00BE0121" w:rsidRDefault="00917F28" w:rsidP="00917F28">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00E7593F" w:rsidRPr="00D25E16">
              <w:rPr>
                <w:rFonts w:eastAsia="Calibri" w:cs="Arial"/>
              </w:rPr>
              <w:t>should</w:t>
            </w:r>
            <w:r w:rsidRPr="00BE0121">
              <w:rPr>
                <w:rFonts w:eastAsia="Calibri" w:cs="Arial"/>
              </w:rPr>
              <w:t xml:space="preserve"> have functionality to track the fund’s percentage equity holding in its portfolio companies. The financial instrument used by the funds to invest in their underlying portfolio companies may also be available. An example of how this is collected is </w:t>
            </w:r>
            <w:r w:rsidRPr="00BE0121">
              <w:rPr>
                <w:rFonts w:eastAsia="Calibri" w:cs="Arial"/>
              </w:rPr>
              <w:lastRenderedPageBreak/>
              <w:t xml:space="preserve">included in the quarterly excel template provided by the funds in </w:t>
            </w:r>
            <w:r w:rsidR="00014050">
              <w:rPr>
                <w:rFonts w:eastAsia="Calibri" w:cs="Arial"/>
              </w:rPr>
              <w:t xml:space="preserve">the excel template attachment. </w:t>
            </w:r>
          </w:p>
          <w:p w14:paraId="2D01CED7" w14:textId="18F65331" w:rsidR="00917F28" w:rsidRPr="00BE0121" w:rsidRDefault="00917F28" w:rsidP="00917F28">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Pr="00BE0121">
              <w:rPr>
                <w:rFonts w:eastAsia="Calibri" w:cs="Arial"/>
              </w:rPr>
              <w:t>escribe the</w:t>
            </w:r>
            <w:r>
              <w:rPr>
                <w:rFonts w:eastAsia="Calibri" w:cs="Arial"/>
              </w:rPr>
              <w:t xml:space="preserve"> </w:t>
            </w:r>
            <w:r w:rsidRPr="00BE0121">
              <w:rPr>
                <w:rFonts w:eastAsia="Calibri" w:cs="Arial"/>
              </w:rPr>
              <w:t>end-to-end process for tracking the financial instrument of the investment and the equity percentage holding where applicable in the underlying portfolio companies and provide examples of reporting provided to existing clients.</w:t>
            </w:r>
          </w:p>
        </w:tc>
      </w:tr>
      <w:tr w:rsidR="00917F28" w:rsidRPr="00BE0121" w14:paraId="541E4C07" w14:textId="77777777">
        <w:tc>
          <w:tcPr>
            <w:cnfStyle w:val="001000000000" w:firstRow="0" w:lastRow="0" w:firstColumn="1" w:lastColumn="0" w:oddVBand="0" w:evenVBand="0" w:oddHBand="0" w:evenHBand="0" w:firstRowFirstColumn="0" w:firstRowLastColumn="0" w:lastRowFirstColumn="0" w:lastRowLastColumn="0"/>
            <w:tcW w:w="2258" w:type="dxa"/>
          </w:tcPr>
          <w:p w14:paraId="33DDA101" w14:textId="3F16076F" w:rsidR="00917F28" w:rsidRPr="00BE0121" w:rsidRDefault="00917F28" w:rsidP="00917F28">
            <w:pPr>
              <w:rPr>
                <w:rFonts w:eastAsia="Calibri" w:cs="Arial"/>
              </w:rPr>
            </w:pPr>
            <w:r w:rsidRPr="00BE0121">
              <w:rPr>
                <w:rFonts w:eastAsia="Calibri" w:cs="Arial"/>
              </w:rPr>
              <w:lastRenderedPageBreak/>
              <w:t>FUNC_2</w:t>
            </w:r>
            <w:r w:rsidR="005011CD">
              <w:rPr>
                <w:rFonts w:eastAsia="Calibri" w:cs="Arial"/>
              </w:rPr>
              <w:t>8</w:t>
            </w:r>
          </w:p>
        </w:tc>
        <w:tc>
          <w:tcPr>
            <w:tcW w:w="7230" w:type="dxa"/>
          </w:tcPr>
          <w:p w14:paraId="5110AD07" w14:textId="3CE4829F" w:rsidR="00917F28" w:rsidRPr="00BE0121" w:rsidRDefault="00917F28" w:rsidP="00917F28">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quarterly excel template </w:t>
            </w:r>
            <w:r w:rsidR="00014050">
              <w:rPr>
                <w:rFonts w:eastAsia="Calibri" w:cs="Arial"/>
              </w:rPr>
              <w:t>attached</w:t>
            </w:r>
            <w:r w:rsidRPr="00BE0121">
              <w:rPr>
                <w:rFonts w:eastAsia="Calibri" w:cs="Arial"/>
              </w:rPr>
              <w:t xml:space="preserve"> provided by supported fund managers includes details of the econometric indicators such as jobs, exports and revenue on initial investment and on divestment.</w:t>
            </w:r>
          </w:p>
          <w:p w14:paraId="07CAC2FB" w14:textId="77777777" w:rsidR="00917F28" w:rsidRPr="00BE0121" w:rsidRDefault="00917F28" w:rsidP="00917F28">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On an annual basis additional information from supported funds</w:t>
            </w:r>
            <w:r>
              <w:rPr>
                <w:rFonts w:eastAsia="Calibri" w:cs="Arial"/>
              </w:rPr>
              <w:t xml:space="preserve"> are received</w:t>
            </w:r>
            <w:r w:rsidRPr="00BE0121">
              <w:rPr>
                <w:rFonts w:eastAsia="Calibri" w:cs="Arial"/>
              </w:rPr>
              <w:t xml:space="preserve"> in relation to jobs, exports and revenue at year end.</w:t>
            </w:r>
          </w:p>
          <w:p w14:paraId="08A6DE12" w14:textId="60C1BBD7" w:rsidR="00917F28" w:rsidRPr="00BE0121" w:rsidRDefault="00917F28" w:rsidP="00917F28">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proposed solution </w:t>
            </w:r>
            <w:r w:rsidR="00E7593F" w:rsidRPr="00D25E16">
              <w:rPr>
                <w:rFonts w:eastAsia="Calibri" w:cs="Arial"/>
              </w:rPr>
              <w:t>should</w:t>
            </w:r>
            <w:r w:rsidRPr="00BE0121">
              <w:rPr>
                <w:rFonts w:eastAsia="Calibri" w:cs="Arial"/>
              </w:rPr>
              <w:t xml:space="preserve"> have functionality to track and report the progression of such econometric indicators per underlying portfolio company and by holding period, per fund, per fund manager, per Scheme, per sector, per stage, per region between initial investment and divestment and at pre-agreed points in time.</w:t>
            </w:r>
          </w:p>
          <w:p w14:paraId="58767974" w14:textId="04A20593" w:rsidR="00917F28" w:rsidRPr="00BE0121" w:rsidRDefault="00917F28" w:rsidP="00917F28">
            <w:pP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w:t>
            </w:r>
            <w:r w:rsidRPr="00BE0121">
              <w:rPr>
                <w:rFonts w:eastAsia="Calibri" w:cs="Arial"/>
              </w:rPr>
              <w:t xml:space="preserve">escribe in detail the functionality available to track and report on the progression of econometric and sustainability indicators and KPI’s per portfolio companies across the required dimensions. </w:t>
            </w:r>
            <w:r>
              <w:rPr>
                <w:rFonts w:eastAsia="Calibri" w:cs="Arial"/>
              </w:rPr>
              <w:t>P</w:t>
            </w:r>
            <w:r w:rsidRPr="00BE0121">
              <w:rPr>
                <w:rFonts w:eastAsia="Calibri" w:cs="Arial"/>
              </w:rPr>
              <w:t>rovide examples of reporting of same.</w:t>
            </w:r>
          </w:p>
        </w:tc>
      </w:tr>
      <w:tr w:rsidR="00917F28" w:rsidRPr="00BE0121" w14:paraId="0715FA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A8661B3" w14:textId="5740839B" w:rsidR="00917F28" w:rsidRPr="00BE0121" w:rsidRDefault="00917F28" w:rsidP="00917F28">
            <w:pPr>
              <w:rPr>
                <w:rFonts w:eastAsia="Calibri" w:cs="Arial"/>
              </w:rPr>
            </w:pPr>
            <w:r w:rsidRPr="00BE0121">
              <w:rPr>
                <w:rFonts w:eastAsia="Calibri" w:cs="Arial"/>
              </w:rPr>
              <w:t>FUNC_2</w:t>
            </w:r>
            <w:r w:rsidR="005011CD">
              <w:rPr>
                <w:rFonts w:eastAsia="Calibri" w:cs="Arial"/>
              </w:rPr>
              <w:t>9</w:t>
            </w:r>
          </w:p>
        </w:tc>
        <w:tc>
          <w:tcPr>
            <w:tcW w:w="7230" w:type="dxa"/>
          </w:tcPr>
          <w:p w14:paraId="1B435D6C" w14:textId="4CDC98DA" w:rsidR="00917F28" w:rsidRPr="00BE0121" w:rsidRDefault="00917F28" w:rsidP="00917F28">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quarterly excel template </w:t>
            </w:r>
            <w:r w:rsidR="00E117DB">
              <w:rPr>
                <w:rFonts w:eastAsia="Calibri" w:cs="Arial"/>
              </w:rPr>
              <w:t>attached</w:t>
            </w:r>
            <w:r w:rsidRPr="00BE0121">
              <w:rPr>
                <w:rFonts w:eastAsia="Calibri" w:cs="Arial"/>
              </w:rPr>
              <w:t xml:space="preserve"> provided by supported fund managers includes details of the financing round type</w:t>
            </w:r>
            <w:r>
              <w:rPr>
                <w:rFonts w:eastAsia="Calibri" w:cs="Arial"/>
              </w:rPr>
              <w:t>, for example,</w:t>
            </w:r>
            <w:r w:rsidRPr="00BE0121">
              <w:rPr>
                <w:rFonts w:eastAsia="Calibri" w:cs="Arial"/>
              </w:rPr>
              <w:t xml:space="preserve"> from Pre-Seed to Seed to Series A</w:t>
            </w:r>
            <w:r>
              <w:rPr>
                <w:rFonts w:eastAsia="Calibri" w:cs="Arial"/>
              </w:rPr>
              <w:t xml:space="preserve">. </w:t>
            </w:r>
          </w:p>
          <w:p w14:paraId="0263A63F" w14:textId="1057303D" w:rsidR="00917F28" w:rsidRPr="00BE0121" w:rsidRDefault="00917F28" w:rsidP="00917F28">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00E7593F" w:rsidRPr="00D25E16">
              <w:rPr>
                <w:rFonts w:eastAsia="Calibri" w:cs="Arial"/>
              </w:rPr>
              <w:t>should</w:t>
            </w:r>
            <w:r w:rsidRPr="00BE0121">
              <w:rPr>
                <w:rFonts w:eastAsia="Calibri" w:cs="Arial"/>
              </w:rPr>
              <w:t xml:space="preserve"> have functionality to track the progression of the company across financing round types. </w:t>
            </w:r>
          </w:p>
          <w:p w14:paraId="705EFCD2" w14:textId="43ED603B" w:rsidR="00917F28" w:rsidRPr="00BE0121" w:rsidRDefault="00917F28" w:rsidP="00917F28">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Pr="00BE0121">
              <w:rPr>
                <w:rFonts w:eastAsia="Calibri" w:cs="Arial"/>
              </w:rPr>
              <w:t xml:space="preserve">escribe in detail the functionality available to track the progression of portfolio companies over financing round types over time and provide examples of reporting of same. </w:t>
            </w:r>
          </w:p>
        </w:tc>
      </w:tr>
      <w:tr w:rsidR="00917F28" w:rsidRPr="00BE0121" w14:paraId="3221D128" w14:textId="77777777">
        <w:tc>
          <w:tcPr>
            <w:cnfStyle w:val="001000000000" w:firstRow="0" w:lastRow="0" w:firstColumn="1" w:lastColumn="0" w:oddVBand="0" w:evenVBand="0" w:oddHBand="0" w:evenHBand="0" w:firstRowFirstColumn="0" w:firstRowLastColumn="0" w:lastRowFirstColumn="0" w:lastRowLastColumn="0"/>
            <w:tcW w:w="2258" w:type="dxa"/>
          </w:tcPr>
          <w:p w14:paraId="03E4D157" w14:textId="59BD80E8" w:rsidR="00917F28" w:rsidRPr="00BE0121" w:rsidRDefault="00917F28" w:rsidP="00917F28">
            <w:pPr>
              <w:rPr>
                <w:rFonts w:eastAsia="Calibri" w:cs="Arial"/>
              </w:rPr>
            </w:pPr>
            <w:r w:rsidRPr="00BE0121">
              <w:rPr>
                <w:rFonts w:eastAsia="Calibri" w:cs="Arial"/>
              </w:rPr>
              <w:lastRenderedPageBreak/>
              <w:t>FUNC_</w:t>
            </w:r>
            <w:r w:rsidR="005011CD">
              <w:rPr>
                <w:rFonts w:eastAsia="Calibri" w:cs="Arial"/>
              </w:rPr>
              <w:t>30</w:t>
            </w:r>
          </w:p>
        </w:tc>
        <w:tc>
          <w:tcPr>
            <w:tcW w:w="7230" w:type="dxa"/>
          </w:tcPr>
          <w:p w14:paraId="5E84FE5B" w14:textId="0AD98FC5" w:rsidR="00917F28" w:rsidRPr="00BE0121" w:rsidRDefault="00917F28" w:rsidP="00917F28">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proposed solution </w:t>
            </w:r>
            <w:r w:rsidR="00E7593F" w:rsidRPr="00D25E16">
              <w:rPr>
                <w:rFonts w:eastAsia="Calibri" w:cs="Arial"/>
              </w:rPr>
              <w:t>should</w:t>
            </w:r>
            <w:r w:rsidR="00E7593F">
              <w:rPr>
                <w:rFonts w:eastAsia="Calibri" w:cs="Arial"/>
              </w:rPr>
              <w:t xml:space="preserve"> </w:t>
            </w:r>
            <w:r w:rsidRPr="00BE0121">
              <w:rPr>
                <w:rFonts w:eastAsia="Calibri" w:cs="Arial"/>
              </w:rPr>
              <w:t>have functionality to use Enterprise Ireland’s percentage holding in a fund to calculate Enterprise Ireland’s indirect holding in the underlying portfolio companies.</w:t>
            </w:r>
          </w:p>
          <w:p w14:paraId="7C3FAECC" w14:textId="2F1EC6A5" w:rsidR="00917F28" w:rsidRPr="00BE0121" w:rsidRDefault="00917F28" w:rsidP="00917F28">
            <w:pPr>
              <w:cnfStyle w:val="000000000000" w:firstRow="0" w:lastRow="0" w:firstColumn="0" w:lastColumn="0" w:oddVBand="0" w:evenVBand="0" w:oddHBand="0" w:evenHBand="0" w:firstRowFirstColumn="0" w:firstRowLastColumn="0" w:lastRowFirstColumn="0" w:lastRowLastColumn="0"/>
              <w:rPr>
                <w:rFonts w:eastAsia="Calibri" w:cs="Arial"/>
              </w:rPr>
            </w:pPr>
            <w:r w:rsidRPr="00D25E16">
              <w:rPr>
                <w:rFonts w:eastAsia="Calibri" w:cs="Arial"/>
              </w:rPr>
              <w:t>Confirm if this functionality exits</w:t>
            </w:r>
            <w:r w:rsidRPr="00BE0121">
              <w:rPr>
                <w:rFonts w:eastAsia="Calibri" w:cs="Arial"/>
              </w:rPr>
              <w:t xml:space="preserve"> within your platform and if so, describe the end-to-end process for this calculation.</w:t>
            </w:r>
          </w:p>
        </w:tc>
      </w:tr>
      <w:tr w:rsidR="00917F28" w:rsidRPr="00BE0121" w14:paraId="71E3B5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4AB77CC3" w14:textId="6E542C4E" w:rsidR="00917F28" w:rsidRPr="00BE0121" w:rsidRDefault="00917F28" w:rsidP="00917F28">
            <w:pPr>
              <w:spacing w:after="200"/>
              <w:rPr>
                <w:rFonts w:eastAsia="Calibri" w:cs="Arial"/>
              </w:rPr>
            </w:pPr>
            <w:r w:rsidRPr="00BE0121">
              <w:rPr>
                <w:rFonts w:eastAsia="Calibri" w:cs="Arial"/>
              </w:rPr>
              <w:t>FUNC_3</w:t>
            </w:r>
            <w:r w:rsidR="005011CD">
              <w:rPr>
                <w:rFonts w:eastAsia="Calibri" w:cs="Arial"/>
              </w:rPr>
              <w:t>1</w:t>
            </w:r>
          </w:p>
          <w:p w14:paraId="7C3A0FFD" w14:textId="77777777" w:rsidR="00917F28" w:rsidRPr="00BE0121" w:rsidRDefault="00917F28" w:rsidP="00917F28">
            <w:pPr>
              <w:spacing w:after="200"/>
              <w:rPr>
                <w:rFonts w:eastAsia="Calibri" w:cs="Arial"/>
                <w:b w:val="0"/>
                <w:bCs w:val="0"/>
              </w:rPr>
            </w:pPr>
          </w:p>
          <w:p w14:paraId="02B806FC" w14:textId="77777777" w:rsidR="00917F28" w:rsidRPr="00BE0121" w:rsidRDefault="00917F28" w:rsidP="00917F28">
            <w:pPr>
              <w:rPr>
                <w:rFonts w:eastAsia="Calibri" w:cs="Arial"/>
              </w:rPr>
            </w:pPr>
          </w:p>
        </w:tc>
        <w:tc>
          <w:tcPr>
            <w:tcW w:w="7230" w:type="dxa"/>
          </w:tcPr>
          <w:p w14:paraId="0C6DA574" w14:textId="77777777" w:rsidR="002D4342" w:rsidRPr="00BE0121" w:rsidRDefault="002D4342" w:rsidP="002D4342">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Pr="00D25E16">
              <w:rPr>
                <w:rFonts w:eastAsia="Calibri" w:cs="Arial"/>
              </w:rPr>
              <w:t>should</w:t>
            </w:r>
            <w:r w:rsidRPr="00BE0121">
              <w:rPr>
                <w:rFonts w:eastAsia="Calibri" w:cs="Arial"/>
              </w:rPr>
              <w:t xml:space="preserve"> track and report deferred proceeds from fund exits where the fair value of the deferred proceeds is provided by fund managers. </w:t>
            </w:r>
          </w:p>
          <w:p w14:paraId="5A84643B" w14:textId="5C40B0AD" w:rsidR="00917F28" w:rsidRPr="00BE0121" w:rsidRDefault="00917F28" w:rsidP="00917F28">
            <w:pPr>
              <w:spacing w:after="200"/>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quarterly excel template </w:t>
            </w:r>
            <w:r w:rsidR="00E117DB">
              <w:rPr>
                <w:rFonts w:eastAsia="Calibri" w:cs="Arial"/>
              </w:rPr>
              <w:t>attached</w:t>
            </w:r>
            <w:r w:rsidRPr="00BE0121">
              <w:rPr>
                <w:rFonts w:eastAsia="Calibri" w:cs="Arial"/>
              </w:rPr>
              <w:t xml:space="preserve"> provided by supported fund managers includes details of exited portfolio companies where the fund managers expect to receive deferred proceeds in the future and have applied a fair value to those deferred proceeds in their Portfolio Summary.</w:t>
            </w:r>
          </w:p>
          <w:p w14:paraId="68F09DD4" w14:textId="164A1D00" w:rsidR="00917F28" w:rsidRPr="00BE0121" w:rsidRDefault="00917F28" w:rsidP="00917F28">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Pr="00BE0121">
              <w:rPr>
                <w:rFonts w:eastAsia="Calibri" w:cs="Arial"/>
              </w:rPr>
              <w:t>escribe how the</w:t>
            </w:r>
            <w:r>
              <w:rPr>
                <w:rFonts w:eastAsia="Calibri" w:cs="Arial"/>
              </w:rPr>
              <w:t xml:space="preserve"> </w:t>
            </w:r>
            <w:r w:rsidRPr="00BE0121">
              <w:rPr>
                <w:rFonts w:eastAsia="Calibri" w:cs="Arial"/>
              </w:rPr>
              <w:t xml:space="preserve">solution tracks and reports deferred proceeds where such information is available in quarterly templates. </w:t>
            </w:r>
          </w:p>
        </w:tc>
      </w:tr>
      <w:tr w:rsidR="00917F28" w:rsidRPr="00BE0121" w14:paraId="40A5FD07" w14:textId="77777777">
        <w:tc>
          <w:tcPr>
            <w:cnfStyle w:val="001000000000" w:firstRow="0" w:lastRow="0" w:firstColumn="1" w:lastColumn="0" w:oddVBand="0" w:evenVBand="0" w:oddHBand="0" w:evenHBand="0" w:firstRowFirstColumn="0" w:firstRowLastColumn="0" w:lastRowFirstColumn="0" w:lastRowLastColumn="0"/>
            <w:tcW w:w="2258" w:type="dxa"/>
          </w:tcPr>
          <w:p w14:paraId="1510AB9C" w14:textId="337BD686" w:rsidR="00917F28" w:rsidRPr="00BE0121" w:rsidRDefault="00917F28" w:rsidP="00917F28">
            <w:pPr>
              <w:rPr>
                <w:rFonts w:eastAsia="Calibri" w:cs="Arial"/>
              </w:rPr>
            </w:pPr>
            <w:r w:rsidRPr="00BE0121">
              <w:rPr>
                <w:rFonts w:eastAsia="Calibri" w:cs="Arial"/>
              </w:rPr>
              <w:t>FUNC_3</w:t>
            </w:r>
            <w:r w:rsidR="005011CD">
              <w:rPr>
                <w:rFonts w:eastAsia="Calibri" w:cs="Arial"/>
              </w:rPr>
              <w:t>2</w:t>
            </w:r>
          </w:p>
        </w:tc>
        <w:tc>
          <w:tcPr>
            <w:tcW w:w="7230" w:type="dxa"/>
          </w:tcPr>
          <w:p w14:paraId="2E438AD6" w14:textId="05897FCE" w:rsidR="00917F28" w:rsidRPr="00BE0121" w:rsidRDefault="00917F28" w:rsidP="00917F28">
            <w:pPr>
              <w:spacing w:after="200"/>
              <w:cnfStyle w:val="000000000000" w:firstRow="0"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 xml:space="preserve">The proposed solution </w:t>
            </w:r>
            <w:r w:rsidR="00E7593F" w:rsidRPr="00D25E16">
              <w:rPr>
                <w:rFonts w:eastAsia="Calibri" w:cs="Arial"/>
              </w:rPr>
              <w:t>should</w:t>
            </w:r>
            <w:r w:rsidRPr="00BE0121">
              <w:rPr>
                <w:rFonts w:eastAsia="Calibri" w:cs="Arial"/>
              </w:rPr>
              <w:t xml:space="preserve"> have capability to monitor investment guidelines, thresholds, concentration limits, restrictions and risk exposures with alerts.</w:t>
            </w:r>
          </w:p>
          <w:p w14:paraId="3B943AF1" w14:textId="62F31A16" w:rsidR="00917F28" w:rsidRPr="00BE0121" w:rsidRDefault="00BF55E9" w:rsidP="00917F28">
            <w:pP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w:t>
            </w:r>
            <w:r w:rsidRPr="00BE0121">
              <w:rPr>
                <w:rFonts w:eastAsia="Calibri" w:cs="Arial"/>
              </w:rPr>
              <w:t xml:space="preserve">escribe in detail </w:t>
            </w:r>
            <w:r w:rsidR="00DA02DA">
              <w:rPr>
                <w:rFonts w:eastAsia="Calibri" w:cs="Arial"/>
              </w:rPr>
              <w:t>h</w:t>
            </w:r>
            <w:r w:rsidR="00917F28" w:rsidRPr="00BE0121">
              <w:rPr>
                <w:rFonts w:eastAsia="Calibri" w:cs="Arial"/>
              </w:rPr>
              <w:t>ow the solution monitors such guidelines and restrictions.</w:t>
            </w:r>
          </w:p>
        </w:tc>
      </w:tr>
      <w:tr w:rsidR="00917F28" w:rsidRPr="00BE0121" w14:paraId="4206F7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DFDD919" w14:textId="589C4A6A" w:rsidR="00917F28" w:rsidRPr="00BE0121" w:rsidRDefault="00917F28" w:rsidP="00917F28">
            <w:pPr>
              <w:rPr>
                <w:rFonts w:eastAsia="Calibri" w:cs="Arial"/>
              </w:rPr>
            </w:pPr>
            <w:r w:rsidRPr="00BE0121">
              <w:rPr>
                <w:rFonts w:eastAsia="Calibri" w:cs="Arial"/>
              </w:rPr>
              <w:t>FUNC_3</w:t>
            </w:r>
            <w:r w:rsidR="005011CD">
              <w:rPr>
                <w:rFonts w:eastAsia="Calibri" w:cs="Arial"/>
              </w:rPr>
              <w:t>3</w:t>
            </w:r>
          </w:p>
        </w:tc>
        <w:tc>
          <w:tcPr>
            <w:tcW w:w="7230" w:type="dxa"/>
          </w:tcPr>
          <w:p w14:paraId="24026FF1" w14:textId="0330B91B" w:rsidR="00917F28" w:rsidRPr="00BE0121" w:rsidRDefault="00917F28" w:rsidP="00917F28">
            <w:pPr>
              <w:spacing w:after="200"/>
              <w:cnfStyle w:val="000000100000" w:firstRow="0" w:lastRow="0" w:firstColumn="0" w:lastColumn="0" w:oddVBand="0" w:evenVBand="0" w:oddHBand="1" w:evenHBand="0" w:firstRowFirstColumn="0" w:firstRowLastColumn="0" w:lastRowFirstColumn="0" w:lastRowLastColumn="0"/>
              <w:rPr>
                <w:rFonts w:eastAsia="Calibri" w:cs="Arial"/>
                <w:b/>
                <w:bCs/>
              </w:rPr>
            </w:pPr>
            <w:r w:rsidRPr="00BE0121">
              <w:rPr>
                <w:rFonts w:eastAsia="Calibri" w:cs="Arial"/>
              </w:rPr>
              <w:t xml:space="preserve">The </w:t>
            </w:r>
            <w:r>
              <w:rPr>
                <w:rFonts w:eastAsia="Calibri" w:cs="Arial"/>
              </w:rPr>
              <w:t>proposed platform</w:t>
            </w:r>
            <w:r w:rsidRPr="00BE0121">
              <w:rPr>
                <w:rFonts w:eastAsia="Calibri" w:cs="Arial"/>
              </w:rPr>
              <w:t xml:space="preserve"> </w:t>
            </w:r>
            <w:r w:rsidR="00E7593F" w:rsidRPr="00D25E16">
              <w:rPr>
                <w:rFonts w:eastAsia="Calibri" w:cs="Arial"/>
              </w:rPr>
              <w:t>should</w:t>
            </w:r>
            <w:r w:rsidRPr="00BE0121">
              <w:rPr>
                <w:rFonts w:eastAsia="Calibri" w:cs="Arial"/>
              </w:rPr>
              <w:t xml:space="preserve"> have the ability to perform scenario analysis to assess the impact of different market conditions on the portfolio.</w:t>
            </w:r>
          </w:p>
          <w:p w14:paraId="2E7E6575" w14:textId="3A99C391" w:rsidR="00917F28" w:rsidRPr="00BE0121" w:rsidRDefault="00694AF4" w:rsidP="00917F28">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D</w:t>
            </w:r>
            <w:r w:rsidRPr="00BE0121">
              <w:rPr>
                <w:rFonts w:eastAsia="Calibri" w:cs="Arial"/>
              </w:rPr>
              <w:t xml:space="preserve">escribe in detail </w:t>
            </w:r>
            <w:r w:rsidR="00917F28" w:rsidRPr="00BE0121">
              <w:rPr>
                <w:rFonts w:eastAsia="Calibri" w:cs="Arial"/>
              </w:rPr>
              <w:t>how the proposed platform performs scenario analysis, including how different market conditions, valuation changes, risk assumptions, or economic variables can be modelled and how the results are presented to users.</w:t>
            </w:r>
          </w:p>
        </w:tc>
      </w:tr>
    </w:tbl>
    <w:p w14:paraId="04A36F96" w14:textId="2786D9B0" w:rsidR="438921EB" w:rsidRPr="00BE0121" w:rsidRDefault="438921EB" w:rsidP="438921EB">
      <w:pPr>
        <w:spacing w:before="0" w:after="0"/>
        <w:rPr>
          <w:rFonts w:cs="Arial"/>
        </w:rPr>
      </w:pPr>
    </w:p>
    <w:p w14:paraId="5F73F638" w14:textId="77777777" w:rsidR="2CE9B487" w:rsidRDefault="2CE9B487" w:rsidP="00DA149B">
      <w:pPr>
        <w:pStyle w:val="Heading2"/>
      </w:pPr>
      <w:bookmarkStart w:id="63" w:name="_Toc232151645"/>
      <w:bookmarkStart w:id="64" w:name="_Toc232591054"/>
      <w:r w:rsidRPr="0064293F">
        <w:lastRenderedPageBreak/>
        <w:t>Security and Compliance</w:t>
      </w:r>
      <w:bookmarkEnd w:id="63"/>
      <w:bookmarkEnd w:id="64"/>
    </w:p>
    <w:tbl>
      <w:tblPr>
        <w:tblStyle w:val="LightList-Accent1"/>
        <w:tblW w:w="9629" w:type="dxa"/>
        <w:tblLayout w:type="fixed"/>
        <w:tblLook w:val="04A0" w:firstRow="1" w:lastRow="0" w:firstColumn="1" w:lastColumn="0" w:noHBand="0" w:noVBand="1"/>
      </w:tblPr>
      <w:tblGrid>
        <w:gridCol w:w="2400"/>
        <w:gridCol w:w="7229"/>
      </w:tblGrid>
      <w:tr w:rsidR="009E014F" w:rsidRPr="0064293F" w14:paraId="25D315BB" w14:textId="77777777" w:rsidTr="00811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BFB9761" w14:textId="77777777" w:rsidR="009E014F" w:rsidRPr="0064293F" w:rsidRDefault="009E014F" w:rsidP="00811DE1">
            <w:r w:rsidRPr="0064293F">
              <w:t>Requirement ID</w:t>
            </w:r>
          </w:p>
        </w:tc>
        <w:tc>
          <w:tcPr>
            <w:tcW w:w="7229" w:type="dxa"/>
          </w:tcPr>
          <w:p w14:paraId="5DEB456C" w14:textId="77777777" w:rsidR="009E014F" w:rsidRPr="0064293F" w:rsidRDefault="009E014F" w:rsidP="00811DE1">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9E014F" w:rsidRPr="0064293F" w14:paraId="049971D0" w14:textId="77777777" w:rsidTr="00811DE1">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2400" w:type="dxa"/>
          </w:tcPr>
          <w:p w14:paraId="2DF56414" w14:textId="77777777" w:rsidR="009E014F" w:rsidRPr="0064293F" w:rsidRDefault="009E014F" w:rsidP="00811DE1">
            <w:pPr>
              <w:rPr>
                <w:rFonts w:cs="Calibri"/>
                <w:b w:val="0"/>
                <w:bCs w:val="0"/>
              </w:rPr>
            </w:pPr>
            <w:r w:rsidRPr="0064293F">
              <w:rPr>
                <w:rFonts w:cs="Calibri"/>
              </w:rPr>
              <w:t>NON_FUNC_SEC_1</w:t>
            </w:r>
          </w:p>
        </w:tc>
        <w:tc>
          <w:tcPr>
            <w:tcW w:w="7229" w:type="dxa"/>
          </w:tcPr>
          <w:p w14:paraId="3A0D0F22" w14:textId="77777777" w:rsidR="009E014F" w:rsidRPr="0064293F" w:rsidRDefault="009E014F" w:rsidP="00811DE1">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platform must have the capabilities to support Single Sign-on (SSO) and should be able to integrate with Enterprise Ireland’s Azure AD</w:t>
            </w:r>
            <w:r>
              <w:t xml:space="preserve"> /</w:t>
            </w:r>
            <w:r w:rsidRPr="0064293F">
              <w:t xml:space="preserve"> </w:t>
            </w:r>
            <w:r w:rsidRPr="00155DFB">
              <w:t>Microsoft Entra ID</w:t>
            </w:r>
            <w:r>
              <w:t xml:space="preserve"> </w:t>
            </w:r>
            <w:r w:rsidRPr="0064293F">
              <w:t xml:space="preserve">single sign-on. </w:t>
            </w:r>
          </w:p>
          <w:p w14:paraId="220A6A37" w14:textId="77777777" w:rsidR="009E014F" w:rsidRPr="0064293F" w:rsidRDefault="009E014F" w:rsidP="00811DE1">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Provide details on the </w:t>
            </w:r>
            <w:r>
              <w:t>proposed</w:t>
            </w:r>
            <w:r w:rsidRPr="0064293F">
              <w:t xml:space="preserve"> capability of integrating with Enterprise Ireland’s Azure AD </w:t>
            </w:r>
            <w:r>
              <w:t>/</w:t>
            </w:r>
            <w:r w:rsidRPr="0064293F">
              <w:t xml:space="preserve"> </w:t>
            </w:r>
            <w:r w:rsidRPr="00155DFB">
              <w:t>Microsoft Entra ID</w:t>
            </w:r>
            <w:r w:rsidRPr="0064293F">
              <w:t xml:space="preserve"> single sign-on</w:t>
            </w:r>
            <w:r>
              <w:t>.</w:t>
            </w:r>
          </w:p>
        </w:tc>
      </w:tr>
      <w:tr w:rsidR="009E014F" w:rsidRPr="0064293F" w14:paraId="2C40006D" w14:textId="77777777" w:rsidTr="00811DE1">
        <w:trPr>
          <w:trHeight w:val="1132"/>
        </w:trPr>
        <w:tc>
          <w:tcPr>
            <w:cnfStyle w:val="001000000000" w:firstRow="0" w:lastRow="0" w:firstColumn="1" w:lastColumn="0" w:oddVBand="0" w:evenVBand="0" w:oddHBand="0" w:evenHBand="0" w:firstRowFirstColumn="0" w:firstRowLastColumn="0" w:lastRowFirstColumn="0" w:lastRowLastColumn="0"/>
            <w:tcW w:w="2400" w:type="dxa"/>
          </w:tcPr>
          <w:p w14:paraId="0DAFE406" w14:textId="0CC877DD" w:rsidR="009E014F" w:rsidRPr="737C0773" w:rsidRDefault="009E014F" w:rsidP="00811DE1">
            <w:pPr>
              <w:rPr>
                <w:rFonts w:cs="Calibri"/>
              </w:rPr>
            </w:pPr>
            <w:r>
              <w:rPr>
                <w:rFonts w:cs="Calibri"/>
              </w:rPr>
              <w:t xml:space="preserve">  </w:t>
            </w:r>
            <w:r w:rsidRPr="0064293F">
              <w:rPr>
                <w:rFonts w:cs="Calibri"/>
              </w:rPr>
              <w:t>NON_FUNC_SEC_2</w:t>
            </w:r>
          </w:p>
        </w:tc>
        <w:tc>
          <w:tcPr>
            <w:tcW w:w="7229" w:type="dxa"/>
          </w:tcPr>
          <w:p w14:paraId="2FCB7B25" w14:textId="30771D73" w:rsidR="009E014F" w:rsidRDefault="00E95C3B" w:rsidP="001265BC">
            <w:pPr>
              <w:cnfStyle w:val="000000000000" w:firstRow="0" w:lastRow="0" w:firstColumn="0" w:lastColumn="0" w:oddVBand="0" w:evenVBand="0" w:oddHBand="0" w:evenHBand="0" w:firstRowFirstColumn="0" w:firstRowLastColumn="0" w:lastRowFirstColumn="0" w:lastRowLastColumn="0"/>
            </w:pPr>
            <w:r>
              <w:t xml:space="preserve">Tenderers must describe the information security policy and governance arrangements applicable to the proposed solution, including how information security is governed, monitored </w:t>
            </w:r>
            <w:r w:rsidR="00C857DF">
              <w:t xml:space="preserve">and allocated to appropriate roles and responsibilities for the service. </w:t>
            </w:r>
            <w:r>
              <w:t xml:space="preserve"> </w:t>
            </w:r>
          </w:p>
        </w:tc>
      </w:tr>
      <w:tr w:rsidR="009E014F" w:rsidRPr="0064293F" w14:paraId="194EE4B3" w14:textId="77777777" w:rsidTr="0081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E5D221A" w14:textId="0DDEFAD6" w:rsidR="009E014F" w:rsidRPr="0064293F" w:rsidRDefault="009E014F" w:rsidP="00811DE1">
            <w:pPr>
              <w:rPr>
                <w:rFonts w:cs="Calibri"/>
              </w:rPr>
            </w:pPr>
            <w:r w:rsidRPr="0064293F">
              <w:rPr>
                <w:rFonts w:cs="Calibri"/>
              </w:rPr>
              <w:t>NON_FUNC_SEC_3</w:t>
            </w:r>
          </w:p>
        </w:tc>
        <w:tc>
          <w:tcPr>
            <w:tcW w:w="7229" w:type="dxa"/>
          </w:tcPr>
          <w:p w14:paraId="45F20461" w14:textId="77777777" w:rsidR="009E014F" w:rsidRPr="0064293F" w:rsidRDefault="009E014F" w:rsidP="00811DE1">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platform must provide secure, role-based access control with granular permissions</w:t>
            </w:r>
            <w:r>
              <w:t xml:space="preserve"> to end users. </w:t>
            </w:r>
          </w:p>
          <w:p w14:paraId="709EDB45" w14:textId="64B195B3" w:rsidR="009E014F" w:rsidRPr="0064293F" w:rsidRDefault="00554D30" w:rsidP="00811DE1">
            <w:pPr>
              <w:spacing w:after="160" w:line="259" w:lineRule="auto"/>
              <w:cnfStyle w:val="000000100000" w:firstRow="0" w:lastRow="0" w:firstColumn="0" w:lastColumn="0" w:oddVBand="0" w:evenVBand="0" w:oddHBand="1" w:evenHBand="0" w:firstRowFirstColumn="0" w:firstRowLastColumn="0" w:lastRowFirstColumn="0" w:lastRowLastColumn="0"/>
            </w:pPr>
            <w:r>
              <w:t>Tenderers must p</w:t>
            </w:r>
            <w:r w:rsidR="009E014F" w:rsidRPr="0064293F">
              <w:t xml:space="preserve">rovide </w:t>
            </w:r>
            <w:r w:rsidR="009E014F">
              <w:t>d</w:t>
            </w:r>
            <w:r w:rsidR="009E014F" w:rsidRPr="0064293F">
              <w:t xml:space="preserve">etails on the </w:t>
            </w:r>
            <w:r w:rsidR="009E014F">
              <w:t>proposed</w:t>
            </w:r>
            <w:r w:rsidR="009E014F" w:rsidRPr="0064293F">
              <w:t xml:space="preserve"> platform role-based security</w:t>
            </w:r>
            <w:r w:rsidR="009E014F">
              <w:t>.</w:t>
            </w:r>
          </w:p>
        </w:tc>
      </w:tr>
      <w:tr w:rsidR="009E014F" w:rsidRPr="0064293F" w14:paraId="16C6E27A" w14:textId="77777777" w:rsidTr="00811DE1">
        <w:tc>
          <w:tcPr>
            <w:cnfStyle w:val="001000000000" w:firstRow="0" w:lastRow="0" w:firstColumn="1" w:lastColumn="0" w:oddVBand="0" w:evenVBand="0" w:oddHBand="0" w:evenHBand="0" w:firstRowFirstColumn="0" w:firstRowLastColumn="0" w:lastRowFirstColumn="0" w:lastRowLastColumn="0"/>
            <w:tcW w:w="2400" w:type="dxa"/>
          </w:tcPr>
          <w:p w14:paraId="02A8599C" w14:textId="63E2F59E" w:rsidR="009E014F" w:rsidRPr="0064293F" w:rsidRDefault="009E014F" w:rsidP="00811DE1">
            <w:pPr>
              <w:rPr>
                <w:rFonts w:cs="Calibri"/>
              </w:rPr>
            </w:pPr>
            <w:r w:rsidRPr="0064293F">
              <w:rPr>
                <w:rFonts w:cs="Calibri"/>
              </w:rPr>
              <w:t>NON_FUNC_SEC_4</w:t>
            </w:r>
          </w:p>
        </w:tc>
        <w:tc>
          <w:tcPr>
            <w:tcW w:w="7229" w:type="dxa"/>
          </w:tcPr>
          <w:p w14:paraId="0F825A17" w14:textId="252B9085" w:rsidR="009E014F" w:rsidRPr="001265BC" w:rsidRDefault="00C857DF" w:rsidP="001265BC">
            <w:pPr>
              <w:cnfStyle w:val="000000000000" w:firstRow="0" w:lastRow="0" w:firstColumn="0" w:lastColumn="0" w:oddVBand="0" w:evenVBand="0" w:oddHBand="0" w:evenHBand="0" w:firstRowFirstColumn="0" w:firstRowLastColumn="0" w:lastRowFirstColumn="0" w:lastRowLastColumn="0"/>
              <w:rPr>
                <w:lang w:val="en-GB"/>
              </w:rPr>
            </w:pPr>
            <w:r w:rsidRPr="00C857DF">
              <w:rPr>
                <w:lang w:val="en-GB"/>
              </w:rPr>
              <w:t>Tenderers must describe the role-based access control, permissions and privileged access management arrangements for the proposed solution across production, test and development environments, including authentication methods, password controls, access approval workflows, periodic access reviews and segregation of duties.</w:t>
            </w:r>
          </w:p>
        </w:tc>
      </w:tr>
      <w:tr w:rsidR="009E014F" w:rsidRPr="0064293F" w14:paraId="385CDB3D" w14:textId="77777777" w:rsidTr="0081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6EB1CB0" w14:textId="18C4F9EC" w:rsidR="009E014F" w:rsidRPr="0064293F" w:rsidRDefault="009E014F" w:rsidP="00811DE1">
            <w:pPr>
              <w:rPr>
                <w:rFonts w:cs="Calibri"/>
              </w:rPr>
            </w:pPr>
            <w:r w:rsidRPr="0064293F">
              <w:rPr>
                <w:rFonts w:cs="Calibri"/>
              </w:rPr>
              <w:t>NON_FUNC_SEC_</w:t>
            </w:r>
            <w:r>
              <w:rPr>
                <w:rFonts w:cs="Calibri"/>
              </w:rPr>
              <w:t>5</w:t>
            </w:r>
          </w:p>
        </w:tc>
        <w:tc>
          <w:tcPr>
            <w:tcW w:w="7229" w:type="dxa"/>
          </w:tcPr>
          <w:p w14:paraId="64B878E2" w14:textId="77777777" w:rsidR="009E014F" w:rsidRPr="0064293F" w:rsidRDefault="009E014F" w:rsidP="00811DE1">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solution must have the capability for comprehensive logging for all user actions, such as, </w:t>
            </w:r>
            <w:r>
              <w:t>but not limited to,</w:t>
            </w:r>
            <w:r w:rsidRPr="0064293F">
              <w:t xml:space="preserve"> </w:t>
            </w:r>
            <w:r>
              <w:t>user logins role</w:t>
            </w:r>
            <w:r w:rsidRPr="0064293F">
              <w:t xml:space="preserve"> changes and </w:t>
            </w:r>
            <w:r>
              <w:t>user permission changes</w:t>
            </w:r>
            <w:r w:rsidRPr="0064293F">
              <w:t xml:space="preserve"> ensuring full traceability and compliance.</w:t>
            </w:r>
          </w:p>
          <w:p w14:paraId="140253FD" w14:textId="77777777" w:rsidR="009E014F" w:rsidRPr="0064293F" w:rsidRDefault="009E014F" w:rsidP="00811DE1">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Provide details of the logging capabilities of the </w:t>
            </w:r>
            <w:r>
              <w:t>proposed</w:t>
            </w:r>
            <w:r w:rsidRPr="0064293F">
              <w:t xml:space="preserve"> systems</w:t>
            </w:r>
            <w:r>
              <w:t>.</w:t>
            </w:r>
          </w:p>
        </w:tc>
      </w:tr>
      <w:tr w:rsidR="009E014F" w:rsidRPr="0064293F" w14:paraId="62951010" w14:textId="77777777" w:rsidTr="00811DE1">
        <w:tc>
          <w:tcPr>
            <w:cnfStyle w:val="001000000000" w:firstRow="0" w:lastRow="0" w:firstColumn="1" w:lastColumn="0" w:oddVBand="0" w:evenVBand="0" w:oddHBand="0" w:evenHBand="0" w:firstRowFirstColumn="0" w:firstRowLastColumn="0" w:lastRowFirstColumn="0" w:lastRowLastColumn="0"/>
            <w:tcW w:w="2400" w:type="dxa"/>
          </w:tcPr>
          <w:p w14:paraId="5D539431" w14:textId="5D8F2D90" w:rsidR="009E014F" w:rsidRPr="0064293F" w:rsidRDefault="009E014F" w:rsidP="00811DE1">
            <w:pPr>
              <w:rPr>
                <w:rFonts w:cs="Calibri"/>
              </w:rPr>
            </w:pPr>
            <w:r w:rsidRPr="0064293F">
              <w:rPr>
                <w:rFonts w:cs="Calibri"/>
              </w:rPr>
              <w:t>NON_FUNC_SEC_</w:t>
            </w:r>
            <w:r>
              <w:rPr>
                <w:rFonts w:cs="Calibri"/>
              </w:rPr>
              <w:t>6</w:t>
            </w:r>
          </w:p>
        </w:tc>
        <w:tc>
          <w:tcPr>
            <w:tcW w:w="7229" w:type="dxa"/>
          </w:tcPr>
          <w:p w14:paraId="6A68FE41" w14:textId="77777777" w:rsidR="009E014F" w:rsidRPr="0064293F" w:rsidRDefault="009E014F" w:rsidP="00811DE1">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 xml:space="preserve">The purpose </w:t>
            </w:r>
            <w:r>
              <w:t>platform</w:t>
            </w:r>
            <w:r w:rsidRPr="0064293F">
              <w:t xml:space="preserve"> must enable data encryption at transit and at rest, including SSL encryption from servers to browsers in all instances.</w:t>
            </w:r>
          </w:p>
          <w:p w14:paraId="58EEF760" w14:textId="77777777" w:rsidR="009E014F" w:rsidRPr="0064293F" w:rsidRDefault="009E014F" w:rsidP="00811DE1">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 xml:space="preserve">Provide details of the </w:t>
            </w:r>
            <w:r>
              <w:t>proposed</w:t>
            </w:r>
            <w:r w:rsidRPr="0064293F">
              <w:t xml:space="preserve"> system data encryption </w:t>
            </w:r>
            <w:r>
              <w:t xml:space="preserve">standards and </w:t>
            </w:r>
            <w:r w:rsidRPr="0064293F">
              <w:t>capabilities</w:t>
            </w:r>
            <w:r>
              <w:t>.</w:t>
            </w:r>
          </w:p>
        </w:tc>
      </w:tr>
      <w:tr w:rsidR="009E014F" w:rsidRPr="0064293F" w14:paraId="702E9705" w14:textId="77777777" w:rsidTr="0081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B962F20" w14:textId="5385870F" w:rsidR="009E014F" w:rsidRPr="0064293F" w:rsidRDefault="009E014F" w:rsidP="00811DE1">
            <w:pPr>
              <w:rPr>
                <w:rFonts w:cs="Calibri"/>
              </w:rPr>
            </w:pPr>
            <w:r w:rsidRPr="0064293F">
              <w:rPr>
                <w:rFonts w:cs="Calibri"/>
              </w:rPr>
              <w:lastRenderedPageBreak/>
              <w:t>NON_FUNC_SEC_</w:t>
            </w:r>
            <w:r>
              <w:rPr>
                <w:rFonts w:cs="Calibri"/>
              </w:rPr>
              <w:t>7</w:t>
            </w:r>
          </w:p>
        </w:tc>
        <w:tc>
          <w:tcPr>
            <w:tcW w:w="7229" w:type="dxa"/>
          </w:tcPr>
          <w:p w14:paraId="1B9A9507" w14:textId="77777777" w:rsidR="009E014F" w:rsidRPr="0064293F" w:rsidRDefault="009E014F" w:rsidP="00811DE1">
            <w:pPr>
              <w:spacing w:after="160" w:line="259" w:lineRule="auto"/>
              <w:cnfStyle w:val="000000100000" w:firstRow="0" w:lastRow="0" w:firstColumn="0" w:lastColumn="0" w:oddVBand="0" w:evenVBand="0" w:oddHBand="1" w:evenHBand="0" w:firstRowFirstColumn="0" w:firstRowLastColumn="0" w:lastRowFirstColumn="0" w:lastRowLastColumn="0"/>
            </w:pPr>
            <w:r>
              <w:t>The proposed solution should p</w:t>
            </w:r>
            <w:r w:rsidRPr="0064293F">
              <w:t>rovide a secure environment to store all fund related documents provided by Fund Manager</w:t>
            </w:r>
            <w:r>
              <w:t>s</w:t>
            </w:r>
            <w:r w:rsidRPr="0064293F">
              <w:t xml:space="preserve"> used for data ingestion. </w:t>
            </w:r>
          </w:p>
          <w:p w14:paraId="1453DC14" w14:textId="77777777" w:rsidR="009E014F" w:rsidRPr="0064293F" w:rsidRDefault="009E014F" w:rsidP="00811DE1">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Provide details on how and where documents are stored</w:t>
            </w:r>
            <w:r>
              <w:t xml:space="preserve">, </w:t>
            </w:r>
            <w:r w:rsidRPr="00430829">
              <w:t>secured, accessed, retained and deleted, including storage location, access controls, encryption, audit loggin</w:t>
            </w:r>
            <w:r>
              <w:t>g and</w:t>
            </w:r>
            <w:r w:rsidRPr="00430829">
              <w:t xml:space="preserve"> backup arrangements</w:t>
            </w:r>
            <w:r>
              <w:t xml:space="preserve">. </w:t>
            </w:r>
          </w:p>
        </w:tc>
      </w:tr>
      <w:tr w:rsidR="009E014F" w:rsidRPr="0064293F" w14:paraId="7A63D7BD" w14:textId="77777777" w:rsidTr="00811DE1">
        <w:tc>
          <w:tcPr>
            <w:cnfStyle w:val="001000000000" w:firstRow="0" w:lastRow="0" w:firstColumn="1" w:lastColumn="0" w:oddVBand="0" w:evenVBand="0" w:oddHBand="0" w:evenHBand="0" w:firstRowFirstColumn="0" w:firstRowLastColumn="0" w:lastRowFirstColumn="0" w:lastRowLastColumn="0"/>
            <w:tcW w:w="2400" w:type="dxa"/>
          </w:tcPr>
          <w:p w14:paraId="46649E04" w14:textId="0E927F25" w:rsidR="009E014F" w:rsidRPr="0064293F" w:rsidRDefault="009E014F" w:rsidP="00811DE1">
            <w:pPr>
              <w:rPr>
                <w:rFonts w:cs="Calibri"/>
              </w:rPr>
            </w:pPr>
            <w:r w:rsidRPr="0064293F">
              <w:rPr>
                <w:rFonts w:cs="Calibri"/>
              </w:rPr>
              <w:t>NON_FUNC_SEC_</w:t>
            </w:r>
            <w:r>
              <w:rPr>
                <w:rFonts w:cs="Calibri"/>
              </w:rPr>
              <w:t>8</w:t>
            </w:r>
          </w:p>
        </w:tc>
        <w:tc>
          <w:tcPr>
            <w:tcW w:w="7229" w:type="dxa"/>
          </w:tcPr>
          <w:p w14:paraId="1D0EDB65" w14:textId="17A425E1" w:rsidR="009E014F" w:rsidRPr="0064293F" w:rsidRDefault="009E014F" w:rsidP="00811DE1">
            <w:pPr>
              <w:spacing w:after="160" w:line="259" w:lineRule="auto"/>
              <w:cnfStyle w:val="000000000000" w:firstRow="0" w:lastRow="0" w:firstColumn="0" w:lastColumn="0" w:oddVBand="0" w:evenVBand="0" w:oddHBand="0" w:evenHBand="0" w:firstRowFirstColumn="0" w:firstRowLastColumn="0" w:lastRowFirstColumn="0" w:lastRowLastColumn="0"/>
            </w:pPr>
            <w:r>
              <w:t>Compliance</w:t>
            </w:r>
            <w:r w:rsidRPr="0064293F">
              <w:t xml:space="preserve"> with ISO 27001 and</w:t>
            </w:r>
            <w:r>
              <w:t>/or</w:t>
            </w:r>
            <w:r w:rsidRPr="0064293F">
              <w:t xml:space="preserve"> SOC 2 Type </w:t>
            </w:r>
            <w:r w:rsidR="00C857DF">
              <w:t>II</w:t>
            </w:r>
            <w:r w:rsidR="00C857DF" w:rsidRPr="0064293F">
              <w:t xml:space="preserve"> </w:t>
            </w:r>
            <w:r w:rsidR="00C857DF">
              <w:t xml:space="preserve">in respect of the proposed </w:t>
            </w:r>
            <w:r w:rsidR="00C857DF" w:rsidRPr="001265BC">
              <w:t xml:space="preserve">solution </w:t>
            </w:r>
            <w:r w:rsidRPr="001265BC">
              <w:t>is desirable.</w:t>
            </w:r>
            <w:r w:rsidRPr="0064293F">
              <w:t xml:space="preserve"> </w:t>
            </w:r>
          </w:p>
          <w:p w14:paraId="5E03604C" w14:textId="77777777" w:rsidR="009E014F" w:rsidRDefault="009E014F" w:rsidP="00D84D8E">
            <w:pPr>
              <w:pStyle w:val="ListParagraph"/>
              <w:numPr>
                <w:ilvl w:val="0"/>
                <w:numId w:val="22"/>
              </w:numPr>
              <w:spacing w:before="0" w:after="160" w:line="259" w:lineRule="auto"/>
              <w:jc w:val="left"/>
              <w:cnfStyle w:val="000000000000" w:firstRow="0" w:lastRow="0" w:firstColumn="0" w:lastColumn="0" w:oddVBand="0" w:evenVBand="0" w:oddHBand="0" w:evenHBand="0" w:firstRowFirstColumn="0" w:firstRowLastColumn="0" w:lastRowFirstColumn="0" w:lastRowLastColumn="0"/>
            </w:pPr>
            <w:r w:rsidRPr="0064293F">
              <w:t>Underlying infrastructure such as hosting should be ISO 27001 and SOC 2 Type 2 compliant.</w:t>
            </w:r>
          </w:p>
          <w:p w14:paraId="42921CB3" w14:textId="163D5852" w:rsidR="009E014F" w:rsidRPr="001265BC" w:rsidRDefault="00C857DF" w:rsidP="001265BC">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C857DF">
              <w:rPr>
                <w:lang w:val="en-GB"/>
              </w:rPr>
              <w:t>Tenderers must provide details of any applicable information security certifications, attestations or independently verified assurance frameworks held in relation to the proposed solution and its hosting environment, including their scope, current status, issuing body and any relevant limitations.</w:t>
            </w:r>
          </w:p>
        </w:tc>
      </w:tr>
      <w:tr w:rsidR="009E014F" w:rsidRPr="0064293F" w14:paraId="23872AFB" w14:textId="77777777" w:rsidTr="0081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DB3794C" w14:textId="38CD9D47" w:rsidR="009E014F" w:rsidRPr="0064293F" w:rsidRDefault="009E014F" w:rsidP="00811DE1">
            <w:pPr>
              <w:rPr>
                <w:rFonts w:cs="Calibri"/>
              </w:rPr>
            </w:pPr>
            <w:r w:rsidRPr="0064293F">
              <w:rPr>
                <w:rFonts w:cs="Calibri"/>
              </w:rPr>
              <w:t>NON_FUNC_SEC_</w:t>
            </w:r>
            <w:r w:rsidR="001265BC">
              <w:rPr>
                <w:rFonts w:cs="Calibri"/>
              </w:rPr>
              <w:t>9</w:t>
            </w:r>
          </w:p>
        </w:tc>
        <w:tc>
          <w:tcPr>
            <w:tcW w:w="7229" w:type="dxa"/>
          </w:tcPr>
          <w:p w14:paraId="598311F4" w14:textId="77777777" w:rsidR="004C60A5" w:rsidRDefault="004C60A5" w:rsidP="004C60A5">
            <w:pPr>
              <w:spacing w:after="160" w:line="259" w:lineRule="auto"/>
              <w:cnfStyle w:val="000000100000" w:firstRow="0" w:lastRow="0" w:firstColumn="0" w:lastColumn="0" w:oddVBand="0" w:evenVBand="0" w:oddHBand="1" w:evenHBand="0" w:firstRowFirstColumn="0" w:firstRowLastColumn="0" w:lastRowFirstColumn="0" w:lastRowLastColumn="0"/>
            </w:pPr>
            <w:r>
              <w:t>Tenderers must have a risk management strategy that specifically addresses cyber and information security.</w:t>
            </w:r>
          </w:p>
          <w:p w14:paraId="09412723" w14:textId="5FB1CD21" w:rsidR="009E014F" w:rsidRDefault="004C60A5" w:rsidP="004C60A5">
            <w:pPr>
              <w:spacing w:after="160" w:line="259" w:lineRule="auto"/>
              <w:cnfStyle w:val="000000100000" w:firstRow="0" w:lastRow="0" w:firstColumn="0" w:lastColumn="0" w:oddVBand="0" w:evenVBand="0" w:oddHBand="1" w:evenHBand="0" w:firstRowFirstColumn="0" w:firstRowLastColumn="0" w:lastRowFirstColumn="0" w:lastRowLastColumn="0"/>
            </w:pPr>
            <w:r>
              <w:t>Provide details of the strategy, including the processes for reviewing risk levels and assessing the effectiveness of existing controls.</w:t>
            </w:r>
          </w:p>
        </w:tc>
      </w:tr>
      <w:tr w:rsidR="009E014F" w:rsidRPr="0064293F" w14:paraId="50DBBADE" w14:textId="77777777" w:rsidTr="00811DE1">
        <w:tc>
          <w:tcPr>
            <w:cnfStyle w:val="001000000000" w:firstRow="0" w:lastRow="0" w:firstColumn="1" w:lastColumn="0" w:oddVBand="0" w:evenVBand="0" w:oddHBand="0" w:evenHBand="0" w:firstRowFirstColumn="0" w:firstRowLastColumn="0" w:lastRowFirstColumn="0" w:lastRowLastColumn="0"/>
            <w:tcW w:w="2400" w:type="dxa"/>
          </w:tcPr>
          <w:p w14:paraId="13889AAE" w14:textId="78DCA34A" w:rsidR="009E014F" w:rsidRPr="0064293F" w:rsidRDefault="009E014F" w:rsidP="00811DE1">
            <w:pPr>
              <w:rPr>
                <w:rFonts w:cs="Calibri"/>
              </w:rPr>
            </w:pPr>
            <w:r w:rsidRPr="0064293F">
              <w:rPr>
                <w:rFonts w:cs="Calibri"/>
              </w:rPr>
              <w:t>NON_FUNC_SEC_</w:t>
            </w:r>
            <w:r>
              <w:rPr>
                <w:rFonts w:cs="Calibri"/>
              </w:rPr>
              <w:t>1</w:t>
            </w:r>
            <w:r w:rsidR="001265BC">
              <w:rPr>
                <w:rFonts w:cs="Calibri"/>
              </w:rPr>
              <w:t>0</w:t>
            </w:r>
          </w:p>
        </w:tc>
        <w:tc>
          <w:tcPr>
            <w:tcW w:w="7229" w:type="dxa"/>
          </w:tcPr>
          <w:p w14:paraId="0B4865A2" w14:textId="360673E5" w:rsidR="001C1E69" w:rsidRDefault="009E014F" w:rsidP="00811DE1">
            <w:pPr>
              <w:spacing w:after="160" w:line="259" w:lineRule="auto"/>
              <w:cnfStyle w:val="000000000000" w:firstRow="0" w:lastRow="0" w:firstColumn="0" w:lastColumn="0" w:oddVBand="0" w:evenVBand="0" w:oddHBand="0" w:evenHBand="0" w:firstRowFirstColumn="0" w:firstRowLastColumn="0" w:lastRowFirstColumn="0" w:lastRowLastColumn="0"/>
            </w:pPr>
            <w:r w:rsidRPr="001265BC">
              <w:t xml:space="preserve">Enterprise Ireland data </w:t>
            </w:r>
            <w:r w:rsidR="001C1E69">
              <w:t>must be</w:t>
            </w:r>
            <w:r w:rsidRPr="001265BC">
              <w:t xml:space="preserve"> logically</w:t>
            </w:r>
            <w:r w:rsidRPr="0043387C">
              <w:t xml:space="preserve"> or physically segregated from other customers’ data, including how tenant separation is implemented, maintained, monitored and tested</w:t>
            </w:r>
            <w:r>
              <w:t xml:space="preserve">. </w:t>
            </w:r>
          </w:p>
          <w:p w14:paraId="7AA2C13A" w14:textId="71FB2F0C" w:rsidR="009E014F" w:rsidRDefault="000929C6" w:rsidP="00811DE1">
            <w:pPr>
              <w:spacing w:after="160" w:line="259" w:lineRule="auto"/>
              <w:cnfStyle w:val="000000000000" w:firstRow="0" w:lastRow="0" w:firstColumn="0" w:lastColumn="0" w:oddVBand="0" w:evenVBand="0" w:oddHBand="0" w:evenHBand="0" w:firstRowFirstColumn="0" w:firstRowLastColumn="0" w:lastRowFirstColumn="0" w:lastRowLastColumn="0"/>
            </w:pPr>
            <w:r>
              <w:t>Provide</w:t>
            </w:r>
            <w:r w:rsidR="001C1E69">
              <w:t xml:space="preserve"> details on how Enterprise Ireland data is </w:t>
            </w:r>
            <w:r w:rsidR="001C1E69" w:rsidRPr="001265BC">
              <w:t>logically</w:t>
            </w:r>
            <w:r w:rsidR="001C1E69" w:rsidRPr="0043387C">
              <w:t xml:space="preserve"> or physically segregated from other customers’ data, including how tenant separation is implemented, maintained, monitored and tested</w:t>
            </w:r>
            <w:r w:rsidR="001C1E69">
              <w:t xml:space="preserve">. </w:t>
            </w:r>
          </w:p>
        </w:tc>
      </w:tr>
      <w:tr w:rsidR="009E014F" w:rsidRPr="0064293F" w14:paraId="191BCE74" w14:textId="77777777" w:rsidTr="0081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89CA69A" w14:textId="68CB41FB" w:rsidR="009E014F" w:rsidRPr="0064293F" w:rsidRDefault="009E014F" w:rsidP="00811DE1">
            <w:pPr>
              <w:rPr>
                <w:rFonts w:cs="Calibri"/>
              </w:rPr>
            </w:pPr>
            <w:r w:rsidRPr="0064293F">
              <w:rPr>
                <w:rFonts w:cs="Calibri"/>
              </w:rPr>
              <w:t>NON_FUNC_SEC_</w:t>
            </w:r>
            <w:r>
              <w:rPr>
                <w:rFonts w:cs="Calibri"/>
              </w:rPr>
              <w:t>1</w:t>
            </w:r>
            <w:r w:rsidR="001265BC">
              <w:rPr>
                <w:rFonts w:cs="Calibri"/>
              </w:rPr>
              <w:t>1</w:t>
            </w:r>
          </w:p>
        </w:tc>
        <w:tc>
          <w:tcPr>
            <w:tcW w:w="7229" w:type="dxa"/>
          </w:tcPr>
          <w:p w14:paraId="3C4355FD" w14:textId="043E5881" w:rsidR="007B2A14" w:rsidRDefault="006D0C12" w:rsidP="00811DE1">
            <w:pPr>
              <w:spacing w:after="160" w:line="259" w:lineRule="auto"/>
              <w:cnfStyle w:val="000000100000" w:firstRow="0" w:lastRow="0" w:firstColumn="0" w:lastColumn="0" w:oddVBand="0" w:evenVBand="0" w:oddHBand="1" w:evenHBand="0" w:firstRowFirstColumn="0" w:firstRowLastColumn="0" w:lastRowFirstColumn="0" w:lastRowLastColumn="0"/>
            </w:pPr>
            <w:r>
              <w:t>Tenders must provide</w:t>
            </w:r>
            <w:r w:rsidR="009E014F">
              <w:t xml:space="preserve"> </w:t>
            </w:r>
            <w:r w:rsidR="009E014F" w:rsidRPr="004D2147">
              <w:t>independent security audits</w:t>
            </w:r>
            <w:r w:rsidR="00AE611A">
              <w:t xml:space="preserve"> on the proposed solution</w:t>
            </w:r>
            <w:r w:rsidR="009E014F">
              <w:t xml:space="preserve">. </w:t>
            </w:r>
          </w:p>
          <w:p w14:paraId="4CB00E27" w14:textId="6CDDDBFD" w:rsidR="009E014F" w:rsidRDefault="00ED71D0" w:rsidP="00811DE1">
            <w:pPr>
              <w:spacing w:after="160" w:line="259" w:lineRule="auto"/>
              <w:cnfStyle w:val="000000100000" w:firstRow="0" w:lastRow="0" w:firstColumn="0" w:lastColumn="0" w:oddVBand="0" w:evenVBand="0" w:oddHBand="1" w:evenHBand="0" w:firstRowFirstColumn="0" w:firstRowLastColumn="0" w:lastRowFirstColumn="0" w:lastRowLastColumn="0"/>
            </w:pPr>
            <w:r>
              <w:t>Outline the frequency with which these audits are provided</w:t>
            </w:r>
            <w:r w:rsidR="00AE611A">
              <w:t xml:space="preserve">. Enterprise Ireland may require </w:t>
            </w:r>
            <w:r w:rsidR="009E014F" w:rsidRPr="004D2147">
              <w:t>evidence that they have been carried out.</w:t>
            </w:r>
            <w:r w:rsidR="009E014F">
              <w:t xml:space="preserve"> </w:t>
            </w:r>
          </w:p>
        </w:tc>
      </w:tr>
      <w:tr w:rsidR="009E014F" w:rsidRPr="0064293F" w14:paraId="1542A514" w14:textId="77777777" w:rsidTr="00811DE1">
        <w:tc>
          <w:tcPr>
            <w:cnfStyle w:val="001000000000" w:firstRow="0" w:lastRow="0" w:firstColumn="1" w:lastColumn="0" w:oddVBand="0" w:evenVBand="0" w:oddHBand="0" w:evenHBand="0" w:firstRowFirstColumn="0" w:firstRowLastColumn="0" w:lastRowFirstColumn="0" w:lastRowLastColumn="0"/>
            <w:tcW w:w="2400" w:type="dxa"/>
          </w:tcPr>
          <w:p w14:paraId="5ACBFB46" w14:textId="53A7ED6C" w:rsidR="009E014F" w:rsidRPr="0064293F" w:rsidRDefault="009E014F" w:rsidP="00811DE1">
            <w:pPr>
              <w:rPr>
                <w:rFonts w:cs="Calibri"/>
              </w:rPr>
            </w:pPr>
            <w:r w:rsidRPr="0064293F">
              <w:rPr>
                <w:rFonts w:cs="Calibri"/>
              </w:rPr>
              <w:t>NON_FUNC_SEC_</w:t>
            </w:r>
            <w:r>
              <w:rPr>
                <w:rFonts w:cs="Calibri"/>
              </w:rPr>
              <w:t>1</w:t>
            </w:r>
            <w:r w:rsidR="001265BC">
              <w:rPr>
                <w:rFonts w:cs="Calibri"/>
              </w:rPr>
              <w:t>2</w:t>
            </w:r>
          </w:p>
        </w:tc>
        <w:tc>
          <w:tcPr>
            <w:tcW w:w="7229" w:type="dxa"/>
          </w:tcPr>
          <w:p w14:paraId="5E73A30A" w14:textId="0E295C6B" w:rsidR="009E014F" w:rsidRPr="001265BC" w:rsidRDefault="00AC74F4" w:rsidP="00811DE1">
            <w:pPr>
              <w:spacing w:after="160" w:line="259" w:lineRule="auto"/>
              <w:cnfStyle w:val="000000000000" w:firstRow="0" w:lastRow="0" w:firstColumn="0" w:lastColumn="0" w:oddVBand="0" w:evenVBand="0" w:oddHBand="0" w:evenHBand="0" w:firstRowFirstColumn="0" w:firstRowLastColumn="0" w:lastRowFirstColumn="0" w:lastRowLastColumn="0"/>
              <w:rPr>
                <w:highlight w:val="yellow"/>
              </w:rPr>
            </w:pPr>
            <w:r w:rsidRPr="001265BC">
              <w:t xml:space="preserve">Tenderers must confirm </w:t>
            </w:r>
            <w:r w:rsidR="007F1595">
              <w:t>their</w:t>
            </w:r>
            <w:r w:rsidRPr="001265BC">
              <w:t xml:space="preserve"> willingness to cooperate with Enterprise Ireland’s vendor risk management and security assurance processes during the contract, including periodic security reviews, requests for </w:t>
            </w:r>
            <w:r w:rsidRPr="001265BC">
              <w:lastRenderedPageBreak/>
              <w:t>updated assurance evidence and reasonable external review of relevant security controls where required.</w:t>
            </w:r>
          </w:p>
        </w:tc>
      </w:tr>
      <w:tr w:rsidR="009E014F" w:rsidRPr="0064293F" w14:paraId="0C0DBDBA" w14:textId="77777777" w:rsidTr="0081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8C3C011" w14:textId="4233C883" w:rsidR="009E014F" w:rsidRPr="0064293F" w:rsidRDefault="009E014F" w:rsidP="00811DE1">
            <w:pPr>
              <w:rPr>
                <w:rFonts w:cs="Calibri"/>
              </w:rPr>
            </w:pPr>
            <w:r w:rsidRPr="0064293F">
              <w:rPr>
                <w:rFonts w:cs="Calibri"/>
              </w:rPr>
              <w:lastRenderedPageBreak/>
              <w:t>NON_FUNC_SEC_</w:t>
            </w:r>
            <w:r>
              <w:rPr>
                <w:rFonts w:cs="Calibri"/>
              </w:rPr>
              <w:t>1</w:t>
            </w:r>
            <w:r w:rsidR="001265BC">
              <w:rPr>
                <w:rFonts w:cs="Calibri"/>
              </w:rPr>
              <w:t>3</w:t>
            </w:r>
          </w:p>
        </w:tc>
        <w:tc>
          <w:tcPr>
            <w:tcW w:w="7229" w:type="dxa"/>
          </w:tcPr>
          <w:p w14:paraId="0ABA18DA" w14:textId="77777777" w:rsidR="00AE611A" w:rsidRDefault="00AE611A" w:rsidP="00811DE1">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Tenderers must carry out </w:t>
            </w:r>
            <w:r w:rsidR="009E014F" w:rsidRPr="001D7651">
              <w:t>vulnerability management, patch management and release management processes for the proposed platform</w:t>
            </w:r>
            <w:r>
              <w:t xml:space="preserve">. </w:t>
            </w:r>
          </w:p>
          <w:p w14:paraId="48AC10CF" w14:textId="04B53CC6" w:rsidR="009E014F" w:rsidRDefault="00AE611A" w:rsidP="00811DE1">
            <w:pPr>
              <w:spacing w:after="160" w:line="259" w:lineRule="auto"/>
              <w:cnfStyle w:val="000000100000" w:firstRow="0" w:lastRow="0" w:firstColumn="0" w:lastColumn="0" w:oddVBand="0" w:evenVBand="0" w:oddHBand="1" w:evenHBand="0" w:firstRowFirstColumn="0" w:firstRowLastColumn="0" w:lastRowFirstColumn="0" w:lastRowLastColumn="0"/>
            </w:pPr>
            <w:r>
              <w:t>Provide details of the vulnerability management, patch management and release management processes</w:t>
            </w:r>
            <w:r w:rsidR="009E014F" w:rsidRPr="001D7651">
              <w:t xml:space="preserve"> including how vulnerabilities are identified, prioritised, remediated and communicated where relevant to Enterprise Ireland.</w:t>
            </w:r>
          </w:p>
        </w:tc>
      </w:tr>
    </w:tbl>
    <w:p w14:paraId="5C227D08" w14:textId="77777777" w:rsidR="00463B98" w:rsidRPr="00463B98" w:rsidRDefault="00463B98" w:rsidP="00463B98"/>
    <w:p w14:paraId="01973597" w14:textId="77777777" w:rsidR="16E5A1FC" w:rsidRPr="0064293F" w:rsidRDefault="16E5A1FC" w:rsidP="00DA149B">
      <w:pPr>
        <w:pStyle w:val="Heading2"/>
      </w:pPr>
      <w:bookmarkStart w:id="65" w:name="_Toc232151646"/>
      <w:bookmarkStart w:id="66" w:name="_Toc232591055"/>
      <w:r w:rsidRPr="0064293F">
        <w:t>Performance, Reliability, Extendibility &amp; Scalability</w:t>
      </w:r>
      <w:bookmarkEnd w:id="65"/>
      <w:bookmarkEnd w:id="66"/>
    </w:p>
    <w:tbl>
      <w:tblPr>
        <w:tblStyle w:val="LightList-Accent1"/>
        <w:tblW w:w="9724" w:type="dxa"/>
        <w:tblLook w:val="04A0" w:firstRow="1" w:lastRow="0" w:firstColumn="1" w:lastColumn="0" w:noHBand="0" w:noVBand="1"/>
      </w:tblPr>
      <w:tblGrid>
        <w:gridCol w:w="2393"/>
        <w:gridCol w:w="7331"/>
      </w:tblGrid>
      <w:tr w:rsidR="00DA149B" w:rsidRPr="0064293F" w14:paraId="35184C62" w14:textId="77777777" w:rsidTr="005A6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shd w:val="clear" w:color="auto" w:fill="auto"/>
          </w:tcPr>
          <w:p w14:paraId="20EF9DA7" w14:textId="77777777" w:rsidR="00DA149B" w:rsidRPr="0064293F" w:rsidRDefault="00DA149B">
            <w:pPr>
              <w:rPr>
                <w:rFonts w:cs="Calibri"/>
                <w:b w:val="0"/>
                <w:bCs w:val="0"/>
                <w:color w:val="auto"/>
              </w:rPr>
            </w:pPr>
            <w:r w:rsidRPr="0064293F">
              <w:rPr>
                <w:rFonts w:cs="Calibri"/>
                <w:color w:val="auto"/>
              </w:rPr>
              <w:t>NON_FUNC_PERF_1</w:t>
            </w:r>
          </w:p>
          <w:p w14:paraId="237FC133" w14:textId="77777777" w:rsidR="00DA149B" w:rsidRPr="0064293F" w:rsidRDefault="00DA149B">
            <w:pPr>
              <w:jc w:val="center"/>
              <w:rPr>
                <w:rFonts w:cs="Calibri"/>
                <w:color w:val="auto"/>
              </w:rPr>
            </w:pPr>
          </w:p>
        </w:tc>
        <w:tc>
          <w:tcPr>
            <w:tcW w:w="7331" w:type="dxa"/>
            <w:shd w:val="clear" w:color="auto" w:fill="auto"/>
          </w:tcPr>
          <w:p w14:paraId="772382F9" w14:textId="3457FC9D" w:rsidR="00DA149B" w:rsidRPr="00AE611A" w:rsidRDefault="00DA149B">
            <w:pPr>
              <w:spacing w:after="160" w:line="259" w:lineRule="auto"/>
              <w:cnfStyle w:val="100000000000" w:firstRow="1" w:lastRow="0" w:firstColumn="0" w:lastColumn="0" w:oddVBand="0" w:evenVBand="0" w:oddHBand="0" w:evenHBand="0" w:firstRowFirstColumn="0" w:firstRowLastColumn="0" w:lastRowFirstColumn="0" w:lastRowLastColumn="0"/>
            </w:pPr>
            <w:r w:rsidRPr="00AE611A">
              <w:rPr>
                <w:b w:val="0"/>
                <w:bCs w:val="0"/>
                <w:color w:val="auto"/>
              </w:rPr>
              <w:t>The p</w:t>
            </w:r>
            <w:r w:rsidR="00876A9D" w:rsidRPr="00AE611A">
              <w:rPr>
                <w:b w:val="0"/>
                <w:bCs w:val="0"/>
                <w:color w:val="auto"/>
              </w:rPr>
              <w:t>roposed</w:t>
            </w:r>
            <w:r w:rsidRPr="00AE611A">
              <w:rPr>
                <w:b w:val="0"/>
                <w:bCs w:val="0"/>
                <w:color w:val="auto"/>
              </w:rPr>
              <w:t xml:space="preserve"> platform should </w:t>
            </w:r>
            <w:r w:rsidR="00BD4D3D" w:rsidRPr="00AE611A">
              <w:rPr>
                <w:b w:val="0"/>
                <w:bCs w:val="0"/>
                <w:color w:val="auto"/>
              </w:rPr>
              <w:t>en</w:t>
            </w:r>
            <w:r w:rsidRPr="00AE611A">
              <w:rPr>
                <w:b w:val="0"/>
                <w:bCs w:val="0"/>
                <w:color w:val="auto"/>
              </w:rPr>
              <w:t>able standard portfolio queries to display results within 3 seconds under normal operating conditions.</w:t>
            </w:r>
          </w:p>
          <w:p w14:paraId="286490EB" w14:textId="02AC9932" w:rsidR="00DA149B" w:rsidRPr="00915E29" w:rsidRDefault="00262C86" w:rsidP="00AE611A">
            <w:pPr>
              <w:spacing w:line="276" w:lineRule="auto"/>
              <w:cnfStyle w:val="100000000000" w:firstRow="1" w:lastRow="0" w:firstColumn="0" w:lastColumn="0" w:oddVBand="0" w:evenVBand="0" w:oddHBand="0" w:evenHBand="0" w:firstRowFirstColumn="0" w:firstRowLastColumn="0" w:lastRowFirstColumn="0" w:lastRowLastColumn="0"/>
              <w:rPr>
                <w:b w:val="0"/>
                <w:color w:val="auto"/>
                <w:lang w:val="en-GB"/>
              </w:rPr>
            </w:pPr>
            <w:r w:rsidRPr="00AE611A">
              <w:rPr>
                <w:b w:val="0"/>
                <w:color w:val="auto"/>
                <w:lang w:val="en-GB"/>
              </w:rPr>
              <w:t>Tenderers must describe the expected performance of the proposed platform, including typical response times for standard queries, any assumptions or dependencies underpinning those response times, and any limitations or exclusions that may apply.</w:t>
            </w:r>
          </w:p>
        </w:tc>
      </w:tr>
      <w:tr w:rsidR="00DA149B" w:rsidRPr="0064293F" w14:paraId="3F880675" w14:textId="77777777" w:rsidTr="005A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00370A3F" w14:textId="77777777" w:rsidR="00DA149B" w:rsidRPr="0064293F" w:rsidRDefault="00DA149B">
            <w:pPr>
              <w:rPr>
                <w:rFonts w:cs="Calibri"/>
                <w:b w:val="0"/>
                <w:bCs w:val="0"/>
              </w:rPr>
            </w:pPr>
            <w:r w:rsidRPr="0064293F">
              <w:rPr>
                <w:rFonts w:cs="Calibri"/>
              </w:rPr>
              <w:t>NON_FUNC_PERF_2</w:t>
            </w:r>
          </w:p>
          <w:p w14:paraId="5A90C0AB" w14:textId="77777777" w:rsidR="00DA149B" w:rsidRPr="0064293F" w:rsidRDefault="00DA149B">
            <w:pPr>
              <w:rPr>
                <w:rFonts w:cs="Calibri"/>
              </w:rPr>
            </w:pPr>
          </w:p>
        </w:tc>
        <w:tc>
          <w:tcPr>
            <w:tcW w:w="7331" w:type="dxa"/>
          </w:tcPr>
          <w:p w14:paraId="676E9396" w14:textId="2E82E72E" w:rsidR="00DA149B" w:rsidRPr="00AE611A" w:rsidRDefault="00DA149B">
            <w:pPr>
              <w:spacing w:line="240" w:lineRule="auto"/>
              <w:cnfStyle w:val="000000100000" w:firstRow="0" w:lastRow="0" w:firstColumn="0" w:lastColumn="0" w:oddVBand="0" w:evenVBand="0" w:oddHBand="1" w:evenHBand="0" w:firstRowFirstColumn="0" w:firstRowLastColumn="0" w:lastRowFirstColumn="0" w:lastRowLastColumn="0"/>
            </w:pPr>
            <w:r w:rsidRPr="00AE611A">
              <w:t>The p</w:t>
            </w:r>
            <w:r w:rsidR="00BF086A" w:rsidRPr="00AE611A">
              <w:t>roposed</w:t>
            </w:r>
            <w:r w:rsidRPr="00AE611A">
              <w:t xml:space="preserve"> platform should be capable of supporting but not limited to 20 </w:t>
            </w:r>
            <w:r w:rsidR="00786551" w:rsidRPr="00AE611A">
              <w:t>c</w:t>
            </w:r>
            <w:r w:rsidRPr="00AE611A">
              <w:t>oncurrent users simultaneous without performance degradation.</w:t>
            </w:r>
          </w:p>
          <w:p w14:paraId="1820DB41" w14:textId="110379CC" w:rsidR="00DA149B" w:rsidRPr="00AE611A" w:rsidRDefault="00262C8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AE611A">
              <w:rPr>
                <w:rFonts w:cs="Calibri"/>
                <w:color w:val="000000"/>
                <w:lang w:eastAsia="en-GB"/>
              </w:rPr>
              <w:t xml:space="preserve">Tenderers must describe in detail </w:t>
            </w:r>
            <w:r w:rsidR="00DA149B" w:rsidRPr="00AE611A">
              <w:rPr>
                <w:rFonts w:cs="Calibri"/>
                <w:color w:val="000000"/>
                <w:lang w:eastAsia="en-GB"/>
              </w:rPr>
              <w:t xml:space="preserve">any limitations on number of current users supported by the </w:t>
            </w:r>
            <w:r w:rsidR="00AD3BE5" w:rsidRPr="00AE611A">
              <w:rPr>
                <w:rFonts w:cs="Calibri"/>
                <w:color w:val="000000"/>
                <w:lang w:eastAsia="en-GB"/>
              </w:rPr>
              <w:t>proposed</w:t>
            </w:r>
            <w:r w:rsidR="00DA149B" w:rsidRPr="00AE611A">
              <w:rPr>
                <w:rFonts w:cs="Calibri"/>
                <w:color w:val="000000"/>
                <w:lang w:eastAsia="en-GB"/>
              </w:rPr>
              <w:t xml:space="preserve"> platform</w:t>
            </w:r>
            <w:r w:rsidR="00804190" w:rsidRPr="00AE611A">
              <w:rPr>
                <w:rFonts w:cs="Calibri"/>
                <w:color w:val="000000"/>
                <w:lang w:eastAsia="en-GB"/>
              </w:rPr>
              <w:t>.</w:t>
            </w:r>
          </w:p>
        </w:tc>
      </w:tr>
      <w:tr w:rsidR="00DA149B" w:rsidRPr="0064293F" w14:paraId="202D24D8" w14:textId="77777777" w:rsidTr="005A6BA4">
        <w:tc>
          <w:tcPr>
            <w:cnfStyle w:val="001000000000" w:firstRow="0" w:lastRow="0" w:firstColumn="1" w:lastColumn="0" w:oddVBand="0" w:evenVBand="0" w:oddHBand="0" w:evenHBand="0" w:firstRowFirstColumn="0" w:firstRowLastColumn="0" w:lastRowFirstColumn="0" w:lastRowLastColumn="0"/>
            <w:tcW w:w="2393" w:type="dxa"/>
          </w:tcPr>
          <w:p w14:paraId="606C9908" w14:textId="77777777" w:rsidR="00DA149B" w:rsidRPr="0064293F" w:rsidRDefault="00DA149B">
            <w:pPr>
              <w:rPr>
                <w:rFonts w:cs="Calibri"/>
                <w:b w:val="0"/>
                <w:bCs w:val="0"/>
              </w:rPr>
            </w:pPr>
            <w:r w:rsidRPr="0064293F">
              <w:rPr>
                <w:rFonts w:cs="Calibri"/>
              </w:rPr>
              <w:t>NON_FUNC_PERF_3</w:t>
            </w:r>
          </w:p>
        </w:tc>
        <w:tc>
          <w:tcPr>
            <w:tcW w:w="7331" w:type="dxa"/>
          </w:tcPr>
          <w:p w14:paraId="4137C2A4" w14:textId="04BC8427" w:rsidR="00DA149B" w:rsidRPr="00AE611A"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AE611A">
              <w:t>The p</w:t>
            </w:r>
            <w:r w:rsidR="00D208E1" w:rsidRPr="00AE611A">
              <w:t>roposed</w:t>
            </w:r>
            <w:r w:rsidRPr="00AE611A">
              <w:t xml:space="preserve"> platform should be capable but not limited to handling 300 transactions per minute. </w:t>
            </w:r>
          </w:p>
          <w:p w14:paraId="1332D54A" w14:textId="2B56130F" w:rsidR="00DA149B" w:rsidRPr="00AE611A"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AE611A">
              <w:rPr>
                <w:rFonts w:cs="Calibri"/>
                <w:color w:val="000000"/>
                <w:lang w:eastAsia="en-GB"/>
              </w:rPr>
              <w:t xml:space="preserve">Provide details on any limitations on the number of transactions per minutes by the </w:t>
            </w:r>
            <w:r w:rsidR="00AD3BE5" w:rsidRPr="00AE611A">
              <w:rPr>
                <w:rFonts w:cs="Calibri"/>
                <w:color w:val="000000"/>
                <w:lang w:eastAsia="en-GB"/>
              </w:rPr>
              <w:t>proposed</w:t>
            </w:r>
            <w:r w:rsidRPr="00AE611A">
              <w:rPr>
                <w:rFonts w:cs="Calibri"/>
                <w:color w:val="000000"/>
                <w:lang w:eastAsia="en-GB"/>
              </w:rPr>
              <w:t xml:space="preserve"> platform</w:t>
            </w:r>
            <w:r w:rsidR="00804190" w:rsidRPr="00AE611A">
              <w:rPr>
                <w:rFonts w:cs="Calibri"/>
                <w:color w:val="000000"/>
                <w:lang w:eastAsia="en-GB"/>
              </w:rPr>
              <w:t>.</w:t>
            </w:r>
          </w:p>
        </w:tc>
      </w:tr>
      <w:tr w:rsidR="00DA149B" w:rsidRPr="0064293F" w14:paraId="62F40A61" w14:textId="77777777" w:rsidTr="005A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7EEB2557" w14:textId="31F94A3F" w:rsidR="00DA149B" w:rsidRPr="0064293F" w:rsidRDefault="00DA149B">
            <w:pPr>
              <w:rPr>
                <w:rFonts w:cs="Calibri"/>
                <w:b w:val="0"/>
                <w:bCs w:val="0"/>
              </w:rPr>
            </w:pPr>
            <w:r w:rsidRPr="0064293F">
              <w:rPr>
                <w:rFonts w:cs="Calibri"/>
              </w:rPr>
              <w:t>NON_FUNC_PERF_</w:t>
            </w:r>
            <w:r w:rsidR="00764202" w:rsidRPr="0064293F">
              <w:rPr>
                <w:rFonts w:cs="Calibri"/>
              </w:rPr>
              <w:t>4</w:t>
            </w:r>
          </w:p>
          <w:p w14:paraId="1E04879F" w14:textId="77777777" w:rsidR="00DA149B" w:rsidRPr="0064293F" w:rsidRDefault="00DA149B">
            <w:pPr>
              <w:rPr>
                <w:rFonts w:cs="Calibri"/>
              </w:rPr>
            </w:pPr>
          </w:p>
        </w:tc>
        <w:tc>
          <w:tcPr>
            <w:tcW w:w="7331" w:type="dxa"/>
          </w:tcPr>
          <w:p w14:paraId="0A834773" w14:textId="6733C012" w:rsidR="00DA149B" w:rsidRPr="00AE611A" w:rsidRDefault="00DA149B">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AE611A">
              <w:t xml:space="preserve">The </w:t>
            </w:r>
            <w:r w:rsidR="00AD3BE5" w:rsidRPr="00AE611A">
              <w:t>proposed</w:t>
            </w:r>
            <w:r w:rsidRPr="00AE611A">
              <w:t xml:space="preserve"> </w:t>
            </w:r>
            <w:r w:rsidR="00BB6E0C" w:rsidRPr="00AE611A">
              <w:t>platform</w:t>
            </w:r>
            <w:r w:rsidRPr="00AE611A">
              <w:t xml:space="preserve"> should have the capability of automatic failover for critical components to ensure continuous operation.</w:t>
            </w:r>
            <w:r w:rsidRPr="00AE611A">
              <w:rPr>
                <w:b/>
                <w:bCs/>
              </w:rPr>
              <w:t> </w:t>
            </w:r>
          </w:p>
          <w:p w14:paraId="0CCE5733" w14:textId="61A80D58" w:rsidR="00DA149B" w:rsidRPr="00AE611A" w:rsidRDefault="00DA149B" w:rsidP="00804190">
            <w:pPr>
              <w:spacing w:after="160" w:line="259" w:lineRule="auto"/>
              <w:cnfStyle w:val="000000100000" w:firstRow="0" w:lastRow="0" w:firstColumn="0" w:lastColumn="0" w:oddVBand="0" w:evenVBand="0" w:oddHBand="1" w:evenHBand="0" w:firstRowFirstColumn="0" w:firstRowLastColumn="0" w:lastRowFirstColumn="0" w:lastRowLastColumn="0"/>
            </w:pPr>
            <w:r w:rsidRPr="00AE611A">
              <w:t>Provide details on the p</w:t>
            </w:r>
            <w:r w:rsidR="00C62AD1" w:rsidRPr="00AE611A">
              <w:t>roposed</w:t>
            </w:r>
            <w:r w:rsidRPr="00AE611A">
              <w:t xml:space="preserve"> solution capability of automatic failover</w:t>
            </w:r>
            <w:r w:rsidR="00804190" w:rsidRPr="00AE611A">
              <w:t>.</w:t>
            </w:r>
          </w:p>
        </w:tc>
      </w:tr>
      <w:tr w:rsidR="00DA149B" w:rsidRPr="0064293F" w14:paraId="47F833BD" w14:textId="77777777" w:rsidTr="005A6BA4">
        <w:tc>
          <w:tcPr>
            <w:cnfStyle w:val="001000000000" w:firstRow="0" w:lastRow="0" w:firstColumn="1" w:lastColumn="0" w:oddVBand="0" w:evenVBand="0" w:oddHBand="0" w:evenHBand="0" w:firstRowFirstColumn="0" w:firstRowLastColumn="0" w:lastRowFirstColumn="0" w:lastRowLastColumn="0"/>
            <w:tcW w:w="2393" w:type="dxa"/>
          </w:tcPr>
          <w:p w14:paraId="473F16AF" w14:textId="3FB1AC35" w:rsidR="00DA149B" w:rsidRPr="0064293F" w:rsidRDefault="00DA149B">
            <w:pPr>
              <w:rPr>
                <w:rFonts w:cs="Calibri"/>
                <w:b w:val="0"/>
                <w:bCs w:val="0"/>
              </w:rPr>
            </w:pPr>
            <w:r w:rsidRPr="0064293F">
              <w:rPr>
                <w:rFonts w:cs="Calibri"/>
              </w:rPr>
              <w:t>NON_FUNC_PERF_</w:t>
            </w:r>
            <w:r w:rsidR="00764202" w:rsidRPr="0064293F">
              <w:rPr>
                <w:rFonts w:cs="Calibri"/>
              </w:rPr>
              <w:t>5</w:t>
            </w:r>
          </w:p>
          <w:p w14:paraId="5A56238B" w14:textId="77777777" w:rsidR="00DA149B" w:rsidRPr="0064293F" w:rsidRDefault="00DA149B">
            <w:pPr>
              <w:rPr>
                <w:rFonts w:cs="Calibri"/>
              </w:rPr>
            </w:pPr>
          </w:p>
        </w:tc>
        <w:tc>
          <w:tcPr>
            <w:tcW w:w="7331" w:type="dxa"/>
          </w:tcPr>
          <w:p w14:paraId="359E81E2" w14:textId="1B2AA51B" w:rsidR="00DA149B" w:rsidRPr="00AE611A"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AE611A">
              <w:t>The p</w:t>
            </w:r>
            <w:r w:rsidR="00C62AD1" w:rsidRPr="00AE611A">
              <w:t>roposed</w:t>
            </w:r>
            <w:r w:rsidRPr="00AE611A">
              <w:t xml:space="preserve"> </w:t>
            </w:r>
            <w:r w:rsidR="004A7DFB" w:rsidRPr="00AE611A">
              <w:t>platform</w:t>
            </w:r>
            <w:r w:rsidRPr="00AE611A">
              <w:t xml:space="preserve"> should have Immutable backups with RPO (Recovery Point Objective) and RTO (Recovery Time Objective).</w:t>
            </w:r>
          </w:p>
          <w:p w14:paraId="1CE994A5" w14:textId="02D385AD" w:rsidR="00DA149B" w:rsidRPr="00AE611A"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AE611A">
              <w:lastRenderedPageBreak/>
              <w:t>Provide details of how backups and recovery</w:t>
            </w:r>
            <w:r w:rsidR="005F7ACA" w:rsidRPr="00AE611A">
              <w:t xml:space="preserve"> </w:t>
            </w:r>
            <w:r w:rsidR="007E5241" w:rsidRPr="00AE611A">
              <w:t>are performed</w:t>
            </w:r>
            <w:r w:rsidRPr="00AE611A">
              <w:t xml:space="preserve"> including all frequency of backups and recovery times</w:t>
            </w:r>
            <w:r w:rsidR="00804190" w:rsidRPr="00AE611A">
              <w:t>.</w:t>
            </w:r>
          </w:p>
        </w:tc>
      </w:tr>
    </w:tbl>
    <w:p w14:paraId="17E5C389" w14:textId="77777777" w:rsidR="16E5A1FC" w:rsidRPr="0064293F" w:rsidRDefault="16E5A1FC" w:rsidP="00DA149B">
      <w:pPr>
        <w:pStyle w:val="Heading2"/>
      </w:pPr>
      <w:bookmarkStart w:id="67" w:name="_Toc232151647"/>
      <w:bookmarkStart w:id="68" w:name="_Toc232591056"/>
      <w:r w:rsidRPr="0064293F">
        <w:lastRenderedPageBreak/>
        <w:t>Hosting</w:t>
      </w:r>
      <w:bookmarkEnd w:id="67"/>
      <w:bookmarkEnd w:id="68"/>
    </w:p>
    <w:tbl>
      <w:tblPr>
        <w:tblStyle w:val="LightList-Accent1"/>
        <w:tblW w:w="9629" w:type="dxa"/>
        <w:tblLook w:val="04A0" w:firstRow="1" w:lastRow="0" w:firstColumn="1" w:lastColumn="0" w:noHBand="0" w:noVBand="1"/>
      </w:tblPr>
      <w:tblGrid>
        <w:gridCol w:w="2283"/>
        <w:gridCol w:w="7346"/>
      </w:tblGrid>
      <w:tr w:rsidR="00E04BE5" w:rsidRPr="0064293F" w14:paraId="4888632A" w14:textId="77777777" w:rsidTr="00E04B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648B2B7F" w14:textId="77777777" w:rsidR="00E04BE5" w:rsidRPr="0064293F" w:rsidRDefault="00E04BE5">
            <w:r w:rsidRPr="0064293F">
              <w:t>Requirement ID</w:t>
            </w:r>
          </w:p>
        </w:tc>
        <w:tc>
          <w:tcPr>
            <w:tcW w:w="7346" w:type="dxa"/>
          </w:tcPr>
          <w:p w14:paraId="4A1080FA" w14:textId="77777777" w:rsidR="00E04BE5" w:rsidRPr="0064293F" w:rsidRDefault="00E04BE5">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E04BE5" w:rsidRPr="0064293F" w14:paraId="10147EE7" w14:textId="77777777" w:rsidTr="00E0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3351108F" w14:textId="0AF9ECDC" w:rsidR="00E04BE5" w:rsidRPr="0064293F" w:rsidRDefault="00E04BE5">
            <w:r w:rsidRPr="0064293F">
              <w:t>NON_FUNC_HOS_1</w:t>
            </w:r>
          </w:p>
        </w:tc>
        <w:tc>
          <w:tcPr>
            <w:tcW w:w="7346" w:type="dxa"/>
          </w:tcPr>
          <w:p w14:paraId="1F8D5E58" w14:textId="296CB8DE" w:rsidR="00E04BE5" w:rsidRPr="0064293F" w:rsidRDefault="00E04BE5">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The </w:t>
            </w:r>
            <w:r w:rsidR="00AD3BE5">
              <w:t>proposed</w:t>
            </w:r>
            <w:r w:rsidRPr="0064293F">
              <w:t xml:space="preserve"> platform must be hosted in the European Economic Area (EEA) in a datacentre delivered as a Software as a Service (SaaS) model provided by the service provider</w:t>
            </w:r>
            <w:r w:rsidRPr="00AE611A">
              <w:t xml:space="preserve">. A second hosted datacentre in EEA will be required for </w:t>
            </w:r>
            <w:r w:rsidR="00045D97" w:rsidRPr="00AE611A">
              <w:t>failover capability</w:t>
            </w:r>
            <w:r w:rsidR="00B026DE" w:rsidRPr="00AE611A">
              <w:t>.</w:t>
            </w:r>
            <w:r w:rsidR="00B026DE">
              <w:t xml:space="preserve">  </w:t>
            </w:r>
          </w:p>
          <w:p w14:paraId="12B8BF49" w14:textId="0B66120D" w:rsidR="00E04BE5" w:rsidRPr="002861B3" w:rsidRDefault="00E04BE5">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Provide full details of the proposed platform’s hosting location(s), including geographic region(s) and data centre locations. In addition, </w:t>
            </w:r>
            <w:r w:rsidR="00045D97">
              <w:t>t</w:t>
            </w:r>
            <w:r w:rsidRPr="0064293F">
              <w:t>enderers shall identify all third</w:t>
            </w:r>
            <w:r w:rsidRPr="0064293F">
              <w:noBreakHyphen/>
              <w:t>party providers involved in delivering hosting or infrastructure services</w:t>
            </w:r>
            <w:r w:rsidR="00045D97">
              <w:t xml:space="preserve"> and</w:t>
            </w:r>
            <w:r w:rsidRPr="0064293F">
              <w:t xml:space="preserve"> outli</w:t>
            </w:r>
            <w:r w:rsidR="00045D97">
              <w:t>ne</w:t>
            </w:r>
            <w:r w:rsidRPr="0064293F">
              <w:t xml:space="preserve"> their roles</w:t>
            </w:r>
            <w:r w:rsidR="00045D97">
              <w:t xml:space="preserve"> and</w:t>
            </w:r>
            <w:r w:rsidRPr="0064293F">
              <w:t xml:space="preserve"> responsibilities</w:t>
            </w:r>
            <w:r w:rsidR="00045D97">
              <w:t xml:space="preserve">. </w:t>
            </w:r>
          </w:p>
        </w:tc>
      </w:tr>
      <w:tr w:rsidR="00E04BE5" w:rsidRPr="0064293F" w14:paraId="58B6049B" w14:textId="77777777" w:rsidTr="00E04BE5">
        <w:tc>
          <w:tcPr>
            <w:cnfStyle w:val="001000000000" w:firstRow="0" w:lastRow="0" w:firstColumn="1" w:lastColumn="0" w:oddVBand="0" w:evenVBand="0" w:oddHBand="0" w:evenHBand="0" w:firstRowFirstColumn="0" w:firstRowLastColumn="0" w:lastRowFirstColumn="0" w:lastRowLastColumn="0"/>
            <w:tcW w:w="2283" w:type="dxa"/>
          </w:tcPr>
          <w:p w14:paraId="7D552C4C" w14:textId="76F60C73" w:rsidR="00E04BE5" w:rsidRPr="0064293F" w:rsidRDefault="00E04BE5">
            <w:r w:rsidRPr="0064293F">
              <w:t>NON_FUNC_HOS_2</w:t>
            </w:r>
          </w:p>
        </w:tc>
        <w:tc>
          <w:tcPr>
            <w:tcW w:w="7346" w:type="dxa"/>
          </w:tcPr>
          <w:p w14:paraId="2C01E3BF" w14:textId="487E4487" w:rsidR="00E04BE5" w:rsidRPr="0064293F" w:rsidRDefault="00E04BE5">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 xml:space="preserve">The Successful Tenderer </w:t>
            </w:r>
            <w:r w:rsidR="002400B9">
              <w:t>must</w:t>
            </w:r>
            <w:r w:rsidRPr="0064293F">
              <w:t xml:space="preserve"> provide all system hardware and software for the proposed platform deploy in the datacentre facilities. Provide monitoring and alerting capabilities. Support scalability.</w:t>
            </w:r>
          </w:p>
          <w:p w14:paraId="5F8AE104" w14:textId="79B729E7" w:rsidR="00E04BE5" w:rsidRPr="0064293F" w:rsidRDefault="00E04B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64293F">
              <w:t xml:space="preserve">Provide full details of the </w:t>
            </w:r>
            <w:r w:rsidR="00AD3BE5">
              <w:t>proposed</w:t>
            </w:r>
            <w:r w:rsidRPr="0064293F">
              <w:t xml:space="preserve"> system hardware and software deployed</w:t>
            </w:r>
            <w:r>
              <w:t>.</w:t>
            </w:r>
          </w:p>
        </w:tc>
      </w:tr>
    </w:tbl>
    <w:p w14:paraId="1700D80B" w14:textId="77777777" w:rsidR="16E5A1FC" w:rsidRPr="0064293F" w:rsidRDefault="16E5A1FC" w:rsidP="00764202"/>
    <w:p w14:paraId="5A24BBE2" w14:textId="77777777" w:rsidR="16E5A1FC" w:rsidRPr="0064293F" w:rsidRDefault="16E5A1FC" w:rsidP="00DA149B">
      <w:pPr>
        <w:pStyle w:val="Heading2"/>
      </w:pPr>
      <w:bookmarkStart w:id="69" w:name="_Toc232151648"/>
      <w:bookmarkStart w:id="70" w:name="_Toc232591057"/>
      <w:r w:rsidRPr="0064293F">
        <w:t>Disaster Recovery</w:t>
      </w:r>
      <w:bookmarkEnd w:id="69"/>
      <w:bookmarkEnd w:id="70"/>
      <w:r w:rsidRPr="0064293F">
        <w:t xml:space="preserve"> </w:t>
      </w:r>
    </w:p>
    <w:tbl>
      <w:tblPr>
        <w:tblStyle w:val="LightList-Accent1"/>
        <w:tblW w:w="9488" w:type="dxa"/>
        <w:tblLook w:val="04A0" w:firstRow="1" w:lastRow="0" w:firstColumn="1" w:lastColumn="0" w:noHBand="0" w:noVBand="1"/>
      </w:tblPr>
      <w:tblGrid>
        <w:gridCol w:w="2270"/>
        <w:gridCol w:w="7218"/>
      </w:tblGrid>
      <w:tr w:rsidR="00DA149B" w:rsidRPr="0064293F" w14:paraId="7F4B5782" w14:textId="77777777" w:rsidTr="00007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E48B879" w14:textId="77777777" w:rsidR="00DA149B" w:rsidRPr="0064293F" w:rsidRDefault="00DA149B">
            <w:r w:rsidRPr="0064293F">
              <w:t>Requirement ID</w:t>
            </w:r>
          </w:p>
        </w:tc>
        <w:tc>
          <w:tcPr>
            <w:tcW w:w="7218" w:type="dxa"/>
          </w:tcPr>
          <w:p w14:paraId="56D9DEF6" w14:textId="77777777" w:rsidR="00DA149B" w:rsidRPr="0064293F" w:rsidRDefault="00DA149B">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DA149B" w:rsidRPr="0064293F" w14:paraId="7D489DB4" w14:textId="77777777" w:rsidTr="00007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086915C2" w14:textId="77777777" w:rsidR="00DA149B" w:rsidRPr="0064293F" w:rsidRDefault="00DA149B">
            <w:r w:rsidRPr="0064293F">
              <w:t>NON_FUNC_REC_1</w:t>
            </w:r>
          </w:p>
        </w:tc>
        <w:tc>
          <w:tcPr>
            <w:tcW w:w="7218" w:type="dxa"/>
          </w:tcPr>
          <w:p w14:paraId="42746CF2" w14:textId="77777777"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A full Disaster Recovery (DR) capability and plan are required which will be incorporated into the Business Continuity Plan. </w:t>
            </w:r>
          </w:p>
          <w:p w14:paraId="078465F8" w14:textId="62E3C704"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Provide details of the Disaster Recovery capability and plan.</w:t>
            </w:r>
          </w:p>
        </w:tc>
      </w:tr>
      <w:tr w:rsidR="00DA149B" w:rsidRPr="0064293F" w14:paraId="2017626F" w14:textId="77777777" w:rsidTr="00007C55">
        <w:tc>
          <w:tcPr>
            <w:cnfStyle w:val="001000000000" w:firstRow="0" w:lastRow="0" w:firstColumn="1" w:lastColumn="0" w:oddVBand="0" w:evenVBand="0" w:oddHBand="0" w:evenHBand="0" w:firstRowFirstColumn="0" w:firstRowLastColumn="0" w:lastRowFirstColumn="0" w:lastRowLastColumn="0"/>
            <w:tcW w:w="2270" w:type="dxa"/>
          </w:tcPr>
          <w:p w14:paraId="65D6EE96" w14:textId="6BEB6FBE" w:rsidR="00DA149B" w:rsidRPr="0064293F" w:rsidRDefault="00DA149B">
            <w:r w:rsidRPr="0064293F">
              <w:t>NON_FUNC_REC_</w:t>
            </w:r>
            <w:r w:rsidR="00764202" w:rsidRPr="0064293F">
              <w:t>2</w:t>
            </w:r>
          </w:p>
        </w:tc>
        <w:tc>
          <w:tcPr>
            <w:tcW w:w="7218" w:type="dxa"/>
          </w:tcPr>
          <w:p w14:paraId="018BD56D" w14:textId="77777777"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 xml:space="preserve">The Disaster Recovery </w:t>
            </w:r>
            <w:r w:rsidRPr="00AE611A">
              <w:t>plan should include but not be limited to a data backup plan which should specifies</w:t>
            </w:r>
            <w:r w:rsidRPr="0064293F">
              <w:t xml:space="preserve"> backup frequency, immutability, RPO/RTO, and restoration procedures.  </w:t>
            </w:r>
          </w:p>
          <w:p w14:paraId="6C875D68" w14:textId="20D5FEC0"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Provide details of the data backup including frequency and restoration procedures</w:t>
            </w:r>
            <w:r w:rsidR="002861B3">
              <w:t>.</w:t>
            </w:r>
          </w:p>
        </w:tc>
      </w:tr>
      <w:tr w:rsidR="00667D0D" w:rsidRPr="0064293F" w14:paraId="19C98B00" w14:textId="77777777" w:rsidTr="00007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20995572" w14:textId="2F5F4954" w:rsidR="00667D0D" w:rsidRPr="0064293F" w:rsidRDefault="00667D0D" w:rsidP="00667D0D">
            <w:r w:rsidRPr="0064293F">
              <w:lastRenderedPageBreak/>
              <w:t>NON_FUNC_REC_</w:t>
            </w:r>
            <w:r>
              <w:t>3</w:t>
            </w:r>
          </w:p>
        </w:tc>
        <w:tc>
          <w:tcPr>
            <w:tcW w:w="7218" w:type="dxa"/>
          </w:tcPr>
          <w:p w14:paraId="056E26E3" w14:textId="77777777" w:rsidR="006D4834" w:rsidRDefault="008946CF" w:rsidP="00667D0D">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A </w:t>
            </w:r>
            <w:r w:rsidRPr="008C2610">
              <w:t>security incident management</w:t>
            </w:r>
            <w:r>
              <w:t xml:space="preserve"> process is required</w:t>
            </w:r>
            <w:r w:rsidR="006D4834">
              <w:t xml:space="preserve"> including communication protocols</w:t>
            </w:r>
            <w:r>
              <w:t>.</w:t>
            </w:r>
          </w:p>
          <w:p w14:paraId="356FB6EE" w14:textId="3D8A8ED6" w:rsidR="00667D0D" w:rsidRPr="0064293F" w:rsidRDefault="006D4834" w:rsidP="00667D0D">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Provide details of the </w:t>
            </w:r>
            <w:r w:rsidRPr="008C2610">
              <w:t>security incident management</w:t>
            </w:r>
            <w:r>
              <w:t xml:space="preserve"> process </w:t>
            </w:r>
            <w:r w:rsidRPr="0064293F">
              <w:t xml:space="preserve">and </w:t>
            </w:r>
            <w:r>
              <w:t>commun</w:t>
            </w:r>
            <w:r w:rsidR="00E924E9">
              <w:t>ication protocols</w:t>
            </w:r>
            <w:r>
              <w:t>.</w:t>
            </w:r>
          </w:p>
        </w:tc>
      </w:tr>
    </w:tbl>
    <w:p w14:paraId="3C2800E2" w14:textId="77777777" w:rsidR="16E5A1FC" w:rsidRPr="0064293F" w:rsidRDefault="16E5A1FC" w:rsidP="00DA149B"/>
    <w:p w14:paraId="65B6BFA8" w14:textId="77777777" w:rsidR="16E5A1FC" w:rsidRPr="0064293F" w:rsidRDefault="16E5A1FC" w:rsidP="00DA149B">
      <w:pPr>
        <w:pStyle w:val="Heading2"/>
      </w:pPr>
      <w:bookmarkStart w:id="71" w:name="_Toc232151649"/>
      <w:bookmarkStart w:id="72" w:name="_Toc232591058"/>
      <w:r w:rsidRPr="0064293F">
        <w:t>Data Migration</w:t>
      </w:r>
      <w:bookmarkEnd w:id="71"/>
      <w:bookmarkEnd w:id="72"/>
    </w:p>
    <w:p w14:paraId="2EE37CE7" w14:textId="77777777" w:rsidR="00DA149B" w:rsidRPr="0064293F" w:rsidRDefault="00DA149B" w:rsidP="00DA149B">
      <w:pPr>
        <w:ind w:left="360"/>
      </w:pPr>
      <w:r w:rsidRPr="0064293F">
        <w:t>It is anticipated that data will be transferred from different platforms Enterprise Ireland are using such as SharePoint (lists) and Excel where in some cases may be working independent of each other. The proposed PMS platform must include but is not limited to:</w:t>
      </w:r>
    </w:p>
    <w:p w14:paraId="683B80D5" w14:textId="77777777" w:rsidR="00DA149B" w:rsidRPr="0064293F" w:rsidRDefault="00DA149B" w:rsidP="00DA149B"/>
    <w:tbl>
      <w:tblPr>
        <w:tblStyle w:val="LightList-Accent1"/>
        <w:tblW w:w="9488" w:type="dxa"/>
        <w:tblLook w:val="04A0" w:firstRow="1" w:lastRow="0" w:firstColumn="1" w:lastColumn="0" w:noHBand="0" w:noVBand="1"/>
      </w:tblPr>
      <w:tblGrid>
        <w:gridCol w:w="2221"/>
        <w:gridCol w:w="7267"/>
      </w:tblGrid>
      <w:tr w:rsidR="00DA149B" w:rsidRPr="0064293F" w14:paraId="0E8C26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4DCA6031" w14:textId="77777777" w:rsidR="00DA149B" w:rsidRPr="0064293F" w:rsidRDefault="00DA149B">
            <w:r w:rsidRPr="0064293F">
              <w:t>Requirement ID</w:t>
            </w:r>
          </w:p>
        </w:tc>
        <w:tc>
          <w:tcPr>
            <w:tcW w:w="7496" w:type="dxa"/>
          </w:tcPr>
          <w:p w14:paraId="67D91875" w14:textId="77777777" w:rsidR="00DA149B" w:rsidRPr="0064293F" w:rsidRDefault="00DA149B">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DA149B" w:rsidRPr="0064293F" w14:paraId="48EF4F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31AD1EB1" w14:textId="77777777" w:rsidR="00DA149B" w:rsidRPr="0064293F" w:rsidRDefault="00DA149B">
            <w:r w:rsidRPr="0064293F">
              <w:t>NON_FUNC_MIG_1</w:t>
            </w:r>
          </w:p>
        </w:tc>
        <w:tc>
          <w:tcPr>
            <w:tcW w:w="7496" w:type="dxa"/>
          </w:tcPr>
          <w:p w14:paraId="0051402C" w14:textId="4763376D"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rPr>
                <w:b/>
                <w:bCs/>
              </w:rPr>
              <w:t>Migration Strategy:</w:t>
            </w:r>
            <w:r w:rsidRPr="0064293F">
              <w:t xml:space="preserve"> Develop a detailed data migration strategy and timeline which includes but is not limited to, the type of approach being used and why, and the extraction of data (big bang, phased or both).</w:t>
            </w:r>
          </w:p>
          <w:p w14:paraId="48178252" w14:textId="1FC295E5"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Provide full details for a migration strategy</w:t>
            </w:r>
            <w:r w:rsidR="002861B3">
              <w:t>.</w:t>
            </w:r>
          </w:p>
        </w:tc>
      </w:tr>
      <w:tr w:rsidR="00DA149B" w:rsidRPr="0064293F" w14:paraId="1BD5A3F5" w14:textId="77777777">
        <w:tc>
          <w:tcPr>
            <w:cnfStyle w:val="001000000000" w:firstRow="0" w:lastRow="0" w:firstColumn="1" w:lastColumn="0" w:oddVBand="0" w:evenVBand="0" w:oddHBand="0" w:evenHBand="0" w:firstRowFirstColumn="0" w:firstRowLastColumn="0" w:lastRowFirstColumn="0" w:lastRowLastColumn="0"/>
            <w:tcW w:w="1992" w:type="dxa"/>
          </w:tcPr>
          <w:p w14:paraId="1FC2C240" w14:textId="77777777" w:rsidR="00DA149B" w:rsidRPr="0064293F" w:rsidRDefault="00DA149B">
            <w:r w:rsidRPr="0064293F">
              <w:t>NON_FUNC_MIG_2</w:t>
            </w:r>
          </w:p>
        </w:tc>
        <w:tc>
          <w:tcPr>
            <w:tcW w:w="7496" w:type="dxa"/>
          </w:tcPr>
          <w:p w14:paraId="3A926C06" w14:textId="32C44A02" w:rsidR="00DA149B" w:rsidRPr="0064293F" w:rsidRDefault="0075469A">
            <w:pPr>
              <w:spacing w:after="160" w:line="259" w:lineRule="auto"/>
              <w:cnfStyle w:val="000000000000" w:firstRow="0" w:lastRow="0" w:firstColumn="0" w:lastColumn="0" w:oddVBand="0" w:evenVBand="0" w:oddHBand="0" w:evenHBand="0" w:firstRowFirstColumn="0" w:firstRowLastColumn="0" w:lastRowFirstColumn="0" w:lastRowLastColumn="0"/>
            </w:pPr>
            <w:r w:rsidRPr="0075469A">
              <w:t>The successful tenderers must carry out a</w:t>
            </w:r>
            <w:r w:rsidR="00DA149B" w:rsidRPr="0075469A">
              <w:t>ccurate mapping of legacy data fields to the new system’s data model, the handling of historical data, data cleansing using appropriate quality metrics, clear methodology for transforming data to the new system, the automation tools and techniques used for Extract, Transform, Load (ETL</w:t>
            </w:r>
            <w:r w:rsidR="00DA149B" w:rsidRPr="0064293F">
              <w:t>).</w:t>
            </w:r>
          </w:p>
          <w:p w14:paraId="1E46FD98" w14:textId="3DC2DBED"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 xml:space="preserve">Describe </w:t>
            </w:r>
            <w:r w:rsidR="00EE75D4">
              <w:t>the</w:t>
            </w:r>
            <w:r w:rsidRPr="0064293F">
              <w:t xml:space="preserve"> proposed approach for ensuring accurate mapping of legacy data fields, outline your methodology for handling historical data, data cleansing and transforming data into the new system</w:t>
            </w:r>
            <w:r w:rsidR="002861B3">
              <w:t>.</w:t>
            </w:r>
          </w:p>
          <w:p w14:paraId="3021CD81" w14:textId="0F1EB22A" w:rsidR="00DA149B" w:rsidRPr="0064293F" w:rsidRDefault="00EE75D4">
            <w:pPr>
              <w:spacing w:after="160" w:line="259" w:lineRule="auto"/>
              <w:cnfStyle w:val="000000000000" w:firstRow="0" w:lastRow="0" w:firstColumn="0" w:lastColumn="0" w:oddVBand="0" w:evenVBand="0" w:oddHBand="0" w:evenHBand="0" w:firstRowFirstColumn="0" w:firstRowLastColumn="0" w:lastRowFirstColumn="0" w:lastRowLastColumn="0"/>
            </w:pPr>
            <w:r>
              <w:t>P</w:t>
            </w:r>
            <w:r w:rsidR="00DA149B" w:rsidRPr="0064293F">
              <w:t xml:space="preserve">rovide details of </w:t>
            </w:r>
            <w:r w:rsidR="008F37C2">
              <w:t xml:space="preserve">migration </w:t>
            </w:r>
            <w:r w:rsidR="00DA149B" w:rsidRPr="0064293F">
              <w:t xml:space="preserve">automation tools and techniques </w:t>
            </w:r>
            <w:r>
              <w:t>that</w:t>
            </w:r>
            <w:r w:rsidR="00DA149B" w:rsidRPr="0064293F">
              <w:t xml:space="preserve"> will </w:t>
            </w:r>
            <w:r>
              <w:t xml:space="preserve">be </w:t>
            </w:r>
            <w:r w:rsidR="00DA149B" w:rsidRPr="0064293F">
              <w:t>employ</w:t>
            </w:r>
            <w:r>
              <w:t>ed</w:t>
            </w:r>
            <w:r w:rsidR="002861B3">
              <w:t>.</w:t>
            </w:r>
          </w:p>
        </w:tc>
      </w:tr>
      <w:tr w:rsidR="00DA149B" w:rsidRPr="0064293F" w14:paraId="355474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6DFFBC87" w14:textId="7B5D47AE" w:rsidR="00DA149B" w:rsidRPr="0064293F" w:rsidRDefault="00DA149B">
            <w:r w:rsidRPr="0064293F">
              <w:t>NON_FUNC_MIG_</w:t>
            </w:r>
            <w:r w:rsidR="00764202" w:rsidRPr="0064293F">
              <w:t>3</w:t>
            </w:r>
          </w:p>
        </w:tc>
        <w:tc>
          <w:tcPr>
            <w:tcW w:w="7496" w:type="dxa"/>
          </w:tcPr>
          <w:p w14:paraId="06F06EAC" w14:textId="3CC5B9C4"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rPr>
                <w:b/>
                <w:bCs/>
              </w:rPr>
              <w:t>Coordination:</w:t>
            </w:r>
            <w:r w:rsidRPr="0064293F">
              <w:t xml:space="preserve"> The Successful </w:t>
            </w:r>
            <w:r w:rsidR="00B026DE" w:rsidRPr="0064293F">
              <w:t>Tenderer</w:t>
            </w:r>
            <w:r w:rsidR="00B026DE">
              <w:t xml:space="preserve"> </w:t>
            </w:r>
            <w:r w:rsidR="00B026DE" w:rsidRPr="0064293F">
              <w:t>must</w:t>
            </w:r>
            <w:r w:rsidR="00B026DE">
              <w:t xml:space="preserve"> </w:t>
            </w:r>
            <w:r w:rsidRPr="0064293F">
              <w:t>work closely with the Enterprise Ireland data team, for cleansing</w:t>
            </w:r>
            <w:r w:rsidR="00B026DE" w:rsidRPr="0064293F">
              <w:t>,</w:t>
            </w:r>
            <w:r w:rsidR="00B026DE">
              <w:t xml:space="preserve"> </w:t>
            </w:r>
            <w:r w:rsidR="00B026DE" w:rsidRPr="0064293F">
              <w:t>transforming</w:t>
            </w:r>
            <w:r w:rsidR="00B026DE">
              <w:t xml:space="preserve"> </w:t>
            </w:r>
            <w:r w:rsidRPr="0064293F">
              <w:t>and migrating the data, testing and </w:t>
            </w:r>
            <w:r w:rsidR="008662FA" w:rsidRPr="0064293F">
              <w:t>validating</w:t>
            </w:r>
            <w:r w:rsidR="008662FA">
              <w:t xml:space="preserve"> </w:t>
            </w:r>
            <w:r w:rsidRPr="0064293F">
              <w:t>that migration is completed successfully with no loss of data while </w:t>
            </w:r>
            <w:r w:rsidR="008662FA" w:rsidRPr="0064293F">
              <w:t>maintaining</w:t>
            </w:r>
            <w:r w:rsidR="008662FA">
              <w:t xml:space="preserve"> </w:t>
            </w:r>
            <w:r w:rsidRPr="0064293F">
              <w:t>data integrity.  </w:t>
            </w:r>
          </w:p>
          <w:p w14:paraId="50D2780D" w14:textId="713029D1"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lastRenderedPageBreak/>
              <w:t>Provide details on how you p</w:t>
            </w:r>
            <w:r w:rsidR="00196F7C">
              <w:t>ropose</w:t>
            </w:r>
            <w:r w:rsidRPr="0064293F">
              <w:t xml:space="preserve"> to work with Enterprise Ireland data team to </w:t>
            </w:r>
            <w:r w:rsidR="00196F7C">
              <w:t>e</w:t>
            </w:r>
            <w:r w:rsidRPr="0064293F">
              <w:t>nsure cleansing</w:t>
            </w:r>
            <w:r w:rsidR="008662FA" w:rsidRPr="0064293F">
              <w:t>,</w:t>
            </w:r>
            <w:r w:rsidR="008662FA">
              <w:t xml:space="preserve"> </w:t>
            </w:r>
            <w:r w:rsidR="008662FA" w:rsidRPr="0064293F">
              <w:t>transforming</w:t>
            </w:r>
            <w:r w:rsidR="008662FA">
              <w:t xml:space="preserve"> </w:t>
            </w:r>
            <w:r w:rsidRPr="0064293F">
              <w:t xml:space="preserve">and migrating the data, testing </w:t>
            </w:r>
            <w:r w:rsidR="008662FA" w:rsidRPr="0064293F">
              <w:t>and</w:t>
            </w:r>
            <w:r w:rsidR="008662FA">
              <w:t xml:space="preserve"> </w:t>
            </w:r>
            <w:r w:rsidRPr="0064293F">
              <w:t>validating that migration is completed successfully</w:t>
            </w:r>
            <w:r w:rsidR="00804190">
              <w:t>.</w:t>
            </w:r>
            <w:r w:rsidR="00196F7C">
              <w:t xml:space="preserve"> Outline roles and responsibilities for </w:t>
            </w:r>
            <w:r w:rsidR="00F850B1">
              <w:t xml:space="preserve">each of these activities. </w:t>
            </w:r>
          </w:p>
        </w:tc>
      </w:tr>
    </w:tbl>
    <w:p w14:paraId="03F5BF38" w14:textId="77777777" w:rsidR="00DA149B" w:rsidRPr="0064293F" w:rsidRDefault="00DA149B" w:rsidP="00DA149B"/>
    <w:p w14:paraId="05B5714F" w14:textId="714CD862" w:rsidR="00DA149B" w:rsidRPr="0064293F" w:rsidRDefault="00DA149B" w:rsidP="00DA149B">
      <w:pPr>
        <w:pStyle w:val="Heading2"/>
      </w:pPr>
      <w:bookmarkStart w:id="73" w:name="_Toc232151650"/>
      <w:bookmarkStart w:id="74" w:name="_Toc232591059"/>
      <w:r w:rsidRPr="0064293F">
        <w:t>Integration</w:t>
      </w:r>
      <w:bookmarkEnd w:id="73"/>
      <w:bookmarkEnd w:id="74"/>
    </w:p>
    <w:tbl>
      <w:tblPr>
        <w:tblStyle w:val="LightList-Accent1"/>
        <w:tblW w:w="9488" w:type="dxa"/>
        <w:tblLook w:val="04A0" w:firstRow="1" w:lastRow="0" w:firstColumn="1" w:lastColumn="0" w:noHBand="0" w:noVBand="1"/>
      </w:tblPr>
      <w:tblGrid>
        <w:gridCol w:w="2331"/>
        <w:gridCol w:w="7157"/>
      </w:tblGrid>
      <w:tr w:rsidR="00DA149B" w:rsidRPr="0064293F" w14:paraId="2AE6E7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Pr>
          <w:p w14:paraId="1CC88C63" w14:textId="77777777" w:rsidR="00DA149B" w:rsidRPr="0064293F" w:rsidRDefault="00DA149B">
            <w:r w:rsidRPr="0064293F">
              <w:t>Requirement ID</w:t>
            </w:r>
          </w:p>
        </w:tc>
        <w:tc>
          <w:tcPr>
            <w:tcW w:w="7434" w:type="dxa"/>
          </w:tcPr>
          <w:p w14:paraId="54BE7DA4" w14:textId="77777777" w:rsidR="00DA149B" w:rsidRPr="0064293F" w:rsidRDefault="00DA149B">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DA149B" w:rsidRPr="0064293F" w14:paraId="186FDD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Pr>
          <w:p w14:paraId="775D3A47" w14:textId="7871F2B2" w:rsidR="00DA149B" w:rsidRPr="0064293F" w:rsidRDefault="00DA149B">
            <w:r w:rsidRPr="0064293F">
              <w:t>NON_FUNC_INTG_</w:t>
            </w:r>
            <w:r w:rsidR="00764202" w:rsidRPr="0064293F">
              <w:t>1</w:t>
            </w:r>
          </w:p>
        </w:tc>
        <w:tc>
          <w:tcPr>
            <w:tcW w:w="7434" w:type="dxa"/>
          </w:tcPr>
          <w:p w14:paraId="46255336" w14:textId="0104625D"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The proposed platform must provide RESTful APIs that can be securely consumed and integrated with Enterprise Ireland’s Azure Integration Services infrastructure, adhering to industry</w:t>
            </w:r>
            <w:r w:rsidRPr="0064293F">
              <w:noBreakHyphen/>
              <w:t>standard security, authentication, and encryption requirements.</w:t>
            </w:r>
          </w:p>
          <w:p w14:paraId="1E009C10" w14:textId="3AD51F7C"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Provide details of API’s provided by the </w:t>
            </w:r>
            <w:r w:rsidR="00AD3BE5">
              <w:t>proposed</w:t>
            </w:r>
            <w:r w:rsidRPr="0064293F">
              <w:t xml:space="preserve"> system</w:t>
            </w:r>
            <w:r w:rsidR="00EB4E6C">
              <w:t xml:space="preserve"> and </w:t>
            </w:r>
            <w:r w:rsidR="00AD43DD" w:rsidRPr="0064293F">
              <w:t>security, authentication, and encryption</w:t>
            </w:r>
            <w:r w:rsidR="00804190">
              <w:t>.</w:t>
            </w:r>
          </w:p>
        </w:tc>
      </w:tr>
      <w:tr w:rsidR="00DA149B" w:rsidRPr="0064293F" w14:paraId="1AA4CBDB" w14:textId="77777777">
        <w:tc>
          <w:tcPr>
            <w:cnfStyle w:val="001000000000" w:firstRow="0" w:lastRow="0" w:firstColumn="1" w:lastColumn="0" w:oddVBand="0" w:evenVBand="0" w:oddHBand="0" w:evenHBand="0" w:firstRowFirstColumn="0" w:firstRowLastColumn="0" w:lastRowFirstColumn="0" w:lastRowLastColumn="0"/>
            <w:tcW w:w="2054" w:type="dxa"/>
          </w:tcPr>
          <w:p w14:paraId="167FB090" w14:textId="1B54B391" w:rsidR="00DA149B" w:rsidRPr="0064293F" w:rsidRDefault="00DA149B">
            <w:r w:rsidRPr="0064293F">
              <w:t>NON_FUNC_INTG_</w:t>
            </w:r>
            <w:r w:rsidR="00764202" w:rsidRPr="0064293F">
              <w:t>2</w:t>
            </w:r>
          </w:p>
        </w:tc>
        <w:tc>
          <w:tcPr>
            <w:tcW w:w="7434" w:type="dxa"/>
          </w:tcPr>
          <w:p w14:paraId="3BA53551" w14:textId="0F4516EB"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Segoe UI"/>
                <w:lang w:eastAsia="en-IE"/>
              </w:rPr>
            </w:pPr>
            <w:r w:rsidRPr="0064293F">
              <w:rPr>
                <w:rFonts w:eastAsia="Times New Roman" w:cs="Segoe UI"/>
                <w:lang w:eastAsia="en-IE"/>
              </w:rPr>
              <w:t>Data collection must be secure, and scalable</w:t>
            </w:r>
            <w:r w:rsidR="001E23D2">
              <w:rPr>
                <w:rFonts w:eastAsia="Times New Roman" w:cs="Segoe UI"/>
                <w:lang w:eastAsia="en-IE"/>
              </w:rPr>
              <w:t xml:space="preserve"> </w:t>
            </w:r>
            <w:r w:rsidR="00E97FB4">
              <w:rPr>
                <w:rFonts w:eastAsia="Times New Roman" w:cs="Segoe UI"/>
                <w:lang w:eastAsia="en-IE"/>
              </w:rPr>
              <w:t>and</w:t>
            </w:r>
            <w:r w:rsidRPr="0064293F">
              <w:rPr>
                <w:rFonts w:eastAsia="Times New Roman" w:cs="Segoe UI"/>
                <w:lang w:eastAsia="en-IE"/>
              </w:rPr>
              <w:t xml:space="preserve"> </w:t>
            </w:r>
            <w:r w:rsidR="00136893">
              <w:rPr>
                <w:rFonts w:eastAsia="Times New Roman" w:cs="Segoe UI"/>
                <w:lang w:eastAsia="en-IE"/>
              </w:rPr>
              <w:t xml:space="preserve">should have </w:t>
            </w:r>
            <w:r w:rsidRPr="0064293F">
              <w:rPr>
                <w:rFonts w:eastAsia="Times New Roman" w:cs="Segoe UI"/>
                <w:lang w:eastAsia="en-IE"/>
              </w:rPr>
              <w:t>support</w:t>
            </w:r>
            <w:r w:rsidR="00E97FB4">
              <w:rPr>
                <w:rFonts w:eastAsia="Times New Roman" w:cs="Segoe UI"/>
                <w:lang w:eastAsia="en-IE"/>
              </w:rPr>
              <w:t xml:space="preserve"> </w:t>
            </w:r>
            <w:r w:rsidRPr="0064293F">
              <w:rPr>
                <w:rFonts w:eastAsia="Times New Roman" w:cs="Segoe UI"/>
                <w:lang w:eastAsia="en-IE"/>
              </w:rPr>
              <w:t xml:space="preserve">for integration with scraping/AI tools and workflow automation. </w:t>
            </w:r>
          </w:p>
          <w:p w14:paraId="7F5FD614" w14:textId="2E500572" w:rsidR="00DA149B" w:rsidRPr="00FC5EA0" w:rsidRDefault="00DA149B">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Segoe UI"/>
                <w:lang w:eastAsia="en-IE"/>
              </w:rPr>
            </w:pPr>
            <w:r w:rsidRPr="0064293F">
              <w:rPr>
                <w:rFonts w:eastAsia="Times New Roman" w:cs="Segoe UI"/>
                <w:lang w:eastAsia="en-IE"/>
              </w:rPr>
              <w:t>Provide details on how data is collected including automation and tools used</w:t>
            </w:r>
            <w:r w:rsidR="00804190">
              <w:rPr>
                <w:rFonts w:eastAsia="Times New Roman" w:cs="Segoe UI"/>
                <w:lang w:eastAsia="en-IE"/>
              </w:rPr>
              <w:t>.</w:t>
            </w:r>
          </w:p>
        </w:tc>
      </w:tr>
    </w:tbl>
    <w:p w14:paraId="3F2D5D83" w14:textId="77777777" w:rsidR="16E5A1FC" w:rsidRPr="0064293F" w:rsidRDefault="16E5A1FC" w:rsidP="00DA149B"/>
    <w:p w14:paraId="4A6932F8" w14:textId="77777777" w:rsidR="16E5A1FC" w:rsidRPr="0064293F" w:rsidRDefault="16E5A1FC" w:rsidP="00DA149B">
      <w:pPr>
        <w:pStyle w:val="Heading2"/>
      </w:pPr>
      <w:bookmarkStart w:id="75" w:name="_Toc232151651"/>
      <w:bookmarkStart w:id="76" w:name="_Toc232591060"/>
      <w:r w:rsidRPr="0064293F">
        <w:t>Usability and Accessibility</w:t>
      </w:r>
      <w:bookmarkEnd w:id="75"/>
      <w:bookmarkEnd w:id="76"/>
      <w:r w:rsidRPr="0064293F">
        <w:t xml:space="preserve"> </w:t>
      </w:r>
    </w:p>
    <w:tbl>
      <w:tblPr>
        <w:tblStyle w:val="LightList-Accent1"/>
        <w:tblW w:w="9488" w:type="dxa"/>
        <w:tblLook w:val="04A0" w:firstRow="1" w:lastRow="0" w:firstColumn="1" w:lastColumn="0" w:noHBand="0" w:noVBand="1"/>
      </w:tblPr>
      <w:tblGrid>
        <w:gridCol w:w="2564"/>
        <w:gridCol w:w="6924"/>
      </w:tblGrid>
      <w:tr w:rsidR="00DA149B" w:rsidRPr="0064293F" w14:paraId="15E682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40D53FC4" w14:textId="77777777" w:rsidR="00DA149B" w:rsidRPr="0064293F" w:rsidRDefault="00DA149B">
            <w:r w:rsidRPr="0064293F">
              <w:t>Requirement ID</w:t>
            </w:r>
          </w:p>
        </w:tc>
        <w:tc>
          <w:tcPr>
            <w:tcW w:w="7322" w:type="dxa"/>
          </w:tcPr>
          <w:p w14:paraId="4FFC1CB7" w14:textId="77777777" w:rsidR="00DA149B" w:rsidRPr="0064293F" w:rsidRDefault="00DA149B">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DA149B" w:rsidRPr="0064293F" w14:paraId="746C59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47296987" w14:textId="77777777" w:rsidR="00DA149B" w:rsidRPr="0064293F" w:rsidRDefault="00DA149B">
            <w:r w:rsidRPr="0064293F">
              <w:t>NON_FUNC_ACESS_1</w:t>
            </w:r>
          </w:p>
        </w:tc>
        <w:tc>
          <w:tcPr>
            <w:tcW w:w="7322" w:type="dxa"/>
          </w:tcPr>
          <w:p w14:paraId="1AC231A4" w14:textId="5FC11D80"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The platform must comply with the Website Content Accessibility guidelines (WCAG) 2.</w:t>
            </w:r>
            <w:r w:rsidR="008662FA" w:rsidRPr="0064293F">
              <w:t>1</w:t>
            </w:r>
            <w:r w:rsidR="008662FA">
              <w:t xml:space="preserve"> </w:t>
            </w:r>
            <w:r w:rsidRPr="0064293F">
              <w:t xml:space="preserve">and 2.2, which are mandatory for the public sector and the European Accessibility Act (Directive (EU) 2019/882 on the accessibility requirements for products and services. </w:t>
            </w:r>
          </w:p>
          <w:p w14:paraId="26F73300" w14:textId="07018757"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Provide details of accessibility compliances</w:t>
            </w:r>
            <w:r w:rsidR="00804190">
              <w:t>.</w:t>
            </w:r>
          </w:p>
        </w:tc>
      </w:tr>
      <w:tr w:rsidR="00DA149B" w:rsidRPr="0064293F" w14:paraId="52DE67B3" w14:textId="77777777">
        <w:tc>
          <w:tcPr>
            <w:cnfStyle w:val="001000000000" w:firstRow="0" w:lastRow="0" w:firstColumn="1" w:lastColumn="0" w:oddVBand="0" w:evenVBand="0" w:oddHBand="0" w:evenHBand="0" w:firstRowFirstColumn="0" w:firstRowLastColumn="0" w:lastRowFirstColumn="0" w:lastRowLastColumn="0"/>
            <w:tcW w:w="2166" w:type="dxa"/>
          </w:tcPr>
          <w:p w14:paraId="7BAC76B5" w14:textId="77777777" w:rsidR="00DA149B" w:rsidRPr="0064293F" w:rsidRDefault="00DA149B">
            <w:r w:rsidRPr="0064293F">
              <w:t>NON_FUNC_ACESS_2</w:t>
            </w:r>
          </w:p>
        </w:tc>
        <w:tc>
          <w:tcPr>
            <w:tcW w:w="7322" w:type="dxa"/>
          </w:tcPr>
          <w:p w14:paraId="2252F3C5" w14:textId="77777777"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The platform must offer an intuitive, user</w:t>
            </w:r>
            <w:r w:rsidRPr="0064293F">
              <w:noBreakHyphen/>
              <w:t>centred UI/UX that facilitates efficient interaction for all users.</w:t>
            </w:r>
          </w:p>
          <w:p w14:paraId="3BE171FA" w14:textId="3AE4DB6E"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lastRenderedPageBreak/>
              <w:t xml:space="preserve">Provide details on how the </w:t>
            </w:r>
            <w:r w:rsidR="00AD3BE5">
              <w:t>proposed</w:t>
            </w:r>
            <w:r w:rsidRPr="0064293F">
              <w:t xml:space="preserve"> platform provides a user-centred UI/UX.</w:t>
            </w:r>
          </w:p>
        </w:tc>
      </w:tr>
    </w:tbl>
    <w:p w14:paraId="393D1CBD" w14:textId="77777777" w:rsidR="00DA149B" w:rsidRPr="0064293F" w:rsidRDefault="00DA149B" w:rsidP="00DA149B"/>
    <w:p w14:paraId="788448E9" w14:textId="7913DE11" w:rsidR="00DA149B" w:rsidRPr="0064293F" w:rsidRDefault="00DA149B" w:rsidP="00DA149B">
      <w:pPr>
        <w:pStyle w:val="Heading2"/>
      </w:pPr>
      <w:bookmarkStart w:id="77" w:name="_Toc232151652"/>
      <w:bookmarkStart w:id="78" w:name="_Toc232591061"/>
      <w:r w:rsidRPr="0064293F">
        <w:t>Testing</w:t>
      </w:r>
      <w:bookmarkEnd w:id="77"/>
      <w:bookmarkEnd w:id="78"/>
    </w:p>
    <w:tbl>
      <w:tblPr>
        <w:tblStyle w:val="LightList-Accent1"/>
        <w:tblW w:w="9488" w:type="dxa"/>
        <w:tblLook w:val="04A0" w:firstRow="1" w:lastRow="0" w:firstColumn="1" w:lastColumn="0" w:noHBand="0" w:noVBand="1"/>
      </w:tblPr>
      <w:tblGrid>
        <w:gridCol w:w="2246"/>
        <w:gridCol w:w="7242"/>
      </w:tblGrid>
      <w:tr w:rsidR="00DA149B" w:rsidRPr="0064293F" w14:paraId="596B8B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05EE1313" w14:textId="77777777" w:rsidR="00DA149B" w:rsidRPr="0064293F" w:rsidRDefault="00DA149B">
            <w:r w:rsidRPr="0064293F">
              <w:t>Requirement ID</w:t>
            </w:r>
          </w:p>
        </w:tc>
        <w:tc>
          <w:tcPr>
            <w:tcW w:w="7530" w:type="dxa"/>
          </w:tcPr>
          <w:p w14:paraId="195E8045" w14:textId="77777777" w:rsidR="00DA149B" w:rsidRPr="0064293F" w:rsidRDefault="00DA149B">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DA149B" w:rsidRPr="0064293F" w14:paraId="5FFF5A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0DD9E63B" w14:textId="67558EED" w:rsidR="00DA149B" w:rsidRPr="0064293F" w:rsidRDefault="00DA149B">
            <w:r w:rsidRPr="0064293F">
              <w:t>NON_FUNC_VAL_</w:t>
            </w:r>
            <w:r w:rsidR="004426AA" w:rsidRPr="0064293F">
              <w:t>1</w:t>
            </w:r>
          </w:p>
        </w:tc>
        <w:tc>
          <w:tcPr>
            <w:tcW w:w="7530" w:type="dxa"/>
          </w:tcPr>
          <w:p w14:paraId="7B62275E" w14:textId="669CCBFB"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The </w:t>
            </w:r>
            <w:r w:rsidR="00AD3BE5">
              <w:t>proposed</w:t>
            </w:r>
            <w:r w:rsidRPr="0064293F">
              <w:t xml:space="preserve"> solution must support a comprehensive range of tests, including but not limited to:</w:t>
            </w:r>
          </w:p>
          <w:p w14:paraId="682AF5C9" w14:textId="77777777" w:rsidR="00DA149B" w:rsidRPr="0064293F" w:rsidRDefault="00DA149B" w:rsidP="00D84D8E">
            <w:pPr>
              <w:pStyle w:val="ListParagraph"/>
              <w:numPr>
                <w:ilvl w:val="1"/>
                <w:numId w:val="23"/>
              </w:numPr>
              <w:spacing w:before="0" w:after="160" w:line="259" w:lineRule="auto"/>
              <w:jc w:val="left"/>
              <w:cnfStyle w:val="000000100000" w:firstRow="0" w:lastRow="0" w:firstColumn="0" w:lastColumn="0" w:oddVBand="0" w:evenVBand="0" w:oddHBand="1" w:evenHBand="0" w:firstRowFirstColumn="0" w:firstRowLastColumn="0" w:lastRowFirstColumn="0" w:lastRowLastColumn="0"/>
            </w:pPr>
            <w:r w:rsidRPr="0064293F">
              <w:t xml:space="preserve">Performance testing </w:t>
            </w:r>
          </w:p>
          <w:p w14:paraId="5324173B" w14:textId="77777777" w:rsidR="00DA149B" w:rsidRPr="0064293F" w:rsidRDefault="00DA149B" w:rsidP="00D84D8E">
            <w:pPr>
              <w:pStyle w:val="ListParagraph"/>
              <w:numPr>
                <w:ilvl w:val="1"/>
                <w:numId w:val="23"/>
              </w:numPr>
              <w:spacing w:before="0" w:after="160" w:line="259" w:lineRule="auto"/>
              <w:jc w:val="left"/>
              <w:cnfStyle w:val="000000100000" w:firstRow="0" w:lastRow="0" w:firstColumn="0" w:lastColumn="0" w:oddVBand="0" w:evenVBand="0" w:oddHBand="1" w:evenHBand="0" w:firstRowFirstColumn="0" w:firstRowLastColumn="0" w:lastRowFirstColumn="0" w:lastRowLastColumn="0"/>
            </w:pPr>
            <w:r w:rsidRPr="0064293F">
              <w:t>Security testing</w:t>
            </w:r>
          </w:p>
          <w:p w14:paraId="2A9C0BE6" w14:textId="0E95AAF8" w:rsidR="00DA149B" w:rsidRPr="0064293F" w:rsidRDefault="008662FA" w:rsidP="00D84D8E">
            <w:pPr>
              <w:pStyle w:val="ListParagraph"/>
              <w:numPr>
                <w:ilvl w:val="1"/>
                <w:numId w:val="23"/>
              </w:numPr>
              <w:spacing w:before="0" w:after="160" w:line="259" w:lineRule="auto"/>
              <w:jc w:val="left"/>
              <w:cnfStyle w:val="000000100000" w:firstRow="0" w:lastRow="0" w:firstColumn="0" w:lastColumn="0" w:oddVBand="0" w:evenVBand="0" w:oddHBand="1" w:evenHBand="0" w:firstRowFirstColumn="0" w:firstRowLastColumn="0" w:lastRowFirstColumn="0" w:lastRowLastColumn="0"/>
            </w:pPr>
            <w:r w:rsidRPr="0064293F">
              <w:t>Recovery</w:t>
            </w:r>
            <w:r>
              <w:t xml:space="preserve"> </w:t>
            </w:r>
            <w:r w:rsidR="00DA149B" w:rsidRPr="0064293F">
              <w:t>(downtime/failure) testing</w:t>
            </w:r>
          </w:p>
          <w:p w14:paraId="3F814BC0" w14:textId="77777777" w:rsidR="00DA149B" w:rsidRPr="0064293F" w:rsidRDefault="00DA149B" w:rsidP="00D84D8E">
            <w:pPr>
              <w:pStyle w:val="ListParagraph"/>
              <w:numPr>
                <w:ilvl w:val="1"/>
                <w:numId w:val="23"/>
              </w:numPr>
              <w:spacing w:before="0" w:after="160" w:line="259" w:lineRule="auto"/>
              <w:jc w:val="left"/>
              <w:cnfStyle w:val="000000100000" w:firstRow="0" w:lastRow="0" w:firstColumn="0" w:lastColumn="0" w:oddVBand="0" w:evenVBand="0" w:oddHBand="1" w:evenHBand="0" w:firstRowFirstColumn="0" w:firstRowLastColumn="0" w:lastRowFirstColumn="0" w:lastRowLastColumn="0"/>
            </w:pPr>
            <w:r w:rsidRPr="0064293F">
              <w:t>User Acceptance testing</w:t>
            </w:r>
          </w:p>
          <w:p w14:paraId="5E43CC61" w14:textId="77777777" w:rsidR="00DA149B" w:rsidRPr="0064293F" w:rsidRDefault="00DA149B" w:rsidP="00D84D8E">
            <w:pPr>
              <w:pStyle w:val="ListParagraph"/>
              <w:numPr>
                <w:ilvl w:val="1"/>
                <w:numId w:val="23"/>
              </w:numPr>
              <w:spacing w:before="0" w:after="160" w:line="259" w:lineRule="auto"/>
              <w:jc w:val="left"/>
              <w:cnfStyle w:val="000000100000" w:firstRow="0" w:lastRow="0" w:firstColumn="0" w:lastColumn="0" w:oddVBand="0" w:evenVBand="0" w:oddHBand="1" w:evenHBand="0" w:firstRowFirstColumn="0" w:firstRowLastColumn="0" w:lastRowFirstColumn="0" w:lastRowLastColumn="0"/>
            </w:pPr>
            <w:r w:rsidRPr="0064293F">
              <w:t>Data Migration testing</w:t>
            </w:r>
          </w:p>
          <w:p w14:paraId="6A0497F4" w14:textId="2A8B5BCA" w:rsidR="00DA149B" w:rsidRPr="0064293F" w:rsidRDefault="00DA149B" w:rsidP="00D84D8E">
            <w:pPr>
              <w:pStyle w:val="ListParagraph"/>
              <w:numPr>
                <w:ilvl w:val="1"/>
                <w:numId w:val="23"/>
              </w:numPr>
              <w:spacing w:before="0" w:after="160" w:line="259" w:lineRule="auto"/>
              <w:jc w:val="left"/>
              <w:cnfStyle w:val="000000100000" w:firstRow="0" w:lastRow="0" w:firstColumn="0" w:lastColumn="0" w:oddVBand="0" w:evenVBand="0" w:oddHBand="1" w:evenHBand="0" w:firstRowFirstColumn="0" w:firstRowLastColumn="0" w:lastRowFirstColumn="0" w:lastRowLastColumn="0"/>
            </w:pPr>
            <w:r w:rsidRPr="0064293F">
              <w:t xml:space="preserve">Compliance </w:t>
            </w:r>
            <w:r w:rsidR="008662FA" w:rsidRPr="0064293F">
              <w:t>and</w:t>
            </w:r>
            <w:r w:rsidR="008662FA">
              <w:t xml:space="preserve"> </w:t>
            </w:r>
            <w:r w:rsidR="008662FA" w:rsidRPr="0064293F">
              <w:t>Regulatory</w:t>
            </w:r>
            <w:r w:rsidR="008662FA">
              <w:t xml:space="preserve"> </w:t>
            </w:r>
            <w:r w:rsidRPr="0064293F">
              <w:t>testing</w:t>
            </w:r>
          </w:p>
          <w:p w14:paraId="1C6B6B48" w14:textId="538F210C"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Provide details on the ra</w:t>
            </w:r>
            <w:r w:rsidR="000D7045">
              <w:t>n</w:t>
            </w:r>
            <w:r w:rsidRPr="0064293F">
              <w:t xml:space="preserve">ge of testing provided by the </w:t>
            </w:r>
            <w:r w:rsidR="00AD3BE5">
              <w:t>proposed</w:t>
            </w:r>
            <w:r w:rsidRPr="0064293F">
              <w:t xml:space="preserve"> solution</w:t>
            </w:r>
            <w:r w:rsidR="00903F62">
              <w:t xml:space="preserve"> and roles and responsibilities for each of the required activit</w:t>
            </w:r>
            <w:r w:rsidR="008539F7">
              <w:t>i</w:t>
            </w:r>
            <w:r w:rsidR="00903F62">
              <w:t>es</w:t>
            </w:r>
            <w:r w:rsidR="00804190">
              <w:t>.</w:t>
            </w:r>
          </w:p>
        </w:tc>
      </w:tr>
    </w:tbl>
    <w:p w14:paraId="62386888" w14:textId="77777777" w:rsidR="16E5A1FC" w:rsidRPr="0064293F" w:rsidRDefault="16E5A1FC" w:rsidP="00DA149B"/>
    <w:p w14:paraId="290F0F76" w14:textId="77777777" w:rsidR="16E5A1FC" w:rsidRPr="0064293F" w:rsidRDefault="16E5A1FC" w:rsidP="00DA149B">
      <w:pPr>
        <w:pStyle w:val="Heading2"/>
      </w:pPr>
      <w:bookmarkStart w:id="79" w:name="_Toc232151653"/>
      <w:bookmarkStart w:id="80" w:name="_Toc232591062"/>
      <w:r w:rsidRPr="0064293F">
        <w:t>Training</w:t>
      </w:r>
      <w:bookmarkEnd w:id="79"/>
      <w:bookmarkEnd w:id="80"/>
      <w:r w:rsidRPr="0064293F">
        <w:t xml:space="preserve"> </w:t>
      </w:r>
    </w:p>
    <w:tbl>
      <w:tblPr>
        <w:tblStyle w:val="LightList-Accent1"/>
        <w:tblW w:w="9488" w:type="dxa"/>
        <w:tblLook w:val="04A0" w:firstRow="1" w:lastRow="0" w:firstColumn="1" w:lastColumn="0" w:noHBand="0" w:noVBand="1"/>
      </w:tblPr>
      <w:tblGrid>
        <w:gridCol w:w="2258"/>
        <w:gridCol w:w="7230"/>
      </w:tblGrid>
      <w:tr w:rsidR="00DA149B" w:rsidRPr="0064293F" w14:paraId="188594E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41D0E47B" w14:textId="77777777" w:rsidR="00DA149B" w:rsidRPr="0064293F" w:rsidRDefault="00DA149B">
            <w:r w:rsidRPr="0064293F">
              <w:t>Requirement ID</w:t>
            </w:r>
          </w:p>
        </w:tc>
        <w:tc>
          <w:tcPr>
            <w:tcW w:w="7322" w:type="dxa"/>
          </w:tcPr>
          <w:p w14:paraId="05DA0885" w14:textId="77777777" w:rsidR="00DA149B" w:rsidRPr="0064293F" w:rsidRDefault="00DA149B">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DA149B" w:rsidRPr="0064293F" w14:paraId="5BA6FD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57AD6F47" w14:textId="77777777" w:rsidR="00DA149B" w:rsidRPr="0064293F" w:rsidRDefault="00DA149B">
            <w:r w:rsidRPr="0064293F">
              <w:t>NON_FUNC_TRA_1</w:t>
            </w:r>
          </w:p>
        </w:tc>
        <w:tc>
          <w:tcPr>
            <w:tcW w:w="7322" w:type="dxa"/>
          </w:tcPr>
          <w:p w14:paraId="3392D414" w14:textId="59B88C6F"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64293F">
              <w:rPr>
                <w:b/>
                <w:bCs/>
              </w:rPr>
              <w:t xml:space="preserve">Training plan: </w:t>
            </w:r>
            <w:r w:rsidRPr="0064293F">
              <w:t>Develop a comprehensive training plan for Enterprise Ireland user</w:t>
            </w:r>
            <w:r w:rsidR="00BC05B7">
              <w:t>s</w:t>
            </w:r>
            <w:r w:rsidR="00523A1D">
              <w:t xml:space="preserve"> covering initial rollout and updates covering the duration of the framework</w:t>
            </w:r>
            <w:r w:rsidR="00966770">
              <w:t>, including but not limited to train the trainer</w:t>
            </w:r>
            <w:r w:rsidRPr="0064293F">
              <w:t xml:space="preserve">. </w:t>
            </w:r>
          </w:p>
          <w:p w14:paraId="22DEE294" w14:textId="1AB4AC02" w:rsidR="00DA149B" w:rsidRPr="0064293F" w:rsidRDefault="00DA149B">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Provide details of the </w:t>
            </w:r>
            <w:r w:rsidR="00AD3BE5">
              <w:t>proposed</w:t>
            </w:r>
            <w:r w:rsidRPr="0064293F">
              <w:t xml:space="preserve"> training plan</w:t>
            </w:r>
            <w:r w:rsidR="00804190">
              <w:t>.</w:t>
            </w:r>
          </w:p>
        </w:tc>
      </w:tr>
      <w:tr w:rsidR="00DA149B" w:rsidRPr="0064293F" w14:paraId="446BF502" w14:textId="77777777">
        <w:tc>
          <w:tcPr>
            <w:cnfStyle w:val="001000000000" w:firstRow="0" w:lastRow="0" w:firstColumn="1" w:lastColumn="0" w:oddVBand="0" w:evenVBand="0" w:oddHBand="0" w:evenHBand="0" w:firstRowFirstColumn="0" w:firstRowLastColumn="0" w:lastRowFirstColumn="0" w:lastRowLastColumn="0"/>
            <w:tcW w:w="2166" w:type="dxa"/>
          </w:tcPr>
          <w:p w14:paraId="30464818" w14:textId="58FB6497" w:rsidR="00DA149B" w:rsidRPr="0064293F" w:rsidRDefault="00DA149B">
            <w:r w:rsidRPr="0064293F">
              <w:t>NON_FUNC_</w:t>
            </w:r>
            <w:r w:rsidR="005011CD">
              <w:t>TRA</w:t>
            </w:r>
            <w:r w:rsidRPr="0064293F">
              <w:t>_</w:t>
            </w:r>
            <w:r w:rsidR="004426AA" w:rsidRPr="0064293F">
              <w:t>2</w:t>
            </w:r>
          </w:p>
        </w:tc>
        <w:tc>
          <w:tcPr>
            <w:tcW w:w="7322" w:type="dxa"/>
          </w:tcPr>
          <w:p w14:paraId="5FFA18AD" w14:textId="0AE1485D"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 xml:space="preserve">The </w:t>
            </w:r>
            <w:r w:rsidR="00AD3BE5">
              <w:t>proposed</w:t>
            </w:r>
            <w:r w:rsidRPr="0064293F">
              <w:t xml:space="preserve"> solution must provide a Self-Service FAQs, knowledge base for user support.</w:t>
            </w:r>
          </w:p>
          <w:p w14:paraId="232E5B29" w14:textId="71E48708"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Provide details of FAQ’s and knowledge base provided to support Enterprise Ireland users</w:t>
            </w:r>
            <w:r w:rsidR="00804190">
              <w:t>.</w:t>
            </w:r>
          </w:p>
        </w:tc>
      </w:tr>
      <w:tr w:rsidR="00DA149B" w:rsidRPr="0064293F" w14:paraId="203F69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Pr>
          <w:p w14:paraId="7CA321A5" w14:textId="23D31BDE" w:rsidR="00DA149B" w:rsidRPr="0064293F" w:rsidRDefault="00DA149B">
            <w:pPr>
              <w:rPr>
                <w:b w:val="0"/>
                <w:bCs w:val="0"/>
              </w:rPr>
            </w:pPr>
            <w:r w:rsidRPr="0064293F">
              <w:t>NON_FUNC_TRA_</w:t>
            </w:r>
            <w:r w:rsidR="004426AA" w:rsidRPr="0064293F">
              <w:t>3</w:t>
            </w:r>
          </w:p>
        </w:tc>
        <w:tc>
          <w:tcPr>
            <w:tcW w:w="7322" w:type="dxa"/>
          </w:tcPr>
          <w:p w14:paraId="0A56C1F2" w14:textId="0BB9D66F" w:rsidR="00966770" w:rsidRDefault="00DA149B" w:rsidP="00FC5EA0">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Training materials: The provision of computer-based training materials, which may be used subsequently for refresher or onboarding training</w:t>
            </w:r>
            <w:r w:rsidR="00804190">
              <w:t>.</w:t>
            </w:r>
          </w:p>
          <w:p w14:paraId="7898FD6E" w14:textId="2A1F4604" w:rsidR="00DA149B" w:rsidRPr="00FC5EA0" w:rsidRDefault="00966770" w:rsidP="00FC5EA0">
            <w:pPr>
              <w:spacing w:after="160" w:line="259" w:lineRule="auto"/>
              <w:cnfStyle w:val="000000100000" w:firstRow="0" w:lastRow="0" w:firstColumn="0" w:lastColumn="0" w:oddVBand="0" w:evenVBand="0" w:oddHBand="1" w:evenHBand="0" w:firstRowFirstColumn="0" w:firstRowLastColumn="0" w:lastRowFirstColumn="0" w:lastRowLastColumn="0"/>
            </w:pPr>
            <w:r>
              <w:lastRenderedPageBreak/>
              <w:t xml:space="preserve">Provide details for </w:t>
            </w:r>
            <w:r w:rsidR="00B11EC2">
              <w:t>computer-based training materials.</w:t>
            </w:r>
          </w:p>
        </w:tc>
      </w:tr>
      <w:tr w:rsidR="00DA149B" w:rsidRPr="0064293F" w14:paraId="1330B1C4" w14:textId="77777777">
        <w:tc>
          <w:tcPr>
            <w:cnfStyle w:val="001000000000" w:firstRow="0" w:lastRow="0" w:firstColumn="1" w:lastColumn="0" w:oddVBand="0" w:evenVBand="0" w:oddHBand="0" w:evenHBand="0" w:firstRowFirstColumn="0" w:firstRowLastColumn="0" w:lastRowFirstColumn="0" w:lastRowLastColumn="0"/>
            <w:tcW w:w="2166" w:type="dxa"/>
          </w:tcPr>
          <w:p w14:paraId="3BB6E6F8" w14:textId="6E74C619" w:rsidR="00DA149B" w:rsidRPr="0064293F" w:rsidRDefault="00DA149B">
            <w:pPr>
              <w:rPr>
                <w:b w:val="0"/>
                <w:bCs w:val="0"/>
              </w:rPr>
            </w:pPr>
            <w:r w:rsidRPr="0064293F">
              <w:lastRenderedPageBreak/>
              <w:t>NON_FUNC_TRA_</w:t>
            </w:r>
            <w:r w:rsidR="004426AA" w:rsidRPr="0064293F">
              <w:t>4</w:t>
            </w:r>
          </w:p>
        </w:tc>
        <w:tc>
          <w:tcPr>
            <w:tcW w:w="7322" w:type="dxa"/>
          </w:tcPr>
          <w:p w14:paraId="72C77C93" w14:textId="1494C00F"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 xml:space="preserve">The successful </w:t>
            </w:r>
            <w:r w:rsidR="000E5177">
              <w:t>t</w:t>
            </w:r>
            <w:r w:rsidRPr="0064293F">
              <w:t>enderer must deliver continuous training and knowledge transfer to ensure users are fully equipped to adopt system updates and newly released features.</w:t>
            </w:r>
          </w:p>
          <w:p w14:paraId="6A03145A" w14:textId="3EA1DA76" w:rsidR="00DA149B" w:rsidRPr="0064293F" w:rsidRDefault="00DA149B">
            <w:pPr>
              <w:spacing w:after="160" w:line="259" w:lineRule="auto"/>
              <w:cnfStyle w:val="000000000000" w:firstRow="0" w:lastRow="0" w:firstColumn="0" w:lastColumn="0" w:oddVBand="0" w:evenVBand="0" w:oddHBand="0" w:evenHBand="0" w:firstRowFirstColumn="0" w:firstRowLastColumn="0" w:lastRowFirstColumn="0" w:lastRowLastColumn="0"/>
            </w:pPr>
            <w:r w:rsidRPr="0064293F">
              <w:t>Provide details on continuous training and</w:t>
            </w:r>
            <w:r w:rsidR="000E5177">
              <w:t xml:space="preserve"> k</w:t>
            </w:r>
            <w:r w:rsidRPr="0064293F">
              <w:t>nowledge transfer</w:t>
            </w:r>
            <w:r w:rsidR="00804190">
              <w:t>.</w:t>
            </w:r>
          </w:p>
        </w:tc>
      </w:tr>
    </w:tbl>
    <w:p w14:paraId="13B73A5B" w14:textId="77777777" w:rsidR="00870793" w:rsidRPr="0064293F" w:rsidRDefault="00870793" w:rsidP="00314C6E">
      <w:pPr>
        <w:pStyle w:val="Default"/>
        <w:spacing w:line="276" w:lineRule="auto"/>
        <w:rPr>
          <w:sz w:val="22"/>
          <w:szCs w:val="22"/>
        </w:rPr>
      </w:pPr>
    </w:p>
    <w:p w14:paraId="1EDE19F6" w14:textId="77777777" w:rsidR="00A03A5F" w:rsidRDefault="00A03A5F">
      <w:pPr>
        <w:spacing w:before="0" w:line="276" w:lineRule="auto"/>
        <w:jc w:val="left"/>
        <w:rPr>
          <w:rFonts w:eastAsiaTheme="majorEastAsia" w:cs="Arial"/>
          <w:b/>
          <w:bCs/>
          <w:color w:val="007E4B"/>
          <w:sz w:val="24"/>
          <w:szCs w:val="24"/>
        </w:rPr>
      </w:pPr>
      <w:bookmarkStart w:id="81" w:name="_Toc171227901"/>
      <w:bookmarkStart w:id="82" w:name="_Toc72904661"/>
      <w:r>
        <w:br w:type="page"/>
      </w:r>
    </w:p>
    <w:p w14:paraId="15AF1632" w14:textId="1EFB043B" w:rsidR="00083393" w:rsidRPr="0064293F" w:rsidRDefault="00883826" w:rsidP="00AA3ACA">
      <w:pPr>
        <w:pStyle w:val="Heading2"/>
      </w:pPr>
      <w:bookmarkStart w:id="83" w:name="_Toc232151654"/>
      <w:bookmarkStart w:id="84" w:name="_Toc232591063"/>
      <w:r w:rsidRPr="0064293F">
        <w:lastRenderedPageBreak/>
        <w:t>Q</w:t>
      </w:r>
      <w:r w:rsidR="00156540" w:rsidRPr="0064293F">
        <w:t>uality</w:t>
      </w:r>
      <w:r w:rsidR="00B33AB7" w:rsidRPr="0064293F">
        <w:t xml:space="preserve"> </w:t>
      </w:r>
      <w:r w:rsidR="00156540" w:rsidRPr="0064293F">
        <w:t xml:space="preserve">and </w:t>
      </w:r>
      <w:r w:rsidR="00531B05">
        <w:t>E</w:t>
      </w:r>
      <w:r w:rsidR="00156540" w:rsidRPr="0064293F">
        <w:t>xpertise of Resources</w:t>
      </w:r>
      <w:bookmarkEnd w:id="83"/>
      <w:bookmarkEnd w:id="84"/>
    </w:p>
    <w:p w14:paraId="449D6DBE" w14:textId="7BEFD245" w:rsidR="00123C1F" w:rsidRDefault="00123C1F" w:rsidP="00123C1F">
      <w:r>
        <w:t>Enterprise Ireland requires the Tenderer to provide a suitably qualified, experienced, and resourced delivery team. The proposed team must demonstrate the capability to manage the solution across all key phases, including project planning, design, data migration, quality assurance, user enablement, and post</w:t>
      </w:r>
      <w:r>
        <w:rPr>
          <w:rFonts w:ascii="Cambria Math" w:hAnsi="Cambria Math" w:cs="Cambria Math"/>
        </w:rPr>
        <w:t>‑</w:t>
      </w:r>
      <w:r>
        <w:t>go</w:t>
      </w:r>
      <w:r>
        <w:rPr>
          <w:rFonts w:ascii="Cambria Math" w:hAnsi="Cambria Math" w:cs="Cambria Math"/>
        </w:rPr>
        <w:t>‑</w:t>
      </w:r>
      <w:r>
        <w:t>live support.</w:t>
      </w:r>
    </w:p>
    <w:p w14:paraId="6687DE60" w14:textId="57BB3D2E" w:rsidR="00123C1F" w:rsidRPr="002145D8" w:rsidRDefault="00123C1F" w:rsidP="00123C1F">
      <w:r>
        <w:t>Tenderers are expected to nominate dedicated named roles with clearly defined responsibilities, supported by relevant experience in delivering comparable portfolio management or enterprise solutions. As a minimum, the Tenderer must provide the roles outlined in the table below, meeting or exceeding the stated resource numbers and experience thresholds.</w:t>
      </w:r>
    </w:p>
    <w:tbl>
      <w:tblPr>
        <w:tblStyle w:val="TableGrid1"/>
        <w:tblW w:w="0" w:type="auto"/>
        <w:tblLook w:val="04A0" w:firstRow="1" w:lastRow="0" w:firstColumn="1" w:lastColumn="0" w:noHBand="0" w:noVBand="1"/>
      </w:tblPr>
      <w:tblGrid>
        <w:gridCol w:w="3003"/>
        <w:gridCol w:w="3003"/>
        <w:gridCol w:w="3004"/>
      </w:tblGrid>
      <w:tr w:rsidR="00123C1F" w14:paraId="7E3A5AB3" w14:textId="77777777">
        <w:tc>
          <w:tcPr>
            <w:tcW w:w="3003" w:type="dxa"/>
            <w:shd w:val="clear" w:color="auto" w:fill="A6A6A6" w:themeFill="background1" w:themeFillShade="A6"/>
          </w:tcPr>
          <w:p w14:paraId="056AE63D" w14:textId="77777777" w:rsidR="00123C1F" w:rsidRPr="007F666C" w:rsidRDefault="00123C1F">
            <w:pPr>
              <w:pStyle w:val="Default"/>
              <w:spacing w:line="276" w:lineRule="auto"/>
              <w:jc w:val="center"/>
              <w:rPr>
                <w:b/>
                <w:bCs/>
                <w:sz w:val="22"/>
                <w:szCs w:val="22"/>
              </w:rPr>
            </w:pPr>
            <w:r w:rsidRPr="007F666C">
              <w:rPr>
                <w:b/>
                <w:bCs/>
                <w:sz w:val="22"/>
                <w:szCs w:val="22"/>
              </w:rPr>
              <w:t>Role</w:t>
            </w:r>
          </w:p>
        </w:tc>
        <w:tc>
          <w:tcPr>
            <w:tcW w:w="3003" w:type="dxa"/>
            <w:shd w:val="clear" w:color="auto" w:fill="A6A6A6" w:themeFill="background1" w:themeFillShade="A6"/>
          </w:tcPr>
          <w:p w14:paraId="710F7212" w14:textId="77777777" w:rsidR="00123C1F" w:rsidRPr="007F666C" w:rsidRDefault="00123C1F">
            <w:pPr>
              <w:pStyle w:val="Default"/>
              <w:spacing w:line="276" w:lineRule="auto"/>
              <w:jc w:val="center"/>
              <w:rPr>
                <w:b/>
                <w:bCs/>
                <w:sz w:val="22"/>
                <w:szCs w:val="22"/>
              </w:rPr>
            </w:pPr>
            <w:r w:rsidRPr="007F666C">
              <w:rPr>
                <w:b/>
                <w:bCs/>
                <w:sz w:val="22"/>
                <w:szCs w:val="22"/>
              </w:rPr>
              <w:t>Minimum Number of Resources</w:t>
            </w:r>
          </w:p>
        </w:tc>
        <w:tc>
          <w:tcPr>
            <w:tcW w:w="3004" w:type="dxa"/>
            <w:shd w:val="clear" w:color="auto" w:fill="A6A6A6" w:themeFill="background1" w:themeFillShade="A6"/>
          </w:tcPr>
          <w:p w14:paraId="78981A6A" w14:textId="77777777" w:rsidR="00123C1F" w:rsidRPr="007F666C" w:rsidRDefault="00123C1F">
            <w:pPr>
              <w:pStyle w:val="Default"/>
              <w:spacing w:line="276" w:lineRule="auto"/>
              <w:jc w:val="center"/>
              <w:rPr>
                <w:b/>
                <w:bCs/>
                <w:sz w:val="22"/>
                <w:szCs w:val="22"/>
              </w:rPr>
            </w:pPr>
            <w:r w:rsidRPr="007F666C">
              <w:rPr>
                <w:b/>
                <w:bCs/>
                <w:sz w:val="22"/>
                <w:szCs w:val="22"/>
              </w:rPr>
              <w:t>Minimum Years of Experience</w:t>
            </w:r>
          </w:p>
        </w:tc>
      </w:tr>
      <w:tr w:rsidR="00123C1F" w14:paraId="2B9EB8E6" w14:textId="77777777">
        <w:tc>
          <w:tcPr>
            <w:tcW w:w="3003" w:type="dxa"/>
          </w:tcPr>
          <w:p w14:paraId="1FB69185" w14:textId="77777777" w:rsidR="00123C1F" w:rsidRDefault="00123C1F">
            <w:pPr>
              <w:pStyle w:val="Default"/>
              <w:spacing w:line="276" w:lineRule="auto"/>
              <w:rPr>
                <w:sz w:val="22"/>
                <w:szCs w:val="22"/>
              </w:rPr>
            </w:pPr>
            <w:r>
              <w:rPr>
                <w:sz w:val="22"/>
                <w:szCs w:val="22"/>
              </w:rPr>
              <w:t>Project Manager</w:t>
            </w:r>
          </w:p>
        </w:tc>
        <w:tc>
          <w:tcPr>
            <w:tcW w:w="3003" w:type="dxa"/>
          </w:tcPr>
          <w:p w14:paraId="39F964F9" w14:textId="77777777" w:rsidR="00123C1F" w:rsidRDefault="00123C1F">
            <w:pPr>
              <w:pStyle w:val="Default"/>
              <w:spacing w:line="276" w:lineRule="auto"/>
              <w:jc w:val="center"/>
              <w:rPr>
                <w:sz w:val="22"/>
                <w:szCs w:val="22"/>
              </w:rPr>
            </w:pPr>
            <w:r>
              <w:rPr>
                <w:sz w:val="22"/>
                <w:szCs w:val="22"/>
              </w:rPr>
              <w:t>1</w:t>
            </w:r>
          </w:p>
        </w:tc>
        <w:tc>
          <w:tcPr>
            <w:tcW w:w="3004" w:type="dxa"/>
          </w:tcPr>
          <w:p w14:paraId="2FA36D24" w14:textId="77777777" w:rsidR="00123C1F" w:rsidRDefault="00123C1F">
            <w:pPr>
              <w:pStyle w:val="Default"/>
              <w:spacing w:line="276" w:lineRule="auto"/>
              <w:jc w:val="center"/>
              <w:rPr>
                <w:sz w:val="22"/>
                <w:szCs w:val="22"/>
              </w:rPr>
            </w:pPr>
            <w:r>
              <w:rPr>
                <w:sz w:val="22"/>
                <w:szCs w:val="22"/>
              </w:rPr>
              <w:t>5</w:t>
            </w:r>
          </w:p>
        </w:tc>
      </w:tr>
      <w:tr w:rsidR="00123C1F" w14:paraId="68A5EECA" w14:textId="77777777">
        <w:tc>
          <w:tcPr>
            <w:tcW w:w="3003" w:type="dxa"/>
          </w:tcPr>
          <w:p w14:paraId="03281996" w14:textId="77777777" w:rsidR="00123C1F" w:rsidRDefault="00123C1F">
            <w:pPr>
              <w:pStyle w:val="Default"/>
              <w:spacing w:line="276" w:lineRule="auto"/>
              <w:rPr>
                <w:sz w:val="22"/>
                <w:szCs w:val="22"/>
              </w:rPr>
            </w:pPr>
            <w:r>
              <w:rPr>
                <w:sz w:val="22"/>
                <w:szCs w:val="22"/>
              </w:rPr>
              <w:t>Data Migration Lead</w:t>
            </w:r>
          </w:p>
        </w:tc>
        <w:tc>
          <w:tcPr>
            <w:tcW w:w="3003" w:type="dxa"/>
          </w:tcPr>
          <w:p w14:paraId="346A54A7" w14:textId="77777777" w:rsidR="00123C1F" w:rsidRDefault="00123C1F">
            <w:pPr>
              <w:pStyle w:val="Default"/>
              <w:spacing w:line="276" w:lineRule="auto"/>
              <w:jc w:val="center"/>
              <w:rPr>
                <w:sz w:val="22"/>
                <w:szCs w:val="22"/>
              </w:rPr>
            </w:pPr>
            <w:r>
              <w:rPr>
                <w:sz w:val="22"/>
                <w:szCs w:val="22"/>
              </w:rPr>
              <w:t>1</w:t>
            </w:r>
          </w:p>
        </w:tc>
        <w:tc>
          <w:tcPr>
            <w:tcW w:w="3004" w:type="dxa"/>
          </w:tcPr>
          <w:p w14:paraId="6E3E573F" w14:textId="77777777" w:rsidR="00123C1F" w:rsidRDefault="00123C1F">
            <w:pPr>
              <w:pStyle w:val="Default"/>
              <w:spacing w:line="276" w:lineRule="auto"/>
              <w:jc w:val="center"/>
              <w:rPr>
                <w:sz w:val="22"/>
                <w:szCs w:val="22"/>
              </w:rPr>
            </w:pPr>
            <w:r>
              <w:rPr>
                <w:sz w:val="22"/>
                <w:szCs w:val="22"/>
              </w:rPr>
              <w:t>5</w:t>
            </w:r>
          </w:p>
        </w:tc>
      </w:tr>
      <w:tr w:rsidR="00123C1F" w14:paraId="75787D32" w14:textId="77777777">
        <w:tc>
          <w:tcPr>
            <w:tcW w:w="3003" w:type="dxa"/>
          </w:tcPr>
          <w:p w14:paraId="40C6B298" w14:textId="77777777" w:rsidR="00123C1F" w:rsidRDefault="00123C1F">
            <w:pPr>
              <w:pStyle w:val="Default"/>
              <w:spacing w:line="276" w:lineRule="auto"/>
              <w:rPr>
                <w:sz w:val="22"/>
                <w:szCs w:val="22"/>
              </w:rPr>
            </w:pPr>
            <w:r>
              <w:rPr>
                <w:sz w:val="22"/>
                <w:szCs w:val="22"/>
              </w:rPr>
              <w:t>Training Lead</w:t>
            </w:r>
          </w:p>
        </w:tc>
        <w:tc>
          <w:tcPr>
            <w:tcW w:w="3003" w:type="dxa"/>
          </w:tcPr>
          <w:p w14:paraId="21BE4AAF" w14:textId="77777777" w:rsidR="00123C1F" w:rsidRDefault="00123C1F">
            <w:pPr>
              <w:pStyle w:val="Default"/>
              <w:spacing w:line="276" w:lineRule="auto"/>
              <w:jc w:val="center"/>
              <w:rPr>
                <w:sz w:val="22"/>
                <w:szCs w:val="22"/>
              </w:rPr>
            </w:pPr>
            <w:r>
              <w:rPr>
                <w:sz w:val="22"/>
                <w:szCs w:val="22"/>
              </w:rPr>
              <w:t>1</w:t>
            </w:r>
          </w:p>
        </w:tc>
        <w:tc>
          <w:tcPr>
            <w:tcW w:w="3004" w:type="dxa"/>
          </w:tcPr>
          <w:p w14:paraId="1C43F0C5" w14:textId="77777777" w:rsidR="00123C1F" w:rsidRDefault="00123C1F">
            <w:pPr>
              <w:pStyle w:val="Default"/>
              <w:spacing w:line="276" w:lineRule="auto"/>
              <w:jc w:val="center"/>
              <w:rPr>
                <w:sz w:val="22"/>
                <w:szCs w:val="22"/>
              </w:rPr>
            </w:pPr>
            <w:r>
              <w:rPr>
                <w:sz w:val="22"/>
                <w:szCs w:val="22"/>
              </w:rPr>
              <w:t>3</w:t>
            </w:r>
          </w:p>
        </w:tc>
      </w:tr>
      <w:tr w:rsidR="00123C1F" w14:paraId="0E0E35FB" w14:textId="77777777">
        <w:tc>
          <w:tcPr>
            <w:tcW w:w="3003" w:type="dxa"/>
          </w:tcPr>
          <w:p w14:paraId="2A67D9E2" w14:textId="77777777" w:rsidR="00123C1F" w:rsidRDefault="00123C1F">
            <w:pPr>
              <w:pStyle w:val="Default"/>
              <w:spacing w:line="276" w:lineRule="auto"/>
              <w:rPr>
                <w:sz w:val="22"/>
                <w:szCs w:val="22"/>
              </w:rPr>
            </w:pPr>
            <w:r>
              <w:rPr>
                <w:sz w:val="22"/>
                <w:szCs w:val="22"/>
              </w:rPr>
              <w:t xml:space="preserve">Quality Assurance Lead  </w:t>
            </w:r>
          </w:p>
        </w:tc>
        <w:tc>
          <w:tcPr>
            <w:tcW w:w="3003" w:type="dxa"/>
          </w:tcPr>
          <w:p w14:paraId="6D1E6A2C" w14:textId="77777777" w:rsidR="00123C1F" w:rsidRDefault="00123C1F">
            <w:pPr>
              <w:pStyle w:val="Default"/>
              <w:spacing w:line="276" w:lineRule="auto"/>
              <w:jc w:val="center"/>
              <w:rPr>
                <w:sz w:val="22"/>
                <w:szCs w:val="22"/>
              </w:rPr>
            </w:pPr>
            <w:r>
              <w:rPr>
                <w:sz w:val="22"/>
                <w:szCs w:val="22"/>
              </w:rPr>
              <w:t>1</w:t>
            </w:r>
          </w:p>
        </w:tc>
        <w:tc>
          <w:tcPr>
            <w:tcW w:w="3004" w:type="dxa"/>
          </w:tcPr>
          <w:p w14:paraId="42DC073B" w14:textId="77777777" w:rsidR="00123C1F" w:rsidRDefault="00123C1F">
            <w:pPr>
              <w:pStyle w:val="Default"/>
              <w:spacing w:line="276" w:lineRule="auto"/>
              <w:jc w:val="center"/>
              <w:rPr>
                <w:sz w:val="22"/>
                <w:szCs w:val="22"/>
              </w:rPr>
            </w:pPr>
            <w:r>
              <w:rPr>
                <w:sz w:val="22"/>
                <w:szCs w:val="22"/>
              </w:rPr>
              <w:t>3</w:t>
            </w:r>
          </w:p>
        </w:tc>
      </w:tr>
      <w:tr w:rsidR="00123C1F" w14:paraId="632D02D9" w14:textId="77777777">
        <w:tc>
          <w:tcPr>
            <w:tcW w:w="3003" w:type="dxa"/>
          </w:tcPr>
          <w:p w14:paraId="5239A5F7" w14:textId="77777777" w:rsidR="00123C1F" w:rsidRDefault="00123C1F">
            <w:pPr>
              <w:pStyle w:val="Default"/>
              <w:spacing w:line="276" w:lineRule="auto"/>
              <w:rPr>
                <w:sz w:val="22"/>
                <w:szCs w:val="22"/>
              </w:rPr>
            </w:pPr>
            <w:r>
              <w:rPr>
                <w:sz w:val="22"/>
                <w:szCs w:val="22"/>
              </w:rPr>
              <w:t>Hypercare Support</w:t>
            </w:r>
          </w:p>
        </w:tc>
        <w:tc>
          <w:tcPr>
            <w:tcW w:w="3003" w:type="dxa"/>
          </w:tcPr>
          <w:p w14:paraId="08A0CF06" w14:textId="77777777" w:rsidR="00123C1F" w:rsidRDefault="00123C1F">
            <w:pPr>
              <w:pStyle w:val="Default"/>
              <w:spacing w:line="276" w:lineRule="auto"/>
              <w:jc w:val="center"/>
              <w:rPr>
                <w:sz w:val="22"/>
                <w:szCs w:val="22"/>
              </w:rPr>
            </w:pPr>
            <w:r>
              <w:rPr>
                <w:sz w:val="22"/>
                <w:szCs w:val="22"/>
              </w:rPr>
              <w:t>2</w:t>
            </w:r>
          </w:p>
        </w:tc>
        <w:tc>
          <w:tcPr>
            <w:tcW w:w="3004" w:type="dxa"/>
          </w:tcPr>
          <w:p w14:paraId="1C32C7F0" w14:textId="77777777" w:rsidR="00123C1F" w:rsidRDefault="00123C1F">
            <w:pPr>
              <w:pStyle w:val="Default"/>
              <w:spacing w:line="276" w:lineRule="auto"/>
              <w:jc w:val="center"/>
              <w:rPr>
                <w:sz w:val="22"/>
                <w:szCs w:val="22"/>
              </w:rPr>
            </w:pPr>
            <w:r>
              <w:rPr>
                <w:sz w:val="22"/>
                <w:szCs w:val="22"/>
              </w:rPr>
              <w:t>2</w:t>
            </w:r>
          </w:p>
        </w:tc>
      </w:tr>
    </w:tbl>
    <w:p w14:paraId="51BEBE1B" w14:textId="77777777" w:rsidR="00123C1F" w:rsidRDefault="00123C1F" w:rsidP="00B52D7F">
      <w:pPr>
        <w:autoSpaceDE w:val="0"/>
        <w:autoSpaceDN w:val="0"/>
        <w:adjustRightInd w:val="0"/>
        <w:rPr>
          <w:rFonts w:eastAsia="Calibri" w:cstheme="minorHAnsi"/>
        </w:rPr>
      </w:pPr>
    </w:p>
    <w:p w14:paraId="56A3E2A4" w14:textId="50D335AB" w:rsidR="006D3F70" w:rsidRPr="0064293F" w:rsidRDefault="0014762B" w:rsidP="00B52D7F">
      <w:pPr>
        <w:autoSpaceDE w:val="0"/>
        <w:autoSpaceDN w:val="0"/>
        <w:adjustRightInd w:val="0"/>
        <w:rPr>
          <w:rFonts w:eastAsia="Calibri" w:cstheme="minorHAnsi"/>
        </w:rPr>
      </w:pPr>
      <w:r w:rsidRPr="0064293F">
        <w:rPr>
          <w:rFonts w:eastAsia="Calibri" w:cstheme="minorHAnsi"/>
        </w:rPr>
        <w:t>T</w:t>
      </w:r>
      <w:r w:rsidR="006D3F70" w:rsidRPr="0064293F">
        <w:rPr>
          <w:rFonts w:eastAsia="Calibri" w:cstheme="minorHAnsi"/>
        </w:rPr>
        <w:t xml:space="preserve">enderers must submit CVs (not to exceed two (2) A4 pages and using the format in the TRD) for each </w:t>
      </w:r>
      <w:r w:rsidR="00FC5A0D" w:rsidRPr="0064293F">
        <w:rPr>
          <w:rFonts w:eastAsia="Calibri" w:cstheme="minorHAnsi"/>
        </w:rPr>
        <w:t>resource proposed</w:t>
      </w:r>
      <w:r w:rsidR="006D3F70" w:rsidRPr="0064293F">
        <w:rPr>
          <w:rFonts w:eastAsia="Calibri" w:cstheme="minorHAnsi"/>
        </w:rPr>
        <w:t>, clearly setting out their individual roles and responsibilities. Please complete the CV tables in the Tender Response Document.</w:t>
      </w:r>
    </w:p>
    <w:p w14:paraId="1B0C225C" w14:textId="1B7C8778" w:rsidR="006D3F70" w:rsidRPr="0064293F" w:rsidRDefault="006D3F70" w:rsidP="00B52D7F">
      <w:pPr>
        <w:autoSpaceDE w:val="0"/>
        <w:autoSpaceDN w:val="0"/>
        <w:adjustRightInd w:val="0"/>
        <w:rPr>
          <w:rFonts w:eastAsia="Times New Roman" w:cstheme="minorHAnsi"/>
        </w:rPr>
      </w:pPr>
      <w:r w:rsidRPr="0064293F">
        <w:rPr>
          <w:rFonts w:eastAsia="Calibri" w:cstheme="minorHAnsi"/>
        </w:rPr>
        <w:t xml:space="preserve">Enterprise Ireland </w:t>
      </w:r>
      <w:r w:rsidRPr="0064293F">
        <w:rPr>
          <w:rFonts w:eastAsia="Times New Roman" w:cstheme="minorHAnsi"/>
        </w:rPr>
        <w:t xml:space="preserve">will be assessing the experience of the </w:t>
      </w:r>
      <w:r w:rsidR="00FC5A0D" w:rsidRPr="0064293F">
        <w:rPr>
          <w:rFonts w:eastAsia="Times New Roman" w:cstheme="minorHAnsi"/>
        </w:rPr>
        <w:t>resource(s) in terms of coverage of the service requirements</w:t>
      </w:r>
      <w:r w:rsidRPr="0064293F">
        <w:rPr>
          <w:rFonts w:eastAsia="Times New Roman" w:cstheme="minorHAnsi"/>
        </w:rPr>
        <w:t xml:space="preserve">.  Tenderers who can demonstrate greater relevant experience </w:t>
      </w:r>
      <w:r w:rsidR="0014762B" w:rsidRPr="0064293F">
        <w:rPr>
          <w:rFonts w:eastAsia="Times New Roman" w:cstheme="minorHAnsi"/>
        </w:rPr>
        <w:t xml:space="preserve">and expertise </w:t>
      </w:r>
      <w:r w:rsidRPr="0064293F">
        <w:rPr>
          <w:rFonts w:eastAsia="Times New Roman" w:cstheme="minorHAnsi"/>
        </w:rPr>
        <w:t>to</w:t>
      </w:r>
      <w:r w:rsidR="0014762B" w:rsidRPr="0064293F">
        <w:rPr>
          <w:rFonts w:eastAsia="Times New Roman" w:cstheme="minorHAnsi"/>
        </w:rPr>
        <w:t xml:space="preserve"> the</w:t>
      </w:r>
      <w:r w:rsidRPr="0064293F">
        <w:rPr>
          <w:rFonts w:eastAsia="Times New Roman" w:cstheme="minorHAnsi"/>
        </w:rPr>
        <w:t xml:space="preserve"> services sought are likely to score higher</w:t>
      </w:r>
      <w:r w:rsidR="0014762B" w:rsidRPr="0064293F">
        <w:rPr>
          <w:rFonts w:eastAsia="Times New Roman" w:cstheme="minorHAnsi"/>
        </w:rPr>
        <w:t xml:space="preserve"> marks</w:t>
      </w:r>
      <w:r w:rsidRPr="0064293F">
        <w:rPr>
          <w:rFonts w:eastAsia="Times New Roman" w:cstheme="minorHAnsi"/>
        </w:rPr>
        <w:t>.</w:t>
      </w:r>
    </w:p>
    <w:p w14:paraId="747A88D5" w14:textId="3622C627" w:rsidR="006D3F70" w:rsidRPr="0064293F" w:rsidRDefault="006D3F70" w:rsidP="00B52D7F">
      <w:pPr>
        <w:autoSpaceDE w:val="0"/>
        <w:autoSpaceDN w:val="0"/>
        <w:adjustRightInd w:val="0"/>
        <w:rPr>
          <w:rFonts w:eastAsia="Times New Roman" w:cstheme="minorHAnsi"/>
        </w:rPr>
      </w:pPr>
      <w:r w:rsidRPr="0064293F">
        <w:rPr>
          <w:rFonts w:eastAsia="Times New Roman" w:cstheme="minorHAnsi"/>
        </w:rPr>
        <w:t xml:space="preserve">Tenderers should note that, as set out in the contract documents, the proposed </w:t>
      </w:r>
      <w:r w:rsidR="00FC5A0D" w:rsidRPr="0064293F">
        <w:rPr>
          <w:rFonts w:eastAsia="Times New Roman" w:cstheme="minorHAnsi"/>
        </w:rPr>
        <w:t>resource(s)</w:t>
      </w:r>
      <w:r w:rsidRPr="0064293F">
        <w:rPr>
          <w:rFonts w:eastAsia="Times New Roman" w:cstheme="minorHAnsi"/>
        </w:rPr>
        <w:t xml:space="preserve"> will be required to deliver the services, having regard to the nature of the particular call-off</w:t>
      </w:r>
      <w:r w:rsidR="0014762B" w:rsidRPr="0064293F">
        <w:rPr>
          <w:rFonts w:eastAsia="Times New Roman" w:cstheme="minorHAnsi"/>
        </w:rPr>
        <w:t xml:space="preserve">,  although </w:t>
      </w:r>
      <w:r w:rsidR="0014762B" w:rsidRPr="0064293F">
        <w:rPr>
          <w:rFonts w:eastAsia="Calibri" w:cstheme="minorHAnsi"/>
        </w:rPr>
        <w:t xml:space="preserve">Enterprise Ireland </w:t>
      </w:r>
      <w:r w:rsidR="0014762B" w:rsidRPr="0064293F">
        <w:rPr>
          <w:rFonts w:eastAsia="Times New Roman" w:cstheme="minorHAnsi"/>
        </w:rPr>
        <w:t>reserves the right to seek additional personnel in any call-off contract</w:t>
      </w:r>
      <w:r w:rsidRPr="0064293F">
        <w:rPr>
          <w:rFonts w:eastAsia="Times New Roman" w:cstheme="minorHAnsi"/>
        </w:rPr>
        <w:t xml:space="preserve">. </w:t>
      </w:r>
    </w:p>
    <w:p w14:paraId="067ABDBF" w14:textId="11D9347E" w:rsidR="006D3F70" w:rsidRPr="0064293F" w:rsidRDefault="006D3F70" w:rsidP="00B52D7F">
      <w:pPr>
        <w:overflowPunct w:val="0"/>
        <w:ind w:right="113"/>
        <w:rPr>
          <w:color w:val="000000"/>
        </w:rPr>
      </w:pPr>
      <w:r w:rsidRPr="0064293F">
        <w:rPr>
          <w:color w:val="000000"/>
        </w:rPr>
        <w:lastRenderedPageBreak/>
        <w:t xml:space="preserve">Tenderers should note that </w:t>
      </w:r>
      <w:r w:rsidR="00781CF4">
        <w:rPr>
          <w:color w:val="000000"/>
        </w:rPr>
        <w:t xml:space="preserve">the </w:t>
      </w:r>
      <w:r w:rsidRPr="0064293F">
        <w:rPr>
          <w:color w:val="000000"/>
        </w:rPr>
        <w:t xml:space="preserve">Framework Member may, at call off stage, be permitted to supplement their resources with a Consultant/Specialist(s) where, in their opinion, there is a requirement to do so given the nature of the requirements under the call-off. The Consultant / Specialist(s) will be assessed as part of the call off competition.  Rates for any agreed supplementary resources must be in line with the rates submitted for the resource types in the Form of Tender where applicable. </w:t>
      </w:r>
    </w:p>
    <w:p w14:paraId="7CC67816" w14:textId="74F8A797" w:rsidR="00883826" w:rsidRPr="0064293F" w:rsidRDefault="000C06D8" w:rsidP="00883826">
      <w:pPr>
        <w:pStyle w:val="Heading2"/>
      </w:pPr>
      <w:bookmarkStart w:id="85" w:name="_Toc232151655"/>
      <w:bookmarkStart w:id="86" w:name="_Toc232591064"/>
      <w:r w:rsidRPr="0064293F">
        <w:t xml:space="preserve">Contract </w:t>
      </w:r>
      <w:r w:rsidR="00883826" w:rsidRPr="0064293F">
        <w:t>Management</w:t>
      </w:r>
      <w:bookmarkEnd w:id="85"/>
      <w:bookmarkEnd w:id="86"/>
    </w:p>
    <w:p w14:paraId="64F9EB63" w14:textId="77777777" w:rsidR="00883826" w:rsidRPr="0064293F" w:rsidRDefault="00883826" w:rsidP="00FF6212">
      <w:pPr>
        <w:pStyle w:val="Heading3"/>
      </w:pPr>
      <w:bookmarkStart w:id="87" w:name="_Toc232151656"/>
      <w:bookmarkStart w:id="88" w:name="_Toc232591065"/>
      <w:r w:rsidRPr="0064293F">
        <w:t>Contract Manager</w:t>
      </w:r>
      <w:bookmarkEnd w:id="87"/>
      <w:bookmarkEnd w:id="88"/>
    </w:p>
    <w:p w14:paraId="62C8177E" w14:textId="786F9073" w:rsidR="00883826" w:rsidRPr="0064293F" w:rsidRDefault="00360612" w:rsidP="00883826">
      <w:pPr>
        <w:rPr>
          <w:rFonts w:cstheme="minorHAnsi"/>
        </w:rPr>
      </w:pPr>
      <w:r w:rsidRPr="0064293F">
        <w:rPr>
          <w:rFonts w:cstheme="minorHAnsi"/>
        </w:rPr>
        <w:t>Enterprise Ireland</w:t>
      </w:r>
      <w:r w:rsidR="00883826" w:rsidRPr="0064293F">
        <w:rPr>
          <w:rFonts w:cstheme="minorHAnsi"/>
        </w:rPr>
        <w:t xml:space="preserve"> requires tenderers to nominate a contract manager who will act as the main point of contact for the duration of the contract.  This person shall have the authority to deal with all matters in relation to the contract and be responsible for the satisfactory delivery of the services required.  </w:t>
      </w:r>
    </w:p>
    <w:p w14:paraId="21703DEF" w14:textId="77777777" w:rsidR="00883826" w:rsidRPr="0064293F" w:rsidRDefault="00883826" w:rsidP="00883826">
      <w:pPr>
        <w:rPr>
          <w:rFonts w:cstheme="minorHAnsi"/>
        </w:rPr>
      </w:pPr>
      <w:r w:rsidRPr="0064293F">
        <w:rPr>
          <w:rFonts w:cstheme="minorHAnsi"/>
        </w:rPr>
        <w:t>The duties of the dedicated account manager and/or their deputy will include the following:</w:t>
      </w:r>
    </w:p>
    <w:p w14:paraId="6A04CD24"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Be responsible for contract management.</w:t>
      </w:r>
    </w:p>
    <w:p w14:paraId="553EDDAE"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Build and maintain a good working relationship with Enterprise Ireland.</w:t>
      </w:r>
    </w:p>
    <w:p w14:paraId="67CB42DC"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 xml:space="preserve">Be responsible for the satisfactory delivery of the solutions and services set down in this ITT.  </w:t>
      </w:r>
    </w:p>
    <w:p w14:paraId="7BD0EC47"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 xml:space="preserve">Be responsible for day-to-day liaison with Enterprise Ireland.  </w:t>
      </w:r>
    </w:p>
    <w:p w14:paraId="19055163"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 xml:space="preserve">Act as the main point of contact for the duration of the framework.  </w:t>
      </w:r>
    </w:p>
    <w:p w14:paraId="7C100486"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 xml:space="preserve">Have the authority to deal with all matters in relation to the framework </w:t>
      </w:r>
    </w:p>
    <w:p w14:paraId="0D8A866A"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 xml:space="preserve">Be available to Enterprise Ireland between the hours </w:t>
      </w:r>
      <w:r w:rsidRPr="00E04BE5">
        <w:rPr>
          <w:rFonts w:cstheme="minorHAnsi"/>
        </w:rPr>
        <w:t>of 9.00 -17.00</w:t>
      </w:r>
      <w:r w:rsidRPr="0064293F">
        <w:rPr>
          <w:rFonts w:cstheme="minorHAnsi"/>
        </w:rPr>
        <w:t xml:space="preserve"> Monday to Friday or the nominated deputy account manager if they are unavailable </w:t>
      </w:r>
    </w:p>
    <w:p w14:paraId="16533C32" w14:textId="6B057CEB"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 xml:space="preserve">Provide regular status reports as agreed with Enterprise Ireland setting out the status of all ongoing </w:t>
      </w:r>
      <w:r w:rsidR="00360612" w:rsidRPr="0064293F">
        <w:rPr>
          <w:rFonts w:cstheme="minorHAnsi"/>
        </w:rPr>
        <w:t>contracts</w:t>
      </w:r>
      <w:r w:rsidRPr="0064293F">
        <w:rPr>
          <w:rFonts w:cstheme="minorHAnsi"/>
        </w:rPr>
        <w:t>.</w:t>
      </w:r>
    </w:p>
    <w:p w14:paraId="1238F9AC" w14:textId="6EEBA8E0"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Provide regular management and performance reports as agreed with Enterprise Ireland.</w:t>
      </w:r>
    </w:p>
    <w:p w14:paraId="2ECEF51B"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 xml:space="preserve">Meet as and when required to undertake reviews of the operation of the framework, the relationship and their participation on it as a framework member.  </w:t>
      </w:r>
    </w:p>
    <w:p w14:paraId="549DDA6F"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 xml:space="preserve">Deal with disputes, complaints or concerns that cannot be adequately resolved. </w:t>
      </w:r>
    </w:p>
    <w:p w14:paraId="46D1B50E" w14:textId="77777777" w:rsidR="00883826" w:rsidRPr="0064293F" w:rsidRDefault="00883826" w:rsidP="00D84D8E">
      <w:pPr>
        <w:pStyle w:val="ListParagraph"/>
        <w:numPr>
          <w:ilvl w:val="0"/>
          <w:numId w:val="14"/>
        </w:numPr>
        <w:spacing w:before="120"/>
        <w:ind w:left="567" w:hanging="567"/>
        <w:rPr>
          <w:rFonts w:cstheme="minorHAnsi"/>
        </w:rPr>
      </w:pPr>
      <w:r w:rsidRPr="0064293F">
        <w:rPr>
          <w:rFonts w:cstheme="minorHAnsi"/>
        </w:rPr>
        <w:t>Proactively discuss with Enterprise Ireland ways of improving efficiency regarding service delivery in general and providing suggestions for improvement and cost savings.</w:t>
      </w:r>
    </w:p>
    <w:p w14:paraId="761BC707" w14:textId="77777777" w:rsidR="00883826" w:rsidRPr="0064293F" w:rsidRDefault="00883826" w:rsidP="00883826">
      <w:pPr>
        <w:spacing w:before="120"/>
        <w:rPr>
          <w:rFonts w:cs="Arial"/>
          <w:color w:val="000000"/>
        </w:rPr>
      </w:pPr>
      <w:r w:rsidRPr="0064293F">
        <w:rPr>
          <w:rFonts w:cstheme="minorHAnsi"/>
        </w:rPr>
        <w:lastRenderedPageBreak/>
        <w:t xml:space="preserve">Tenderers must also appoint a deputy account manager who will have the skills, expertise and experience to carry out the above duties in the absence of the dedicated account manager.  </w:t>
      </w:r>
    </w:p>
    <w:p w14:paraId="480A18EC" w14:textId="2F36279F" w:rsidR="00883826" w:rsidRPr="0064293F" w:rsidRDefault="00883826" w:rsidP="00BA68D0">
      <w:pPr>
        <w:pStyle w:val="Heading3"/>
      </w:pPr>
      <w:bookmarkStart w:id="89" w:name="_Toc232151657"/>
      <w:bookmarkStart w:id="90" w:name="_Toc232591066"/>
      <w:r w:rsidRPr="0064293F">
        <w:t xml:space="preserve">Service Level </w:t>
      </w:r>
      <w:r w:rsidR="003400EC">
        <w:t>Agreement</w:t>
      </w:r>
      <w:bookmarkEnd w:id="89"/>
      <w:bookmarkEnd w:id="90"/>
    </w:p>
    <w:p w14:paraId="5575806E" w14:textId="1EFDE5CC" w:rsidR="00E03B2E" w:rsidRPr="0064293F" w:rsidRDefault="00E03B2E" w:rsidP="00B15ECF">
      <w:pPr>
        <w:rPr>
          <w:rFonts w:cstheme="minorHAnsi"/>
        </w:rPr>
      </w:pPr>
      <w:r w:rsidRPr="0064293F">
        <w:rPr>
          <w:rFonts w:cstheme="minorHAnsi"/>
        </w:rPr>
        <w:t>Framework Members will be required to enter into a Service Level Agreement (SLA) with Enterprise Ireland. The final content of the SLA will be agreed with the Framework Members within three months of the establishment of the framework agreement.</w:t>
      </w:r>
    </w:p>
    <w:p w14:paraId="42FF8FBE" w14:textId="77777777" w:rsidR="00872399" w:rsidRPr="0064293F" w:rsidRDefault="00872399" w:rsidP="00872399">
      <w:r w:rsidRPr="0064293F">
        <w:t>At a minimum, the proposed SLA should address the following aspects of service delivery:</w:t>
      </w:r>
    </w:p>
    <w:p w14:paraId="613A5512" w14:textId="792B5BDB" w:rsidR="00872399" w:rsidRPr="0064293F" w:rsidRDefault="005F5ADD" w:rsidP="00D84D8E">
      <w:pPr>
        <w:numPr>
          <w:ilvl w:val="0"/>
          <w:numId w:val="24"/>
        </w:numPr>
      </w:pPr>
      <w:r w:rsidRPr="0064293F">
        <w:t>Regular</w:t>
      </w:r>
      <w:r w:rsidR="00872399" w:rsidRPr="0064293F">
        <w:t xml:space="preserve"> management reports that may include such information as statistics</w:t>
      </w:r>
      <w:r w:rsidRPr="0064293F">
        <w:t xml:space="preserve"> and</w:t>
      </w:r>
      <w:r w:rsidR="00872399" w:rsidRPr="0064293F">
        <w:t xml:space="preserve"> data on ongoing monitoring and analytics on overall performance</w:t>
      </w:r>
      <w:r w:rsidRPr="0064293F">
        <w:t xml:space="preserve">. </w:t>
      </w:r>
    </w:p>
    <w:p w14:paraId="15DE86B5" w14:textId="63F2CB22" w:rsidR="00872399" w:rsidRPr="0064293F" w:rsidRDefault="00872399" w:rsidP="00D84D8E">
      <w:pPr>
        <w:numPr>
          <w:ilvl w:val="0"/>
          <w:numId w:val="24"/>
        </w:numPr>
      </w:pPr>
      <w:r w:rsidRPr="0064293F">
        <w:t xml:space="preserve">Key Performance Indicators information (KPIs) that will be measured and reported on to include the content, nature and frequency of reporting, these will be agreed between the parties prior to completion of the SLA. These should include, as a minimum, </w:t>
      </w:r>
      <w:r w:rsidR="001B211A">
        <w:t>d</w:t>
      </w:r>
      <w:r w:rsidR="00351C70">
        <w:t xml:space="preserve">ata ingestion, </w:t>
      </w:r>
      <w:r w:rsidRPr="0064293F">
        <w:t>incident response time, resolution time, uptime percentage against 99.99% target, first call resolution rate.</w:t>
      </w:r>
    </w:p>
    <w:p w14:paraId="14E28833" w14:textId="77777777" w:rsidR="00872399" w:rsidRPr="0064293F" w:rsidRDefault="00872399" w:rsidP="00D84D8E">
      <w:pPr>
        <w:numPr>
          <w:ilvl w:val="0"/>
          <w:numId w:val="24"/>
        </w:numPr>
      </w:pPr>
      <w:r w:rsidRPr="0064293F">
        <w:t>Contract Management – overall management of contract</w:t>
      </w:r>
    </w:p>
    <w:p w14:paraId="518FDA14" w14:textId="77777777" w:rsidR="00872399" w:rsidRPr="0064293F" w:rsidRDefault="00872399" w:rsidP="00D84D8E">
      <w:pPr>
        <w:numPr>
          <w:ilvl w:val="0"/>
          <w:numId w:val="24"/>
        </w:numPr>
      </w:pPr>
      <w:r w:rsidRPr="0064293F">
        <w:t>Communication channels (email, ticketing system, phone)</w:t>
      </w:r>
    </w:p>
    <w:p w14:paraId="16AE0B08" w14:textId="77777777" w:rsidR="00872399" w:rsidRPr="0064293F" w:rsidRDefault="00872399" w:rsidP="00D84D8E">
      <w:pPr>
        <w:numPr>
          <w:ilvl w:val="0"/>
          <w:numId w:val="24"/>
        </w:numPr>
      </w:pPr>
      <w:r w:rsidRPr="0064293F">
        <w:t>Service Credits for non-performance of agreed service levels</w:t>
      </w:r>
    </w:p>
    <w:p w14:paraId="2DE9FC9C" w14:textId="77777777" w:rsidR="00872399" w:rsidRPr="0064293F" w:rsidRDefault="00872399" w:rsidP="00D84D8E">
      <w:pPr>
        <w:numPr>
          <w:ilvl w:val="0"/>
          <w:numId w:val="24"/>
        </w:numPr>
      </w:pPr>
      <w:r w:rsidRPr="0064293F">
        <w:t>Communication Plan and Escalation Procedures including named contacts</w:t>
      </w:r>
    </w:p>
    <w:p w14:paraId="048CCA30" w14:textId="77777777" w:rsidR="00872399" w:rsidRPr="0064293F" w:rsidRDefault="00872399" w:rsidP="00D84D8E">
      <w:pPr>
        <w:numPr>
          <w:ilvl w:val="0"/>
          <w:numId w:val="24"/>
        </w:numPr>
      </w:pPr>
      <w:r w:rsidRPr="0064293F">
        <w:t>Formal Complaints Procedure including named contacts</w:t>
      </w:r>
    </w:p>
    <w:p w14:paraId="28353AED" w14:textId="77777777" w:rsidR="00872399" w:rsidRPr="0064293F" w:rsidRDefault="00872399" w:rsidP="00D84D8E">
      <w:pPr>
        <w:numPr>
          <w:ilvl w:val="0"/>
          <w:numId w:val="24"/>
        </w:numPr>
      </w:pPr>
      <w:r w:rsidRPr="0064293F">
        <w:t>Quality Assurance Review Procedure including frequency and scope</w:t>
      </w:r>
    </w:p>
    <w:p w14:paraId="1D226560" w14:textId="77777777" w:rsidR="00872399" w:rsidRPr="0064293F" w:rsidRDefault="00872399" w:rsidP="00D84D8E">
      <w:pPr>
        <w:numPr>
          <w:ilvl w:val="0"/>
          <w:numId w:val="24"/>
        </w:numPr>
      </w:pPr>
      <w:r w:rsidRPr="0064293F">
        <w:t>Feedback Procedure</w:t>
      </w:r>
    </w:p>
    <w:p w14:paraId="4B97CE18" w14:textId="3F4D2FA5" w:rsidR="00872399" w:rsidRPr="0064293F" w:rsidRDefault="00872399" w:rsidP="00D84D8E">
      <w:pPr>
        <w:numPr>
          <w:ilvl w:val="0"/>
          <w:numId w:val="24"/>
        </w:numPr>
      </w:pPr>
      <w:r w:rsidRPr="0064293F">
        <w:t xml:space="preserve">Provide an overview of an Exit Management Plan for activities and information transfer involved for execution at the conclusion of the Framework Agreement. The Exit Management Plan might include a list of tasks and timelines for execution including appropriate solutions for the ready access, supply and transfer of relevant data, </w:t>
      </w:r>
      <w:r w:rsidRPr="0064293F">
        <w:lastRenderedPageBreak/>
        <w:t>information, and collateral, if any, to Enterprise Ireland on the conclusion of the Framework Agreement</w:t>
      </w:r>
      <w:r w:rsidR="00A418B6" w:rsidRPr="0064293F">
        <w:t xml:space="preserve">. </w:t>
      </w:r>
      <w:r w:rsidR="00A418B6">
        <w:t xml:space="preserve"> </w:t>
      </w:r>
      <w:r w:rsidRPr="0064293F">
        <w:t>A data handover format will need to be agreed.</w:t>
      </w:r>
    </w:p>
    <w:p w14:paraId="19CA4DBB" w14:textId="77777777" w:rsidR="00872399" w:rsidRPr="0064293F" w:rsidRDefault="00872399" w:rsidP="00D84D8E">
      <w:pPr>
        <w:numPr>
          <w:ilvl w:val="0"/>
          <w:numId w:val="24"/>
        </w:numPr>
      </w:pPr>
      <w:r w:rsidRPr="0064293F">
        <w:t>Process for continually assessing the cyber and information security controls to react known/unknown security threats, including emergency patching for actively exploited vulnerabilities and preventative actions against zero-day attacks.</w:t>
      </w:r>
    </w:p>
    <w:p w14:paraId="0114BEB4" w14:textId="77777777" w:rsidR="00872399" w:rsidRPr="0064293F" w:rsidRDefault="00872399" w:rsidP="00D84D8E">
      <w:pPr>
        <w:numPr>
          <w:ilvl w:val="0"/>
          <w:numId w:val="24"/>
        </w:numPr>
      </w:pPr>
      <w:r w:rsidRPr="0064293F">
        <w:t>Security incident management SLAs to include:</w:t>
      </w:r>
    </w:p>
    <w:p w14:paraId="13E4A29C" w14:textId="77777777" w:rsidR="00872399" w:rsidRPr="0064293F" w:rsidRDefault="00872399" w:rsidP="00D84D8E">
      <w:pPr>
        <w:numPr>
          <w:ilvl w:val="1"/>
          <w:numId w:val="24"/>
        </w:numPr>
      </w:pPr>
      <w:r w:rsidRPr="0064293F">
        <w:t>Definition of security incident severity and descriptions of business impact</w:t>
      </w:r>
    </w:p>
    <w:p w14:paraId="453EFC63" w14:textId="77777777" w:rsidR="00872399" w:rsidRPr="0064293F" w:rsidRDefault="00872399" w:rsidP="00D84D8E">
      <w:pPr>
        <w:numPr>
          <w:ilvl w:val="1"/>
          <w:numId w:val="24"/>
        </w:numPr>
      </w:pPr>
      <w:r w:rsidRPr="0064293F">
        <w:t>Availability of a 24/7 notification channel</w:t>
      </w:r>
    </w:p>
    <w:p w14:paraId="1C652C69" w14:textId="77777777" w:rsidR="00872399" w:rsidRPr="0064293F" w:rsidRDefault="00872399" w:rsidP="00D84D8E">
      <w:pPr>
        <w:numPr>
          <w:ilvl w:val="1"/>
          <w:numId w:val="24"/>
        </w:numPr>
      </w:pPr>
      <w:r w:rsidRPr="0064293F">
        <w:t>Initial notification within 24 hours of a suspected breach based on severity (aligned to NIS2 Directive, 24 hrs is the maximum allowable to be compliant)</w:t>
      </w:r>
    </w:p>
    <w:p w14:paraId="70656A0B" w14:textId="77777777" w:rsidR="00872399" w:rsidRPr="0064293F" w:rsidRDefault="00872399" w:rsidP="00D84D8E">
      <w:pPr>
        <w:numPr>
          <w:ilvl w:val="1"/>
          <w:numId w:val="24"/>
        </w:numPr>
      </w:pPr>
      <w:r w:rsidRPr="0064293F">
        <w:t>Follow-up with additional information within 72 hrs (aligned to NIS2 Directive, 72 hrs is the maximum allowable to be compliant)</w:t>
      </w:r>
    </w:p>
    <w:p w14:paraId="7DA22725" w14:textId="77777777" w:rsidR="00872399" w:rsidRPr="0064293F" w:rsidRDefault="00872399" w:rsidP="00D84D8E">
      <w:pPr>
        <w:numPr>
          <w:ilvl w:val="1"/>
          <w:numId w:val="24"/>
        </w:numPr>
      </w:pPr>
      <w:r w:rsidRPr="0064293F">
        <w:t>Clear owner of incident and escalation routes</w:t>
      </w:r>
    </w:p>
    <w:p w14:paraId="50C4C015" w14:textId="77777777" w:rsidR="00872399" w:rsidRPr="0064293F" w:rsidRDefault="00872399" w:rsidP="00D84D8E">
      <w:pPr>
        <w:numPr>
          <w:ilvl w:val="1"/>
          <w:numId w:val="24"/>
        </w:numPr>
      </w:pPr>
      <w:r w:rsidRPr="0064293F">
        <w:t>Responsibility for containment actions</w:t>
      </w:r>
    </w:p>
    <w:p w14:paraId="2709D965" w14:textId="77777777" w:rsidR="00872399" w:rsidRPr="0064293F" w:rsidRDefault="00872399" w:rsidP="00D84D8E">
      <w:pPr>
        <w:numPr>
          <w:ilvl w:val="1"/>
          <w:numId w:val="24"/>
        </w:numPr>
      </w:pPr>
      <w:r w:rsidRPr="0064293F">
        <w:t>Frequency of status updates based on severity</w:t>
      </w:r>
    </w:p>
    <w:p w14:paraId="3FE5C385" w14:textId="77777777" w:rsidR="00872399" w:rsidRPr="0064293F" w:rsidRDefault="00872399" w:rsidP="00D84D8E">
      <w:pPr>
        <w:numPr>
          <w:ilvl w:val="1"/>
          <w:numId w:val="24"/>
        </w:numPr>
      </w:pPr>
      <w:r w:rsidRPr="0064293F">
        <w:t>Post incident investigation and route case analysis report with corrective actions and timeframe for delivery based on severity</w:t>
      </w:r>
    </w:p>
    <w:p w14:paraId="6C8A9842" w14:textId="77777777" w:rsidR="00872399" w:rsidRPr="0064293F" w:rsidRDefault="00872399" w:rsidP="00D84D8E">
      <w:pPr>
        <w:numPr>
          <w:ilvl w:val="1"/>
          <w:numId w:val="24"/>
        </w:numPr>
      </w:pPr>
      <w:r w:rsidRPr="0064293F">
        <w:t>For incidents involving personal data, the following SLA support obligations are required: a data subject impact assessment, evidence gathering for regulatory bodies, assistance with breach notifications and support for forensic analysis</w:t>
      </w:r>
    </w:p>
    <w:p w14:paraId="1C001F1B" w14:textId="77777777" w:rsidR="00872399" w:rsidRPr="0064293F" w:rsidRDefault="00872399" w:rsidP="00D84D8E">
      <w:pPr>
        <w:numPr>
          <w:ilvl w:val="1"/>
          <w:numId w:val="24"/>
        </w:numPr>
      </w:pPr>
      <w:r w:rsidRPr="0064293F">
        <w:t>Clear resolution criteria and commitments regarding remediation.</w:t>
      </w:r>
    </w:p>
    <w:p w14:paraId="4BB5FD7D" w14:textId="77777777" w:rsidR="00872399" w:rsidRPr="0064293F" w:rsidRDefault="00872399" w:rsidP="00D84D8E">
      <w:pPr>
        <w:numPr>
          <w:ilvl w:val="1"/>
          <w:numId w:val="24"/>
        </w:numPr>
      </w:pPr>
      <w:r w:rsidRPr="0064293F">
        <w:t>Post incident review and lessons learned</w:t>
      </w:r>
    </w:p>
    <w:p w14:paraId="1FCA8478" w14:textId="77777777" w:rsidR="00872399" w:rsidRPr="0064293F" w:rsidRDefault="00872399" w:rsidP="00D84D8E">
      <w:pPr>
        <w:numPr>
          <w:ilvl w:val="0"/>
          <w:numId w:val="24"/>
        </w:numPr>
      </w:pPr>
      <w:r w:rsidRPr="0064293F">
        <w:t>Notification of any change of status of independently verified compliance to security standards (ISO 27001 etc.)</w:t>
      </w:r>
    </w:p>
    <w:p w14:paraId="3748C430" w14:textId="77777777" w:rsidR="00872399" w:rsidRPr="0064293F" w:rsidRDefault="00872399" w:rsidP="00D84D8E">
      <w:pPr>
        <w:numPr>
          <w:ilvl w:val="0"/>
          <w:numId w:val="24"/>
        </w:numPr>
      </w:pPr>
      <w:r w:rsidRPr="0064293F">
        <w:lastRenderedPageBreak/>
        <w:t>RPO and RTO targets for the restoration of service delivery in the event of an unscheduled service outage.</w:t>
      </w:r>
    </w:p>
    <w:p w14:paraId="7D9B420C" w14:textId="77777777" w:rsidR="00872399" w:rsidRPr="0064293F" w:rsidRDefault="00872399" w:rsidP="00D84D8E">
      <w:pPr>
        <w:numPr>
          <w:ilvl w:val="0"/>
          <w:numId w:val="24"/>
        </w:numPr>
      </w:pPr>
      <w:r w:rsidRPr="0064293F">
        <w:t>Process for communicating and scheduling a planned service outage to carry out maintenance/upgrade operations</w:t>
      </w:r>
    </w:p>
    <w:p w14:paraId="4841B3AE" w14:textId="77777777" w:rsidR="00872399" w:rsidRPr="0064293F" w:rsidRDefault="00872399" w:rsidP="00872399">
      <w:r w:rsidRPr="0064293F">
        <w:t>The draft SLA provided should also:</w:t>
      </w:r>
    </w:p>
    <w:p w14:paraId="1B96F4A7" w14:textId="77777777" w:rsidR="00872399" w:rsidRPr="0064293F" w:rsidRDefault="00872399" w:rsidP="00D84D8E">
      <w:pPr>
        <w:numPr>
          <w:ilvl w:val="0"/>
          <w:numId w:val="25"/>
        </w:numPr>
      </w:pPr>
      <w:r w:rsidRPr="0064293F">
        <w:t xml:space="preserve">provide a sample of </w:t>
      </w:r>
      <w:r w:rsidRPr="00801376">
        <w:t>proposed quarterly or regular management</w:t>
      </w:r>
      <w:r w:rsidRPr="0064293F">
        <w:t xml:space="preserve"> reports to Enterprise Ireland.</w:t>
      </w:r>
    </w:p>
    <w:p w14:paraId="0934675D" w14:textId="77777777" w:rsidR="00872399" w:rsidRPr="0064293F" w:rsidRDefault="00872399" w:rsidP="00D84D8E">
      <w:pPr>
        <w:numPr>
          <w:ilvl w:val="0"/>
          <w:numId w:val="25"/>
        </w:numPr>
      </w:pPr>
      <w:r w:rsidRPr="0064293F">
        <w:t>set out your methodology for communicating with other relevant stakeholders within Enterprise Ireland including the Finance Department.</w:t>
      </w:r>
    </w:p>
    <w:p w14:paraId="3A6E1335" w14:textId="0F29AFED" w:rsidR="00872399" w:rsidRPr="0064293F" w:rsidRDefault="00872399" w:rsidP="00D84D8E">
      <w:pPr>
        <w:numPr>
          <w:ilvl w:val="0"/>
          <w:numId w:val="25"/>
        </w:numPr>
      </w:pPr>
      <w:r w:rsidRPr="0064293F">
        <w:t xml:space="preserve">include your approach to urgent queries (see minimum response times required in the table </w:t>
      </w:r>
      <w:r w:rsidR="005B06EE">
        <w:t>below</w:t>
      </w:r>
      <w:r w:rsidR="00550D29" w:rsidRPr="0064293F">
        <w:t>).</w:t>
      </w:r>
      <w:r w:rsidR="00550D29">
        <w:t xml:space="preserve"> </w:t>
      </w:r>
    </w:p>
    <w:p w14:paraId="2BE3A97A" w14:textId="77777777" w:rsidR="00872399" w:rsidRPr="0064293F" w:rsidRDefault="00872399" w:rsidP="00D84D8E">
      <w:pPr>
        <w:numPr>
          <w:ilvl w:val="0"/>
          <w:numId w:val="25"/>
        </w:numPr>
      </w:pPr>
      <w:r w:rsidRPr="0064293F">
        <w:t>set out proposed meeting schedules to review performance against agreed SLA measurement criteria</w:t>
      </w:r>
    </w:p>
    <w:p w14:paraId="57E98343" w14:textId="77777777" w:rsidR="00872399" w:rsidRPr="0064293F" w:rsidRDefault="00872399" w:rsidP="00872399">
      <w:r w:rsidRPr="0064293F">
        <w:rPr>
          <w:b/>
          <w:bCs/>
        </w:rPr>
        <w:t>NOTE: Tenderers will note that all contract management activities set out above will be non-billable (i.e., Enterprise Ireland will not pay separately for contract management activities).</w:t>
      </w:r>
      <w:r w:rsidRPr="0064293F">
        <w:t xml:space="preserve"> Enterprise Ireland will nominate authorised staff to liaise with the Framework Member and delegate to such staff as required</w:t>
      </w:r>
      <w:r w:rsidRPr="0064293F">
        <w:rPr>
          <w:b/>
          <w:bCs/>
        </w:rPr>
        <w:t>.</w:t>
      </w:r>
    </w:p>
    <w:p w14:paraId="345D884B" w14:textId="77777777" w:rsidR="00872399" w:rsidRPr="0064293F" w:rsidRDefault="00872399" w:rsidP="00872399">
      <w:r w:rsidRPr="0064293F">
        <w:t>Enterprise Ireland requires a flexible and responsive service from the Framework Member. The following minimum response times are expected:</w:t>
      </w:r>
    </w:p>
    <w:tbl>
      <w:tblPr>
        <w:tblpPr w:leftFromText="180" w:rightFromText="180" w:vertAnchor="text" w:horzAnchor="margin"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6"/>
        <w:gridCol w:w="5033"/>
      </w:tblGrid>
      <w:tr w:rsidR="00872399" w:rsidRPr="0064293F" w14:paraId="14627EB3" w14:textId="77777777">
        <w:trPr>
          <w:trHeight w:val="416"/>
        </w:trPr>
        <w:tc>
          <w:tcPr>
            <w:tcW w:w="3756" w:type="dxa"/>
            <w:tcBorders>
              <w:top w:val="single" w:sz="4" w:space="0" w:color="000000"/>
              <w:left w:val="single" w:sz="4" w:space="0" w:color="000000"/>
              <w:bottom w:val="single" w:sz="4" w:space="0" w:color="000000"/>
              <w:right w:val="single" w:sz="4" w:space="0" w:color="000000"/>
            </w:tcBorders>
            <w:shd w:val="clear" w:color="auto" w:fill="007E4B"/>
            <w:vAlign w:val="center"/>
          </w:tcPr>
          <w:p w14:paraId="4DAD756B" w14:textId="77777777" w:rsidR="00872399" w:rsidRPr="0064293F" w:rsidRDefault="00872399">
            <w:pPr>
              <w:pStyle w:val="NormalWeb0"/>
              <w:widowControl/>
              <w:shd w:val="clear" w:color="auto" w:fill="00804B"/>
              <w:spacing w:before="0" w:beforeAutospacing="0" w:after="0" w:afterAutospacing="0" w:line="276" w:lineRule="auto"/>
              <w:ind w:left="34"/>
              <w:jc w:val="center"/>
              <w:rPr>
                <w:rFonts w:ascii="Arial" w:hAnsi="Arial" w:cs="Arial"/>
                <w:b/>
                <w:color w:val="FFFFFF"/>
                <w:sz w:val="22"/>
                <w:szCs w:val="22"/>
              </w:rPr>
            </w:pPr>
            <w:r w:rsidRPr="0064293F">
              <w:rPr>
                <w:rFonts w:ascii="Arial" w:hAnsi="Arial" w:cs="Arial"/>
                <w:b/>
                <w:color w:val="FFFFFF"/>
                <w:sz w:val="22"/>
                <w:szCs w:val="22"/>
              </w:rPr>
              <w:t>Task</w:t>
            </w:r>
          </w:p>
        </w:tc>
        <w:tc>
          <w:tcPr>
            <w:tcW w:w="5033" w:type="dxa"/>
            <w:tcBorders>
              <w:top w:val="single" w:sz="4" w:space="0" w:color="000000"/>
              <w:left w:val="single" w:sz="4" w:space="0" w:color="000000"/>
              <w:bottom w:val="single" w:sz="4" w:space="0" w:color="000000"/>
              <w:right w:val="single" w:sz="4" w:space="0" w:color="000000"/>
            </w:tcBorders>
            <w:shd w:val="clear" w:color="auto" w:fill="007E4B"/>
            <w:vAlign w:val="center"/>
          </w:tcPr>
          <w:p w14:paraId="127E5A7F" w14:textId="77777777" w:rsidR="00872399" w:rsidRPr="0064293F" w:rsidRDefault="00872399">
            <w:pPr>
              <w:pStyle w:val="NormalWeb0"/>
              <w:widowControl/>
              <w:shd w:val="clear" w:color="auto" w:fill="00804B"/>
              <w:spacing w:before="0" w:beforeAutospacing="0" w:after="0" w:afterAutospacing="0" w:line="276" w:lineRule="auto"/>
              <w:jc w:val="center"/>
              <w:rPr>
                <w:rFonts w:ascii="Arial" w:hAnsi="Arial" w:cs="Arial"/>
                <w:b/>
                <w:color w:val="FFFFFF"/>
                <w:sz w:val="22"/>
                <w:szCs w:val="22"/>
              </w:rPr>
            </w:pPr>
            <w:r w:rsidRPr="0064293F">
              <w:rPr>
                <w:rFonts w:ascii="Arial" w:hAnsi="Arial" w:cs="Arial"/>
                <w:b/>
                <w:color w:val="FFFFFF"/>
                <w:sz w:val="22"/>
                <w:szCs w:val="22"/>
              </w:rPr>
              <w:t>Minimum Response Time</w:t>
            </w:r>
          </w:p>
        </w:tc>
      </w:tr>
      <w:tr w:rsidR="00872399" w:rsidRPr="0064293F" w14:paraId="0029C702" w14:textId="77777777">
        <w:trPr>
          <w:trHeight w:val="977"/>
        </w:trPr>
        <w:tc>
          <w:tcPr>
            <w:tcW w:w="3756" w:type="dxa"/>
            <w:tcBorders>
              <w:top w:val="single" w:sz="4" w:space="0" w:color="000000"/>
              <w:left w:val="single" w:sz="4" w:space="0" w:color="000000"/>
              <w:bottom w:val="single" w:sz="4" w:space="0" w:color="000000"/>
              <w:right w:val="single" w:sz="4" w:space="0" w:color="000000"/>
            </w:tcBorders>
            <w:shd w:val="clear" w:color="auto" w:fill="007E4B"/>
            <w:vAlign w:val="center"/>
          </w:tcPr>
          <w:p w14:paraId="21A35439" w14:textId="77777777" w:rsidR="00872399" w:rsidRPr="0064293F" w:rsidRDefault="00872399">
            <w:pPr>
              <w:pStyle w:val="NormalWeb0"/>
              <w:widowControl/>
              <w:spacing w:before="0" w:beforeAutospacing="0" w:after="0" w:afterAutospacing="0" w:line="276" w:lineRule="auto"/>
              <w:ind w:left="34"/>
              <w:rPr>
                <w:rFonts w:ascii="Arial" w:hAnsi="Arial" w:cs="Arial"/>
                <w:b/>
                <w:color w:val="FFFFFF" w:themeColor="background1"/>
                <w:sz w:val="22"/>
                <w:szCs w:val="22"/>
              </w:rPr>
            </w:pPr>
            <w:r w:rsidRPr="0064293F">
              <w:rPr>
                <w:rFonts w:ascii="Arial" w:hAnsi="Arial" w:cs="Arial"/>
                <w:b/>
                <w:color w:val="FFFFFF" w:themeColor="background1"/>
                <w:sz w:val="22"/>
                <w:szCs w:val="22"/>
              </w:rPr>
              <w:t>Acknowledge e-mail/phone call</w:t>
            </w:r>
          </w:p>
        </w:tc>
        <w:tc>
          <w:tcPr>
            <w:tcW w:w="50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E2D538" w14:textId="77777777" w:rsidR="00872399" w:rsidRPr="0064293F" w:rsidRDefault="00872399">
            <w:pPr>
              <w:pStyle w:val="NormalWeb0"/>
              <w:widowControl/>
              <w:spacing w:before="0" w:beforeAutospacing="0" w:after="0" w:afterAutospacing="0" w:line="276" w:lineRule="auto"/>
              <w:rPr>
                <w:rFonts w:ascii="Arial" w:hAnsi="Arial" w:cs="Arial"/>
                <w:sz w:val="22"/>
                <w:szCs w:val="22"/>
              </w:rPr>
            </w:pPr>
            <w:r w:rsidRPr="0064293F">
              <w:rPr>
                <w:rFonts w:ascii="Arial" w:hAnsi="Arial" w:cs="Arial"/>
                <w:sz w:val="22"/>
                <w:szCs w:val="22"/>
              </w:rPr>
              <w:t>Same working day if received before noon, and</w:t>
            </w:r>
          </w:p>
          <w:p w14:paraId="461A75E6" w14:textId="77777777" w:rsidR="00872399" w:rsidRPr="0064293F" w:rsidRDefault="00872399">
            <w:pPr>
              <w:pStyle w:val="NormalWeb0"/>
              <w:widowControl/>
              <w:spacing w:before="0" w:beforeAutospacing="0" w:after="0" w:afterAutospacing="0" w:line="276" w:lineRule="auto"/>
              <w:rPr>
                <w:rFonts w:ascii="Arial" w:hAnsi="Arial" w:cs="Arial"/>
                <w:sz w:val="22"/>
                <w:szCs w:val="22"/>
              </w:rPr>
            </w:pPr>
            <w:r w:rsidRPr="0064293F">
              <w:rPr>
                <w:rFonts w:ascii="Arial" w:hAnsi="Arial" w:cs="Arial"/>
                <w:sz w:val="22"/>
                <w:szCs w:val="22"/>
              </w:rPr>
              <w:t>on the morning of the next working day if received in the afternoon.</w:t>
            </w:r>
          </w:p>
        </w:tc>
      </w:tr>
      <w:tr w:rsidR="00872399" w:rsidRPr="0064293F" w14:paraId="334CAF24" w14:textId="77777777">
        <w:trPr>
          <w:trHeight w:val="447"/>
        </w:trPr>
        <w:tc>
          <w:tcPr>
            <w:tcW w:w="3756" w:type="dxa"/>
            <w:tcBorders>
              <w:top w:val="single" w:sz="4" w:space="0" w:color="000000"/>
              <w:left w:val="single" w:sz="4" w:space="0" w:color="000000"/>
              <w:bottom w:val="single" w:sz="4" w:space="0" w:color="000000"/>
              <w:right w:val="single" w:sz="4" w:space="0" w:color="000000"/>
            </w:tcBorders>
            <w:shd w:val="clear" w:color="auto" w:fill="007E4B"/>
            <w:vAlign w:val="center"/>
          </w:tcPr>
          <w:p w14:paraId="5DC45205" w14:textId="77777777" w:rsidR="00872399" w:rsidRPr="0064293F" w:rsidRDefault="00872399">
            <w:pPr>
              <w:pStyle w:val="NormalWeb0"/>
              <w:widowControl/>
              <w:spacing w:before="0" w:beforeAutospacing="0" w:after="0" w:afterAutospacing="0" w:line="276" w:lineRule="auto"/>
              <w:ind w:left="34"/>
              <w:rPr>
                <w:rFonts w:ascii="Arial" w:hAnsi="Arial" w:cs="Arial"/>
                <w:b/>
                <w:color w:val="FFFFFF" w:themeColor="background1"/>
                <w:sz w:val="22"/>
                <w:szCs w:val="22"/>
              </w:rPr>
            </w:pPr>
            <w:r w:rsidRPr="0064293F">
              <w:rPr>
                <w:rFonts w:ascii="Arial" w:hAnsi="Arial" w:cs="Arial"/>
                <w:b/>
                <w:color w:val="FFFFFF" w:themeColor="background1"/>
                <w:sz w:val="22"/>
                <w:szCs w:val="22"/>
              </w:rPr>
              <w:t>Respond to straightforward queries</w:t>
            </w:r>
          </w:p>
        </w:tc>
        <w:tc>
          <w:tcPr>
            <w:tcW w:w="50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8B6FCB" w14:textId="77777777" w:rsidR="00872399" w:rsidRPr="0064293F" w:rsidRDefault="00872399">
            <w:pPr>
              <w:pStyle w:val="NormalWeb0"/>
              <w:widowControl/>
              <w:spacing w:before="0" w:beforeAutospacing="0" w:after="0" w:afterAutospacing="0" w:line="276" w:lineRule="auto"/>
              <w:rPr>
                <w:rFonts w:ascii="Arial" w:hAnsi="Arial" w:cs="Arial"/>
                <w:sz w:val="22"/>
                <w:szCs w:val="22"/>
              </w:rPr>
            </w:pPr>
            <w:r w:rsidRPr="0064293F">
              <w:rPr>
                <w:rFonts w:ascii="Arial" w:hAnsi="Arial" w:cs="Arial"/>
                <w:sz w:val="22"/>
                <w:szCs w:val="22"/>
              </w:rPr>
              <w:t>1 - 2 working days</w:t>
            </w:r>
          </w:p>
        </w:tc>
      </w:tr>
      <w:tr w:rsidR="00872399" w:rsidRPr="0064293F" w14:paraId="5A3DB390" w14:textId="77777777">
        <w:trPr>
          <w:trHeight w:val="447"/>
        </w:trPr>
        <w:tc>
          <w:tcPr>
            <w:tcW w:w="3756" w:type="dxa"/>
            <w:tcBorders>
              <w:top w:val="single" w:sz="4" w:space="0" w:color="000000"/>
              <w:left w:val="single" w:sz="4" w:space="0" w:color="000000"/>
              <w:bottom w:val="single" w:sz="4" w:space="0" w:color="000000"/>
              <w:right w:val="single" w:sz="4" w:space="0" w:color="000000"/>
            </w:tcBorders>
            <w:shd w:val="clear" w:color="auto" w:fill="007E4B"/>
            <w:vAlign w:val="center"/>
          </w:tcPr>
          <w:p w14:paraId="1FE7BD3D" w14:textId="77777777" w:rsidR="00872399" w:rsidRPr="0064293F" w:rsidRDefault="00872399">
            <w:pPr>
              <w:pStyle w:val="NormalWeb0"/>
              <w:widowControl/>
              <w:spacing w:before="0" w:beforeAutospacing="0" w:after="0" w:afterAutospacing="0" w:line="276" w:lineRule="auto"/>
              <w:ind w:left="34"/>
              <w:rPr>
                <w:rFonts w:ascii="Arial" w:hAnsi="Arial" w:cs="Arial"/>
                <w:b/>
                <w:color w:val="FFFFFF" w:themeColor="background1"/>
                <w:sz w:val="22"/>
                <w:szCs w:val="22"/>
              </w:rPr>
            </w:pPr>
            <w:r w:rsidRPr="0064293F">
              <w:rPr>
                <w:rFonts w:ascii="Arial" w:hAnsi="Arial" w:cs="Arial"/>
                <w:b/>
                <w:color w:val="FFFFFF" w:themeColor="background1"/>
                <w:sz w:val="22"/>
                <w:szCs w:val="22"/>
              </w:rPr>
              <w:t>Respond to urgent queries</w:t>
            </w:r>
          </w:p>
        </w:tc>
        <w:tc>
          <w:tcPr>
            <w:tcW w:w="50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5399BD" w14:textId="31C7ED3F" w:rsidR="00872399" w:rsidRPr="0064293F" w:rsidRDefault="00C33F77">
            <w:pPr>
              <w:pStyle w:val="NormalWeb0"/>
              <w:widowControl/>
              <w:spacing w:before="0" w:beforeAutospacing="0" w:after="0" w:afterAutospacing="0" w:line="276" w:lineRule="auto"/>
              <w:rPr>
                <w:rFonts w:ascii="Arial" w:hAnsi="Arial" w:cs="Arial"/>
                <w:sz w:val="22"/>
                <w:szCs w:val="22"/>
                <w:highlight w:val="yellow"/>
              </w:rPr>
            </w:pPr>
            <w:r>
              <w:rPr>
                <w:rFonts w:ascii="Arial" w:hAnsi="Arial" w:cs="Arial"/>
                <w:sz w:val="22"/>
                <w:szCs w:val="22"/>
              </w:rPr>
              <w:t>2</w:t>
            </w:r>
            <w:r w:rsidR="005A11D0" w:rsidRPr="00764202">
              <w:rPr>
                <w:rFonts w:ascii="Arial" w:hAnsi="Arial" w:cs="Arial"/>
                <w:sz w:val="22"/>
                <w:szCs w:val="22"/>
              </w:rPr>
              <w:t>4</w:t>
            </w:r>
            <w:r w:rsidR="00872399" w:rsidRPr="0064293F">
              <w:rPr>
                <w:rFonts w:ascii="Arial" w:hAnsi="Arial" w:cs="Arial"/>
                <w:sz w:val="22"/>
                <w:szCs w:val="22"/>
              </w:rPr>
              <w:t xml:space="preserve"> hours</w:t>
            </w:r>
          </w:p>
        </w:tc>
      </w:tr>
      <w:tr w:rsidR="00872399" w:rsidRPr="0064293F" w14:paraId="6F9BBD62" w14:textId="77777777">
        <w:trPr>
          <w:trHeight w:val="423"/>
        </w:trPr>
        <w:tc>
          <w:tcPr>
            <w:tcW w:w="3756" w:type="dxa"/>
            <w:tcBorders>
              <w:top w:val="single" w:sz="4" w:space="0" w:color="000000"/>
              <w:left w:val="single" w:sz="4" w:space="0" w:color="000000"/>
              <w:bottom w:val="single" w:sz="4" w:space="0" w:color="000000"/>
              <w:right w:val="single" w:sz="4" w:space="0" w:color="000000"/>
            </w:tcBorders>
            <w:shd w:val="clear" w:color="auto" w:fill="007E4B"/>
            <w:vAlign w:val="center"/>
          </w:tcPr>
          <w:p w14:paraId="0C1E753B" w14:textId="77777777" w:rsidR="00872399" w:rsidRPr="0064293F" w:rsidRDefault="00872399">
            <w:pPr>
              <w:pStyle w:val="NormalWeb0"/>
              <w:widowControl/>
              <w:spacing w:before="0" w:beforeAutospacing="0" w:after="0" w:afterAutospacing="0" w:line="276" w:lineRule="auto"/>
              <w:ind w:left="34"/>
              <w:rPr>
                <w:rFonts w:ascii="Arial" w:hAnsi="Arial" w:cs="Arial"/>
                <w:b/>
                <w:color w:val="FFFFFF" w:themeColor="background1"/>
                <w:sz w:val="22"/>
                <w:szCs w:val="22"/>
              </w:rPr>
            </w:pPr>
            <w:r w:rsidRPr="0064293F">
              <w:rPr>
                <w:rFonts w:ascii="Arial" w:hAnsi="Arial" w:cs="Arial"/>
                <w:b/>
                <w:color w:val="FFFFFF" w:themeColor="background1"/>
                <w:sz w:val="22"/>
                <w:szCs w:val="22"/>
              </w:rPr>
              <w:t>Facilitate meeting request</w:t>
            </w:r>
          </w:p>
        </w:tc>
        <w:tc>
          <w:tcPr>
            <w:tcW w:w="50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840AB7" w14:textId="77777777" w:rsidR="00872399" w:rsidRPr="0064293F" w:rsidRDefault="00872399">
            <w:pPr>
              <w:pStyle w:val="NormalWeb0"/>
              <w:widowControl/>
              <w:spacing w:before="0" w:beforeAutospacing="0" w:after="0" w:afterAutospacing="0" w:line="276" w:lineRule="auto"/>
              <w:rPr>
                <w:rFonts w:ascii="Arial" w:hAnsi="Arial" w:cs="Arial"/>
                <w:sz w:val="22"/>
                <w:szCs w:val="22"/>
                <w:highlight w:val="yellow"/>
              </w:rPr>
            </w:pPr>
            <w:r w:rsidRPr="0064293F">
              <w:rPr>
                <w:rFonts w:ascii="Arial" w:hAnsi="Arial" w:cs="Arial"/>
                <w:sz w:val="22"/>
                <w:szCs w:val="22"/>
              </w:rPr>
              <w:t>2 working days</w:t>
            </w:r>
          </w:p>
        </w:tc>
      </w:tr>
      <w:tr w:rsidR="00872399" w:rsidRPr="0064293F" w14:paraId="438230E3" w14:textId="77777777">
        <w:trPr>
          <w:trHeight w:val="427"/>
        </w:trPr>
        <w:tc>
          <w:tcPr>
            <w:tcW w:w="3756" w:type="dxa"/>
            <w:tcBorders>
              <w:top w:val="single" w:sz="4" w:space="0" w:color="000000"/>
              <w:left w:val="single" w:sz="4" w:space="0" w:color="000000"/>
              <w:bottom w:val="single" w:sz="4" w:space="0" w:color="000000"/>
              <w:right w:val="single" w:sz="4" w:space="0" w:color="000000"/>
            </w:tcBorders>
            <w:shd w:val="clear" w:color="auto" w:fill="007E4B"/>
            <w:vAlign w:val="center"/>
          </w:tcPr>
          <w:p w14:paraId="44BD4D91" w14:textId="77777777" w:rsidR="00872399" w:rsidRPr="0064293F" w:rsidRDefault="00872399">
            <w:pPr>
              <w:pStyle w:val="NormalWeb0"/>
              <w:widowControl/>
              <w:spacing w:before="0" w:beforeAutospacing="0" w:after="0" w:afterAutospacing="0" w:line="276" w:lineRule="auto"/>
              <w:ind w:left="34"/>
              <w:rPr>
                <w:rFonts w:ascii="Arial" w:hAnsi="Arial" w:cs="Arial"/>
                <w:b/>
                <w:color w:val="FFFFFF" w:themeColor="background1"/>
                <w:sz w:val="22"/>
                <w:szCs w:val="22"/>
              </w:rPr>
            </w:pPr>
            <w:r w:rsidRPr="0064293F">
              <w:rPr>
                <w:rFonts w:ascii="Arial" w:hAnsi="Arial" w:cs="Arial"/>
                <w:b/>
                <w:color w:val="FFFFFF" w:themeColor="background1"/>
                <w:sz w:val="22"/>
                <w:szCs w:val="22"/>
              </w:rPr>
              <w:t>Respond to complex queries</w:t>
            </w:r>
          </w:p>
        </w:tc>
        <w:tc>
          <w:tcPr>
            <w:tcW w:w="50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557BFC" w14:textId="77777777" w:rsidR="00872399" w:rsidRPr="0064293F" w:rsidRDefault="00872399">
            <w:pPr>
              <w:pStyle w:val="NormalWeb0"/>
              <w:widowControl/>
              <w:spacing w:before="0" w:beforeAutospacing="0" w:after="0" w:afterAutospacing="0" w:line="276" w:lineRule="auto"/>
              <w:rPr>
                <w:rFonts w:ascii="Arial" w:hAnsi="Arial" w:cs="Arial"/>
                <w:sz w:val="22"/>
                <w:szCs w:val="22"/>
              </w:rPr>
            </w:pPr>
            <w:r w:rsidRPr="0064293F">
              <w:rPr>
                <w:rFonts w:ascii="Arial" w:hAnsi="Arial" w:cs="Arial"/>
                <w:sz w:val="22"/>
                <w:szCs w:val="22"/>
              </w:rPr>
              <w:t>5 - 7 working days</w:t>
            </w:r>
          </w:p>
        </w:tc>
      </w:tr>
    </w:tbl>
    <w:p w14:paraId="411CC373" w14:textId="77777777" w:rsidR="00872399" w:rsidRPr="0064293F" w:rsidRDefault="00872399" w:rsidP="00872399">
      <w:r w:rsidRPr="0064293F">
        <w:t> </w:t>
      </w:r>
    </w:p>
    <w:p w14:paraId="1C290BE3" w14:textId="4D4EC88D" w:rsidR="00B15ECF" w:rsidRPr="0064293F" w:rsidRDefault="00872399" w:rsidP="005A11D0">
      <w:r w:rsidRPr="0064293F">
        <w:lastRenderedPageBreak/>
        <w:t>In relation to meetings, Tenderers should note that meetings will be held either virtually or in person.  In the event that meetings are held in person they will be held at Enterprise Ireland’s headquarters in Dublin (to be advised to the Framework Member in advance</w:t>
      </w:r>
      <w:r w:rsidR="00550D29" w:rsidRPr="0064293F">
        <w:t>).</w:t>
      </w:r>
      <w:r w:rsidR="00550D29">
        <w:t xml:space="preserve"> </w:t>
      </w:r>
    </w:p>
    <w:p w14:paraId="10263A3A" w14:textId="06B588E4" w:rsidR="00B15ECF" w:rsidRPr="0064293F" w:rsidRDefault="00B15ECF" w:rsidP="00DA4D31">
      <w:r w:rsidRPr="0064293F">
        <w:rPr>
          <w:b/>
        </w:rPr>
        <w:t>No expenses in respect of travel time and mileage will be payable</w:t>
      </w:r>
      <w:r w:rsidRPr="0064293F">
        <w:t>. Invoices must reflect working hours and timesheets must be accurately maintained and produced promptly upon request by Enterprise Ireland.</w:t>
      </w:r>
    </w:p>
    <w:p w14:paraId="0D05E824" w14:textId="77777777" w:rsidR="00883826" w:rsidRPr="0064293F" w:rsidRDefault="00883826" w:rsidP="00BA68D0">
      <w:pPr>
        <w:pStyle w:val="Heading3"/>
      </w:pPr>
      <w:bookmarkStart w:id="91" w:name="_Toc232151658"/>
      <w:bookmarkStart w:id="92" w:name="_Toc232591067"/>
      <w:bookmarkStart w:id="93" w:name="_Hlk157152067"/>
      <w:bookmarkEnd w:id="52"/>
      <w:r w:rsidRPr="0064293F">
        <w:t>Invoicing</w:t>
      </w:r>
      <w:bookmarkEnd w:id="91"/>
      <w:bookmarkEnd w:id="92"/>
      <w:r w:rsidRPr="0064293F">
        <w:t xml:space="preserve"> </w:t>
      </w:r>
    </w:p>
    <w:p w14:paraId="36A76C05" w14:textId="77777777" w:rsidR="00883826" w:rsidRPr="0064293F" w:rsidRDefault="00883826" w:rsidP="00883826">
      <w:r w:rsidRPr="0064293F">
        <w:t xml:space="preserve">Invoices shall be submitted by the successful tenderer(s) on the basis of the agreed terms and conditions.  All official invoices must quote a valid Enterprise Ireland purchase order number.  All invoices which do not quote the relevant order number(s) will be returned to the supplier. </w:t>
      </w:r>
    </w:p>
    <w:p w14:paraId="78F32958" w14:textId="7A14BA9D" w:rsidR="00083393" w:rsidRPr="0064293F" w:rsidRDefault="00083393" w:rsidP="008B6F4A">
      <w:pPr>
        <w:pStyle w:val="Heading2"/>
      </w:pPr>
      <w:bookmarkStart w:id="94" w:name="_Toc26515663"/>
      <w:bookmarkStart w:id="95" w:name="_Toc232151659"/>
      <w:bookmarkStart w:id="96" w:name="_Toc232591068"/>
      <w:bookmarkEnd w:id="93"/>
      <w:r w:rsidRPr="0064293F">
        <w:t>Delivery Locations</w:t>
      </w:r>
      <w:bookmarkEnd w:id="94"/>
      <w:bookmarkEnd w:id="95"/>
      <w:bookmarkEnd w:id="96"/>
    </w:p>
    <w:p w14:paraId="43A1AF53" w14:textId="02691551" w:rsidR="00A244FB" w:rsidRDefault="00A244FB" w:rsidP="00B52D7F">
      <w:pPr>
        <w:rPr>
          <w:rFonts w:cs="Arial"/>
          <w:color w:val="000000"/>
        </w:rPr>
      </w:pPr>
      <w:bookmarkStart w:id="97" w:name="_Toc26515664"/>
      <w:r w:rsidRPr="0082263D">
        <w:rPr>
          <w:rFonts w:cs="Arial"/>
          <w:color w:val="000000"/>
        </w:rPr>
        <w:t xml:space="preserve">Delivery is required to </w:t>
      </w:r>
      <w:r w:rsidRPr="0082263D">
        <w:rPr>
          <w:rStyle w:val="icon-home1"/>
          <w:rFonts w:cs="Arial"/>
        </w:rPr>
        <w:t>Enterprise Ireland, East Point Business Park, The Plaza, Dublin 3</w:t>
      </w:r>
      <w:r w:rsidRPr="0082263D">
        <w:rPr>
          <w:rFonts w:cs="Arial"/>
        </w:rPr>
        <w:br/>
      </w:r>
      <w:r w:rsidRPr="0082263D">
        <w:rPr>
          <w:rStyle w:val="e-code-text"/>
          <w:rFonts w:cs="Arial"/>
        </w:rPr>
        <w:t>D03 E5R6</w:t>
      </w:r>
      <w:r w:rsidRPr="0082263D">
        <w:rPr>
          <w:rFonts w:cs="Arial"/>
        </w:rPr>
        <w:t xml:space="preserve"> </w:t>
      </w:r>
      <w:r w:rsidR="00156540" w:rsidRPr="0082263D">
        <w:rPr>
          <w:rFonts w:cs="Arial"/>
        </w:rPr>
        <w:t>unless otherwi</w:t>
      </w:r>
      <w:r w:rsidR="00156540" w:rsidRPr="0082263D">
        <w:rPr>
          <w:rFonts w:cs="Arial"/>
          <w:color w:val="000000"/>
        </w:rPr>
        <w:t>se advised.</w:t>
      </w:r>
      <w:r w:rsidRPr="0082263D">
        <w:rPr>
          <w:rFonts w:cs="Arial"/>
          <w:color w:val="000000"/>
        </w:rPr>
        <w:t xml:space="preserve"> </w:t>
      </w:r>
    </w:p>
    <w:p w14:paraId="767B82FF" w14:textId="77777777" w:rsidR="008D3071" w:rsidRPr="002357DB" w:rsidRDefault="008D3071" w:rsidP="008D3071">
      <w:pPr>
        <w:pStyle w:val="Heading2"/>
        <w:numPr>
          <w:ilvl w:val="1"/>
          <w:numId w:val="20"/>
        </w:numPr>
        <w:rPr>
          <w:rFonts w:eastAsiaTheme="minorEastAsia"/>
        </w:rPr>
      </w:pPr>
      <w:bookmarkStart w:id="98" w:name="_Toc221786967"/>
      <w:bookmarkStart w:id="99" w:name="_Toc97600633"/>
      <w:bookmarkStart w:id="100" w:name="_Toc222914485"/>
      <w:bookmarkStart w:id="101" w:name="_Toc223362681"/>
      <w:bookmarkStart w:id="102" w:name="_Toc232151660"/>
      <w:bookmarkStart w:id="103" w:name="_Toc232591069"/>
      <w:r w:rsidRPr="002357DB">
        <w:rPr>
          <w:rFonts w:eastAsiaTheme="minorEastAsia"/>
        </w:rPr>
        <w:t>Sustainability</w:t>
      </w:r>
      <w:bookmarkEnd w:id="98"/>
      <w:bookmarkEnd w:id="99"/>
      <w:bookmarkEnd w:id="100"/>
      <w:bookmarkEnd w:id="101"/>
      <w:bookmarkEnd w:id="102"/>
      <w:bookmarkEnd w:id="103"/>
    </w:p>
    <w:p w14:paraId="7B5D54D0" w14:textId="77777777" w:rsidR="008D3071" w:rsidRDefault="008D3071" w:rsidP="008D3071">
      <w:r>
        <w:t>As part of Enterprise Ireland’s strategic agenda, sustainability planning and wider Environmental, Social and Governance (ESG) considerations (incl. social impact strategy) is supported. For the purpose of business obligations (e.g. regulatory requirements), competitive advantages (e.g. meeting/exceeding customer and consumer and other stakeholder expectations) and corporate responsibility (e.g. minimising the environmental impact of business activities, maximising social impact within and beyond the business and ensuring good governance and longevity), it is important to Enterprise Ireland that it considers the sustainability of its own business activities and wider ESG standards.</w:t>
      </w:r>
    </w:p>
    <w:p w14:paraId="468BAA38" w14:textId="77777777" w:rsidR="008D3071" w:rsidRDefault="008D3071" w:rsidP="008D3071">
      <w:r>
        <w:t>Tenderers, in their response, should provide information on the proposed ESG initiatives for the provision of this service, as follows:</w:t>
      </w:r>
    </w:p>
    <w:p w14:paraId="770E0D84" w14:textId="77777777" w:rsidR="008D3071" w:rsidRDefault="008D3071" w:rsidP="008D3071">
      <w:pPr>
        <w:pStyle w:val="ListParagraph"/>
        <w:numPr>
          <w:ilvl w:val="0"/>
          <w:numId w:val="41"/>
        </w:numPr>
      </w:pPr>
      <w:r>
        <w:t xml:space="preserve">Description of the measures and steps that Tenderers will implement for the term of the Framework Agreement which will promote environmental sustainability and reduce any harmful impact on the environment associated with delivering the Services. </w:t>
      </w:r>
    </w:p>
    <w:p w14:paraId="712985B9" w14:textId="77777777" w:rsidR="008D3071" w:rsidRDefault="008D3071" w:rsidP="008D3071">
      <w:pPr>
        <w:pStyle w:val="ListParagraph"/>
        <w:numPr>
          <w:ilvl w:val="0"/>
          <w:numId w:val="41"/>
        </w:numPr>
      </w:pPr>
      <w:r>
        <w:lastRenderedPageBreak/>
        <w:t>Description of initiatives which support the circular economy that Tenderers will carry out for the term of the Framework Agreement. These must be specific to the Services.</w:t>
      </w:r>
    </w:p>
    <w:p w14:paraId="60FC0550" w14:textId="77777777" w:rsidR="008D3071" w:rsidRDefault="008D3071" w:rsidP="008D3071">
      <w:pPr>
        <w:pStyle w:val="ListParagraph"/>
        <w:numPr>
          <w:ilvl w:val="0"/>
          <w:numId w:val="41"/>
        </w:numPr>
      </w:pPr>
      <w:r>
        <w:t xml:space="preserve">Description of the measures and steps that Tenderers will implement for the term of the Framework Agreement which will promote social impact/inclusion associated with delivering the Services. </w:t>
      </w:r>
    </w:p>
    <w:p w14:paraId="3F64B8B0" w14:textId="77777777" w:rsidR="008D3071" w:rsidRDefault="008D3071" w:rsidP="008D3071">
      <w:r>
        <w:t>Tenderers should clearly outline how these initiatives will be monitored and measured in terms of their impact. Any relevant organisational policies/standards should also be referenced.  detail the content and guidance that will be provided to participants regarding sustainability and wider ESG.</w:t>
      </w:r>
    </w:p>
    <w:p w14:paraId="160DFDA0" w14:textId="77777777" w:rsidR="008D3071" w:rsidRDefault="008D3071" w:rsidP="008D3071">
      <w:r>
        <w:t>Tenders will be scored under Award Criterion: Proposals on the incorporation of Environmentally Sustainable and/or Social Considerations into the delivery of the Services on the relevance of the proposed ESG initiatives to the Services and on the level of confidence their proposals give Enterprise Ireland that these ESG initiatives will be successfully implemented during the Project</w:t>
      </w:r>
    </w:p>
    <w:p w14:paraId="0F4CB884" w14:textId="7D4F5A69" w:rsidR="00083393" w:rsidRPr="0082263D" w:rsidRDefault="00083393" w:rsidP="008B6F4A">
      <w:pPr>
        <w:pStyle w:val="Heading2"/>
      </w:pPr>
      <w:bookmarkStart w:id="104" w:name="_Toc26515665"/>
      <w:bookmarkStart w:id="105" w:name="_Toc232151661"/>
      <w:bookmarkStart w:id="106" w:name="_Toc232591070"/>
      <w:bookmarkStart w:id="107" w:name="_Hlk157152112"/>
      <w:bookmarkEnd w:id="97"/>
      <w:r w:rsidRPr="0082263D">
        <w:t>Pricing</w:t>
      </w:r>
      <w:bookmarkEnd w:id="104"/>
      <w:bookmarkEnd w:id="105"/>
      <w:bookmarkEnd w:id="106"/>
    </w:p>
    <w:p w14:paraId="4939DDBC" w14:textId="7D6F1B4B" w:rsidR="000B0549" w:rsidRPr="0064293F" w:rsidRDefault="008F6F1D" w:rsidP="00BD7B48">
      <w:pPr>
        <w:autoSpaceDE w:val="0"/>
        <w:autoSpaceDN w:val="0"/>
        <w:rPr>
          <w:rFonts w:cs="Arial"/>
          <w:lang w:eastAsia="en-IE"/>
        </w:rPr>
      </w:pPr>
      <w:r w:rsidRPr="0082263D">
        <w:rPr>
          <w:rFonts w:cs="Arial"/>
          <w:lang w:eastAsia="en-IE"/>
        </w:rPr>
        <w:t xml:space="preserve">The maximum price chargeable in respect of all items contracted </w:t>
      </w:r>
      <w:r w:rsidR="00F076A3" w:rsidRPr="0082263D">
        <w:rPr>
          <w:rFonts w:cs="Arial"/>
          <w:lang w:eastAsia="en-IE"/>
        </w:rPr>
        <w:t xml:space="preserve">for the </w:t>
      </w:r>
      <w:r w:rsidR="002507A4" w:rsidRPr="00224266">
        <w:rPr>
          <w:rFonts w:cs="Arial"/>
          <w:lang w:eastAsia="en-IE"/>
        </w:rPr>
        <w:t>initial</w:t>
      </w:r>
      <w:r w:rsidR="00F076A3" w:rsidRPr="00224266">
        <w:rPr>
          <w:rFonts w:cs="Arial"/>
          <w:lang w:eastAsia="en-IE"/>
        </w:rPr>
        <w:t xml:space="preserve"> </w:t>
      </w:r>
      <w:r w:rsidR="001F5ED1">
        <w:rPr>
          <w:rFonts w:cs="Arial"/>
          <w:lang w:eastAsia="en-IE"/>
        </w:rPr>
        <w:t xml:space="preserve">two (2) years </w:t>
      </w:r>
      <w:r w:rsidRPr="0064293F">
        <w:rPr>
          <w:rFonts w:cs="Arial"/>
          <w:lang w:eastAsia="en-IE"/>
        </w:rPr>
        <w:t>shall be set out in the Form of Tender</w:t>
      </w:r>
      <w:r w:rsidR="000C3344" w:rsidRPr="0064293F">
        <w:rPr>
          <w:rFonts w:cs="Arial"/>
          <w:lang w:eastAsia="en-IE"/>
        </w:rPr>
        <w:t xml:space="preserve"> </w:t>
      </w:r>
      <w:r w:rsidR="006D3F70" w:rsidRPr="0064293F">
        <w:rPr>
          <w:rFonts w:cs="Arial"/>
          <w:lang w:eastAsia="en-IE"/>
        </w:rPr>
        <w:t>in the Tender Response Document (TRD)</w:t>
      </w:r>
      <w:r w:rsidRPr="0064293F">
        <w:rPr>
          <w:rFonts w:cs="Arial"/>
          <w:lang w:eastAsia="en-IE"/>
        </w:rPr>
        <w:t xml:space="preserve"> submitted as part of </w:t>
      </w:r>
      <w:r w:rsidR="006D3F70" w:rsidRPr="0064293F">
        <w:rPr>
          <w:rFonts w:cs="Arial"/>
          <w:lang w:eastAsia="en-IE"/>
        </w:rPr>
        <w:t>the</w:t>
      </w:r>
      <w:r w:rsidRPr="0064293F">
        <w:rPr>
          <w:rFonts w:cs="Arial"/>
          <w:lang w:eastAsia="en-IE"/>
        </w:rPr>
        <w:t xml:space="preserve"> tende</w:t>
      </w:r>
      <w:r w:rsidR="006D3F70" w:rsidRPr="0064293F">
        <w:rPr>
          <w:rFonts w:cs="Arial"/>
          <w:lang w:eastAsia="en-IE"/>
        </w:rPr>
        <w:t>r response</w:t>
      </w:r>
      <w:r w:rsidRPr="0064293F">
        <w:rPr>
          <w:rFonts w:cs="Arial"/>
          <w:lang w:eastAsia="en-IE"/>
        </w:rPr>
        <w:t>. All prices quoted must be exclusive of VAT. Costs must be stated in Euro</w:t>
      </w:r>
      <w:r w:rsidR="000C3344" w:rsidRPr="0064293F">
        <w:rPr>
          <w:rFonts w:cs="Arial"/>
          <w:lang w:eastAsia="en-IE"/>
        </w:rPr>
        <w:t>.</w:t>
      </w:r>
    </w:p>
    <w:p w14:paraId="46A8A614" w14:textId="1D4EF428" w:rsidR="00E85B1D" w:rsidRPr="0064293F" w:rsidRDefault="00E85B1D" w:rsidP="00BD7B48">
      <w:pPr>
        <w:autoSpaceDE w:val="0"/>
        <w:autoSpaceDN w:val="0"/>
        <w:rPr>
          <w:rFonts w:cs="Arial"/>
          <w:lang w:eastAsia="en-IE"/>
        </w:rPr>
      </w:pPr>
      <w:r w:rsidRPr="0064293F">
        <w:rPr>
          <w:rFonts w:cs="Arial"/>
        </w:rPr>
        <w:t>Thereafter prices will only be considered for review in consultation with Enterprise Ireland, any increases will not exceed inflation as per CPI.</w:t>
      </w:r>
    </w:p>
    <w:p w14:paraId="6B8C4F50" w14:textId="1C50961C" w:rsidR="00D056D0" w:rsidRPr="0064293F" w:rsidRDefault="00314C6E" w:rsidP="008B6F4A">
      <w:pPr>
        <w:pStyle w:val="Heading2"/>
      </w:pPr>
      <w:bookmarkStart w:id="108" w:name="_Toc26515669"/>
      <w:bookmarkStart w:id="109" w:name="_Toc232151662"/>
      <w:bookmarkStart w:id="110" w:name="_Toc232591071"/>
      <w:bookmarkEnd w:id="81"/>
      <w:bookmarkEnd w:id="82"/>
      <w:r w:rsidRPr="0064293F">
        <w:t>A</w:t>
      </w:r>
      <w:r w:rsidR="00D056D0" w:rsidRPr="0064293F">
        <w:t>ward to Runner Up</w:t>
      </w:r>
      <w:bookmarkEnd w:id="108"/>
      <w:bookmarkEnd w:id="109"/>
      <w:bookmarkEnd w:id="110"/>
    </w:p>
    <w:p w14:paraId="3F2AF746" w14:textId="5758272B" w:rsidR="00314C6E" w:rsidRPr="0064293F" w:rsidRDefault="00314C6E" w:rsidP="00314C6E">
      <w:bookmarkStart w:id="111" w:name="_Toc517254683"/>
      <w:bookmarkStart w:id="112" w:name="_Toc26515670"/>
      <w:bookmarkStart w:id="113" w:name="_Hlk517257137"/>
      <w:r w:rsidRPr="0064293F">
        <w:t xml:space="preserve">If for any reason, it is not possible to admit to the framework agreement one or more of the tenderers invited following the conclusion of this competitive process, </w:t>
      </w:r>
      <w:r w:rsidR="00360612" w:rsidRPr="0064293F">
        <w:t>Enterprise Ireland</w:t>
      </w:r>
      <w:r w:rsidRPr="0064293F">
        <w:t xml:space="preserve"> reserves the right to invite the next highest scoring tenderer(s) to join the framework agreement as appropriate, at any time during the tender validity period.</w:t>
      </w:r>
    </w:p>
    <w:p w14:paraId="7283FAAA" w14:textId="61BA790F" w:rsidR="00314C6E" w:rsidRPr="0064293F" w:rsidRDefault="00314C6E" w:rsidP="00314C6E">
      <w:r w:rsidRPr="0064293F">
        <w:t xml:space="preserve">If, following the award of any call-off contract under this framework agreement, the Framework Member cannot, for whatever reason, deliver the required services to the satisfaction of </w:t>
      </w:r>
      <w:r w:rsidR="00360612" w:rsidRPr="0064293F">
        <w:t>Enterprise Ireland</w:t>
      </w:r>
      <w:r w:rsidRPr="0064293F">
        <w:t xml:space="preserve">; </w:t>
      </w:r>
      <w:r w:rsidR="00360612" w:rsidRPr="0064293F">
        <w:t>Enterprise Ireland</w:t>
      </w:r>
      <w:r w:rsidRPr="0064293F">
        <w:t xml:space="preserve"> reserves the right to award the contract to the next highest-ranked tenderer emerging from the process at any time during the contract tender validity period.</w:t>
      </w:r>
    </w:p>
    <w:p w14:paraId="4407BA7D" w14:textId="40ED5848" w:rsidR="00B52D7F" w:rsidRPr="0064293F" w:rsidRDefault="00B52D7F" w:rsidP="008B6F4A">
      <w:pPr>
        <w:pStyle w:val="Heading2"/>
      </w:pPr>
      <w:bookmarkStart w:id="114" w:name="_Toc127781021"/>
      <w:bookmarkStart w:id="115" w:name="_Toc232151663"/>
      <w:bookmarkStart w:id="116" w:name="_Toc232591072"/>
      <w:bookmarkEnd w:id="111"/>
      <w:bookmarkEnd w:id="112"/>
      <w:bookmarkEnd w:id="113"/>
      <w:r w:rsidRPr="0064293F">
        <w:lastRenderedPageBreak/>
        <w:t>Data Protection</w:t>
      </w:r>
      <w:bookmarkEnd w:id="114"/>
      <w:bookmarkEnd w:id="115"/>
      <w:bookmarkEnd w:id="116"/>
    </w:p>
    <w:p w14:paraId="68B6AD8A" w14:textId="1BA1172D" w:rsidR="00BB5C95" w:rsidRDefault="00BB5C95" w:rsidP="00B52D7F">
      <w:r w:rsidRPr="00BB5C95">
        <w:t>Where the service being tendered for includes processing Personal Data as part of the service delivery, Tenderers are required to enter into a Data Processing Agreement with Enterprise Ireland (see Appendix</w:t>
      </w:r>
      <w:r>
        <w:t xml:space="preserve"> 3</w:t>
      </w:r>
      <w:r w:rsidRPr="00BB5C95">
        <w:t xml:space="preserve">). The Data Processing Agreement (DPA) includes Technical and Organisational Measures that Enterprise Ireland requires successful tenderers to implement to ensure processing will be compliant with Data Protection Laws and ensure the protection of the rights of the data subject. </w:t>
      </w:r>
    </w:p>
    <w:p w14:paraId="43068705" w14:textId="7C6F8709" w:rsidR="00B52D7F" w:rsidRPr="0064293F" w:rsidRDefault="00B52D7F" w:rsidP="00B52D7F">
      <w:pPr>
        <w:rPr>
          <w:b/>
          <w:bCs/>
        </w:rPr>
      </w:pPr>
      <w:r w:rsidRPr="0064293F">
        <w:t>The Data Processing Agreement is contained</w:t>
      </w:r>
      <w:r w:rsidR="00883826" w:rsidRPr="0064293F">
        <w:t xml:space="preserve"> </w:t>
      </w:r>
      <w:r w:rsidRPr="0064293F">
        <w:t xml:space="preserve">in Appendix 3. </w:t>
      </w:r>
      <w:r w:rsidR="0012121C">
        <w:t>T</w:t>
      </w:r>
      <w:r w:rsidRPr="0064293F">
        <w:t xml:space="preserve">enderers should familiarise themselves with the entire agreement and its obligations.  </w:t>
      </w:r>
      <w:r w:rsidRPr="0064293F">
        <w:rPr>
          <w:b/>
          <w:bCs/>
        </w:rPr>
        <w:t xml:space="preserve">In particular </w:t>
      </w:r>
      <w:r w:rsidR="0012121C">
        <w:rPr>
          <w:b/>
          <w:bCs/>
        </w:rPr>
        <w:t>Annex 1</w:t>
      </w:r>
      <w:r w:rsidR="003B6A72">
        <w:rPr>
          <w:b/>
          <w:bCs/>
        </w:rPr>
        <w:t xml:space="preserve"> </w:t>
      </w:r>
      <w:r w:rsidR="003C6B0D" w:rsidRPr="0064293F">
        <w:rPr>
          <w:b/>
          <w:bCs/>
        </w:rPr>
        <w:t>[Technical and organisational measures/</w:t>
      </w:r>
      <w:r w:rsidRPr="0064293F">
        <w:rPr>
          <w:b/>
          <w:bCs/>
          <w:u w:val="single"/>
        </w:rPr>
        <w:t xml:space="preserve">Annex I </w:t>
      </w:r>
      <w:r w:rsidRPr="0064293F">
        <w:rPr>
          <w:b/>
          <w:bCs/>
        </w:rPr>
        <w:t>Data Processing Annex</w:t>
      </w:r>
      <w:r w:rsidR="003C6B0D" w:rsidRPr="0064293F">
        <w:rPr>
          <w:b/>
          <w:bCs/>
        </w:rPr>
        <w:t>]</w:t>
      </w:r>
      <w:r w:rsidRPr="0064293F">
        <w:rPr>
          <w:b/>
          <w:bCs/>
        </w:rPr>
        <w:t xml:space="preserve"> a copy of which is in the TRD, Section </w:t>
      </w:r>
      <w:r w:rsidR="00096EC6" w:rsidRPr="0064293F">
        <w:rPr>
          <w:b/>
          <w:bCs/>
        </w:rPr>
        <w:t>4</w:t>
      </w:r>
      <w:r w:rsidRPr="0064293F">
        <w:rPr>
          <w:b/>
          <w:bCs/>
        </w:rPr>
        <w:t>, and must be completed and returned as part of the tender response.</w:t>
      </w:r>
    </w:p>
    <w:bookmarkEnd w:id="107"/>
    <w:p w14:paraId="7E3A9750" w14:textId="77777777" w:rsidR="00E25D34" w:rsidRDefault="00E25D34" w:rsidP="00E25D34">
      <w:pPr>
        <w:spacing w:line="276" w:lineRule="auto"/>
      </w:pPr>
      <w:r w:rsidRPr="00B371B1">
        <w:t>Tenderers may be asked to provide documentary evidence of policies and procedures prior to contract finalisation.</w:t>
      </w:r>
    </w:p>
    <w:p w14:paraId="28CBDCC3" w14:textId="77777777" w:rsidR="00E25D34" w:rsidRPr="00362C8C" w:rsidRDefault="00E25D34" w:rsidP="00E25D34">
      <w:pPr>
        <w:spacing w:line="276" w:lineRule="auto"/>
      </w:pPr>
      <w:r w:rsidRPr="00362C8C">
        <w:t>Any software solutions used in delivering the service must be licensed, secure &amp; GDPR</w:t>
      </w:r>
      <w:r w:rsidRPr="00362C8C">
        <w:noBreakHyphen/>
        <w:t>compliant</w:t>
      </w:r>
    </w:p>
    <w:p w14:paraId="6C96BA34" w14:textId="50F4680C" w:rsidR="00083393" w:rsidRPr="0064293F" w:rsidRDefault="00083393">
      <w:pPr>
        <w:rPr>
          <w:rFonts w:eastAsiaTheme="majorEastAsia" w:cs="Arial"/>
          <w:b/>
          <w:bCs/>
          <w:color w:val="365F91" w:themeColor="accent1" w:themeShade="BF"/>
          <w:sz w:val="28"/>
          <w:szCs w:val="28"/>
        </w:rPr>
      </w:pPr>
      <w:r w:rsidRPr="0064293F">
        <w:rPr>
          <w:rFonts w:cs="Arial"/>
        </w:rPr>
        <w:br w:type="page"/>
      </w:r>
    </w:p>
    <w:p w14:paraId="6D725AEB" w14:textId="7CC0EE04" w:rsidR="00651D76" w:rsidRPr="0064293F" w:rsidRDefault="00197179" w:rsidP="00BA68D0">
      <w:pPr>
        <w:pStyle w:val="Heading1"/>
      </w:pPr>
      <w:bookmarkStart w:id="117" w:name="_Toc26515672"/>
      <w:bookmarkStart w:id="118" w:name="_Toc232151664"/>
      <w:bookmarkStart w:id="119" w:name="_Toc232591073"/>
      <w:r w:rsidRPr="0064293F">
        <w:lastRenderedPageBreak/>
        <w:t>Evaluation Criteria</w:t>
      </w:r>
      <w:bookmarkEnd w:id="117"/>
      <w:bookmarkEnd w:id="118"/>
      <w:bookmarkEnd w:id="119"/>
    </w:p>
    <w:p w14:paraId="224E1DB5" w14:textId="2934B745" w:rsidR="00197179" w:rsidRPr="0064293F" w:rsidRDefault="00197179" w:rsidP="008B6F4A">
      <w:pPr>
        <w:pStyle w:val="Heading2"/>
      </w:pPr>
      <w:bookmarkStart w:id="120" w:name="_Toc171227906"/>
      <w:bookmarkStart w:id="121" w:name="_Toc168998880"/>
      <w:bookmarkStart w:id="122" w:name="_Toc168110467"/>
      <w:bookmarkStart w:id="123" w:name="_Toc26515673"/>
      <w:bookmarkStart w:id="124" w:name="_Toc232151665"/>
      <w:bookmarkStart w:id="125" w:name="_Toc232591074"/>
      <w:r w:rsidRPr="0064293F">
        <w:t>Selection Criteria</w:t>
      </w:r>
      <w:bookmarkEnd w:id="120"/>
      <w:bookmarkEnd w:id="121"/>
      <w:bookmarkEnd w:id="122"/>
      <w:bookmarkEnd w:id="123"/>
      <w:bookmarkEnd w:id="124"/>
      <w:bookmarkEnd w:id="125"/>
    </w:p>
    <w:p w14:paraId="21CD9BE4" w14:textId="5C1E54BA" w:rsidR="00197179" w:rsidRPr="0064293F" w:rsidRDefault="00FB39BA" w:rsidP="00DA4D31">
      <w:r w:rsidRPr="0064293F">
        <w:t xml:space="preserve">Enterprise Ireland is </w:t>
      </w:r>
      <w:r w:rsidR="00197179" w:rsidRPr="0064293F">
        <w:t xml:space="preserve">using the OPEN procedure for </w:t>
      </w:r>
      <w:r w:rsidR="00EB0F3F" w:rsidRPr="0064293F">
        <w:t xml:space="preserve">the establishment of this </w:t>
      </w:r>
      <w:r w:rsidR="00197179" w:rsidRPr="0064293F">
        <w:t xml:space="preserve">framework agreement, therefore, while all interested parties may submit a tender, only those demonstrating that they have the required level of financial and technical capacity will have their tender considered. </w:t>
      </w:r>
      <w:r w:rsidR="005F2876" w:rsidRPr="0064293F">
        <w:t xml:space="preserve">In order to demonstrate a tenderers’ qualifications, tenderers are required to provide the information set out below in the Tender Response Document (TRD) which is based on a self-declaration model, however tenderers are required to provide the minimum information required.  </w:t>
      </w:r>
    </w:p>
    <w:p w14:paraId="09641FF1" w14:textId="2AB8E446" w:rsidR="005F2876" w:rsidRPr="0064293F" w:rsidRDefault="005F2876" w:rsidP="00BA68D0">
      <w:pPr>
        <w:pStyle w:val="Heading3"/>
      </w:pPr>
      <w:bookmarkStart w:id="126" w:name="_Toc232151666"/>
      <w:bookmarkStart w:id="127" w:name="_Toc232591075"/>
      <w:r w:rsidRPr="0064293F">
        <w:rPr>
          <w:rFonts w:eastAsia="Times New Roman"/>
        </w:rPr>
        <w:t>General, Declarations and Financial Requirements</w:t>
      </w:r>
      <w:bookmarkEnd w:id="126"/>
      <w:bookmarkEnd w:id="127"/>
    </w:p>
    <w:p w14:paraId="3EF2CB0A" w14:textId="004135F1" w:rsidR="005F2876" w:rsidRPr="0064293F" w:rsidRDefault="005F2876" w:rsidP="005F2876">
      <w:pPr>
        <w:rPr>
          <w:rFonts w:cs="Arial"/>
        </w:rPr>
      </w:pPr>
      <w:bookmarkStart w:id="128" w:name="_Hlk157154313"/>
      <w:r w:rsidRPr="0064293F">
        <w:rPr>
          <w:rFonts w:cs="Arial"/>
        </w:rPr>
        <w:t xml:space="preserve">Tenderers are required to complete the Tender Response Document (TRD) which is published as a separate document.   The criteria and rules outlined below are assessed on a pass/fail basis.  Failure to comply with the requirements will result in the tender being considered inadmissible. </w:t>
      </w:r>
    </w:p>
    <w:tbl>
      <w:tblPr>
        <w:tblStyle w:val="TableGrid"/>
        <w:tblW w:w="0" w:type="auto"/>
        <w:tblLayout w:type="fixed"/>
        <w:tblLook w:val="04A0" w:firstRow="1" w:lastRow="0" w:firstColumn="1" w:lastColumn="0" w:noHBand="0" w:noVBand="1"/>
      </w:tblPr>
      <w:tblGrid>
        <w:gridCol w:w="9351"/>
      </w:tblGrid>
      <w:tr w:rsidR="005F2876" w:rsidRPr="0064293F" w14:paraId="65967858" w14:textId="77777777" w:rsidTr="0027350E">
        <w:trPr>
          <w:trHeight w:val="365"/>
        </w:trPr>
        <w:tc>
          <w:tcPr>
            <w:tcW w:w="9351" w:type="dxa"/>
            <w:shd w:val="clear" w:color="auto" w:fill="007E4B"/>
            <w:vAlign w:val="center"/>
          </w:tcPr>
          <w:p w14:paraId="3CDF824C" w14:textId="77777777" w:rsidR="005F2876" w:rsidRPr="0064293F" w:rsidRDefault="005F2876" w:rsidP="005F2876">
            <w:pPr>
              <w:spacing w:line="276" w:lineRule="auto"/>
              <w:jc w:val="left"/>
              <w:rPr>
                <w:rFonts w:cs="Arial"/>
                <w:color w:val="FFFFFF" w:themeColor="background1"/>
              </w:rPr>
            </w:pPr>
            <w:r w:rsidRPr="0064293F">
              <w:rPr>
                <w:rFonts w:cs="Arial"/>
                <w:b/>
                <w:color w:val="FFFFFF" w:themeColor="background1"/>
              </w:rPr>
              <w:t>General Information</w:t>
            </w:r>
          </w:p>
        </w:tc>
      </w:tr>
      <w:tr w:rsidR="005F2876" w:rsidRPr="0064293F" w14:paraId="384233DB" w14:textId="77777777" w:rsidTr="00401B9C">
        <w:trPr>
          <w:trHeight w:val="1233"/>
        </w:trPr>
        <w:tc>
          <w:tcPr>
            <w:tcW w:w="9351" w:type="dxa"/>
            <w:vAlign w:val="center"/>
          </w:tcPr>
          <w:p w14:paraId="5893C6E5" w14:textId="586514EE" w:rsidR="005F2876" w:rsidRPr="0064293F" w:rsidRDefault="005F2876" w:rsidP="00955475">
            <w:r w:rsidRPr="0064293F">
              <w:t xml:space="preserve">Tenderers must complete the general information section on the tendering organisation </w:t>
            </w:r>
            <w:r w:rsidR="00883826" w:rsidRPr="0064293F">
              <w:t>–</w:t>
            </w:r>
            <w:r w:rsidRPr="0064293F">
              <w:t xml:space="preserve"> company name, address and contact details for the individual responsible for this tender and company overview as well as information on sub-contractors and consortium members if applicable.</w:t>
            </w:r>
          </w:p>
        </w:tc>
      </w:tr>
    </w:tbl>
    <w:p w14:paraId="56B019ED" w14:textId="77777777" w:rsidR="005F2876" w:rsidRPr="0064293F" w:rsidRDefault="005F2876" w:rsidP="005F2876">
      <w:pPr>
        <w:rPr>
          <w:rFonts w:cs="Arial"/>
        </w:rPr>
      </w:pPr>
    </w:p>
    <w:tbl>
      <w:tblPr>
        <w:tblStyle w:val="TableGrid"/>
        <w:tblW w:w="0" w:type="auto"/>
        <w:tblLayout w:type="fixed"/>
        <w:tblLook w:val="04A0" w:firstRow="1" w:lastRow="0" w:firstColumn="1" w:lastColumn="0" w:noHBand="0" w:noVBand="1"/>
      </w:tblPr>
      <w:tblGrid>
        <w:gridCol w:w="9351"/>
      </w:tblGrid>
      <w:tr w:rsidR="005F2876" w:rsidRPr="0064293F" w14:paraId="39AE8266" w14:textId="77777777" w:rsidTr="0027350E">
        <w:trPr>
          <w:trHeight w:val="435"/>
        </w:trPr>
        <w:tc>
          <w:tcPr>
            <w:tcW w:w="9351" w:type="dxa"/>
            <w:shd w:val="clear" w:color="auto" w:fill="007E4B"/>
            <w:vAlign w:val="center"/>
          </w:tcPr>
          <w:bookmarkEnd w:id="128"/>
          <w:p w14:paraId="0512B4CB" w14:textId="77777777" w:rsidR="005F2876" w:rsidRPr="0064293F" w:rsidRDefault="005F2876" w:rsidP="005F2876">
            <w:pPr>
              <w:spacing w:line="276" w:lineRule="auto"/>
              <w:jc w:val="left"/>
              <w:rPr>
                <w:rFonts w:cs="Arial"/>
                <w:b/>
                <w:color w:val="FFFFFF" w:themeColor="background1"/>
              </w:rPr>
            </w:pPr>
            <w:r w:rsidRPr="0064293F">
              <w:rPr>
                <w:rFonts w:cs="Arial"/>
                <w:b/>
                <w:color w:val="FFFFFF" w:themeColor="background1"/>
              </w:rPr>
              <w:t>Declarations</w:t>
            </w:r>
          </w:p>
        </w:tc>
      </w:tr>
      <w:tr w:rsidR="005F2876" w:rsidRPr="0064293F" w14:paraId="7CCDE1A1" w14:textId="77777777" w:rsidTr="00401B9C">
        <w:trPr>
          <w:trHeight w:val="1689"/>
        </w:trPr>
        <w:tc>
          <w:tcPr>
            <w:tcW w:w="9351" w:type="dxa"/>
            <w:vAlign w:val="center"/>
          </w:tcPr>
          <w:p w14:paraId="732A18F7" w14:textId="57C7FE00" w:rsidR="000667FD" w:rsidRPr="0064293F" w:rsidRDefault="005F2876" w:rsidP="00E054F6">
            <w:pPr>
              <w:spacing w:line="276" w:lineRule="auto"/>
            </w:pPr>
            <w:r w:rsidRPr="0064293F">
              <w:rPr>
                <w:rFonts w:cs="Arial"/>
              </w:rPr>
              <w:t xml:space="preserve">Tenderers must </w:t>
            </w:r>
            <w:r w:rsidR="000667FD" w:rsidRPr="0064293F">
              <w:t xml:space="preserve">Complete and sign the </w:t>
            </w:r>
            <w:r w:rsidR="001D16CC" w:rsidRPr="0064293F">
              <w:t>following Declarations</w:t>
            </w:r>
            <w:r w:rsidR="000667FD" w:rsidRPr="0064293F">
              <w:t xml:space="preserve"> in the Tender Response Document: </w:t>
            </w:r>
          </w:p>
          <w:p w14:paraId="310CA6F4" w14:textId="77777777" w:rsidR="000667FD" w:rsidRPr="0064293F" w:rsidRDefault="000667FD" w:rsidP="00D84D8E">
            <w:pPr>
              <w:pStyle w:val="ListParagraph"/>
              <w:numPr>
                <w:ilvl w:val="0"/>
                <w:numId w:val="17"/>
              </w:numPr>
              <w:spacing w:before="120" w:after="120" w:line="276" w:lineRule="auto"/>
              <w:ind w:left="447" w:hanging="425"/>
            </w:pPr>
            <w:r w:rsidRPr="0064293F">
              <w:t>Art. 57 of Directive 2014/24/EU as implemented by Regulation SI 284 of May 2016;</w:t>
            </w:r>
          </w:p>
          <w:p w14:paraId="451E3B46" w14:textId="77777777" w:rsidR="000667FD" w:rsidRPr="0064293F" w:rsidRDefault="000667FD" w:rsidP="00D84D8E">
            <w:pPr>
              <w:pStyle w:val="ListParagraph"/>
              <w:numPr>
                <w:ilvl w:val="0"/>
                <w:numId w:val="17"/>
              </w:numPr>
              <w:spacing w:before="120" w:after="120" w:line="276" w:lineRule="auto"/>
              <w:ind w:left="447" w:hanging="425"/>
              <w:jc w:val="left"/>
            </w:pPr>
            <w:r w:rsidRPr="0064293F">
              <w:t>Compliance with relevant statutory obligations. Where tenderers are established and operating outside of the jurisdiction of supply, compliance with equivalent legislation as applicable in the country of establishment / operation is required.  This includes the Children First Act (2015)</w:t>
            </w:r>
          </w:p>
          <w:p w14:paraId="2F0FB374" w14:textId="77777777" w:rsidR="005F2876" w:rsidRPr="0064293F" w:rsidRDefault="000667FD" w:rsidP="00D84D8E">
            <w:pPr>
              <w:pStyle w:val="ListParagraph"/>
              <w:numPr>
                <w:ilvl w:val="0"/>
                <w:numId w:val="17"/>
              </w:numPr>
              <w:spacing w:before="120" w:after="120" w:line="276" w:lineRule="auto"/>
              <w:ind w:left="447" w:hanging="425"/>
              <w:jc w:val="left"/>
            </w:pPr>
            <w:r w:rsidRPr="0064293F">
              <w:t>Article 5K Declaration regarding the EU regulation 2022/576 on restrictive measures in the Context of Russian Actions in the Ukraine.</w:t>
            </w:r>
          </w:p>
          <w:p w14:paraId="3E3B1CD5" w14:textId="6C31FA73" w:rsidR="001D16CC" w:rsidRPr="0064293F" w:rsidRDefault="001D16CC" w:rsidP="00D84D8E">
            <w:pPr>
              <w:pStyle w:val="ListParagraph"/>
              <w:numPr>
                <w:ilvl w:val="0"/>
                <w:numId w:val="17"/>
              </w:numPr>
              <w:spacing w:before="120" w:after="120" w:line="276" w:lineRule="auto"/>
              <w:ind w:left="447" w:hanging="425"/>
              <w:jc w:val="left"/>
            </w:pPr>
            <w:r w:rsidRPr="0064293F">
              <w:t>Data Protection &amp; Security</w:t>
            </w:r>
          </w:p>
        </w:tc>
      </w:tr>
    </w:tbl>
    <w:p w14:paraId="318491B5" w14:textId="45D6A804" w:rsidR="005F2876" w:rsidRPr="0064293F" w:rsidRDefault="005F2876" w:rsidP="005F2876">
      <w:pPr>
        <w:rPr>
          <w:rFonts w:cs="Arial"/>
        </w:rPr>
      </w:pPr>
    </w:p>
    <w:tbl>
      <w:tblPr>
        <w:tblStyle w:val="TableGrid"/>
        <w:tblW w:w="9351" w:type="dxa"/>
        <w:tblLayout w:type="fixed"/>
        <w:tblLook w:val="04A0" w:firstRow="1" w:lastRow="0" w:firstColumn="1" w:lastColumn="0" w:noHBand="0" w:noVBand="1"/>
      </w:tblPr>
      <w:tblGrid>
        <w:gridCol w:w="1413"/>
        <w:gridCol w:w="5670"/>
        <w:gridCol w:w="2268"/>
      </w:tblGrid>
      <w:tr w:rsidR="005F2876" w:rsidRPr="0064293F" w14:paraId="5A6067DA" w14:textId="77777777" w:rsidTr="0027350E">
        <w:tc>
          <w:tcPr>
            <w:tcW w:w="9351" w:type="dxa"/>
            <w:gridSpan w:val="3"/>
            <w:shd w:val="clear" w:color="auto" w:fill="007E4B"/>
          </w:tcPr>
          <w:p w14:paraId="182EE6FE" w14:textId="77777777" w:rsidR="005F2876" w:rsidRPr="0064293F" w:rsidRDefault="005F2876">
            <w:pPr>
              <w:rPr>
                <w:rFonts w:cs="Arial"/>
                <w:b/>
                <w:color w:val="FFFFFF" w:themeColor="background1"/>
              </w:rPr>
            </w:pPr>
            <w:r w:rsidRPr="0064293F">
              <w:rPr>
                <w:rFonts w:cs="Arial"/>
                <w:b/>
                <w:color w:val="FFFFFF" w:themeColor="background1"/>
              </w:rPr>
              <w:t>Financial and Economic Standing</w:t>
            </w:r>
          </w:p>
        </w:tc>
      </w:tr>
      <w:tr w:rsidR="005F2876" w:rsidRPr="0064293F" w14:paraId="65337A4D" w14:textId="77777777" w:rsidTr="00BA68D0">
        <w:tc>
          <w:tcPr>
            <w:tcW w:w="1413" w:type="dxa"/>
            <w:shd w:val="clear" w:color="auto" w:fill="D9D9D9" w:themeFill="background1" w:themeFillShade="D9"/>
          </w:tcPr>
          <w:p w14:paraId="3F7CFE45" w14:textId="77777777" w:rsidR="005F2876" w:rsidRPr="0064293F" w:rsidRDefault="005F2876">
            <w:pPr>
              <w:rPr>
                <w:rFonts w:cs="Arial"/>
                <w:b/>
              </w:rPr>
            </w:pPr>
            <w:r w:rsidRPr="0064293F">
              <w:rPr>
                <w:rFonts w:cs="Arial"/>
                <w:b/>
              </w:rPr>
              <w:t>Tax</w:t>
            </w:r>
          </w:p>
        </w:tc>
        <w:tc>
          <w:tcPr>
            <w:tcW w:w="7938" w:type="dxa"/>
            <w:gridSpan w:val="2"/>
          </w:tcPr>
          <w:p w14:paraId="791E9615" w14:textId="28C11974" w:rsidR="001A0206" w:rsidRPr="0064293F" w:rsidRDefault="005F2876">
            <w:pPr>
              <w:rPr>
                <w:rFonts w:cs="Arial"/>
              </w:rPr>
            </w:pPr>
            <w:r w:rsidRPr="0064293F">
              <w:rPr>
                <w:rFonts w:cs="Arial"/>
              </w:rPr>
              <w:t>Confirmation that the tenderer / all parties associated with the tenderer are fully tax compliant. Please refer to the tax rules contained in the Tender Response Document.</w:t>
            </w:r>
          </w:p>
          <w:p w14:paraId="081D402C" w14:textId="77777777" w:rsidR="005F2876" w:rsidRPr="0064293F" w:rsidRDefault="005F2876">
            <w:pPr>
              <w:ind w:left="36"/>
              <w:rPr>
                <w:rFonts w:cs="Arial"/>
              </w:rPr>
            </w:pPr>
            <w:r w:rsidRPr="0064293F">
              <w:rPr>
                <w:rFonts w:cs="Arial"/>
              </w:rPr>
              <w:t xml:space="preserve">For the purposes of Tender submission, completing the declaration in the TRD is all that is required to be submitted in respect of this selection criterion. </w:t>
            </w:r>
          </w:p>
        </w:tc>
      </w:tr>
      <w:tr w:rsidR="005F2876" w:rsidRPr="0064293F" w14:paraId="68AB57F7" w14:textId="77777777" w:rsidTr="00BA68D0">
        <w:trPr>
          <w:trHeight w:val="711"/>
        </w:trPr>
        <w:tc>
          <w:tcPr>
            <w:tcW w:w="1413" w:type="dxa"/>
            <w:shd w:val="clear" w:color="auto" w:fill="D9D9D9" w:themeFill="background1" w:themeFillShade="D9"/>
          </w:tcPr>
          <w:p w14:paraId="02E7BD29" w14:textId="38E0C18F" w:rsidR="005F2876" w:rsidRPr="0064293F" w:rsidRDefault="007B6CEF">
            <w:pPr>
              <w:rPr>
                <w:rFonts w:cs="Arial"/>
                <w:b/>
              </w:rPr>
            </w:pPr>
            <w:r w:rsidRPr="0064293F">
              <w:rPr>
                <w:rFonts w:cs="Arial"/>
                <w:b/>
              </w:rPr>
              <w:t xml:space="preserve">Financial Standing </w:t>
            </w:r>
          </w:p>
        </w:tc>
        <w:tc>
          <w:tcPr>
            <w:tcW w:w="7938" w:type="dxa"/>
            <w:gridSpan w:val="2"/>
          </w:tcPr>
          <w:p w14:paraId="48CC90EA" w14:textId="77777777" w:rsidR="000667FD" w:rsidRPr="0064293F" w:rsidRDefault="000667FD" w:rsidP="00D84D8E">
            <w:pPr>
              <w:pStyle w:val="ListParagraph"/>
              <w:numPr>
                <w:ilvl w:val="0"/>
                <w:numId w:val="18"/>
              </w:numPr>
              <w:spacing w:before="120" w:after="120"/>
              <w:ind w:left="456"/>
              <w:rPr>
                <w:rFonts w:cs="Arial"/>
              </w:rPr>
            </w:pPr>
            <w:r w:rsidRPr="0064293F">
              <w:t xml:space="preserve">Confirmation of financial standing ensuring the tendering party has the financial capacity to pay its debts identified on the current statement of assets and liabilities as being the debts as they fall due. </w:t>
            </w:r>
          </w:p>
          <w:p w14:paraId="1014FC9F" w14:textId="20D09A4D" w:rsidR="00F148AA" w:rsidRPr="00343CA7" w:rsidRDefault="005F2876" w:rsidP="00D84D8E">
            <w:pPr>
              <w:pStyle w:val="ListParagraph"/>
              <w:numPr>
                <w:ilvl w:val="0"/>
                <w:numId w:val="18"/>
              </w:numPr>
              <w:spacing w:before="120" w:after="120"/>
              <w:ind w:left="456"/>
              <w:rPr>
                <w:rFonts w:cs="Arial"/>
              </w:rPr>
            </w:pPr>
            <w:r w:rsidRPr="0064293F">
              <w:rPr>
                <w:rFonts w:cs="Arial"/>
              </w:rPr>
              <w:t xml:space="preserve">Confirmation that the tendering party turnover </w:t>
            </w:r>
            <w:r w:rsidRPr="00343CA7">
              <w:rPr>
                <w:rFonts w:cs="Arial"/>
              </w:rPr>
              <w:t>exceeded</w:t>
            </w:r>
            <w:r w:rsidR="003B3EA2" w:rsidRPr="00343CA7">
              <w:rPr>
                <w:rFonts w:cs="Arial"/>
              </w:rPr>
              <w:t xml:space="preserve"> </w:t>
            </w:r>
            <w:r w:rsidR="003C6B0D" w:rsidRPr="00343CA7">
              <w:rPr>
                <w:rFonts w:cs="Arial"/>
              </w:rPr>
              <w:t>€</w:t>
            </w:r>
            <w:r w:rsidR="00D9531A" w:rsidRPr="00343CA7">
              <w:rPr>
                <w:rFonts w:cs="Arial"/>
              </w:rPr>
              <w:t>150,000</w:t>
            </w:r>
            <w:r w:rsidR="007C2A5C" w:rsidRPr="00343CA7">
              <w:rPr>
                <w:rFonts w:cs="Arial"/>
              </w:rPr>
              <w:t xml:space="preserve"> per annum</w:t>
            </w:r>
          </w:p>
          <w:p w14:paraId="68714025" w14:textId="621421AA" w:rsidR="005F2876" w:rsidRPr="0064293F" w:rsidRDefault="005F2876" w:rsidP="00E054F6">
            <w:pPr>
              <w:spacing w:line="276" w:lineRule="auto"/>
              <w:rPr>
                <w:rFonts w:cs="Arial"/>
              </w:rPr>
            </w:pPr>
            <w:r w:rsidRPr="0064293F">
              <w:rPr>
                <w:rFonts w:cs="Arial"/>
              </w:rPr>
              <w:t xml:space="preserve">For the purposes of Tender submission, completing the declaration in the TRD is all that is required to be submitted in respect of this selection criterion. </w:t>
            </w:r>
          </w:p>
          <w:p w14:paraId="48651389" w14:textId="2E6820BD" w:rsidR="005F2876" w:rsidRPr="0064293F" w:rsidRDefault="005F2876" w:rsidP="00E054F6">
            <w:pPr>
              <w:spacing w:line="276" w:lineRule="auto"/>
              <w:rPr>
                <w:rFonts w:cs="Arial"/>
              </w:rPr>
            </w:pPr>
            <w:r w:rsidRPr="0064293F">
              <w:rPr>
                <w:rFonts w:cs="Arial"/>
              </w:rPr>
              <w:t xml:space="preserve">The supporting documentation which will be required for verification of the TRD declaration is certificates of turnover from the Tenderer’s auditors or accountants, as the case may be, or other suitable alternative documentation satisfactory to </w:t>
            </w:r>
            <w:r w:rsidR="003C6B0D" w:rsidRPr="0064293F">
              <w:rPr>
                <w:rFonts w:cs="Arial"/>
              </w:rPr>
              <w:t>Enterprise Ireland</w:t>
            </w:r>
            <w:r w:rsidRPr="0064293F">
              <w:rPr>
                <w:rFonts w:cs="Arial"/>
              </w:rPr>
              <w:t>.</w:t>
            </w:r>
          </w:p>
        </w:tc>
      </w:tr>
      <w:tr w:rsidR="005F2876" w:rsidRPr="0064293F" w14:paraId="7EEFC036" w14:textId="77777777" w:rsidTr="00BA68D0">
        <w:trPr>
          <w:trHeight w:val="517"/>
        </w:trPr>
        <w:tc>
          <w:tcPr>
            <w:tcW w:w="1413" w:type="dxa"/>
            <w:shd w:val="clear" w:color="auto" w:fill="D9D9D9" w:themeFill="background1" w:themeFillShade="D9"/>
            <w:vAlign w:val="center"/>
          </w:tcPr>
          <w:p w14:paraId="105A9FD6" w14:textId="77777777" w:rsidR="005F2876" w:rsidRPr="0064293F" w:rsidRDefault="005F2876">
            <w:pPr>
              <w:rPr>
                <w:rFonts w:cs="Arial"/>
                <w:b/>
                <w:sz w:val="20"/>
                <w:szCs w:val="20"/>
              </w:rPr>
            </w:pPr>
            <w:r w:rsidRPr="0064293F">
              <w:rPr>
                <w:rFonts w:cs="Arial"/>
                <w:b/>
              </w:rPr>
              <w:t>Insurance</w:t>
            </w:r>
          </w:p>
        </w:tc>
        <w:tc>
          <w:tcPr>
            <w:tcW w:w="7938" w:type="dxa"/>
            <w:gridSpan w:val="2"/>
            <w:vAlign w:val="center"/>
          </w:tcPr>
          <w:p w14:paraId="7FB286F1" w14:textId="77777777" w:rsidR="005F2876" w:rsidRPr="0064293F" w:rsidRDefault="005F2876">
            <w:pPr>
              <w:rPr>
                <w:rFonts w:cs="Arial"/>
              </w:rPr>
            </w:pPr>
            <w:r w:rsidRPr="0064293F">
              <w:rPr>
                <w:rFonts w:cs="Arial"/>
              </w:rPr>
              <w:t>Confirmation of the following insurances being in place:</w:t>
            </w:r>
          </w:p>
        </w:tc>
      </w:tr>
      <w:tr w:rsidR="005F2876" w:rsidRPr="0064293F" w14:paraId="167F08E8" w14:textId="77777777" w:rsidTr="00BA68D0">
        <w:trPr>
          <w:trHeight w:val="408"/>
        </w:trPr>
        <w:tc>
          <w:tcPr>
            <w:tcW w:w="7083" w:type="dxa"/>
            <w:gridSpan w:val="2"/>
            <w:shd w:val="clear" w:color="auto" w:fill="D9D9D9" w:themeFill="background1" w:themeFillShade="D9"/>
          </w:tcPr>
          <w:p w14:paraId="4EADD0C7" w14:textId="77777777" w:rsidR="005F2876" w:rsidRPr="0064293F" w:rsidRDefault="005F2876" w:rsidP="00BA68D0">
            <w:pPr>
              <w:spacing w:before="120" w:after="120"/>
              <w:jc w:val="center"/>
              <w:rPr>
                <w:rFonts w:cs="Arial"/>
                <w:b/>
              </w:rPr>
            </w:pPr>
            <w:r w:rsidRPr="0064293F">
              <w:rPr>
                <w:rFonts w:cs="Arial"/>
                <w:b/>
              </w:rPr>
              <w:t>Insurance Type</w:t>
            </w:r>
          </w:p>
        </w:tc>
        <w:tc>
          <w:tcPr>
            <w:tcW w:w="2268" w:type="dxa"/>
            <w:shd w:val="clear" w:color="auto" w:fill="D9D9D9" w:themeFill="background1" w:themeFillShade="D9"/>
            <w:vAlign w:val="center"/>
          </w:tcPr>
          <w:p w14:paraId="7D2F3130" w14:textId="77777777" w:rsidR="005F2876" w:rsidRPr="0064293F" w:rsidRDefault="005F2876">
            <w:pPr>
              <w:jc w:val="center"/>
              <w:rPr>
                <w:rFonts w:cs="Arial"/>
                <w:b/>
              </w:rPr>
            </w:pPr>
            <w:r w:rsidRPr="0064293F">
              <w:rPr>
                <w:rFonts w:cs="Arial"/>
                <w:b/>
              </w:rPr>
              <w:t>Required Value €</w:t>
            </w:r>
          </w:p>
        </w:tc>
      </w:tr>
      <w:tr w:rsidR="005F2876" w:rsidRPr="0064293F" w14:paraId="529B4095" w14:textId="77777777" w:rsidTr="003F7EE6">
        <w:trPr>
          <w:trHeight w:val="478"/>
        </w:trPr>
        <w:tc>
          <w:tcPr>
            <w:tcW w:w="7083" w:type="dxa"/>
            <w:gridSpan w:val="2"/>
            <w:vAlign w:val="center"/>
          </w:tcPr>
          <w:p w14:paraId="22857989" w14:textId="6BBCCB39" w:rsidR="00883826" w:rsidRPr="0064293F" w:rsidRDefault="005F2876" w:rsidP="003F7EE6">
            <w:pPr>
              <w:rPr>
                <w:rFonts w:cs="Arial"/>
                <w:highlight w:val="yellow"/>
              </w:rPr>
            </w:pPr>
            <w:r w:rsidRPr="0064293F">
              <w:rPr>
                <w:rFonts w:cs="Arial"/>
              </w:rPr>
              <w:t>Employer’s Liability</w:t>
            </w:r>
            <w:r w:rsidR="000667FD" w:rsidRPr="0064293F">
              <w:rPr>
                <w:rFonts w:cs="Arial"/>
              </w:rPr>
              <w:t xml:space="preserve"> (where applicable</w:t>
            </w:r>
            <w:r w:rsidR="003F7EE6" w:rsidRPr="0064293F">
              <w:rPr>
                <w:rFonts w:cs="Arial"/>
              </w:rPr>
              <w:t xml:space="preserve"> – see note</w:t>
            </w:r>
            <w:r w:rsidR="00341A69" w:rsidRPr="0064293F">
              <w:rPr>
                <w:rFonts w:cs="Arial"/>
              </w:rPr>
              <w:t>s below</w:t>
            </w:r>
            <w:r w:rsidR="000667FD" w:rsidRPr="0064293F">
              <w:rPr>
                <w:rFonts w:cs="Arial"/>
              </w:rPr>
              <w:t xml:space="preserve">) </w:t>
            </w:r>
          </w:p>
        </w:tc>
        <w:tc>
          <w:tcPr>
            <w:tcW w:w="2268" w:type="dxa"/>
            <w:vAlign w:val="center"/>
          </w:tcPr>
          <w:p w14:paraId="75943AA8" w14:textId="77777777" w:rsidR="005F2876" w:rsidRPr="0064293F" w:rsidRDefault="005F2876">
            <w:pPr>
              <w:jc w:val="center"/>
              <w:rPr>
                <w:rFonts w:cs="Arial"/>
              </w:rPr>
            </w:pPr>
            <w:r w:rsidRPr="0064293F">
              <w:rPr>
                <w:rFonts w:cs="Arial"/>
              </w:rPr>
              <w:t>€13 million</w:t>
            </w:r>
          </w:p>
        </w:tc>
      </w:tr>
      <w:tr w:rsidR="005F2876" w:rsidRPr="0064293F" w14:paraId="54B46550" w14:textId="77777777" w:rsidTr="00BA68D0">
        <w:trPr>
          <w:trHeight w:val="408"/>
        </w:trPr>
        <w:tc>
          <w:tcPr>
            <w:tcW w:w="7083" w:type="dxa"/>
            <w:gridSpan w:val="2"/>
            <w:vAlign w:val="center"/>
          </w:tcPr>
          <w:p w14:paraId="29097038" w14:textId="77777777" w:rsidR="005F2876" w:rsidRPr="0064293F" w:rsidRDefault="005F2876">
            <w:pPr>
              <w:rPr>
                <w:rFonts w:cs="Arial"/>
              </w:rPr>
            </w:pPr>
            <w:r w:rsidRPr="0064293F">
              <w:rPr>
                <w:rFonts w:cs="Arial"/>
              </w:rPr>
              <w:t>Public Liability</w:t>
            </w:r>
          </w:p>
        </w:tc>
        <w:tc>
          <w:tcPr>
            <w:tcW w:w="2268" w:type="dxa"/>
            <w:vAlign w:val="center"/>
          </w:tcPr>
          <w:p w14:paraId="6A22D0E2" w14:textId="77777777" w:rsidR="005F2876" w:rsidRPr="0064293F" w:rsidRDefault="005F2876">
            <w:pPr>
              <w:jc w:val="center"/>
              <w:rPr>
                <w:rFonts w:cs="Arial"/>
              </w:rPr>
            </w:pPr>
            <w:r w:rsidRPr="0064293F">
              <w:rPr>
                <w:rFonts w:cs="Arial"/>
              </w:rPr>
              <w:t>€6.5 million</w:t>
            </w:r>
          </w:p>
        </w:tc>
      </w:tr>
      <w:tr w:rsidR="003B3EA2" w:rsidRPr="0064293F" w14:paraId="57A5F031" w14:textId="77777777" w:rsidTr="00BA68D0">
        <w:trPr>
          <w:trHeight w:val="408"/>
        </w:trPr>
        <w:tc>
          <w:tcPr>
            <w:tcW w:w="7083" w:type="dxa"/>
            <w:gridSpan w:val="2"/>
            <w:vAlign w:val="center"/>
          </w:tcPr>
          <w:p w14:paraId="30F84792" w14:textId="4E33B110" w:rsidR="003B3EA2" w:rsidRPr="0064293F" w:rsidRDefault="003B3EA2">
            <w:pPr>
              <w:rPr>
                <w:rFonts w:cs="Arial"/>
              </w:rPr>
            </w:pPr>
            <w:r w:rsidRPr="0064293F">
              <w:rPr>
                <w:rFonts w:cs="Arial"/>
              </w:rPr>
              <w:t xml:space="preserve">Product Liability </w:t>
            </w:r>
          </w:p>
        </w:tc>
        <w:tc>
          <w:tcPr>
            <w:tcW w:w="2268" w:type="dxa"/>
            <w:vAlign w:val="center"/>
          </w:tcPr>
          <w:p w14:paraId="3FDE8BCC" w14:textId="3C107E53" w:rsidR="003B3EA2" w:rsidRPr="0064293F" w:rsidRDefault="003B3EA2">
            <w:pPr>
              <w:jc w:val="center"/>
            </w:pPr>
            <w:r w:rsidRPr="0064293F">
              <w:t>€6.5 million</w:t>
            </w:r>
          </w:p>
        </w:tc>
      </w:tr>
      <w:tr w:rsidR="003B3EA2" w:rsidRPr="0064293F" w14:paraId="0AF69F6C" w14:textId="77777777" w:rsidTr="00BA68D0">
        <w:trPr>
          <w:trHeight w:val="408"/>
        </w:trPr>
        <w:tc>
          <w:tcPr>
            <w:tcW w:w="7083" w:type="dxa"/>
            <w:gridSpan w:val="2"/>
            <w:vAlign w:val="center"/>
          </w:tcPr>
          <w:p w14:paraId="37224481" w14:textId="57CEAD96" w:rsidR="003B3EA2" w:rsidRPr="0064293F" w:rsidRDefault="003B3EA2">
            <w:pPr>
              <w:rPr>
                <w:rFonts w:cs="Arial"/>
              </w:rPr>
            </w:pPr>
            <w:r w:rsidRPr="0064293F">
              <w:rPr>
                <w:rFonts w:cs="Arial"/>
              </w:rPr>
              <w:t xml:space="preserve">Professional Indemnity </w:t>
            </w:r>
          </w:p>
        </w:tc>
        <w:tc>
          <w:tcPr>
            <w:tcW w:w="2268" w:type="dxa"/>
            <w:vAlign w:val="center"/>
          </w:tcPr>
          <w:p w14:paraId="38AAC93B" w14:textId="70380559" w:rsidR="003B3EA2" w:rsidRPr="0064293F" w:rsidRDefault="003B3EA2">
            <w:pPr>
              <w:jc w:val="center"/>
            </w:pPr>
            <w:r w:rsidRPr="0064293F">
              <w:t xml:space="preserve">€1 million </w:t>
            </w:r>
          </w:p>
        </w:tc>
      </w:tr>
      <w:tr w:rsidR="003B3EA2" w:rsidRPr="0064293F" w14:paraId="63B76025" w14:textId="77777777" w:rsidTr="00BA68D0">
        <w:trPr>
          <w:trHeight w:val="408"/>
        </w:trPr>
        <w:tc>
          <w:tcPr>
            <w:tcW w:w="7083" w:type="dxa"/>
            <w:gridSpan w:val="2"/>
            <w:vAlign w:val="center"/>
          </w:tcPr>
          <w:p w14:paraId="1C964F8F" w14:textId="406D4654" w:rsidR="003B3EA2" w:rsidRPr="0064293F" w:rsidRDefault="003B3EA2">
            <w:pPr>
              <w:rPr>
                <w:rFonts w:cs="Arial"/>
              </w:rPr>
            </w:pPr>
            <w:r w:rsidRPr="0064293F">
              <w:rPr>
                <w:rFonts w:cs="Arial"/>
              </w:rPr>
              <w:t xml:space="preserve">Cyber Liability </w:t>
            </w:r>
          </w:p>
        </w:tc>
        <w:tc>
          <w:tcPr>
            <w:tcW w:w="2268" w:type="dxa"/>
            <w:vAlign w:val="center"/>
          </w:tcPr>
          <w:p w14:paraId="4D76DADE" w14:textId="7E236F80" w:rsidR="003B3EA2" w:rsidRPr="0064293F" w:rsidRDefault="006C62F1">
            <w:pPr>
              <w:jc w:val="center"/>
            </w:pPr>
            <w:r>
              <w:t>€5 million</w:t>
            </w:r>
            <w:r w:rsidR="003B3EA2" w:rsidRPr="0064293F">
              <w:t xml:space="preserve"> </w:t>
            </w:r>
          </w:p>
        </w:tc>
      </w:tr>
      <w:tr w:rsidR="005F2876" w:rsidRPr="0064293F" w14:paraId="53748BF1" w14:textId="77777777" w:rsidTr="00BA68D0">
        <w:trPr>
          <w:trHeight w:val="872"/>
        </w:trPr>
        <w:tc>
          <w:tcPr>
            <w:tcW w:w="9351" w:type="dxa"/>
            <w:gridSpan w:val="3"/>
            <w:vAlign w:val="center"/>
          </w:tcPr>
          <w:p w14:paraId="5EB4A6EC" w14:textId="77777777" w:rsidR="005F2876" w:rsidRPr="0064293F" w:rsidRDefault="005F2876">
            <w:pPr>
              <w:ind w:left="36"/>
              <w:rPr>
                <w:rFonts w:cs="Arial"/>
              </w:rPr>
            </w:pPr>
            <w:r w:rsidRPr="0064293F">
              <w:rPr>
                <w:rFonts w:cs="Arial"/>
              </w:rPr>
              <w:lastRenderedPageBreak/>
              <w:t xml:space="preserve">For the purposes of Tender submission, completing the declaration in the TRD is all that is required to be submitted in respect of this selection criterion. </w:t>
            </w:r>
          </w:p>
        </w:tc>
      </w:tr>
      <w:tr w:rsidR="003F7EE6" w:rsidRPr="0064293F" w14:paraId="3B72636F" w14:textId="77777777" w:rsidTr="00CC17E9">
        <w:trPr>
          <w:trHeight w:val="872"/>
        </w:trPr>
        <w:tc>
          <w:tcPr>
            <w:tcW w:w="9351" w:type="dxa"/>
            <w:gridSpan w:val="3"/>
            <w:vAlign w:val="center"/>
          </w:tcPr>
          <w:p w14:paraId="632DD462" w14:textId="4DFC52B1" w:rsidR="003F7EE6" w:rsidRPr="0064293F" w:rsidRDefault="003F7EE6">
            <w:pPr>
              <w:ind w:left="36"/>
              <w:rPr>
                <w:rFonts w:cs="Arial"/>
              </w:rPr>
            </w:pPr>
            <w:r w:rsidRPr="0064293F">
              <w:rPr>
                <w:rFonts w:cs="Arial"/>
              </w:rPr>
              <w:t xml:space="preserve">Notes re Employer’s Liability: </w:t>
            </w:r>
          </w:p>
          <w:p w14:paraId="70399E4C" w14:textId="3FFF3D31" w:rsidR="003F7EE6" w:rsidRPr="0064293F" w:rsidRDefault="003F7EE6" w:rsidP="003F7EE6">
            <w:pPr>
              <w:rPr>
                <w:rFonts w:cs="Arial"/>
              </w:rPr>
            </w:pPr>
            <w:r w:rsidRPr="0064293F">
              <w:rPr>
                <w:rFonts w:cs="Arial"/>
                <w:b/>
                <w:bCs/>
              </w:rPr>
              <w:t>#1</w:t>
            </w:r>
            <w:r w:rsidRPr="0064293F">
              <w:rPr>
                <w:rFonts w:cs="Arial"/>
              </w:rPr>
              <w:t xml:space="preserve"> Sole traders with no employees are not required to have this insurance. </w:t>
            </w:r>
          </w:p>
          <w:p w14:paraId="6D7ABC9F" w14:textId="77777777" w:rsidR="003F7EE6" w:rsidRPr="0064293F" w:rsidRDefault="003F7EE6" w:rsidP="003F7EE6">
            <w:pPr>
              <w:rPr>
                <w:rFonts w:cs="Arial"/>
              </w:rPr>
            </w:pPr>
            <w:r w:rsidRPr="0064293F">
              <w:rPr>
                <w:rFonts w:cs="Arial"/>
                <w:b/>
                <w:bCs/>
              </w:rPr>
              <w:t>#2</w:t>
            </w:r>
            <w:r w:rsidRPr="0064293F">
              <w:rPr>
                <w:rFonts w:cs="Arial"/>
              </w:rPr>
              <w:t xml:space="preserve"> In the case of certain jurisdictions, alternative insurance arrangements exist (i.e. Government schemes)</w:t>
            </w:r>
          </w:p>
          <w:p w14:paraId="10E850DA" w14:textId="18A31913" w:rsidR="003F7EE6" w:rsidRPr="0064293F" w:rsidRDefault="003F7EE6" w:rsidP="003F7EE6">
            <w:pPr>
              <w:rPr>
                <w:rFonts w:cs="Arial"/>
              </w:rPr>
            </w:pPr>
            <w:r w:rsidRPr="0064293F">
              <w:rPr>
                <w:rFonts w:cs="Arial"/>
                <w:b/>
                <w:bCs/>
              </w:rPr>
              <w:t>#3</w:t>
            </w:r>
            <w:r w:rsidRPr="0064293F">
              <w:rPr>
                <w:rFonts w:cs="Arial"/>
              </w:rPr>
              <w:t xml:space="preserve"> The nearest currency equivalents may be accepted depending on the level of cover</w:t>
            </w:r>
          </w:p>
        </w:tc>
      </w:tr>
    </w:tbl>
    <w:p w14:paraId="1876CF2E" w14:textId="621310A6" w:rsidR="0031789C" w:rsidRPr="00CF2924" w:rsidRDefault="000134F7" w:rsidP="00CF2924">
      <w:pPr>
        <w:jc w:val="left"/>
        <w:rPr>
          <w:rFonts w:eastAsiaTheme="majorEastAsia" w:cs="Arial"/>
          <w:b/>
          <w:bCs/>
          <w:color w:val="70AD47"/>
        </w:rPr>
      </w:pPr>
      <w:r w:rsidRPr="0064293F">
        <w:br w:type="page"/>
      </w:r>
    </w:p>
    <w:p w14:paraId="55EA978C" w14:textId="7402412E" w:rsidR="00BA68D0" w:rsidRPr="0064293F" w:rsidRDefault="00BA68D0" w:rsidP="000D0C4D">
      <w:pPr>
        <w:pStyle w:val="Heading3"/>
      </w:pPr>
      <w:bookmarkStart w:id="129" w:name="_Toc232151667"/>
      <w:bookmarkStart w:id="130" w:name="_Toc232591076"/>
      <w:r w:rsidRPr="0064293F">
        <w:lastRenderedPageBreak/>
        <w:t>Other Technical Criteria</w:t>
      </w:r>
      <w:bookmarkEnd w:id="129"/>
      <w:bookmarkEnd w:id="130"/>
      <w:r w:rsidRPr="0064293F">
        <w:t xml:space="preserve"> </w:t>
      </w:r>
    </w:p>
    <w:tbl>
      <w:tblPr>
        <w:tblStyle w:val="TableGrid"/>
        <w:tblW w:w="0" w:type="auto"/>
        <w:tblLook w:val="04A0" w:firstRow="1" w:lastRow="0" w:firstColumn="1" w:lastColumn="0" w:noHBand="0" w:noVBand="1"/>
      </w:tblPr>
      <w:tblGrid>
        <w:gridCol w:w="9010"/>
      </w:tblGrid>
      <w:tr w:rsidR="00BA68D0" w:rsidRPr="0064293F" w14:paraId="0DC429F4" w14:textId="77777777" w:rsidTr="0027350E">
        <w:tc>
          <w:tcPr>
            <w:tcW w:w="9010" w:type="dxa"/>
            <w:shd w:val="clear" w:color="auto" w:fill="007E4B"/>
            <w:tcMar>
              <w:top w:w="28" w:type="dxa"/>
              <w:bottom w:w="28" w:type="dxa"/>
            </w:tcMar>
          </w:tcPr>
          <w:p w14:paraId="1818E2DE" w14:textId="78F2BF2B" w:rsidR="00BA68D0" w:rsidRPr="0064293F" w:rsidRDefault="00BA68D0">
            <w:pPr>
              <w:rPr>
                <w:b/>
                <w:bCs/>
                <w:color w:val="FFFFFF" w:themeColor="background1"/>
              </w:rPr>
            </w:pPr>
            <w:r w:rsidRPr="0064293F">
              <w:rPr>
                <w:b/>
                <w:bCs/>
                <w:color w:val="FFFFFF" w:themeColor="background1"/>
              </w:rPr>
              <w:t xml:space="preserve">Personnel </w:t>
            </w:r>
            <w:r w:rsidR="009D493D" w:rsidRPr="0064293F">
              <w:rPr>
                <w:b/>
                <w:bCs/>
                <w:color w:val="FFFFFF" w:themeColor="background1"/>
              </w:rPr>
              <w:t xml:space="preserve">&amp; </w:t>
            </w:r>
            <w:r w:rsidRPr="0064293F">
              <w:rPr>
                <w:b/>
                <w:bCs/>
                <w:color w:val="FFFFFF" w:themeColor="background1"/>
              </w:rPr>
              <w:t>Skills</w:t>
            </w:r>
          </w:p>
        </w:tc>
      </w:tr>
      <w:tr w:rsidR="00BA68D0" w:rsidRPr="0064293F" w14:paraId="077FF13C" w14:textId="77777777" w:rsidTr="00E26ADA">
        <w:tc>
          <w:tcPr>
            <w:tcW w:w="9010" w:type="dxa"/>
            <w:tcMar>
              <w:top w:w="28" w:type="dxa"/>
              <w:bottom w:w="28" w:type="dxa"/>
            </w:tcMar>
          </w:tcPr>
          <w:p w14:paraId="398A3E2C" w14:textId="77777777" w:rsidR="00BA68D0" w:rsidRPr="0064293F" w:rsidRDefault="00BA68D0" w:rsidP="00955475">
            <w:r w:rsidRPr="0064293F">
              <w:t>Tenderers must provide information which demonstrates access to the minimum number of skilled personnel as indicated in the TRD.</w:t>
            </w:r>
          </w:p>
        </w:tc>
      </w:tr>
      <w:tr w:rsidR="00BA68D0" w:rsidRPr="0064293F" w14:paraId="762D7E20" w14:textId="77777777" w:rsidTr="0027350E">
        <w:tc>
          <w:tcPr>
            <w:tcW w:w="9010" w:type="dxa"/>
            <w:shd w:val="clear" w:color="auto" w:fill="007E4B"/>
            <w:tcMar>
              <w:top w:w="28" w:type="dxa"/>
              <w:bottom w:w="28" w:type="dxa"/>
            </w:tcMar>
          </w:tcPr>
          <w:p w14:paraId="6A1657A6" w14:textId="77777777" w:rsidR="00BA68D0" w:rsidRPr="0064293F" w:rsidRDefault="00BA68D0">
            <w:pPr>
              <w:rPr>
                <w:b/>
                <w:bCs/>
                <w:color w:val="FFFFFF" w:themeColor="background1"/>
              </w:rPr>
            </w:pPr>
            <w:r w:rsidRPr="0064293F">
              <w:rPr>
                <w:b/>
                <w:bCs/>
                <w:color w:val="FFFFFF" w:themeColor="background1"/>
              </w:rPr>
              <w:t>Quality Assurance Management System</w:t>
            </w:r>
          </w:p>
        </w:tc>
      </w:tr>
      <w:tr w:rsidR="00BA68D0" w:rsidRPr="0064293F" w14:paraId="7757FA30" w14:textId="77777777" w:rsidTr="00E26ADA">
        <w:tc>
          <w:tcPr>
            <w:tcW w:w="9010" w:type="dxa"/>
            <w:tcMar>
              <w:top w:w="28" w:type="dxa"/>
              <w:bottom w:w="28" w:type="dxa"/>
            </w:tcMar>
          </w:tcPr>
          <w:p w14:paraId="4A4C975F" w14:textId="77777777" w:rsidR="00BA68D0" w:rsidRPr="0064293F" w:rsidRDefault="00BA68D0" w:rsidP="00955475">
            <w:r w:rsidRPr="0064293F">
              <w:t>Tenderers must provide information which demonstrates a commitment to quality assurance and provide details of quality assurance policies and systems and whether externally certified. Please complete the TRD.</w:t>
            </w:r>
          </w:p>
        </w:tc>
      </w:tr>
      <w:tr w:rsidR="00BA68D0" w:rsidRPr="0064293F" w14:paraId="1FAB4DA3" w14:textId="77777777" w:rsidTr="0027350E">
        <w:tc>
          <w:tcPr>
            <w:tcW w:w="9010" w:type="dxa"/>
            <w:shd w:val="clear" w:color="auto" w:fill="007E4B"/>
            <w:tcMar>
              <w:top w:w="28" w:type="dxa"/>
              <w:bottom w:w="28" w:type="dxa"/>
            </w:tcMar>
          </w:tcPr>
          <w:p w14:paraId="05260C1C" w14:textId="77777777" w:rsidR="00BA68D0" w:rsidRPr="0064293F" w:rsidRDefault="00BA68D0">
            <w:pPr>
              <w:rPr>
                <w:b/>
                <w:bCs/>
                <w:color w:val="FFFFFF" w:themeColor="background1"/>
                <w:highlight w:val="yellow"/>
              </w:rPr>
            </w:pPr>
            <w:r w:rsidRPr="0064293F">
              <w:rPr>
                <w:b/>
                <w:bCs/>
                <w:color w:val="FFFFFF" w:themeColor="background1"/>
              </w:rPr>
              <w:t>Health &amp; Safety Management System</w:t>
            </w:r>
          </w:p>
        </w:tc>
      </w:tr>
      <w:tr w:rsidR="00BA68D0" w:rsidRPr="0064293F" w14:paraId="479ED4B7" w14:textId="77777777" w:rsidTr="00E26ADA">
        <w:tc>
          <w:tcPr>
            <w:tcW w:w="9010" w:type="dxa"/>
            <w:tcMar>
              <w:top w:w="28" w:type="dxa"/>
              <w:bottom w:w="28" w:type="dxa"/>
            </w:tcMar>
          </w:tcPr>
          <w:p w14:paraId="09CE3A4A" w14:textId="77777777" w:rsidR="00BA68D0" w:rsidRPr="0064293F" w:rsidRDefault="00BA68D0" w:rsidP="00955475">
            <w:pPr>
              <w:rPr>
                <w:highlight w:val="yellow"/>
              </w:rPr>
            </w:pPr>
            <w:r w:rsidRPr="0064293F">
              <w:t>Tenderers must provide information which demonstrates operation of Health &amp; Safety systems and procedures in line with all relevant Safety, Health &amp; Welfare at Work legislation. Please complete the TRD.</w:t>
            </w:r>
          </w:p>
        </w:tc>
      </w:tr>
      <w:tr w:rsidR="00BA68D0" w:rsidRPr="0064293F" w14:paraId="1ED54C43" w14:textId="77777777" w:rsidTr="0027350E">
        <w:tc>
          <w:tcPr>
            <w:tcW w:w="9010" w:type="dxa"/>
            <w:shd w:val="clear" w:color="auto" w:fill="007E4B"/>
            <w:tcMar>
              <w:top w:w="28" w:type="dxa"/>
              <w:bottom w:w="28" w:type="dxa"/>
            </w:tcMar>
          </w:tcPr>
          <w:p w14:paraId="33535449" w14:textId="77777777" w:rsidR="00BA68D0" w:rsidRPr="0064293F" w:rsidRDefault="00BA68D0">
            <w:pPr>
              <w:rPr>
                <w:b/>
                <w:bCs/>
                <w:color w:val="FFFFFF" w:themeColor="background1"/>
                <w:highlight w:val="yellow"/>
              </w:rPr>
            </w:pPr>
            <w:r w:rsidRPr="0064293F">
              <w:rPr>
                <w:b/>
                <w:bCs/>
                <w:color w:val="FFFFFF" w:themeColor="background1"/>
              </w:rPr>
              <w:t>Environmental Management System</w:t>
            </w:r>
          </w:p>
        </w:tc>
      </w:tr>
      <w:tr w:rsidR="00BA68D0" w:rsidRPr="0064293F" w14:paraId="39196A2C" w14:textId="77777777" w:rsidTr="00E26ADA">
        <w:tc>
          <w:tcPr>
            <w:tcW w:w="9010" w:type="dxa"/>
            <w:tcMar>
              <w:top w:w="28" w:type="dxa"/>
              <w:bottom w:w="28" w:type="dxa"/>
            </w:tcMar>
          </w:tcPr>
          <w:p w14:paraId="77DB74B6" w14:textId="77777777" w:rsidR="00BA68D0" w:rsidRPr="0064293F" w:rsidRDefault="00BA68D0" w:rsidP="00CC17E9">
            <w:pPr>
              <w:rPr>
                <w:highlight w:val="yellow"/>
              </w:rPr>
            </w:pPr>
            <w:r w:rsidRPr="0064293F">
              <w:t>Tenderers must provide information which demonstrates operation of an appropriate environmental management system whether externally certified or in-house. Please complete the TRD.</w:t>
            </w:r>
          </w:p>
        </w:tc>
      </w:tr>
      <w:tr w:rsidR="00B04126" w:rsidRPr="0064293F" w14:paraId="3A0F1F32" w14:textId="77777777" w:rsidTr="00911924">
        <w:tc>
          <w:tcPr>
            <w:tcW w:w="9010" w:type="dxa"/>
            <w:shd w:val="clear" w:color="auto" w:fill="007E4B"/>
            <w:tcMar>
              <w:top w:w="28" w:type="dxa"/>
              <w:bottom w:w="28" w:type="dxa"/>
            </w:tcMar>
          </w:tcPr>
          <w:p w14:paraId="6256E153" w14:textId="7F11FE7B" w:rsidR="00B04126" w:rsidRPr="0064293F" w:rsidRDefault="00B04126" w:rsidP="00955475">
            <w:r w:rsidRPr="00AF525C">
              <w:rPr>
                <w:color w:val="FFFFFF" w:themeColor="background1"/>
              </w:rPr>
              <w:t>Relevant Experience</w:t>
            </w:r>
          </w:p>
        </w:tc>
      </w:tr>
      <w:tr w:rsidR="00B04126" w:rsidRPr="0064293F" w14:paraId="73EAEC62" w14:textId="77777777" w:rsidTr="00E26ADA">
        <w:tc>
          <w:tcPr>
            <w:tcW w:w="9010" w:type="dxa"/>
            <w:tcMar>
              <w:top w:w="28" w:type="dxa"/>
              <w:bottom w:w="28" w:type="dxa"/>
            </w:tcMar>
          </w:tcPr>
          <w:p w14:paraId="290C9CF0" w14:textId="10E8CDDA" w:rsidR="002860E7" w:rsidRDefault="001E1D6B" w:rsidP="00955475">
            <w:r w:rsidRPr="001E1D6B">
              <w:t>Tenderers must demonstrate experience in delivering comparable services</w:t>
            </w:r>
            <w:r w:rsidR="00850434">
              <w:t xml:space="preserve"> as detailed in section </w:t>
            </w:r>
            <w:r w:rsidR="008916F4">
              <w:t>4.4 – 4.13</w:t>
            </w:r>
            <w:r w:rsidRPr="001E1D6B">
              <w:t xml:space="preserve">. As a minimum, the Tenderer must have successfully delivered at least </w:t>
            </w:r>
            <w:r w:rsidR="009B19A7">
              <w:t>3</w:t>
            </w:r>
            <w:r w:rsidRPr="001E1D6B">
              <w:t xml:space="preserve"> projects of a similar scope, scale and complexity within the last </w:t>
            </w:r>
            <w:r w:rsidR="00EA7C07">
              <w:t>5</w:t>
            </w:r>
            <w:r>
              <w:t xml:space="preserve"> years</w:t>
            </w:r>
            <w:r w:rsidR="002860E7">
              <w:t>.</w:t>
            </w:r>
            <w:r w:rsidRPr="001E1D6B">
              <w:t xml:space="preserve"> </w:t>
            </w:r>
          </w:p>
          <w:p w14:paraId="2341B093" w14:textId="6DA29C6B" w:rsidR="002860E7" w:rsidRDefault="001E1D6B" w:rsidP="00260F6E">
            <w:r w:rsidRPr="001E1D6B">
              <w:t xml:space="preserve">Projects must </w:t>
            </w:r>
            <w:r w:rsidR="00260F6E">
              <w:t xml:space="preserve">be of a similar scope, scale and complexity. </w:t>
            </w:r>
          </w:p>
          <w:p w14:paraId="7C3BDCAD" w14:textId="77777777" w:rsidR="002860E7" w:rsidRDefault="002860E7" w:rsidP="002860E7">
            <w:pPr>
              <w:spacing w:before="0"/>
            </w:pPr>
          </w:p>
          <w:p w14:paraId="16C5C884" w14:textId="596B161B" w:rsidR="002860E7" w:rsidRDefault="001E1D6B" w:rsidP="00AF525C">
            <w:pPr>
              <w:spacing w:before="0"/>
            </w:pPr>
            <w:r w:rsidRPr="001E1D6B">
              <w:t xml:space="preserve">Tenderers must provide: </w:t>
            </w:r>
          </w:p>
          <w:p w14:paraId="19C9BD1F" w14:textId="184031DF" w:rsidR="002860E7" w:rsidRDefault="001E1D6B" w:rsidP="00AF525C">
            <w:pPr>
              <w:spacing w:before="0"/>
            </w:pPr>
            <w:r w:rsidRPr="001E1D6B">
              <w:t>- Client name (or anonymised if confidential)</w:t>
            </w:r>
          </w:p>
          <w:p w14:paraId="19EFC45C" w14:textId="0680107D" w:rsidR="002860E7" w:rsidRDefault="001E1D6B" w:rsidP="00AF525C">
            <w:pPr>
              <w:spacing w:before="0"/>
            </w:pPr>
            <w:r w:rsidRPr="001E1D6B">
              <w:t>- Description of the project and relevance</w:t>
            </w:r>
          </w:p>
          <w:p w14:paraId="30468421" w14:textId="7C31541A" w:rsidR="002860E7" w:rsidRDefault="001E1D6B" w:rsidP="00AF525C">
            <w:pPr>
              <w:spacing w:before="0"/>
            </w:pPr>
            <w:r w:rsidRPr="001E1D6B">
              <w:lastRenderedPageBreak/>
              <w:t>- Scope delivered</w:t>
            </w:r>
          </w:p>
          <w:p w14:paraId="1E3D805A" w14:textId="77777777" w:rsidR="002860E7" w:rsidRDefault="001E1D6B" w:rsidP="002860E7">
            <w:pPr>
              <w:spacing w:before="0"/>
            </w:pPr>
            <w:r w:rsidRPr="001E1D6B">
              <w:t xml:space="preserve">- Contact details for reference (or confirmation that references can be provided on request). </w:t>
            </w:r>
          </w:p>
          <w:p w14:paraId="083D2282" w14:textId="77777777" w:rsidR="002860E7" w:rsidRDefault="002860E7" w:rsidP="002860E7">
            <w:pPr>
              <w:spacing w:before="0"/>
            </w:pPr>
          </w:p>
          <w:p w14:paraId="04956FB4" w14:textId="4404D3C6" w:rsidR="00B04126" w:rsidRPr="0064293F" w:rsidRDefault="001E1D6B" w:rsidP="00AF525C">
            <w:pPr>
              <w:spacing w:before="0"/>
            </w:pPr>
            <w:r w:rsidRPr="001E1D6B">
              <w:t>Failure to demonstrate the above may result in exclusion from the competition.</w:t>
            </w:r>
          </w:p>
        </w:tc>
      </w:tr>
    </w:tbl>
    <w:p w14:paraId="361A2060" w14:textId="77777777" w:rsidR="007B6CEF" w:rsidRPr="0064293F" w:rsidRDefault="007B6CEF" w:rsidP="00D62AC4">
      <w:pPr>
        <w:rPr>
          <w:rFonts w:cs="Arial"/>
          <w:highlight w:val="yellow"/>
        </w:rPr>
      </w:pPr>
    </w:p>
    <w:p w14:paraId="4B527836" w14:textId="77777777" w:rsidR="007B6CEF" w:rsidRPr="0064293F" w:rsidRDefault="007B6CEF" w:rsidP="00D62AC4">
      <w:pPr>
        <w:rPr>
          <w:rFonts w:cs="Arial"/>
        </w:rPr>
      </w:pPr>
    </w:p>
    <w:p w14:paraId="749F386F" w14:textId="7C044831" w:rsidR="00197179" w:rsidRPr="0064293F" w:rsidRDefault="00516FC4" w:rsidP="00D62AC4">
      <w:pPr>
        <w:rPr>
          <w:rFonts w:cs="Arial"/>
        </w:rPr>
      </w:pPr>
      <w:r w:rsidRPr="0064293F">
        <w:rPr>
          <w:rFonts w:cs="Arial"/>
        </w:rPr>
        <w:br w:type="page"/>
      </w:r>
      <w:bookmarkStart w:id="131" w:name="_Toc171227907"/>
      <w:bookmarkStart w:id="132" w:name="_Toc168998881"/>
      <w:bookmarkStart w:id="133" w:name="_Toc168110468"/>
    </w:p>
    <w:p w14:paraId="612DFA4D" w14:textId="40311BA9" w:rsidR="00197179" w:rsidRPr="0064293F" w:rsidRDefault="00197179" w:rsidP="008B6F4A">
      <w:pPr>
        <w:pStyle w:val="Heading2"/>
      </w:pPr>
      <w:bookmarkStart w:id="134" w:name="_Toc26515674"/>
      <w:bookmarkStart w:id="135" w:name="_Toc232151668"/>
      <w:bookmarkStart w:id="136" w:name="_Toc232591077"/>
      <w:r w:rsidRPr="0064293F">
        <w:lastRenderedPageBreak/>
        <w:t>Award Criteria</w:t>
      </w:r>
      <w:bookmarkEnd w:id="131"/>
      <w:bookmarkEnd w:id="132"/>
      <w:bookmarkEnd w:id="133"/>
      <w:bookmarkEnd w:id="134"/>
      <w:bookmarkEnd w:id="135"/>
      <w:bookmarkEnd w:id="136"/>
    </w:p>
    <w:p w14:paraId="0B41B3F1" w14:textId="6FE699D9" w:rsidR="005F1266" w:rsidRPr="0064293F" w:rsidRDefault="00F148AA">
      <w:pPr>
        <w:rPr>
          <w:rFonts w:cs="Arial"/>
        </w:rPr>
      </w:pPr>
      <w:bookmarkStart w:id="137" w:name="_Hlk157152163"/>
      <w:r w:rsidRPr="0064293F">
        <w:rPr>
          <w:rFonts w:cs="Arial"/>
        </w:rPr>
        <w:t>Membership of the</w:t>
      </w:r>
      <w:r w:rsidR="005F1266" w:rsidRPr="0064293F">
        <w:rPr>
          <w:rFonts w:cs="Arial"/>
        </w:rPr>
        <w:t xml:space="preserve"> Framework Agreement, for Tenderers not otherwise eliminated from the Competition, will be determined by the score that the Tender receives when assessed against the award criteria</w:t>
      </w:r>
      <w:r w:rsidR="005F1266" w:rsidRPr="0064293F">
        <w:rPr>
          <w:rFonts w:asciiTheme="minorHAnsi" w:hAnsiTheme="minorHAnsi"/>
          <w:spacing w:val="-3"/>
        </w:rPr>
        <w:t xml:space="preserve">. </w:t>
      </w:r>
      <w:r w:rsidR="005F1266" w:rsidRPr="0064293F">
        <w:rPr>
          <w:rFonts w:cs="Arial"/>
        </w:rPr>
        <w:t xml:space="preserve">Tenderers should ensure that they have submitted sufficient relevant information to allow their tenders to be assessed under each of the award criteria set out below.  </w:t>
      </w:r>
    </w:p>
    <w:p w14:paraId="27DC1795" w14:textId="41F2AB61" w:rsidR="00EA5D05" w:rsidRPr="0064293F" w:rsidRDefault="005F1266" w:rsidP="005F1266">
      <w:pPr>
        <w:rPr>
          <w:rFonts w:cs="Arial"/>
        </w:rPr>
      </w:pPr>
      <w:r w:rsidRPr="0064293F">
        <w:rPr>
          <w:rFonts w:cs="Arial"/>
        </w:rPr>
        <w:t>The framework</w:t>
      </w:r>
      <w:r w:rsidR="00BA68D0" w:rsidRPr="0064293F">
        <w:rPr>
          <w:rFonts w:cs="Arial"/>
        </w:rPr>
        <w:t xml:space="preserve"> </w:t>
      </w:r>
      <w:r w:rsidRPr="0064293F">
        <w:rPr>
          <w:rFonts w:cs="Arial"/>
        </w:rPr>
        <w:t>will be awarded on the basis of the most economically advantageous compliant tender</w:t>
      </w:r>
      <w:r w:rsidR="00BA68D0" w:rsidRPr="0064293F">
        <w:rPr>
          <w:rFonts w:cs="Arial"/>
        </w:rPr>
        <w:t xml:space="preserve"> t</w:t>
      </w:r>
      <w:r w:rsidRPr="0064293F">
        <w:rPr>
          <w:rFonts w:cs="Arial"/>
        </w:rPr>
        <w:t xml:space="preserve">aking into account the following award criteria and weightings.   </w:t>
      </w:r>
      <w:r w:rsidR="003B3EA2" w:rsidRPr="0064293F">
        <w:rPr>
          <w:rFonts w:cs="Arial"/>
        </w:rPr>
        <w:t xml:space="preserve"> </w:t>
      </w:r>
      <w:bookmarkEnd w:id="13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7"/>
        <w:gridCol w:w="4400"/>
        <w:gridCol w:w="20"/>
        <w:gridCol w:w="1420"/>
        <w:gridCol w:w="1277"/>
        <w:gridCol w:w="1416"/>
      </w:tblGrid>
      <w:tr w:rsidR="00945D5D" w:rsidRPr="0064293F" w14:paraId="517EB475" w14:textId="77777777" w:rsidTr="008D3071">
        <w:trPr>
          <w:trHeight w:val="353"/>
        </w:trPr>
        <w:tc>
          <w:tcPr>
            <w:tcW w:w="534"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5B63A994" w14:textId="77777777" w:rsidR="00945D5D" w:rsidRPr="0064293F" w:rsidRDefault="00945D5D" w:rsidP="00BA68D0">
            <w:pPr>
              <w:spacing w:line="240" w:lineRule="auto"/>
              <w:jc w:val="center"/>
              <w:rPr>
                <w:rFonts w:cs="Arial"/>
                <w:b/>
                <w:color w:val="FFFFFF" w:themeColor="background1"/>
              </w:rPr>
            </w:pPr>
            <w:bookmarkStart w:id="138" w:name="_Hlk157152180"/>
          </w:p>
        </w:tc>
        <w:tc>
          <w:tcPr>
            <w:tcW w:w="4420" w:type="dxa"/>
            <w:gridSpan w:val="2"/>
            <w:tcBorders>
              <w:top w:val="single" w:sz="4" w:space="0" w:color="auto"/>
              <w:left w:val="single" w:sz="4" w:space="0" w:color="auto"/>
              <w:bottom w:val="single" w:sz="4" w:space="0" w:color="auto"/>
              <w:right w:val="single" w:sz="4" w:space="0" w:color="auto"/>
            </w:tcBorders>
            <w:shd w:val="clear" w:color="auto" w:fill="007E4B"/>
            <w:vAlign w:val="center"/>
            <w:hideMark/>
          </w:tcPr>
          <w:p w14:paraId="196D7B12" w14:textId="77777777" w:rsidR="00945D5D" w:rsidRPr="0064293F" w:rsidRDefault="00945D5D" w:rsidP="00BA68D0">
            <w:pPr>
              <w:spacing w:line="240" w:lineRule="auto"/>
              <w:rPr>
                <w:rFonts w:cs="Arial"/>
                <w:b/>
                <w:color w:val="FFFFFF" w:themeColor="background1"/>
              </w:rPr>
            </w:pPr>
            <w:r w:rsidRPr="0064293F">
              <w:rPr>
                <w:rFonts w:cs="Arial"/>
                <w:b/>
                <w:color w:val="FFFFFF" w:themeColor="background1"/>
              </w:rPr>
              <w:t>Criteria</w:t>
            </w:r>
          </w:p>
        </w:tc>
        <w:tc>
          <w:tcPr>
            <w:tcW w:w="1420"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18170F06" w14:textId="77777777" w:rsidR="00945D5D" w:rsidRPr="0064293F" w:rsidRDefault="00945D5D" w:rsidP="00BA68D0">
            <w:pPr>
              <w:spacing w:line="240" w:lineRule="auto"/>
              <w:jc w:val="center"/>
              <w:rPr>
                <w:rFonts w:cs="Arial"/>
                <w:b/>
                <w:color w:val="FFFFFF" w:themeColor="background1"/>
              </w:rPr>
            </w:pPr>
            <w:r w:rsidRPr="0064293F">
              <w:rPr>
                <w:rFonts w:cs="Arial"/>
                <w:b/>
                <w:color w:val="FFFFFF" w:themeColor="background1"/>
              </w:rPr>
              <w:t>Weighting</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47A81679" w14:textId="77777777" w:rsidR="00945D5D" w:rsidRPr="0064293F" w:rsidRDefault="00945D5D" w:rsidP="00BA68D0">
            <w:pPr>
              <w:spacing w:line="240" w:lineRule="auto"/>
              <w:jc w:val="center"/>
              <w:rPr>
                <w:rFonts w:cs="Arial"/>
                <w:b/>
                <w:color w:val="FFFFFF" w:themeColor="background1"/>
              </w:rPr>
            </w:pPr>
            <w:r w:rsidRPr="0064293F">
              <w:rPr>
                <w:rFonts w:cs="Arial"/>
                <w:b/>
                <w:color w:val="FFFFFF" w:themeColor="background1"/>
              </w:rPr>
              <w:t xml:space="preserve">Maximum Score </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3DB82D23" w14:textId="77777777" w:rsidR="00945D5D" w:rsidRPr="0064293F" w:rsidRDefault="00945D5D" w:rsidP="00BA68D0">
            <w:pPr>
              <w:spacing w:line="240" w:lineRule="auto"/>
              <w:jc w:val="center"/>
              <w:rPr>
                <w:rFonts w:cs="Arial"/>
                <w:b/>
                <w:color w:val="FFFFFF" w:themeColor="background1"/>
              </w:rPr>
            </w:pPr>
            <w:r w:rsidRPr="0064293F">
              <w:rPr>
                <w:rFonts w:cs="Arial"/>
                <w:b/>
                <w:color w:val="FFFFFF" w:themeColor="background1"/>
              </w:rPr>
              <w:t>Minimum Score Required</w:t>
            </w:r>
          </w:p>
          <w:p w14:paraId="1672E9C4" w14:textId="162F9169" w:rsidR="003B3EA2" w:rsidRPr="0064293F" w:rsidRDefault="003B3EA2" w:rsidP="00BA68D0">
            <w:pPr>
              <w:spacing w:line="240" w:lineRule="auto"/>
              <w:jc w:val="center"/>
              <w:rPr>
                <w:rFonts w:cs="Arial"/>
                <w:b/>
                <w:color w:val="FFFFFF" w:themeColor="background1"/>
              </w:rPr>
            </w:pPr>
            <w:r w:rsidRPr="0064293F">
              <w:rPr>
                <w:rFonts w:cs="Arial"/>
                <w:b/>
                <w:color w:val="FFFFFF" w:themeColor="background1"/>
              </w:rPr>
              <w:t>60%</w:t>
            </w:r>
          </w:p>
        </w:tc>
      </w:tr>
      <w:tr w:rsidR="00945D5D" w:rsidRPr="0064293F" w14:paraId="7F5A1198" w14:textId="77777777" w:rsidTr="008D3071">
        <w:trPr>
          <w:trHeight w:val="857"/>
        </w:trPr>
        <w:tc>
          <w:tcPr>
            <w:tcW w:w="534" w:type="dxa"/>
            <w:gridSpan w:val="2"/>
            <w:tcBorders>
              <w:top w:val="single" w:sz="4" w:space="0" w:color="auto"/>
              <w:left w:val="single" w:sz="4" w:space="0" w:color="auto"/>
              <w:bottom w:val="single" w:sz="4" w:space="0" w:color="auto"/>
              <w:right w:val="single" w:sz="4" w:space="0" w:color="auto"/>
            </w:tcBorders>
            <w:shd w:val="clear" w:color="auto" w:fill="007E4B"/>
            <w:vAlign w:val="center"/>
            <w:hideMark/>
          </w:tcPr>
          <w:p w14:paraId="04DDC573" w14:textId="77777777" w:rsidR="00945D5D" w:rsidRPr="0064293F" w:rsidRDefault="00945D5D" w:rsidP="00BA68D0">
            <w:pPr>
              <w:spacing w:line="240" w:lineRule="auto"/>
              <w:rPr>
                <w:rFonts w:cs="Arial"/>
                <w:b/>
                <w:color w:val="FFFFFF" w:themeColor="background1"/>
              </w:rPr>
            </w:pPr>
            <w:r w:rsidRPr="0064293F">
              <w:rPr>
                <w:rFonts w:cs="Arial"/>
                <w:b/>
                <w:bCs/>
                <w:color w:val="FFFFFF" w:themeColor="background1"/>
              </w:rPr>
              <w:t>A</w:t>
            </w:r>
          </w:p>
        </w:tc>
        <w:tc>
          <w:tcPr>
            <w:tcW w:w="4420" w:type="dxa"/>
            <w:gridSpan w:val="2"/>
            <w:tcBorders>
              <w:top w:val="single" w:sz="4" w:space="0" w:color="auto"/>
              <w:left w:val="single" w:sz="4" w:space="0" w:color="auto"/>
              <w:bottom w:val="single" w:sz="4" w:space="0" w:color="auto"/>
              <w:right w:val="single" w:sz="4" w:space="0" w:color="auto"/>
            </w:tcBorders>
            <w:shd w:val="clear" w:color="auto" w:fill="007E4B"/>
            <w:vAlign w:val="center"/>
            <w:hideMark/>
          </w:tcPr>
          <w:p w14:paraId="4AEC7131" w14:textId="0B132BA5" w:rsidR="00945D5D" w:rsidRPr="0064293F" w:rsidRDefault="003B3EA2" w:rsidP="00BA68D0">
            <w:pPr>
              <w:spacing w:line="240" w:lineRule="auto"/>
              <w:rPr>
                <w:rFonts w:cs="Arial"/>
                <w:b/>
                <w:color w:val="FFFFFF" w:themeColor="background1"/>
              </w:rPr>
            </w:pPr>
            <w:r w:rsidRPr="0064293F">
              <w:rPr>
                <w:rFonts w:cs="Arial"/>
                <w:b/>
                <w:bCs/>
                <w:color w:val="FFFFFF" w:themeColor="background1"/>
              </w:rPr>
              <w:t xml:space="preserve">Cost for evaluation purposes </w:t>
            </w:r>
          </w:p>
        </w:tc>
        <w:tc>
          <w:tcPr>
            <w:tcW w:w="1420"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6BBF4947" w14:textId="3CA524B3" w:rsidR="00945D5D" w:rsidRPr="0064293F" w:rsidRDefault="001809A7" w:rsidP="00BA68D0">
            <w:pPr>
              <w:spacing w:line="240" w:lineRule="auto"/>
              <w:jc w:val="center"/>
              <w:rPr>
                <w:rFonts w:cs="Arial"/>
                <w:b/>
                <w:bCs/>
                <w:color w:val="FFFFFF" w:themeColor="background1"/>
              </w:rPr>
            </w:pPr>
            <w:r w:rsidRPr="0064293F">
              <w:rPr>
                <w:rFonts w:cs="Arial"/>
                <w:b/>
                <w:bCs/>
                <w:color w:val="FFFFFF" w:themeColor="background1"/>
              </w:rPr>
              <w:t>2</w:t>
            </w:r>
            <w:r w:rsidR="00D9531A">
              <w:rPr>
                <w:rFonts w:cs="Arial"/>
                <w:b/>
                <w:bCs/>
                <w:color w:val="FFFFFF" w:themeColor="background1"/>
              </w:rPr>
              <w:t>0</w:t>
            </w:r>
            <w:r w:rsidR="00EA5D05" w:rsidRPr="0064293F">
              <w:rPr>
                <w:rFonts w:cs="Arial"/>
                <w:b/>
                <w:bCs/>
                <w:color w:val="FFFFFF" w:themeColor="background1"/>
              </w:rPr>
              <w:t>%</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tcPr>
          <w:p w14:paraId="246B18E3" w14:textId="13868739" w:rsidR="00945D5D" w:rsidRPr="0064293F" w:rsidRDefault="001809A7" w:rsidP="00BA68D0">
            <w:pPr>
              <w:spacing w:line="240" w:lineRule="auto"/>
              <w:jc w:val="center"/>
              <w:rPr>
                <w:rFonts w:cs="Arial"/>
                <w:b/>
                <w:bCs/>
                <w:color w:val="FFFFFF" w:themeColor="background1"/>
              </w:rPr>
            </w:pPr>
            <w:r w:rsidRPr="0064293F">
              <w:rPr>
                <w:rFonts w:cs="Arial"/>
                <w:b/>
                <w:bCs/>
                <w:color w:val="FFFFFF" w:themeColor="background1"/>
              </w:rPr>
              <w:t>2</w:t>
            </w:r>
            <w:r w:rsidR="00FE4C17">
              <w:rPr>
                <w:rFonts w:cs="Arial"/>
                <w:b/>
                <w:bCs/>
                <w:color w:val="FFFFFF" w:themeColor="background1"/>
              </w:rPr>
              <w:t>,</w:t>
            </w:r>
            <w:r w:rsidR="00D9531A">
              <w:rPr>
                <w:rFonts w:cs="Arial"/>
                <w:b/>
                <w:bCs/>
                <w:color w:val="FFFFFF" w:themeColor="background1"/>
              </w:rPr>
              <w:t>0</w:t>
            </w:r>
            <w:r w:rsidR="005728C8" w:rsidRPr="0064293F">
              <w:rPr>
                <w:rFonts w:cs="Arial"/>
                <w:b/>
                <w:bCs/>
                <w:color w:val="FFFFFF" w:themeColor="background1"/>
              </w:rPr>
              <w:t>00</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3BA68C1D" w14:textId="60A766DB" w:rsidR="00945D5D" w:rsidRPr="0064293F" w:rsidRDefault="003B3EA2" w:rsidP="00BA68D0">
            <w:pPr>
              <w:spacing w:line="240" w:lineRule="auto"/>
              <w:jc w:val="center"/>
              <w:rPr>
                <w:rFonts w:cs="Arial"/>
                <w:b/>
                <w:bCs/>
                <w:color w:val="FFFFFF" w:themeColor="background1"/>
              </w:rPr>
            </w:pPr>
            <w:r w:rsidRPr="0064293F">
              <w:rPr>
                <w:rFonts w:cs="Arial"/>
                <w:b/>
                <w:bCs/>
                <w:color w:val="FFFFFF" w:themeColor="background1"/>
              </w:rPr>
              <w:t>n/a</w:t>
            </w:r>
          </w:p>
        </w:tc>
      </w:tr>
      <w:tr w:rsidR="00945D5D" w:rsidRPr="0064293F" w14:paraId="3803510F" w14:textId="77777777" w:rsidTr="00EA5D05">
        <w:trPr>
          <w:trHeight w:val="1198"/>
        </w:trPr>
        <w:tc>
          <w:tcPr>
            <w:tcW w:w="9067" w:type="dxa"/>
            <w:gridSpan w:val="7"/>
            <w:tcBorders>
              <w:top w:val="single" w:sz="4" w:space="0" w:color="auto"/>
              <w:left w:val="single" w:sz="4" w:space="0" w:color="auto"/>
              <w:bottom w:val="single" w:sz="4" w:space="0" w:color="auto"/>
              <w:right w:val="single" w:sz="4" w:space="0" w:color="auto"/>
            </w:tcBorders>
            <w:vAlign w:val="center"/>
          </w:tcPr>
          <w:p w14:paraId="6933982E" w14:textId="43E2D8A2" w:rsidR="000C06D8" w:rsidRPr="0064293F" w:rsidRDefault="000C06D8" w:rsidP="00CC17E9">
            <w:pPr>
              <w:rPr>
                <w:rFonts w:cstheme="minorHAnsi"/>
                <w:i/>
                <w:color w:val="000000" w:themeColor="text1"/>
              </w:rPr>
            </w:pPr>
            <w:r w:rsidRPr="0064293F">
              <w:rPr>
                <w:i/>
                <w:iCs/>
              </w:rPr>
              <w:t xml:space="preserve">Tenderers are required to outline their cost proposal in the TRD by completing and signing the </w:t>
            </w:r>
            <w:r w:rsidRPr="0064293F">
              <w:rPr>
                <w:rFonts w:cstheme="minorHAnsi"/>
                <w:i/>
                <w:color w:val="000000" w:themeColor="text1"/>
              </w:rPr>
              <w:t>Form of Tender</w:t>
            </w:r>
            <w:r w:rsidR="008E2934">
              <w:rPr>
                <w:rFonts w:cstheme="minorHAnsi"/>
                <w:i/>
                <w:color w:val="000000" w:themeColor="text1"/>
              </w:rPr>
              <w:t xml:space="preserve">. </w:t>
            </w:r>
          </w:p>
          <w:p w14:paraId="5BED41D4" w14:textId="4BD6F24D" w:rsidR="00945D5D" w:rsidRPr="0064293F" w:rsidRDefault="000C06D8" w:rsidP="00CC17E9">
            <w:r w:rsidRPr="0064293F">
              <w:rPr>
                <w:rFonts w:cstheme="minorHAnsi"/>
                <w:i/>
                <w:color w:val="000000" w:themeColor="text1"/>
              </w:rPr>
              <w:t xml:space="preserve">Cost will be assessed as set out </w:t>
            </w:r>
            <w:r w:rsidR="009D3FE8" w:rsidRPr="0064293F">
              <w:rPr>
                <w:rFonts w:cstheme="minorHAnsi"/>
                <w:i/>
                <w:color w:val="000000" w:themeColor="text1"/>
              </w:rPr>
              <w:t xml:space="preserve">in Note 2 </w:t>
            </w:r>
            <w:r w:rsidRPr="0064293F">
              <w:rPr>
                <w:rFonts w:cstheme="minorHAnsi"/>
                <w:i/>
                <w:color w:val="000000" w:themeColor="text1"/>
              </w:rPr>
              <w:t>below</w:t>
            </w:r>
            <w:r w:rsidR="008E2934">
              <w:rPr>
                <w:rFonts w:cstheme="minorHAnsi"/>
                <w:i/>
                <w:color w:val="000000" w:themeColor="text1"/>
              </w:rPr>
              <w:t xml:space="preserve">. </w:t>
            </w:r>
          </w:p>
        </w:tc>
      </w:tr>
      <w:tr w:rsidR="00253220" w:rsidRPr="0064293F" w14:paraId="3D510944" w14:textId="77777777" w:rsidTr="008D3071">
        <w:trPr>
          <w:trHeight w:val="594"/>
        </w:trPr>
        <w:tc>
          <w:tcPr>
            <w:tcW w:w="534"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1C6F82D7" w14:textId="6926AE10" w:rsidR="00253220" w:rsidRDefault="00253220" w:rsidP="00253220">
            <w:pPr>
              <w:spacing w:line="240" w:lineRule="auto"/>
              <w:rPr>
                <w:rFonts w:cs="Arial"/>
                <w:b/>
                <w:bCs/>
                <w:color w:val="FFFFFF" w:themeColor="background1"/>
              </w:rPr>
            </w:pPr>
            <w:r>
              <w:rPr>
                <w:rFonts w:cs="Arial"/>
                <w:b/>
                <w:color w:val="FFFFFF" w:themeColor="background1"/>
              </w:rPr>
              <w:t>B</w:t>
            </w:r>
          </w:p>
        </w:tc>
        <w:tc>
          <w:tcPr>
            <w:tcW w:w="4420"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7CFB2FEB" w14:textId="0BF08B3C" w:rsidR="00253220" w:rsidRPr="0064293F" w:rsidRDefault="00253220" w:rsidP="00253220">
            <w:pPr>
              <w:spacing w:line="240" w:lineRule="auto"/>
              <w:rPr>
                <w:rFonts w:cs="Arial"/>
                <w:b/>
                <w:color w:val="FFFFFF" w:themeColor="background1"/>
              </w:rPr>
            </w:pPr>
            <w:r w:rsidRPr="0064293F">
              <w:rPr>
                <w:rFonts w:cs="Arial"/>
                <w:b/>
                <w:bCs/>
                <w:color w:val="FFFFFF" w:themeColor="background1"/>
              </w:rPr>
              <w:t>Fitness for purpose of the proposed solution</w:t>
            </w:r>
          </w:p>
        </w:tc>
        <w:tc>
          <w:tcPr>
            <w:tcW w:w="1420" w:type="dxa"/>
            <w:tcBorders>
              <w:top w:val="single" w:sz="4" w:space="0" w:color="auto"/>
              <w:left w:val="single" w:sz="4" w:space="0" w:color="auto"/>
              <w:bottom w:val="single" w:sz="4" w:space="0" w:color="auto"/>
              <w:right w:val="single" w:sz="4" w:space="0" w:color="auto"/>
            </w:tcBorders>
            <w:shd w:val="clear" w:color="auto" w:fill="007E4B"/>
            <w:vAlign w:val="center"/>
          </w:tcPr>
          <w:p w14:paraId="4B6A44F4" w14:textId="261A3419" w:rsidR="00253220" w:rsidRDefault="00253220" w:rsidP="00253220">
            <w:pPr>
              <w:spacing w:line="240" w:lineRule="auto"/>
              <w:jc w:val="center"/>
              <w:rPr>
                <w:rFonts w:cs="Arial"/>
                <w:b/>
                <w:color w:val="FFFFFF" w:themeColor="background1"/>
              </w:rPr>
            </w:pPr>
            <w:r>
              <w:rPr>
                <w:rFonts w:cs="Arial"/>
                <w:b/>
                <w:bCs/>
                <w:color w:val="FFFFFF" w:themeColor="background1"/>
              </w:rPr>
              <w:t>35</w:t>
            </w:r>
            <w:r w:rsidRPr="00547E56">
              <w:rPr>
                <w:rFonts w:cs="Arial"/>
                <w:b/>
                <w:bCs/>
                <w:color w:val="FFFFFF" w:themeColor="background1"/>
              </w:rPr>
              <w:t>%</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tcPr>
          <w:p w14:paraId="46E424C6" w14:textId="151ECE26" w:rsidR="00253220" w:rsidRPr="0064293F" w:rsidRDefault="00253220" w:rsidP="00253220">
            <w:pPr>
              <w:spacing w:line="240" w:lineRule="auto"/>
              <w:jc w:val="center"/>
              <w:rPr>
                <w:rFonts w:cs="Arial"/>
                <w:b/>
                <w:bCs/>
                <w:color w:val="FFFFFF" w:themeColor="background1"/>
              </w:rPr>
            </w:pPr>
            <w:r>
              <w:rPr>
                <w:rFonts w:cs="Arial"/>
                <w:b/>
                <w:bCs/>
                <w:color w:val="FFFFFF" w:themeColor="background1"/>
              </w:rPr>
              <w:t>4</w:t>
            </w:r>
            <w:r w:rsidR="00FE4C17">
              <w:rPr>
                <w:rFonts w:cs="Arial"/>
                <w:b/>
                <w:bCs/>
                <w:color w:val="FFFFFF" w:themeColor="background1"/>
              </w:rPr>
              <w:t>,</w:t>
            </w:r>
            <w:r>
              <w:rPr>
                <w:rFonts w:cs="Arial"/>
                <w:b/>
                <w:bCs/>
                <w:color w:val="FFFFFF" w:themeColor="background1"/>
              </w:rPr>
              <w:t>000</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39639B7E" w14:textId="6D79BD6B" w:rsidR="00253220" w:rsidRPr="0064293F" w:rsidRDefault="00253220" w:rsidP="00253220">
            <w:pPr>
              <w:spacing w:line="240" w:lineRule="auto"/>
              <w:jc w:val="center"/>
              <w:rPr>
                <w:rFonts w:cs="Arial"/>
                <w:b/>
                <w:bCs/>
                <w:color w:val="FFFFFF" w:themeColor="background1"/>
              </w:rPr>
            </w:pPr>
            <w:r>
              <w:rPr>
                <w:rFonts w:cs="Arial"/>
                <w:b/>
                <w:color w:val="FFFFFF" w:themeColor="background1"/>
              </w:rPr>
              <w:t>2</w:t>
            </w:r>
            <w:r w:rsidR="00FE4C17">
              <w:rPr>
                <w:rFonts w:cs="Arial"/>
                <w:b/>
                <w:color w:val="FFFFFF" w:themeColor="background1"/>
              </w:rPr>
              <w:t>,</w:t>
            </w:r>
            <w:r>
              <w:rPr>
                <w:rFonts w:cs="Arial"/>
                <w:b/>
                <w:color w:val="FFFFFF" w:themeColor="background1"/>
              </w:rPr>
              <w:t>400</w:t>
            </w:r>
          </w:p>
        </w:tc>
      </w:tr>
      <w:tr w:rsidR="00253220" w:rsidRPr="0064293F" w14:paraId="3D7F9BBD" w14:textId="77777777" w:rsidTr="00253220">
        <w:trPr>
          <w:trHeight w:val="594"/>
        </w:trPr>
        <w:tc>
          <w:tcPr>
            <w:tcW w:w="9067" w:type="dxa"/>
            <w:gridSpan w:val="7"/>
            <w:tcBorders>
              <w:top w:val="single" w:sz="4" w:space="0" w:color="auto"/>
              <w:left w:val="single" w:sz="4" w:space="0" w:color="auto"/>
              <w:bottom w:val="single" w:sz="4" w:space="0" w:color="auto"/>
              <w:right w:val="single" w:sz="4" w:space="0" w:color="auto"/>
            </w:tcBorders>
            <w:vAlign w:val="center"/>
          </w:tcPr>
          <w:p w14:paraId="30DAA41F" w14:textId="77777777" w:rsidR="00253220" w:rsidRDefault="00253220" w:rsidP="00253220">
            <w:pPr>
              <w:jc w:val="left"/>
              <w:rPr>
                <w:i/>
                <w:iCs/>
              </w:rPr>
            </w:pPr>
            <w:r w:rsidRPr="00075E57">
              <w:rPr>
                <w:i/>
                <w:iCs/>
              </w:rPr>
              <w:t>Tenderers should provide information to enable Enterprise Ireland to assess their offer under this criterion covering the requirements detailed in Section 4</w:t>
            </w:r>
            <w:r>
              <w:rPr>
                <w:i/>
                <w:iCs/>
              </w:rPr>
              <w:t xml:space="preserve"> of the ITT</w:t>
            </w:r>
            <w:r w:rsidRPr="00075E57">
              <w:rPr>
                <w:i/>
                <w:iCs/>
              </w:rPr>
              <w:t xml:space="preserve"> including providing a response to requests for information. </w:t>
            </w:r>
          </w:p>
          <w:p w14:paraId="131C3DE8" w14:textId="4ED71712" w:rsidR="00253220" w:rsidRPr="0064293F" w:rsidRDefault="00253220" w:rsidP="00253220">
            <w:pPr>
              <w:spacing w:line="240" w:lineRule="auto"/>
              <w:jc w:val="left"/>
              <w:rPr>
                <w:rFonts w:cs="Arial"/>
                <w:b/>
                <w:bCs/>
                <w:color w:val="FFFFFF" w:themeColor="background1"/>
              </w:rPr>
            </w:pPr>
            <w:r>
              <w:rPr>
                <w:i/>
                <w:iCs/>
              </w:rPr>
              <w:t>Tenderers that provide significant amount of detail back in relation to the questions outlined in section 4.4 – 4.12 will score higher.</w:t>
            </w:r>
          </w:p>
        </w:tc>
      </w:tr>
      <w:tr w:rsidR="00253220" w:rsidRPr="0064293F" w14:paraId="364FC0E8" w14:textId="77777777" w:rsidTr="008D3071">
        <w:trPr>
          <w:trHeight w:val="594"/>
        </w:trPr>
        <w:tc>
          <w:tcPr>
            <w:tcW w:w="534"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153D7CEF" w14:textId="75090DC3" w:rsidR="00253220" w:rsidRDefault="00253220" w:rsidP="00253220">
            <w:pPr>
              <w:spacing w:line="240" w:lineRule="auto"/>
              <w:rPr>
                <w:rFonts w:cs="Arial"/>
                <w:b/>
                <w:bCs/>
                <w:color w:val="FFFFFF" w:themeColor="background1"/>
              </w:rPr>
            </w:pPr>
            <w:r>
              <w:rPr>
                <w:rFonts w:cs="Arial"/>
                <w:b/>
                <w:bCs/>
                <w:iCs/>
                <w:color w:val="FFFFFF" w:themeColor="background1"/>
              </w:rPr>
              <w:t>C</w:t>
            </w:r>
          </w:p>
        </w:tc>
        <w:tc>
          <w:tcPr>
            <w:tcW w:w="4420"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72EEAA26" w14:textId="7761F855" w:rsidR="00253220" w:rsidRPr="0064293F" w:rsidRDefault="00253220" w:rsidP="00253220">
            <w:pPr>
              <w:spacing w:line="240" w:lineRule="auto"/>
              <w:rPr>
                <w:rFonts w:cs="Arial"/>
                <w:b/>
                <w:color w:val="FFFFFF" w:themeColor="background1"/>
              </w:rPr>
            </w:pPr>
            <w:r w:rsidRPr="00CC17E9">
              <w:rPr>
                <w:rFonts w:cs="Arial"/>
                <w:b/>
                <w:bCs/>
                <w:color w:val="FFFFFF" w:themeColor="background1"/>
              </w:rPr>
              <w:t>Proposed Methodology</w:t>
            </w:r>
          </w:p>
        </w:tc>
        <w:tc>
          <w:tcPr>
            <w:tcW w:w="1420" w:type="dxa"/>
            <w:tcBorders>
              <w:top w:val="single" w:sz="4" w:space="0" w:color="auto"/>
              <w:left w:val="single" w:sz="4" w:space="0" w:color="auto"/>
              <w:bottom w:val="single" w:sz="4" w:space="0" w:color="auto"/>
              <w:right w:val="single" w:sz="4" w:space="0" w:color="auto"/>
            </w:tcBorders>
            <w:shd w:val="clear" w:color="auto" w:fill="007E4B"/>
            <w:vAlign w:val="center"/>
          </w:tcPr>
          <w:p w14:paraId="49025F07" w14:textId="0480D6E2" w:rsidR="00253220" w:rsidRDefault="00253220" w:rsidP="00253220">
            <w:pPr>
              <w:spacing w:line="240" w:lineRule="auto"/>
              <w:jc w:val="center"/>
              <w:rPr>
                <w:rFonts w:cs="Arial"/>
                <w:b/>
                <w:color w:val="FFFFFF" w:themeColor="background1"/>
              </w:rPr>
            </w:pPr>
            <w:r w:rsidRPr="0064293F">
              <w:rPr>
                <w:rFonts w:cs="Arial"/>
                <w:b/>
                <w:bCs/>
                <w:iCs/>
                <w:color w:val="FFFFFF" w:themeColor="background1"/>
              </w:rPr>
              <w:t>10%</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tcPr>
          <w:p w14:paraId="7B0466AE" w14:textId="59D74877" w:rsidR="00253220" w:rsidRPr="0064293F" w:rsidRDefault="00253220" w:rsidP="00253220">
            <w:pPr>
              <w:spacing w:line="240" w:lineRule="auto"/>
              <w:jc w:val="center"/>
              <w:rPr>
                <w:rFonts w:cs="Arial"/>
                <w:b/>
                <w:bCs/>
                <w:color w:val="FFFFFF" w:themeColor="background1"/>
              </w:rPr>
            </w:pPr>
            <w:r w:rsidRPr="0064293F">
              <w:rPr>
                <w:rFonts w:cs="Arial"/>
                <w:b/>
                <w:bCs/>
                <w:color w:val="FFFFFF" w:themeColor="background1"/>
              </w:rPr>
              <w:t>1</w:t>
            </w:r>
            <w:r w:rsidR="00FE4C17">
              <w:rPr>
                <w:rFonts w:cs="Arial"/>
                <w:b/>
                <w:bCs/>
                <w:color w:val="FFFFFF" w:themeColor="background1"/>
              </w:rPr>
              <w:t>,</w:t>
            </w:r>
            <w:r w:rsidRPr="0064293F">
              <w:rPr>
                <w:rFonts w:cs="Arial"/>
                <w:b/>
                <w:bCs/>
                <w:color w:val="FFFFFF" w:themeColor="background1"/>
              </w:rPr>
              <w:t>000</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72E42AED" w14:textId="3694289C" w:rsidR="00253220" w:rsidRPr="0064293F" w:rsidRDefault="00253220" w:rsidP="00253220">
            <w:pPr>
              <w:spacing w:line="240" w:lineRule="auto"/>
              <w:jc w:val="center"/>
              <w:rPr>
                <w:rFonts w:cs="Arial"/>
                <w:b/>
                <w:bCs/>
                <w:color w:val="FFFFFF" w:themeColor="background1"/>
              </w:rPr>
            </w:pPr>
            <w:r w:rsidRPr="0064293F">
              <w:rPr>
                <w:rFonts w:cs="Arial"/>
                <w:b/>
                <w:color w:val="FFFFFF" w:themeColor="background1"/>
              </w:rPr>
              <w:t>600</w:t>
            </w:r>
          </w:p>
        </w:tc>
      </w:tr>
      <w:tr w:rsidR="00253220" w:rsidRPr="0064293F" w14:paraId="44BA15E8" w14:textId="77777777" w:rsidTr="006942B8">
        <w:trPr>
          <w:trHeight w:val="594"/>
        </w:trPr>
        <w:tc>
          <w:tcPr>
            <w:tcW w:w="9067" w:type="dxa"/>
            <w:gridSpan w:val="7"/>
            <w:tcBorders>
              <w:top w:val="single" w:sz="4" w:space="0" w:color="auto"/>
              <w:left w:val="single" w:sz="4" w:space="0" w:color="auto"/>
              <w:bottom w:val="single" w:sz="4" w:space="0" w:color="auto"/>
              <w:right w:val="single" w:sz="4" w:space="0" w:color="auto"/>
            </w:tcBorders>
            <w:vAlign w:val="center"/>
          </w:tcPr>
          <w:p w14:paraId="37CCBEA2" w14:textId="395EA5BA" w:rsidR="00253220" w:rsidRPr="0064293F" w:rsidRDefault="00253220" w:rsidP="00253220">
            <w:pPr>
              <w:spacing w:line="240" w:lineRule="auto"/>
              <w:jc w:val="left"/>
              <w:rPr>
                <w:rFonts w:cs="Arial"/>
                <w:b/>
                <w:bCs/>
                <w:color w:val="FFFFFF" w:themeColor="background1"/>
              </w:rPr>
            </w:pPr>
            <w:r w:rsidRPr="00CC17E9">
              <w:rPr>
                <w:rFonts w:cstheme="minorHAnsi"/>
                <w:i/>
              </w:rPr>
              <w:t>Tenderers must</w:t>
            </w:r>
            <w:r w:rsidRPr="00CC17E9">
              <w:rPr>
                <w:i/>
              </w:rPr>
              <w:t xml:space="preserve"> clearly describe in their TRD how they will deliver the service and are </w:t>
            </w:r>
            <w:r w:rsidRPr="00CC17E9">
              <w:rPr>
                <w:rFonts w:cstheme="minorHAnsi"/>
                <w:i/>
              </w:rPr>
              <w:t xml:space="preserve">referred to </w:t>
            </w:r>
            <w:r>
              <w:rPr>
                <w:rFonts w:cstheme="minorHAnsi"/>
                <w:i/>
              </w:rPr>
              <w:t>S</w:t>
            </w:r>
            <w:r w:rsidRPr="00CC17E9">
              <w:rPr>
                <w:rFonts w:cstheme="minorHAnsi"/>
                <w:i/>
              </w:rPr>
              <w:t>ection 4 of the ITT</w:t>
            </w:r>
          </w:p>
        </w:tc>
      </w:tr>
      <w:tr w:rsidR="00253220" w:rsidRPr="0064293F" w14:paraId="717D3C6A" w14:textId="77777777" w:rsidTr="008D3071">
        <w:trPr>
          <w:trHeight w:val="594"/>
        </w:trPr>
        <w:tc>
          <w:tcPr>
            <w:tcW w:w="534" w:type="dxa"/>
            <w:gridSpan w:val="2"/>
            <w:tcBorders>
              <w:top w:val="single" w:sz="4" w:space="0" w:color="auto"/>
              <w:left w:val="single" w:sz="4" w:space="0" w:color="auto"/>
              <w:bottom w:val="single" w:sz="4" w:space="0" w:color="auto"/>
              <w:right w:val="single" w:sz="4" w:space="0" w:color="auto"/>
            </w:tcBorders>
            <w:shd w:val="clear" w:color="auto" w:fill="007E4B"/>
            <w:vAlign w:val="center"/>
            <w:hideMark/>
          </w:tcPr>
          <w:p w14:paraId="72498DA1" w14:textId="53F974F5" w:rsidR="00253220" w:rsidRPr="0064293F" w:rsidRDefault="00253220" w:rsidP="00253220">
            <w:pPr>
              <w:spacing w:line="240" w:lineRule="auto"/>
              <w:rPr>
                <w:rFonts w:cs="Arial"/>
                <w:b/>
                <w:color w:val="FFFFFF" w:themeColor="background1"/>
              </w:rPr>
            </w:pPr>
            <w:r>
              <w:rPr>
                <w:rFonts w:cs="Arial"/>
                <w:b/>
                <w:bCs/>
                <w:color w:val="FFFFFF" w:themeColor="background1"/>
              </w:rPr>
              <w:lastRenderedPageBreak/>
              <w:t>D</w:t>
            </w:r>
          </w:p>
        </w:tc>
        <w:tc>
          <w:tcPr>
            <w:tcW w:w="4420"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0ACB49E2" w14:textId="48CCBF9D" w:rsidR="00253220" w:rsidRPr="0064293F" w:rsidRDefault="00253220" w:rsidP="00253220">
            <w:pPr>
              <w:spacing w:line="240" w:lineRule="auto"/>
              <w:rPr>
                <w:rFonts w:cs="Arial"/>
                <w:b/>
                <w:color w:val="FFFFFF" w:themeColor="background1"/>
              </w:rPr>
            </w:pPr>
            <w:r w:rsidRPr="0064293F">
              <w:rPr>
                <w:rFonts w:cs="Arial"/>
                <w:b/>
                <w:color w:val="FFFFFF" w:themeColor="background1"/>
              </w:rPr>
              <w:t xml:space="preserve">Quality of </w:t>
            </w:r>
            <w:r w:rsidR="006077DE">
              <w:rPr>
                <w:rFonts w:cs="Arial"/>
                <w:b/>
                <w:color w:val="FFFFFF" w:themeColor="background1"/>
              </w:rPr>
              <w:t>Prop</w:t>
            </w:r>
            <w:r w:rsidR="00B82CCC">
              <w:rPr>
                <w:rFonts w:cs="Arial"/>
                <w:b/>
                <w:color w:val="FFFFFF" w:themeColor="background1"/>
              </w:rPr>
              <w:t xml:space="preserve">osed </w:t>
            </w:r>
            <w:r w:rsidRPr="0064293F">
              <w:rPr>
                <w:rFonts w:cs="Arial"/>
                <w:b/>
                <w:color w:val="FFFFFF" w:themeColor="background1"/>
              </w:rPr>
              <w:t xml:space="preserve">Team </w:t>
            </w:r>
          </w:p>
        </w:tc>
        <w:tc>
          <w:tcPr>
            <w:tcW w:w="1420" w:type="dxa"/>
            <w:tcBorders>
              <w:top w:val="single" w:sz="4" w:space="0" w:color="auto"/>
              <w:left w:val="single" w:sz="4" w:space="0" w:color="auto"/>
              <w:bottom w:val="single" w:sz="4" w:space="0" w:color="auto"/>
              <w:right w:val="single" w:sz="4" w:space="0" w:color="auto"/>
            </w:tcBorders>
            <w:shd w:val="clear" w:color="auto" w:fill="007E4B"/>
            <w:vAlign w:val="center"/>
          </w:tcPr>
          <w:p w14:paraId="33DE2843" w14:textId="2AA71877" w:rsidR="00253220" w:rsidRPr="0064293F" w:rsidRDefault="00253220" w:rsidP="00253220">
            <w:pPr>
              <w:spacing w:line="240" w:lineRule="auto"/>
              <w:jc w:val="center"/>
              <w:rPr>
                <w:rFonts w:cs="Arial"/>
                <w:b/>
                <w:color w:val="FFFFFF" w:themeColor="background1"/>
              </w:rPr>
            </w:pPr>
            <w:r>
              <w:rPr>
                <w:rFonts w:cs="Arial"/>
                <w:b/>
                <w:color w:val="FFFFFF" w:themeColor="background1"/>
              </w:rPr>
              <w:t>25</w:t>
            </w:r>
            <w:r w:rsidRPr="0064293F">
              <w:rPr>
                <w:rFonts w:cs="Arial"/>
                <w:b/>
                <w:color w:val="FFFFFF" w:themeColor="background1"/>
              </w:rPr>
              <w:t>%</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tcPr>
          <w:p w14:paraId="6CBB5EEA" w14:textId="3303F411" w:rsidR="00253220" w:rsidRPr="0064293F" w:rsidRDefault="00253220" w:rsidP="00253220">
            <w:pPr>
              <w:spacing w:line="240" w:lineRule="auto"/>
              <w:jc w:val="center"/>
              <w:rPr>
                <w:rFonts w:cs="Arial"/>
                <w:b/>
                <w:bCs/>
                <w:color w:val="FFFFFF" w:themeColor="background1"/>
              </w:rPr>
            </w:pPr>
            <w:r w:rsidRPr="0064293F">
              <w:rPr>
                <w:rFonts w:cs="Arial"/>
                <w:b/>
                <w:bCs/>
                <w:color w:val="FFFFFF" w:themeColor="background1"/>
              </w:rPr>
              <w:t>2</w:t>
            </w:r>
            <w:r w:rsidR="00FE4C17">
              <w:rPr>
                <w:rFonts w:cs="Arial"/>
                <w:b/>
                <w:bCs/>
                <w:color w:val="FFFFFF" w:themeColor="background1"/>
              </w:rPr>
              <w:t>,</w:t>
            </w:r>
            <w:r w:rsidRPr="0064293F">
              <w:rPr>
                <w:rFonts w:cs="Arial"/>
                <w:b/>
                <w:bCs/>
                <w:color w:val="FFFFFF" w:themeColor="background1"/>
              </w:rPr>
              <w:t>000</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6B352945" w14:textId="3E80C7B2" w:rsidR="00253220" w:rsidRPr="0064293F" w:rsidRDefault="00253220" w:rsidP="00253220">
            <w:pPr>
              <w:spacing w:line="240" w:lineRule="auto"/>
              <w:jc w:val="center"/>
              <w:rPr>
                <w:rFonts w:cs="Arial"/>
                <w:b/>
                <w:bCs/>
                <w:color w:val="FFFFFF" w:themeColor="background1"/>
              </w:rPr>
            </w:pPr>
            <w:r w:rsidRPr="0064293F">
              <w:rPr>
                <w:rFonts w:cs="Arial"/>
                <w:b/>
                <w:bCs/>
                <w:color w:val="FFFFFF" w:themeColor="background1"/>
              </w:rPr>
              <w:t>1</w:t>
            </w:r>
            <w:r w:rsidR="00FE4C17">
              <w:rPr>
                <w:rFonts w:cs="Arial"/>
                <w:b/>
                <w:bCs/>
                <w:color w:val="FFFFFF" w:themeColor="background1"/>
              </w:rPr>
              <w:t>,</w:t>
            </w:r>
            <w:r w:rsidRPr="0064293F">
              <w:rPr>
                <w:rFonts w:cs="Arial"/>
                <w:b/>
                <w:bCs/>
                <w:color w:val="FFFFFF" w:themeColor="background1"/>
              </w:rPr>
              <w:t>200</w:t>
            </w:r>
          </w:p>
        </w:tc>
      </w:tr>
      <w:tr w:rsidR="00253220" w:rsidRPr="0064293F" w14:paraId="42763B31" w14:textId="77777777" w:rsidTr="00EA5D05">
        <w:trPr>
          <w:trHeight w:val="1082"/>
        </w:trPr>
        <w:tc>
          <w:tcPr>
            <w:tcW w:w="9067" w:type="dxa"/>
            <w:gridSpan w:val="7"/>
            <w:tcBorders>
              <w:top w:val="single" w:sz="4" w:space="0" w:color="auto"/>
              <w:left w:val="single" w:sz="4" w:space="0" w:color="auto"/>
              <w:bottom w:val="single" w:sz="4" w:space="0" w:color="auto"/>
              <w:right w:val="single" w:sz="4" w:space="0" w:color="auto"/>
            </w:tcBorders>
            <w:vAlign w:val="center"/>
          </w:tcPr>
          <w:p w14:paraId="13B283C8" w14:textId="3213020E" w:rsidR="00253220" w:rsidRPr="0064293F" w:rsidRDefault="00253220" w:rsidP="00253220">
            <w:pPr>
              <w:rPr>
                <w:i/>
              </w:rPr>
            </w:pPr>
            <w:r w:rsidRPr="0064293F">
              <w:rPr>
                <w:rFonts w:cstheme="minorHAnsi"/>
                <w:i/>
              </w:rPr>
              <w:t xml:space="preserve">Tenderers </w:t>
            </w:r>
            <w:r w:rsidRPr="0064293F">
              <w:rPr>
                <w:i/>
              </w:rPr>
              <w:t xml:space="preserve">must clearly describe in their TRD the quality of their proposed resources </w:t>
            </w:r>
            <w:r>
              <w:rPr>
                <w:i/>
              </w:rPr>
              <w:t>to deliver on specification of requirements set out i</w:t>
            </w:r>
            <w:r w:rsidRPr="00C32BAB">
              <w:rPr>
                <w:i/>
              </w:rPr>
              <w:t xml:space="preserve">n </w:t>
            </w:r>
            <w:r w:rsidRPr="00C32BAB">
              <w:rPr>
                <w:rFonts w:cstheme="minorHAnsi"/>
                <w:i/>
              </w:rPr>
              <w:t>Section 4</w:t>
            </w:r>
            <w:r>
              <w:rPr>
                <w:rFonts w:cstheme="minorHAnsi"/>
                <w:i/>
              </w:rPr>
              <w:t>.14 of the ITT</w:t>
            </w:r>
            <w:r w:rsidRPr="00C32BAB">
              <w:rPr>
                <w:rFonts w:cstheme="minorHAnsi"/>
                <w:i/>
              </w:rPr>
              <w:t>.</w:t>
            </w:r>
          </w:p>
        </w:tc>
      </w:tr>
      <w:tr w:rsidR="00253220" w:rsidRPr="0064293F" w14:paraId="0E5B3484" w14:textId="77777777" w:rsidTr="008D3071">
        <w:trPr>
          <w:trHeight w:val="521"/>
        </w:trPr>
        <w:tc>
          <w:tcPr>
            <w:tcW w:w="534"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32F51EE6" w14:textId="2246BFEB" w:rsidR="00253220" w:rsidRPr="0064293F" w:rsidRDefault="00253220" w:rsidP="00253220">
            <w:pPr>
              <w:spacing w:line="240" w:lineRule="auto"/>
              <w:jc w:val="center"/>
              <w:rPr>
                <w:rFonts w:cs="Arial"/>
                <w:b/>
                <w:color w:val="FFFFFF" w:themeColor="background1"/>
              </w:rPr>
            </w:pPr>
            <w:r>
              <w:rPr>
                <w:rFonts w:cs="Arial"/>
                <w:b/>
                <w:color w:val="FFFFFF" w:themeColor="background1"/>
              </w:rPr>
              <w:t>E</w:t>
            </w:r>
          </w:p>
        </w:tc>
        <w:tc>
          <w:tcPr>
            <w:tcW w:w="4420"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00AF39A5" w14:textId="4A221C42" w:rsidR="00253220" w:rsidRPr="0064293F" w:rsidRDefault="00253220" w:rsidP="00253220">
            <w:pPr>
              <w:spacing w:line="240" w:lineRule="auto"/>
              <w:rPr>
                <w:rFonts w:cs="Arial"/>
                <w:b/>
                <w:bCs/>
                <w:color w:val="FFFFFF" w:themeColor="background1"/>
              </w:rPr>
            </w:pPr>
            <w:r w:rsidRPr="00C32BD8">
              <w:rPr>
                <w:rFonts w:cs="Arial"/>
                <w:b/>
                <w:bCs/>
                <w:iCs/>
                <w:color w:val="FFFFFF" w:themeColor="background1"/>
              </w:rPr>
              <w:t>Service Level Agreement &amp; Training Requirements</w:t>
            </w:r>
            <w:r w:rsidRPr="00CC17E9">
              <w:rPr>
                <w:rFonts w:cs="Arial"/>
                <w:b/>
                <w:bCs/>
                <w:color w:val="FFFFFF" w:themeColor="background1"/>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007E4B"/>
            <w:vAlign w:val="center"/>
          </w:tcPr>
          <w:p w14:paraId="5D432B7B" w14:textId="2D72EFEC" w:rsidR="00253220" w:rsidRPr="0064293F" w:rsidRDefault="00253220" w:rsidP="00253220">
            <w:pPr>
              <w:spacing w:line="240" w:lineRule="auto"/>
              <w:jc w:val="center"/>
              <w:rPr>
                <w:rFonts w:cs="Arial"/>
                <w:b/>
                <w:bCs/>
                <w:color w:val="FFFFFF" w:themeColor="background1"/>
              </w:rPr>
            </w:pPr>
            <w:r>
              <w:rPr>
                <w:rFonts w:cs="Arial"/>
                <w:b/>
                <w:bCs/>
                <w:color w:val="FFFFFF" w:themeColor="background1"/>
              </w:rPr>
              <w:t>5</w:t>
            </w:r>
            <w:r w:rsidRPr="0064293F">
              <w:rPr>
                <w:rFonts w:cs="Arial"/>
                <w:b/>
                <w:bCs/>
                <w:color w:val="FFFFFF" w:themeColor="background1"/>
              </w:rPr>
              <w:t>%</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tcPr>
          <w:p w14:paraId="74E804E5" w14:textId="39B70D2A" w:rsidR="00253220" w:rsidRPr="0064293F" w:rsidRDefault="00253220" w:rsidP="00253220">
            <w:pPr>
              <w:spacing w:line="240" w:lineRule="auto"/>
              <w:jc w:val="center"/>
              <w:rPr>
                <w:rFonts w:cs="Arial"/>
                <w:b/>
                <w:bCs/>
                <w:color w:val="FFFFFF" w:themeColor="background1"/>
              </w:rPr>
            </w:pPr>
            <w:r>
              <w:rPr>
                <w:rFonts w:cs="Arial"/>
                <w:b/>
                <w:bCs/>
                <w:color w:val="FFFFFF" w:themeColor="background1"/>
              </w:rPr>
              <w:t>1</w:t>
            </w:r>
            <w:r w:rsidR="00FE4C17">
              <w:rPr>
                <w:rFonts w:cs="Arial"/>
                <w:b/>
                <w:bCs/>
                <w:color w:val="FFFFFF" w:themeColor="background1"/>
              </w:rPr>
              <w:t>,</w:t>
            </w:r>
            <w:r>
              <w:rPr>
                <w:rFonts w:cs="Arial"/>
                <w:b/>
                <w:bCs/>
                <w:color w:val="FFFFFF" w:themeColor="background1"/>
              </w:rPr>
              <w:t>500</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0410AA20" w14:textId="06236329" w:rsidR="00253220" w:rsidRPr="0064293F" w:rsidRDefault="00253220" w:rsidP="00253220">
            <w:pPr>
              <w:spacing w:line="240" w:lineRule="auto"/>
              <w:jc w:val="center"/>
              <w:rPr>
                <w:rFonts w:cs="Arial"/>
                <w:b/>
                <w:color w:val="FFFFFF" w:themeColor="background1"/>
              </w:rPr>
            </w:pPr>
            <w:r>
              <w:rPr>
                <w:rFonts w:cs="Arial"/>
                <w:b/>
                <w:color w:val="FFFFFF" w:themeColor="background1"/>
              </w:rPr>
              <w:t>900</w:t>
            </w:r>
          </w:p>
        </w:tc>
      </w:tr>
      <w:tr w:rsidR="00253220" w:rsidRPr="0064293F" w14:paraId="1BC5008C" w14:textId="77777777" w:rsidTr="00EA5D05">
        <w:trPr>
          <w:trHeight w:val="356"/>
        </w:trPr>
        <w:tc>
          <w:tcPr>
            <w:tcW w:w="9067" w:type="dxa"/>
            <w:gridSpan w:val="7"/>
            <w:tcBorders>
              <w:top w:val="single" w:sz="4" w:space="0" w:color="auto"/>
              <w:left w:val="single" w:sz="4" w:space="0" w:color="auto"/>
              <w:bottom w:val="single" w:sz="4" w:space="0" w:color="auto"/>
              <w:right w:val="single" w:sz="4" w:space="0" w:color="auto"/>
            </w:tcBorders>
            <w:vAlign w:val="center"/>
          </w:tcPr>
          <w:p w14:paraId="22CC8989" w14:textId="73F3C0F8" w:rsidR="00253220" w:rsidRPr="00CF2924" w:rsidRDefault="00253220" w:rsidP="00253220">
            <w:pPr>
              <w:rPr>
                <w:i/>
                <w:color w:val="FF0000"/>
              </w:rPr>
            </w:pPr>
            <w:r w:rsidRPr="00082AFC">
              <w:rPr>
                <w:i/>
              </w:rPr>
              <w:t>Tenders must describe ability to adhere to SLA requirements set out in Section 4.15.2 of the ITT or detail an alternative SLA. Details on training are outlined in section 4.13</w:t>
            </w:r>
            <w:r>
              <w:rPr>
                <w:i/>
              </w:rPr>
              <w:t xml:space="preserve"> </w:t>
            </w:r>
          </w:p>
        </w:tc>
      </w:tr>
      <w:tr w:rsidR="00253220" w:rsidRPr="0064293F" w14:paraId="57CFEFDF" w14:textId="77777777" w:rsidTr="008D3071">
        <w:trPr>
          <w:trHeight w:val="356"/>
        </w:trPr>
        <w:tc>
          <w:tcPr>
            <w:tcW w:w="527" w:type="dxa"/>
            <w:tcBorders>
              <w:top w:val="single" w:sz="4" w:space="0" w:color="auto"/>
              <w:left w:val="single" w:sz="4" w:space="0" w:color="auto"/>
              <w:bottom w:val="single" w:sz="4" w:space="0" w:color="auto"/>
              <w:right w:val="single" w:sz="4" w:space="0" w:color="auto"/>
            </w:tcBorders>
            <w:shd w:val="clear" w:color="auto" w:fill="007E4B"/>
            <w:vAlign w:val="center"/>
          </w:tcPr>
          <w:p w14:paraId="65996E59" w14:textId="4974D53E" w:rsidR="00253220" w:rsidRPr="00CC17E9" w:rsidRDefault="00253220" w:rsidP="00253220">
            <w:pPr>
              <w:spacing w:before="120" w:after="120" w:line="240" w:lineRule="auto"/>
              <w:rPr>
                <w:rFonts w:cstheme="minorHAnsi"/>
                <w:i/>
              </w:rPr>
            </w:pPr>
            <w:r>
              <w:rPr>
                <w:rFonts w:cs="Arial"/>
                <w:b/>
                <w:bCs/>
                <w:iCs/>
                <w:color w:val="FFFFFF" w:themeColor="background1"/>
              </w:rPr>
              <w:t>F</w:t>
            </w:r>
          </w:p>
        </w:tc>
        <w:tc>
          <w:tcPr>
            <w:tcW w:w="4407"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4A2B3A40" w14:textId="2A8B5830" w:rsidR="00253220" w:rsidRPr="00CC17E9" w:rsidRDefault="00253220" w:rsidP="00253220">
            <w:pPr>
              <w:spacing w:before="120" w:after="120" w:line="240" w:lineRule="auto"/>
              <w:rPr>
                <w:rFonts w:cstheme="minorHAnsi"/>
                <w:i/>
              </w:rPr>
            </w:pPr>
            <w:r>
              <w:rPr>
                <w:rFonts w:cs="Arial"/>
                <w:b/>
                <w:bCs/>
                <w:color w:val="FFFFFF" w:themeColor="background1"/>
              </w:rPr>
              <w:t>Sustainability</w:t>
            </w:r>
          </w:p>
        </w:tc>
        <w:tc>
          <w:tcPr>
            <w:tcW w:w="1440" w:type="dxa"/>
            <w:gridSpan w:val="2"/>
            <w:tcBorders>
              <w:top w:val="single" w:sz="4" w:space="0" w:color="auto"/>
              <w:left w:val="single" w:sz="4" w:space="0" w:color="auto"/>
              <w:bottom w:val="single" w:sz="4" w:space="0" w:color="auto"/>
              <w:right w:val="single" w:sz="4" w:space="0" w:color="auto"/>
            </w:tcBorders>
            <w:shd w:val="clear" w:color="auto" w:fill="007E4B"/>
            <w:vAlign w:val="center"/>
          </w:tcPr>
          <w:p w14:paraId="776694FE" w14:textId="241DE0AF" w:rsidR="00253220" w:rsidRPr="00CC17E9" w:rsidRDefault="00253220" w:rsidP="00253220">
            <w:pPr>
              <w:spacing w:before="120" w:after="120" w:line="240" w:lineRule="auto"/>
              <w:jc w:val="center"/>
              <w:rPr>
                <w:rFonts w:cstheme="minorHAnsi"/>
                <w:i/>
              </w:rPr>
            </w:pPr>
            <w:r>
              <w:rPr>
                <w:rFonts w:cs="Arial"/>
                <w:b/>
                <w:bCs/>
                <w:iCs/>
                <w:color w:val="FFFFFF" w:themeColor="background1"/>
              </w:rPr>
              <w:t>5</w:t>
            </w:r>
            <w:r w:rsidRPr="0064293F">
              <w:rPr>
                <w:rFonts w:cs="Arial"/>
                <w:b/>
                <w:bCs/>
                <w:iCs/>
                <w:color w:val="FFFFFF" w:themeColor="background1"/>
              </w:rPr>
              <w:t>%</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tcPr>
          <w:p w14:paraId="356EDC1F" w14:textId="78D08AFB" w:rsidR="00253220" w:rsidRPr="00CC17E9" w:rsidRDefault="00253220" w:rsidP="00253220">
            <w:pPr>
              <w:spacing w:before="120" w:after="120" w:line="240" w:lineRule="auto"/>
              <w:jc w:val="center"/>
              <w:rPr>
                <w:rFonts w:cstheme="minorHAnsi"/>
                <w:i/>
              </w:rPr>
            </w:pPr>
            <w:r>
              <w:rPr>
                <w:rFonts w:cs="Arial"/>
                <w:b/>
                <w:bCs/>
                <w:color w:val="FFFFFF" w:themeColor="background1"/>
              </w:rPr>
              <w:t>5</w:t>
            </w:r>
            <w:r w:rsidRPr="0064293F">
              <w:rPr>
                <w:rFonts w:cs="Arial"/>
                <w:b/>
                <w:bCs/>
                <w:color w:val="FFFFFF" w:themeColor="background1"/>
              </w:rPr>
              <w:t>00</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63ABFB2E" w14:textId="77B267CC" w:rsidR="00253220" w:rsidRPr="00CC17E9" w:rsidRDefault="00253220" w:rsidP="00253220">
            <w:pPr>
              <w:spacing w:before="120" w:after="120" w:line="240" w:lineRule="auto"/>
              <w:jc w:val="center"/>
              <w:rPr>
                <w:rFonts w:cstheme="minorHAnsi"/>
                <w:i/>
              </w:rPr>
            </w:pPr>
            <w:r>
              <w:rPr>
                <w:rFonts w:cs="Arial"/>
                <w:b/>
                <w:color w:val="FFFFFF" w:themeColor="background1"/>
              </w:rPr>
              <w:t>3</w:t>
            </w:r>
            <w:r w:rsidRPr="0064293F">
              <w:rPr>
                <w:rFonts w:cs="Arial"/>
                <w:b/>
                <w:color w:val="FFFFFF" w:themeColor="background1"/>
              </w:rPr>
              <w:t>00</w:t>
            </w:r>
          </w:p>
        </w:tc>
      </w:tr>
      <w:tr w:rsidR="00253220" w:rsidRPr="0064293F" w14:paraId="2230FC32" w14:textId="77777777" w:rsidTr="00EA5D05">
        <w:trPr>
          <w:trHeight w:val="356"/>
        </w:trPr>
        <w:tc>
          <w:tcPr>
            <w:tcW w:w="9067" w:type="dxa"/>
            <w:gridSpan w:val="7"/>
            <w:tcBorders>
              <w:top w:val="single" w:sz="4" w:space="0" w:color="auto"/>
              <w:left w:val="single" w:sz="4" w:space="0" w:color="auto"/>
              <w:bottom w:val="single" w:sz="4" w:space="0" w:color="auto"/>
              <w:right w:val="single" w:sz="4" w:space="0" w:color="auto"/>
            </w:tcBorders>
            <w:vAlign w:val="center"/>
          </w:tcPr>
          <w:p w14:paraId="70F77A28" w14:textId="77777777" w:rsidR="00253220" w:rsidRPr="003D60EC" w:rsidRDefault="00253220" w:rsidP="00253220">
            <w:pPr>
              <w:rPr>
                <w:rFonts w:cstheme="minorHAnsi"/>
                <w:bCs/>
                <w:i/>
              </w:rPr>
            </w:pPr>
            <w:r w:rsidRPr="003D60EC">
              <w:rPr>
                <w:rFonts w:cstheme="minorHAnsi"/>
                <w:bCs/>
                <w:i/>
              </w:rPr>
              <w:t>Tenderers must clearly describe in their TRD:</w:t>
            </w:r>
          </w:p>
          <w:p w14:paraId="61163FDF" w14:textId="77777777" w:rsidR="00253220" w:rsidRPr="003D60EC" w:rsidRDefault="00253220" w:rsidP="00253220">
            <w:pPr>
              <w:rPr>
                <w:rFonts w:cstheme="minorHAnsi"/>
                <w:bCs/>
                <w:i/>
              </w:rPr>
            </w:pPr>
            <w:r w:rsidRPr="003D60EC">
              <w:rPr>
                <w:rFonts w:cstheme="minorHAnsi"/>
                <w:bCs/>
                <w:i/>
              </w:rPr>
              <w:t>The measures and steps that Tenderers will implement for the term of the Framework Agreement which will promote environmental sustainability and reduce any harmful impact on the environment associated with delivering the Services.</w:t>
            </w:r>
          </w:p>
          <w:p w14:paraId="2D9D4B38" w14:textId="77777777" w:rsidR="00253220" w:rsidRPr="003D60EC" w:rsidRDefault="00253220" w:rsidP="00253220">
            <w:pPr>
              <w:rPr>
                <w:rFonts w:cstheme="minorHAnsi"/>
                <w:bCs/>
                <w:i/>
              </w:rPr>
            </w:pPr>
            <w:r w:rsidRPr="003D60EC">
              <w:rPr>
                <w:rFonts w:cstheme="minorHAnsi"/>
                <w:bCs/>
                <w:i/>
              </w:rPr>
              <w:t>Initiatives which support the circular economy that Tenderers will carry out for the term of the Framework Agreement. These must be specific to the Services.</w:t>
            </w:r>
          </w:p>
          <w:p w14:paraId="065B6AD4" w14:textId="77777777" w:rsidR="00253220" w:rsidRPr="003D60EC" w:rsidRDefault="00253220" w:rsidP="00253220">
            <w:pPr>
              <w:rPr>
                <w:rFonts w:cstheme="minorHAnsi"/>
                <w:bCs/>
                <w:i/>
              </w:rPr>
            </w:pPr>
            <w:r w:rsidRPr="003D60EC">
              <w:rPr>
                <w:rFonts w:cstheme="minorHAnsi"/>
                <w:bCs/>
                <w:i/>
              </w:rPr>
              <w:t xml:space="preserve">The measures and steps that Tenderers will implement for the term of the Framework Agreement which will promote social impact/inclusion associated with delivering the Services. </w:t>
            </w:r>
          </w:p>
          <w:p w14:paraId="5F3227E2" w14:textId="6C0F6760" w:rsidR="00253220" w:rsidRPr="00CC17E9" w:rsidRDefault="00253220" w:rsidP="00253220">
            <w:pPr>
              <w:spacing w:line="240" w:lineRule="auto"/>
              <w:rPr>
                <w:rFonts w:cstheme="minorHAnsi"/>
                <w:i/>
              </w:rPr>
            </w:pPr>
            <w:r>
              <w:rPr>
                <w:rFonts w:cstheme="minorHAnsi"/>
                <w:bCs/>
                <w:i/>
              </w:rPr>
              <w:t xml:space="preserve">And </w:t>
            </w:r>
            <w:r w:rsidRPr="003D60EC">
              <w:rPr>
                <w:rFonts w:cstheme="minorHAnsi"/>
                <w:bCs/>
                <w:i/>
              </w:rPr>
              <w:t>are referred to section(s) 4.</w:t>
            </w:r>
            <w:r>
              <w:rPr>
                <w:rFonts w:cstheme="minorHAnsi"/>
                <w:bCs/>
                <w:i/>
              </w:rPr>
              <w:t>17</w:t>
            </w:r>
            <w:r w:rsidRPr="003D60EC">
              <w:rPr>
                <w:rFonts w:cstheme="minorHAnsi"/>
                <w:bCs/>
                <w:i/>
              </w:rPr>
              <w:t xml:space="preserve"> of the ITT.</w:t>
            </w:r>
          </w:p>
        </w:tc>
      </w:tr>
      <w:bookmarkEnd w:id="138"/>
    </w:tbl>
    <w:p w14:paraId="009D0539" w14:textId="77777777" w:rsidR="00BA68D0" w:rsidRPr="0064293F" w:rsidRDefault="00BA68D0" w:rsidP="005F1266">
      <w:pPr>
        <w:rPr>
          <w:rFonts w:cs="Arial"/>
        </w:rPr>
      </w:pPr>
    </w:p>
    <w:p w14:paraId="446DE925" w14:textId="74897C15" w:rsidR="005F1266" w:rsidRPr="0064293F" w:rsidRDefault="005F1266" w:rsidP="005F1266">
      <w:pPr>
        <w:rPr>
          <w:rFonts w:cs="Arial"/>
        </w:rPr>
      </w:pPr>
      <w:bookmarkStart w:id="139" w:name="_Hlk157152192"/>
      <w:r w:rsidRPr="0064293F">
        <w:rPr>
          <w:rFonts w:cs="Arial"/>
        </w:rPr>
        <w:t xml:space="preserve">Tenderers must use the tender Response Document (TRD) uploaded separately with this </w:t>
      </w:r>
      <w:r w:rsidR="00150EB5" w:rsidRPr="0064293F">
        <w:rPr>
          <w:rFonts w:cs="Arial"/>
        </w:rPr>
        <w:t xml:space="preserve">ITT </w:t>
      </w:r>
      <w:r w:rsidRPr="0064293F">
        <w:rPr>
          <w:rFonts w:cs="Arial"/>
        </w:rPr>
        <w:t xml:space="preserve">to </w:t>
      </w:r>
      <w:hyperlink r:id="rId18" w:history="1">
        <w:r w:rsidRPr="0064293F">
          <w:rPr>
            <w:rStyle w:val="Hyperlink"/>
            <w:rFonts w:cs="Arial"/>
          </w:rPr>
          <w:t>www.etenders.gov.ie</w:t>
        </w:r>
      </w:hyperlink>
      <w:r w:rsidRPr="0064293F">
        <w:rPr>
          <w:rFonts w:cs="Arial"/>
        </w:rPr>
        <w:t xml:space="preserve"> for their responses to the award criteria set out below.</w:t>
      </w:r>
    </w:p>
    <w:bookmarkEnd w:id="139"/>
    <w:p w14:paraId="7BFE17D5" w14:textId="77777777" w:rsidR="008D4D7F" w:rsidRDefault="008D4D7F" w:rsidP="005F1266">
      <w:pPr>
        <w:rPr>
          <w:rFonts w:cs="Arial"/>
        </w:rPr>
      </w:pPr>
    </w:p>
    <w:p w14:paraId="69E97CCD" w14:textId="77777777" w:rsidR="00D3743F" w:rsidRPr="0064293F" w:rsidRDefault="00D3743F" w:rsidP="005F1266">
      <w:pPr>
        <w:rPr>
          <w:rFonts w:cs="Arial"/>
        </w:rPr>
      </w:pPr>
    </w:p>
    <w:p w14:paraId="24553069" w14:textId="77777777" w:rsidR="009966E7" w:rsidRPr="0064293F" w:rsidRDefault="009966E7" w:rsidP="00197179">
      <w:pPr>
        <w:pStyle w:val="BodyTextIndent3"/>
        <w:widowControl w:val="0"/>
        <w:autoSpaceDE w:val="0"/>
        <w:autoSpaceDN w:val="0"/>
        <w:adjustRightInd w:val="0"/>
        <w:spacing w:after="0"/>
        <w:ind w:left="1418" w:hanging="1026"/>
        <w:rPr>
          <w:rFonts w:cs="Arial"/>
          <w:b/>
          <w:sz w:val="22"/>
          <w:szCs w:val="22"/>
          <w:highlight w:val="yellow"/>
        </w:rPr>
      </w:pPr>
    </w:p>
    <w:p w14:paraId="792F42EA" w14:textId="501CB2DB" w:rsidR="00D80F65" w:rsidRPr="00472009" w:rsidRDefault="00197179" w:rsidP="00472009">
      <w:pPr>
        <w:pStyle w:val="BodyTextIndent3"/>
        <w:widowControl w:val="0"/>
        <w:autoSpaceDE w:val="0"/>
        <w:autoSpaceDN w:val="0"/>
        <w:adjustRightInd w:val="0"/>
        <w:spacing w:after="0"/>
        <w:ind w:left="993" w:hanging="993"/>
        <w:rPr>
          <w:rFonts w:cs="Arial"/>
          <w:sz w:val="22"/>
          <w:szCs w:val="22"/>
        </w:rPr>
      </w:pPr>
      <w:bookmarkStart w:id="140" w:name="_Hlk157152213"/>
      <w:r w:rsidRPr="0064293F">
        <w:rPr>
          <w:rFonts w:cs="Arial"/>
          <w:b/>
          <w:sz w:val="22"/>
          <w:szCs w:val="22"/>
        </w:rPr>
        <w:lastRenderedPageBreak/>
        <w:t>NOTE 1:</w:t>
      </w:r>
      <w:r w:rsidRPr="0064293F">
        <w:rPr>
          <w:rFonts w:cs="Arial"/>
          <w:b/>
          <w:sz w:val="22"/>
          <w:szCs w:val="22"/>
        </w:rPr>
        <w:tab/>
      </w:r>
      <w:r w:rsidRPr="0064293F">
        <w:rPr>
          <w:rFonts w:cs="Arial"/>
          <w:sz w:val="22"/>
          <w:szCs w:val="22"/>
        </w:rPr>
        <w:t xml:space="preserve">Tenderers should note that they must achieve a minimum rating of </w:t>
      </w:r>
      <w:r w:rsidRPr="0064293F">
        <w:rPr>
          <w:rFonts w:cs="Arial"/>
          <w:b/>
          <w:bCs/>
          <w:sz w:val="22"/>
          <w:szCs w:val="22"/>
        </w:rPr>
        <w:t>60%</w:t>
      </w:r>
      <w:r w:rsidRPr="0064293F">
        <w:rPr>
          <w:rFonts w:cs="Arial"/>
          <w:sz w:val="22"/>
          <w:szCs w:val="22"/>
        </w:rPr>
        <w:t xml:space="preserve"> for each of the individua</w:t>
      </w:r>
      <w:r w:rsidR="0092500A" w:rsidRPr="0064293F">
        <w:rPr>
          <w:rFonts w:cs="Arial"/>
          <w:sz w:val="22"/>
          <w:szCs w:val="22"/>
        </w:rPr>
        <w:t>l qualitative criteria</w:t>
      </w:r>
      <w:r w:rsidR="000134F7" w:rsidRPr="0064293F">
        <w:rPr>
          <w:rFonts w:cs="Arial"/>
          <w:sz w:val="22"/>
          <w:szCs w:val="22"/>
        </w:rPr>
        <w:t xml:space="preserve"> (B – </w:t>
      </w:r>
      <w:r w:rsidR="00FB6E7E">
        <w:rPr>
          <w:rFonts w:cs="Arial"/>
          <w:sz w:val="22"/>
          <w:szCs w:val="22"/>
        </w:rPr>
        <w:t>F</w:t>
      </w:r>
      <w:r w:rsidR="000134F7" w:rsidRPr="0064293F">
        <w:rPr>
          <w:rFonts w:cs="Arial"/>
          <w:sz w:val="22"/>
          <w:szCs w:val="22"/>
        </w:rPr>
        <w:t>)</w:t>
      </w:r>
      <w:r w:rsidR="0092500A" w:rsidRPr="0064293F">
        <w:rPr>
          <w:rFonts w:cs="Arial"/>
          <w:sz w:val="22"/>
          <w:szCs w:val="22"/>
        </w:rPr>
        <w:t xml:space="preserve"> </w:t>
      </w:r>
      <w:r w:rsidR="00883826" w:rsidRPr="0064293F">
        <w:rPr>
          <w:rFonts w:cs="Arial"/>
          <w:sz w:val="22"/>
          <w:szCs w:val="22"/>
        </w:rPr>
        <w:t>i</w:t>
      </w:r>
      <w:r w:rsidRPr="0064293F">
        <w:rPr>
          <w:rFonts w:cs="Arial"/>
          <w:sz w:val="22"/>
          <w:szCs w:val="22"/>
        </w:rPr>
        <w:t>n order to avoid elimination from the competition.</w:t>
      </w:r>
    </w:p>
    <w:p w14:paraId="5A646C4C" w14:textId="68A817B8" w:rsidR="00D80F65" w:rsidRPr="0064293F" w:rsidRDefault="00D80F65" w:rsidP="00472009">
      <w:pPr>
        <w:pStyle w:val="BodyTextIndent3"/>
        <w:widowControl w:val="0"/>
        <w:autoSpaceDE w:val="0"/>
        <w:autoSpaceDN w:val="0"/>
        <w:adjustRightInd w:val="0"/>
        <w:spacing w:after="0"/>
        <w:ind w:left="993"/>
        <w:rPr>
          <w:rFonts w:cs="Arial"/>
          <w:sz w:val="22"/>
          <w:szCs w:val="22"/>
        </w:rPr>
      </w:pPr>
      <w:bookmarkStart w:id="141" w:name="_Hlk517256804"/>
      <w:r w:rsidRPr="0064293F">
        <w:rPr>
          <w:rFonts w:cs="Arial"/>
          <w:sz w:val="22"/>
          <w:szCs w:val="22"/>
        </w:rPr>
        <w:t xml:space="preserve">Qualitative criteria will be scored using the following baseline scoring system: </w:t>
      </w:r>
    </w:p>
    <w:tbl>
      <w:tblPr>
        <w:tblStyle w:val="TableGrid"/>
        <w:tblW w:w="0" w:type="auto"/>
        <w:tblInd w:w="1668" w:type="dxa"/>
        <w:tblLook w:val="04A0" w:firstRow="1" w:lastRow="0" w:firstColumn="1" w:lastColumn="0" w:noHBand="0" w:noVBand="1"/>
      </w:tblPr>
      <w:tblGrid>
        <w:gridCol w:w="3592"/>
        <w:gridCol w:w="3982"/>
      </w:tblGrid>
      <w:tr w:rsidR="00D80F65" w:rsidRPr="0064293F" w14:paraId="72DE14FA" w14:textId="77777777" w:rsidTr="009F31EC">
        <w:tc>
          <w:tcPr>
            <w:tcW w:w="3592" w:type="dxa"/>
          </w:tcPr>
          <w:p w14:paraId="599B7AF2" w14:textId="77777777"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100%</w:t>
            </w:r>
          </w:p>
        </w:tc>
        <w:tc>
          <w:tcPr>
            <w:tcW w:w="3982" w:type="dxa"/>
          </w:tcPr>
          <w:p w14:paraId="3CC87FDD" w14:textId="77777777"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Outstanding </w:t>
            </w:r>
          </w:p>
        </w:tc>
      </w:tr>
      <w:tr w:rsidR="00D80F65" w:rsidRPr="0064293F" w14:paraId="66A31299" w14:textId="77777777" w:rsidTr="009F31EC">
        <w:tc>
          <w:tcPr>
            <w:tcW w:w="3592" w:type="dxa"/>
          </w:tcPr>
          <w:p w14:paraId="4CD7B6E7" w14:textId="77988F39"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90%-</w:t>
            </w:r>
            <w:r w:rsidR="000134F7" w:rsidRPr="0064293F">
              <w:rPr>
                <w:rFonts w:cs="Arial"/>
                <w:b/>
                <w:bCs/>
                <w:sz w:val="22"/>
                <w:szCs w:val="22"/>
              </w:rPr>
              <w:t xml:space="preserve"> 99</w:t>
            </w:r>
            <w:r w:rsidRPr="0064293F">
              <w:rPr>
                <w:rFonts w:cs="Arial"/>
                <w:b/>
                <w:bCs/>
                <w:sz w:val="22"/>
                <w:szCs w:val="22"/>
              </w:rPr>
              <w:t>%</w:t>
            </w:r>
          </w:p>
        </w:tc>
        <w:tc>
          <w:tcPr>
            <w:tcW w:w="3982" w:type="dxa"/>
          </w:tcPr>
          <w:p w14:paraId="0A908DF8" w14:textId="77777777"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Excellent </w:t>
            </w:r>
          </w:p>
        </w:tc>
      </w:tr>
      <w:tr w:rsidR="00D80F65" w:rsidRPr="0064293F" w14:paraId="048821B6" w14:textId="77777777" w:rsidTr="009F31EC">
        <w:tc>
          <w:tcPr>
            <w:tcW w:w="3592" w:type="dxa"/>
          </w:tcPr>
          <w:p w14:paraId="190D5791" w14:textId="6A84A8AA"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80%-</w:t>
            </w:r>
            <w:r w:rsidR="000134F7" w:rsidRPr="0064293F">
              <w:rPr>
                <w:rFonts w:cs="Arial"/>
                <w:b/>
                <w:bCs/>
                <w:sz w:val="22"/>
                <w:szCs w:val="22"/>
              </w:rPr>
              <w:t>89</w:t>
            </w:r>
            <w:r w:rsidRPr="0064293F">
              <w:rPr>
                <w:rFonts w:cs="Arial"/>
                <w:b/>
                <w:bCs/>
                <w:sz w:val="22"/>
                <w:szCs w:val="22"/>
              </w:rPr>
              <w:t>%</w:t>
            </w:r>
          </w:p>
        </w:tc>
        <w:tc>
          <w:tcPr>
            <w:tcW w:w="3982" w:type="dxa"/>
          </w:tcPr>
          <w:p w14:paraId="2FE5234E" w14:textId="77777777"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Very Good </w:t>
            </w:r>
          </w:p>
        </w:tc>
      </w:tr>
      <w:tr w:rsidR="00D80F65" w:rsidRPr="0064293F" w14:paraId="4AA51464" w14:textId="77777777" w:rsidTr="009F31EC">
        <w:tc>
          <w:tcPr>
            <w:tcW w:w="3592" w:type="dxa"/>
          </w:tcPr>
          <w:p w14:paraId="7581E355" w14:textId="3CAF71F4"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70% - </w:t>
            </w:r>
            <w:r w:rsidR="000134F7" w:rsidRPr="0064293F">
              <w:rPr>
                <w:rFonts w:cs="Arial"/>
                <w:b/>
                <w:bCs/>
                <w:sz w:val="22"/>
                <w:szCs w:val="22"/>
              </w:rPr>
              <w:t>79</w:t>
            </w:r>
            <w:r w:rsidRPr="0064293F">
              <w:rPr>
                <w:rFonts w:cs="Arial"/>
                <w:b/>
                <w:bCs/>
                <w:sz w:val="22"/>
                <w:szCs w:val="22"/>
              </w:rPr>
              <w:t>%</w:t>
            </w:r>
          </w:p>
        </w:tc>
        <w:tc>
          <w:tcPr>
            <w:tcW w:w="3982" w:type="dxa"/>
          </w:tcPr>
          <w:p w14:paraId="12FB3821" w14:textId="77777777"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Good </w:t>
            </w:r>
          </w:p>
        </w:tc>
      </w:tr>
      <w:tr w:rsidR="00D80F65" w:rsidRPr="0064293F" w14:paraId="1FB804F9" w14:textId="77777777" w:rsidTr="009F31EC">
        <w:tc>
          <w:tcPr>
            <w:tcW w:w="3592" w:type="dxa"/>
          </w:tcPr>
          <w:p w14:paraId="3A0C2854" w14:textId="4E503611"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60% - </w:t>
            </w:r>
            <w:r w:rsidR="000134F7" w:rsidRPr="0064293F">
              <w:rPr>
                <w:rFonts w:cs="Arial"/>
                <w:b/>
                <w:bCs/>
                <w:sz w:val="22"/>
                <w:szCs w:val="22"/>
              </w:rPr>
              <w:t>69</w:t>
            </w:r>
            <w:r w:rsidRPr="0064293F">
              <w:rPr>
                <w:rFonts w:cs="Arial"/>
                <w:b/>
                <w:bCs/>
                <w:sz w:val="22"/>
                <w:szCs w:val="22"/>
              </w:rPr>
              <w:t xml:space="preserve">% </w:t>
            </w:r>
          </w:p>
        </w:tc>
        <w:tc>
          <w:tcPr>
            <w:tcW w:w="3982" w:type="dxa"/>
          </w:tcPr>
          <w:p w14:paraId="7F73FCD9" w14:textId="77777777"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Acceptable </w:t>
            </w:r>
          </w:p>
        </w:tc>
      </w:tr>
      <w:tr w:rsidR="00D80F65" w:rsidRPr="0064293F" w14:paraId="020DFC11" w14:textId="77777777" w:rsidTr="009F31EC">
        <w:tc>
          <w:tcPr>
            <w:tcW w:w="3592" w:type="dxa"/>
          </w:tcPr>
          <w:p w14:paraId="71A38CE9" w14:textId="77777777"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Less than 60% </w:t>
            </w:r>
          </w:p>
        </w:tc>
        <w:tc>
          <w:tcPr>
            <w:tcW w:w="3982" w:type="dxa"/>
          </w:tcPr>
          <w:p w14:paraId="2A61B949" w14:textId="77777777" w:rsidR="00D80F65" w:rsidRPr="0064293F" w:rsidRDefault="00D80F65" w:rsidP="009F31EC">
            <w:pPr>
              <w:pStyle w:val="BodyTextIndent3"/>
              <w:widowControl w:val="0"/>
              <w:autoSpaceDE w:val="0"/>
              <w:autoSpaceDN w:val="0"/>
              <w:adjustRightInd w:val="0"/>
              <w:spacing w:after="0"/>
              <w:ind w:left="0"/>
              <w:rPr>
                <w:rFonts w:cs="Arial"/>
                <w:b/>
                <w:bCs/>
                <w:sz w:val="22"/>
                <w:szCs w:val="22"/>
              </w:rPr>
            </w:pPr>
            <w:r w:rsidRPr="0064293F">
              <w:rPr>
                <w:rFonts w:cs="Arial"/>
                <w:b/>
                <w:bCs/>
                <w:sz w:val="22"/>
                <w:szCs w:val="22"/>
              </w:rPr>
              <w:t xml:space="preserve">Unacceptable </w:t>
            </w:r>
          </w:p>
        </w:tc>
      </w:tr>
      <w:bookmarkEnd w:id="141"/>
    </w:tbl>
    <w:p w14:paraId="5CA66902" w14:textId="77777777" w:rsidR="00D80F65" w:rsidRPr="0064293F" w:rsidRDefault="00D80F65" w:rsidP="000A609B">
      <w:pPr>
        <w:pStyle w:val="BodyTextIndent3"/>
        <w:widowControl w:val="0"/>
        <w:autoSpaceDE w:val="0"/>
        <w:autoSpaceDN w:val="0"/>
        <w:adjustRightInd w:val="0"/>
        <w:spacing w:after="0"/>
        <w:ind w:left="0"/>
        <w:rPr>
          <w:rFonts w:cs="Arial"/>
          <w:sz w:val="22"/>
          <w:szCs w:val="22"/>
          <w:highlight w:val="yellow"/>
        </w:rPr>
      </w:pPr>
    </w:p>
    <w:p w14:paraId="063058C2" w14:textId="07C9C992" w:rsidR="00BA68D0" w:rsidRPr="0064293F" w:rsidRDefault="00D64FF3" w:rsidP="00BA68D0">
      <w:pPr>
        <w:pStyle w:val="BodyTextIndent3"/>
        <w:widowControl w:val="0"/>
        <w:autoSpaceDE w:val="0"/>
        <w:autoSpaceDN w:val="0"/>
        <w:adjustRightInd w:val="0"/>
        <w:spacing w:after="0"/>
        <w:ind w:left="993"/>
        <w:rPr>
          <w:rFonts w:cs="Arial"/>
          <w:sz w:val="22"/>
        </w:rPr>
      </w:pPr>
      <w:r w:rsidRPr="0064293F">
        <w:rPr>
          <w:rFonts w:cs="Arial"/>
          <w:sz w:val="22"/>
        </w:rPr>
        <w:t xml:space="preserve">Marks between the baselines outlined above can be awarded where responses so merit additional marks. </w:t>
      </w:r>
    </w:p>
    <w:p w14:paraId="1FFE4281" w14:textId="77777777" w:rsidR="006E3E42" w:rsidRPr="0064293F" w:rsidRDefault="006E3E42" w:rsidP="006E3E42">
      <w:pPr>
        <w:pStyle w:val="BodyTextIndent3"/>
        <w:widowControl w:val="0"/>
        <w:autoSpaceDE w:val="0"/>
        <w:autoSpaceDN w:val="0"/>
        <w:adjustRightInd w:val="0"/>
        <w:spacing w:after="0"/>
        <w:ind w:left="993"/>
        <w:rPr>
          <w:rFonts w:cs="Arial"/>
          <w:sz w:val="22"/>
        </w:rPr>
      </w:pPr>
    </w:p>
    <w:p w14:paraId="09B29FFE" w14:textId="366E19B4" w:rsidR="006E3E42" w:rsidRPr="0064293F" w:rsidRDefault="006E3E42" w:rsidP="00FB6E7E">
      <w:pPr>
        <w:pStyle w:val="BodyTextIndent3"/>
        <w:widowControl w:val="0"/>
        <w:autoSpaceDE w:val="0"/>
        <w:autoSpaceDN w:val="0"/>
        <w:adjustRightInd w:val="0"/>
        <w:spacing w:before="120" w:line="240" w:lineRule="auto"/>
        <w:ind w:left="992" w:hanging="992"/>
        <w:rPr>
          <w:rFonts w:cs="Arial"/>
          <w:sz w:val="32"/>
          <w:szCs w:val="22"/>
        </w:rPr>
      </w:pPr>
      <w:r w:rsidRPr="0064293F">
        <w:rPr>
          <w:rFonts w:cs="Arial"/>
          <w:b/>
          <w:bCs/>
          <w:sz w:val="22"/>
          <w:szCs w:val="22"/>
        </w:rPr>
        <w:t>NOTE 2:</w:t>
      </w:r>
      <w:r w:rsidRPr="0064293F">
        <w:rPr>
          <w:rFonts w:cs="Arial"/>
          <w:sz w:val="22"/>
          <w:szCs w:val="22"/>
        </w:rPr>
        <w:tab/>
        <w:t xml:space="preserve">Please note that in relation to </w:t>
      </w:r>
      <w:r w:rsidRPr="0064293F">
        <w:rPr>
          <w:rFonts w:cs="Arial"/>
          <w:b/>
          <w:bCs/>
          <w:sz w:val="22"/>
          <w:szCs w:val="22"/>
        </w:rPr>
        <w:t>criterion (</w:t>
      </w:r>
      <w:r w:rsidR="003B3EA2" w:rsidRPr="0064293F">
        <w:rPr>
          <w:rFonts w:cs="Arial"/>
          <w:b/>
          <w:bCs/>
          <w:sz w:val="22"/>
          <w:szCs w:val="22"/>
        </w:rPr>
        <w:t>A</w:t>
      </w:r>
      <w:r w:rsidRPr="0064293F">
        <w:rPr>
          <w:rFonts w:cs="Arial"/>
          <w:b/>
          <w:bCs/>
          <w:sz w:val="22"/>
          <w:szCs w:val="22"/>
        </w:rPr>
        <w:t>),</w:t>
      </w:r>
      <w:r w:rsidRPr="0064293F">
        <w:rPr>
          <w:rFonts w:cs="Arial"/>
          <w:sz w:val="22"/>
          <w:szCs w:val="22"/>
        </w:rPr>
        <w:t xml:space="preserve"> tenders will be scored in inverse proportion to the maximum score, which will be allocated to the lowest cost valid tender not previously eliminated on qualitative grounds</w:t>
      </w:r>
      <w:r w:rsidR="00883826" w:rsidRPr="0064293F">
        <w:rPr>
          <w:rFonts w:cs="Arial"/>
          <w:sz w:val="22"/>
          <w:szCs w:val="22"/>
        </w:rPr>
        <w:t>.</w:t>
      </w:r>
      <w:r w:rsidR="00883826" w:rsidRPr="0064293F">
        <w:rPr>
          <w:rFonts w:cs="Arial"/>
          <w:sz w:val="32"/>
          <w:szCs w:val="22"/>
        </w:rPr>
        <w:t xml:space="preserve"> </w:t>
      </w:r>
    </w:p>
    <w:p w14:paraId="02472127" w14:textId="77777777" w:rsidR="00765A70" w:rsidRPr="0064293F" w:rsidRDefault="00765A70" w:rsidP="00FB6E7E">
      <w:pPr>
        <w:pStyle w:val="BodyTextIndent3"/>
        <w:spacing w:before="120" w:line="240" w:lineRule="auto"/>
        <w:ind w:left="992" w:hanging="992"/>
        <w:rPr>
          <w:rFonts w:cs="Arial"/>
          <w:b/>
          <w:bCs/>
          <w:sz w:val="22"/>
          <w:szCs w:val="22"/>
        </w:rPr>
      </w:pPr>
    </w:p>
    <w:p w14:paraId="4CAE698D" w14:textId="06BC3608" w:rsidR="00197179" w:rsidRPr="0064293F" w:rsidRDefault="00197179" w:rsidP="00FB6E7E">
      <w:pPr>
        <w:pStyle w:val="BodyTextIndent3"/>
        <w:spacing w:before="120" w:line="240" w:lineRule="auto"/>
        <w:ind w:left="992" w:hanging="992"/>
        <w:rPr>
          <w:rFonts w:cs="Arial"/>
          <w:sz w:val="22"/>
          <w:szCs w:val="22"/>
        </w:rPr>
      </w:pPr>
      <w:r w:rsidRPr="0064293F">
        <w:rPr>
          <w:rFonts w:cs="Arial"/>
          <w:b/>
          <w:bCs/>
          <w:sz w:val="22"/>
          <w:szCs w:val="22"/>
        </w:rPr>
        <w:t xml:space="preserve">NOTE </w:t>
      </w:r>
      <w:r w:rsidR="006E3E42" w:rsidRPr="0064293F">
        <w:rPr>
          <w:rFonts w:cs="Arial"/>
          <w:b/>
          <w:bCs/>
          <w:sz w:val="22"/>
          <w:szCs w:val="22"/>
        </w:rPr>
        <w:t>3</w:t>
      </w:r>
      <w:r w:rsidRPr="0064293F">
        <w:rPr>
          <w:rFonts w:cs="Arial"/>
          <w:b/>
          <w:bCs/>
          <w:sz w:val="22"/>
          <w:szCs w:val="22"/>
        </w:rPr>
        <w:t>:</w:t>
      </w:r>
      <w:r w:rsidRPr="0064293F">
        <w:rPr>
          <w:rFonts w:cs="Arial"/>
          <w:b/>
          <w:sz w:val="22"/>
          <w:szCs w:val="22"/>
        </w:rPr>
        <w:tab/>
      </w:r>
      <w:r w:rsidRPr="0064293F">
        <w:rPr>
          <w:rFonts w:cs="Arial"/>
          <w:sz w:val="22"/>
          <w:szCs w:val="22"/>
        </w:rPr>
        <w:t>Tenderers should ensure in their tenders that they provide detailed information in respect of all aspects of the award criteria as stated above.  This will enable the awarding authority to assess fully the extent of their offers.</w:t>
      </w:r>
    </w:p>
    <w:p w14:paraId="5A141891" w14:textId="77777777" w:rsidR="00197179" w:rsidRPr="0064293F" w:rsidRDefault="00197179" w:rsidP="00FB6E7E">
      <w:pPr>
        <w:pStyle w:val="BodyTextIndent3"/>
        <w:spacing w:before="120" w:line="240" w:lineRule="auto"/>
        <w:ind w:left="992" w:hanging="992"/>
        <w:rPr>
          <w:rFonts w:cs="Arial"/>
          <w:b/>
          <w:sz w:val="22"/>
          <w:szCs w:val="22"/>
        </w:rPr>
      </w:pPr>
    </w:p>
    <w:p w14:paraId="4FFF646B" w14:textId="060A7FA0" w:rsidR="00197179" w:rsidRPr="0064293F" w:rsidRDefault="00197179" w:rsidP="00FB6E7E">
      <w:pPr>
        <w:pStyle w:val="BodyTextIndent3"/>
        <w:spacing w:before="120" w:line="240" w:lineRule="auto"/>
        <w:ind w:left="992" w:hanging="992"/>
        <w:rPr>
          <w:rFonts w:cs="Arial"/>
          <w:sz w:val="22"/>
          <w:szCs w:val="22"/>
        </w:rPr>
      </w:pPr>
      <w:r w:rsidRPr="0064293F">
        <w:rPr>
          <w:rFonts w:cs="Arial"/>
          <w:b/>
          <w:sz w:val="22"/>
          <w:szCs w:val="22"/>
        </w:rPr>
        <w:t xml:space="preserve">NOTE </w:t>
      </w:r>
      <w:r w:rsidR="006E3E42" w:rsidRPr="0064293F">
        <w:rPr>
          <w:rFonts w:cs="Arial"/>
          <w:b/>
          <w:sz w:val="22"/>
          <w:szCs w:val="22"/>
        </w:rPr>
        <w:t>4</w:t>
      </w:r>
      <w:r w:rsidRPr="0064293F">
        <w:rPr>
          <w:rFonts w:cs="Arial"/>
          <w:b/>
          <w:sz w:val="22"/>
          <w:szCs w:val="22"/>
        </w:rPr>
        <w:t xml:space="preserve">: </w:t>
      </w:r>
      <w:r w:rsidRPr="0064293F">
        <w:rPr>
          <w:rFonts w:cs="Arial"/>
          <w:b/>
          <w:sz w:val="22"/>
          <w:szCs w:val="22"/>
        </w:rPr>
        <w:tab/>
      </w:r>
      <w:r w:rsidR="00765A70" w:rsidRPr="0064293F">
        <w:rPr>
          <w:rFonts w:cs="Arial"/>
          <w:sz w:val="22"/>
          <w:szCs w:val="22"/>
        </w:rPr>
        <w:t>Establishment of the framework</w:t>
      </w:r>
      <w:r w:rsidR="00945D5D" w:rsidRPr="0064293F">
        <w:rPr>
          <w:rFonts w:cs="Arial"/>
          <w:sz w:val="22"/>
          <w:szCs w:val="22"/>
        </w:rPr>
        <w:t>s</w:t>
      </w:r>
      <w:r w:rsidR="00765A70" w:rsidRPr="0064293F">
        <w:rPr>
          <w:rFonts w:cs="Arial"/>
          <w:b/>
          <w:sz w:val="22"/>
          <w:szCs w:val="22"/>
        </w:rPr>
        <w:t xml:space="preserve"> </w:t>
      </w:r>
      <w:r w:rsidRPr="0064293F">
        <w:rPr>
          <w:rFonts w:cs="Arial"/>
          <w:sz w:val="22"/>
          <w:szCs w:val="22"/>
        </w:rPr>
        <w:t xml:space="preserve">may be subject to attendance at a clarification and verification meeting. It would be essential that the key personnel assigned to this </w:t>
      </w:r>
      <w:r w:rsidR="00765A70" w:rsidRPr="0064293F">
        <w:rPr>
          <w:rFonts w:cs="Arial"/>
          <w:sz w:val="22"/>
          <w:szCs w:val="22"/>
        </w:rPr>
        <w:t xml:space="preserve">framework </w:t>
      </w:r>
      <w:r w:rsidRPr="0064293F">
        <w:rPr>
          <w:rFonts w:cs="Arial"/>
          <w:sz w:val="22"/>
          <w:szCs w:val="22"/>
        </w:rPr>
        <w:t xml:space="preserve">should be available and present at this meeting.  </w:t>
      </w:r>
    </w:p>
    <w:p w14:paraId="13BC2C5F" w14:textId="77777777" w:rsidR="005B1E3C" w:rsidRPr="0064293F" w:rsidRDefault="005B1E3C" w:rsidP="00FB6E7E">
      <w:pPr>
        <w:pStyle w:val="BodyTextIndent3"/>
        <w:spacing w:before="120" w:line="240" w:lineRule="auto"/>
        <w:ind w:left="992" w:hanging="992"/>
        <w:rPr>
          <w:rFonts w:cs="Arial"/>
          <w:b/>
          <w:sz w:val="22"/>
          <w:szCs w:val="22"/>
        </w:rPr>
      </w:pPr>
    </w:p>
    <w:p w14:paraId="34FF07A3" w14:textId="25C41109" w:rsidR="005B1E3C" w:rsidRPr="0064293F" w:rsidRDefault="005B1E3C" w:rsidP="00FB6E7E">
      <w:pPr>
        <w:pStyle w:val="BodyTextIndent3"/>
        <w:spacing w:before="120" w:line="240" w:lineRule="auto"/>
        <w:ind w:left="992" w:hanging="992"/>
        <w:rPr>
          <w:rFonts w:cs="Arial"/>
          <w:sz w:val="22"/>
          <w:szCs w:val="22"/>
        </w:rPr>
      </w:pPr>
      <w:r w:rsidRPr="0064293F">
        <w:rPr>
          <w:rFonts w:cs="Arial"/>
          <w:b/>
          <w:sz w:val="22"/>
          <w:szCs w:val="22"/>
        </w:rPr>
        <w:t xml:space="preserve">NOTE </w:t>
      </w:r>
      <w:r w:rsidR="006E3E42" w:rsidRPr="0064293F">
        <w:rPr>
          <w:rFonts w:cs="Arial"/>
          <w:b/>
          <w:sz w:val="22"/>
          <w:szCs w:val="22"/>
        </w:rPr>
        <w:t>5</w:t>
      </w:r>
      <w:r w:rsidRPr="0064293F">
        <w:rPr>
          <w:rFonts w:cs="Arial"/>
          <w:b/>
          <w:sz w:val="22"/>
          <w:szCs w:val="22"/>
        </w:rPr>
        <w:t xml:space="preserve">: </w:t>
      </w:r>
      <w:r w:rsidRPr="0064293F">
        <w:rPr>
          <w:rFonts w:cs="Arial"/>
          <w:b/>
          <w:sz w:val="22"/>
          <w:szCs w:val="22"/>
        </w:rPr>
        <w:tab/>
      </w:r>
      <w:r w:rsidRPr="0064293F">
        <w:rPr>
          <w:rFonts w:cs="Arial"/>
          <w:sz w:val="22"/>
          <w:szCs w:val="22"/>
        </w:rPr>
        <w:t xml:space="preserve">Tenderers should note that </w:t>
      </w:r>
      <w:r w:rsidR="00765A70" w:rsidRPr="0064293F">
        <w:rPr>
          <w:rFonts w:cs="Arial"/>
          <w:sz w:val="22"/>
          <w:szCs w:val="22"/>
        </w:rPr>
        <w:t xml:space="preserve">Enterprise Ireland </w:t>
      </w:r>
      <w:r w:rsidRPr="0064293F">
        <w:rPr>
          <w:rFonts w:cs="Arial"/>
          <w:sz w:val="22"/>
          <w:szCs w:val="22"/>
        </w:rPr>
        <w:t>reserve</w:t>
      </w:r>
      <w:r w:rsidR="00765A70" w:rsidRPr="0064293F">
        <w:rPr>
          <w:rFonts w:cs="Arial"/>
          <w:sz w:val="22"/>
          <w:szCs w:val="22"/>
        </w:rPr>
        <w:t>s</w:t>
      </w:r>
      <w:r w:rsidRPr="0064293F">
        <w:rPr>
          <w:rFonts w:cs="Arial"/>
          <w:sz w:val="22"/>
          <w:szCs w:val="22"/>
        </w:rPr>
        <w:t xml:space="preserve"> the right to confirm that the financial and technical capacity of the tenderer is valid and unchanged prior to the award of any contract. </w:t>
      </w:r>
    </w:p>
    <w:bookmarkEnd w:id="140"/>
    <w:p w14:paraId="260C1A5D" w14:textId="77777777" w:rsidR="00197179" w:rsidRPr="0064293F" w:rsidRDefault="00197179" w:rsidP="00197179">
      <w:pPr>
        <w:pStyle w:val="Title"/>
        <w:ind w:left="1134"/>
        <w:rPr>
          <w:rFonts w:ascii="Arial" w:hAnsi="Arial" w:cs="Arial"/>
          <w:sz w:val="22"/>
          <w:szCs w:val="22"/>
        </w:rPr>
      </w:pPr>
    </w:p>
    <w:p w14:paraId="395C3269" w14:textId="77777777" w:rsidR="00197179" w:rsidRPr="0064293F" w:rsidRDefault="00197179" w:rsidP="00197179">
      <w:pPr>
        <w:rPr>
          <w:rFonts w:cs="Arial"/>
          <w:b/>
        </w:rPr>
      </w:pPr>
      <w:r w:rsidRPr="0064293F">
        <w:rPr>
          <w:rFonts w:cs="Arial"/>
          <w:b/>
        </w:rPr>
        <w:br w:type="page"/>
      </w:r>
    </w:p>
    <w:p w14:paraId="01668D90" w14:textId="5D12F57B" w:rsidR="00197179" w:rsidRPr="0064293F" w:rsidRDefault="00197179" w:rsidP="00BA68D0">
      <w:pPr>
        <w:pStyle w:val="Heading1"/>
      </w:pPr>
      <w:bookmarkStart w:id="142" w:name="_Toc195681197"/>
      <w:bookmarkStart w:id="143" w:name="_Toc26515675"/>
      <w:bookmarkStart w:id="144" w:name="_Toc232151669"/>
      <w:bookmarkStart w:id="145" w:name="_Toc232591078"/>
      <w:r w:rsidRPr="0064293F">
        <w:lastRenderedPageBreak/>
        <w:t>INSTRUCTIONS TO TENDERERS</w:t>
      </w:r>
      <w:bookmarkEnd w:id="142"/>
      <w:bookmarkEnd w:id="143"/>
      <w:bookmarkEnd w:id="144"/>
      <w:bookmarkEnd w:id="145"/>
      <w:r w:rsidRPr="0064293F">
        <w:t xml:space="preserve"> </w:t>
      </w:r>
    </w:p>
    <w:p w14:paraId="2FEBDBA4" w14:textId="337833B5" w:rsidR="00EA5D05" w:rsidRPr="0064293F" w:rsidRDefault="00EA5D05" w:rsidP="00A96349">
      <w:pPr>
        <w:pStyle w:val="Heading2"/>
      </w:pPr>
      <w:bookmarkStart w:id="146" w:name="_Toc135233728"/>
      <w:bookmarkStart w:id="147" w:name="_Toc232151670"/>
      <w:bookmarkStart w:id="148" w:name="_Toc232591079"/>
      <w:bookmarkStart w:id="149" w:name="_Hlk157152270"/>
      <w:r w:rsidRPr="0064293F">
        <w:t xml:space="preserve">Submission of </w:t>
      </w:r>
      <w:bookmarkEnd w:id="146"/>
      <w:r w:rsidRPr="0064293F">
        <w:t>Tenders</w:t>
      </w:r>
      <w:bookmarkEnd w:id="147"/>
      <w:bookmarkEnd w:id="148"/>
    </w:p>
    <w:p w14:paraId="0655FF31" w14:textId="728BB0FD" w:rsidR="00EA5D05" w:rsidRPr="0064293F" w:rsidRDefault="00EA5D05" w:rsidP="00EA5D05">
      <w:bookmarkStart w:id="150" w:name="_Hlk139572636"/>
      <w:r w:rsidRPr="0064293F">
        <w:t xml:space="preserve">Enterprise Ireland is using the postbox facility on eTenders, and tender responses must be submitted electronically via the eTenders postbox facility on </w:t>
      </w:r>
      <w:hyperlink r:id="rId19" w:history="1">
        <w:r w:rsidRPr="0064293F">
          <w:rPr>
            <w:rStyle w:val="Hyperlink"/>
          </w:rPr>
          <w:t>www.etenders.gov.ie</w:t>
        </w:r>
      </w:hyperlink>
      <w:r w:rsidRPr="0064293F">
        <w:t xml:space="preserve"> only. Only tenders submitted to the electronic postbox will be accepted. </w:t>
      </w:r>
      <w:r w:rsidR="008662FA">
        <w:t xml:space="preserve"> </w:t>
      </w:r>
      <w:r w:rsidRPr="0064293F">
        <w:t xml:space="preserve">Tenders submitted by any other means (including but not limited to by email, post or hand delivery) will </w:t>
      </w:r>
      <w:r w:rsidRPr="0064293F">
        <w:rPr>
          <w:b/>
          <w:bCs/>
        </w:rPr>
        <w:t>not</w:t>
      </w:r>
      <w:r w:rsidRPr="0064293F">
        <w:t xml:space="preserve"> be accepted.  </w:t>
      </w:r>
    </w:p>
    <w:p w14:paraId="2C2BC1C2" w14:textId="77777777" w:rsidR="00EA5D05" w:rsidRPr="0064293F" w:rsidRDefault="00EA5D05" w:rsidP="00EA5D05">
      <w:r w:rsidRPr="0064293F">
        <w:t xml:space="preserve">Tenderers must ensure that they give themselves enough time to upload and submit all required documentation before the closing date/time noting the use of the new eTenders platform. Tenderers should consider the fact that upload speeds vary. In order to submit a response to the electronic post-box, please note that you must ensure you have submitted the response completely. It is advisable to familiarise yourself with the new platform prior to the closing date.  </w:t>
      </w:r>
    </w:p>
    <w:p w14:paraId="25B509D8" w14:textId="2A51D822" w:rsidR="00EA5D05" w:rsidRPr="0064293F" w:rsidRDefault="00EA5D05" w:rsidP="00EA5D05">
      <w:r w:rsidRPr="0064293F">
        <w:t xml:space="preserve">Below we provide an overview of the key steps. Please note that </w:t>
      </w:r>
      <w:r w:rsidR="00E054F6" w:rsidRPr="0064293F">
        <w:t xml:space="preserve">Enterprise Ireland </w:t>
      </w:r>
      <w:r w:rsidRPr="0064293F">
        <w:t xml:space="preserve">take no responsibility for these steps being the totality of the steps required as different processes may require different actions.  </w:t>
      </w:r>
    </w:p>
    <w:p w14:paraId="2D475932" w14:textId="77777777" w:rsidR="00EA5D05" w:rsidRPr="0064293F" w:rsidRDefault="00EA5D05" w:rsidP="00EA5D05">
      <w:r w:rsidRPr="0064293F">
        <w:t xml:space="preserve">If in doubt, please ensure you contact the eTenders helpdesk as follows: </w:t>
      </w:r>
    </w:p>
    <w:p w14:paraId="25358FB5" w14:textId="03EA1519" w:rsidR="00EA5D05" w:rsidRPr="0064293F" w:rsidRDefault="00EA5D05" w:rsidP="00EA5D05">
      <w:r w:rsidRPr="0064293F">
        <w:tab/>
        <w:t xml:space="preserve">Email: </w:t>
      </w:r>
      <w:r w:rsidRPr="0064293F">
        <w:tab/>
      </w:r>
      <w:r w:rsidR="000134F7" w:rsidRPr="0064293F">
        <w:tab/>
      </w:r>
      <w:hyperlink r:id="rId20" w:history="1">
        <w:r w:rsidR="000134F7" w:rsidRPr="0064293F">
          <w:rPr>
            <w:rStyle w:val="Hyperlink"/>
          </w:rPr>
          <w:t>irish-eproc-helpdesk@eurodyn.com</w:t>
        </w:r>
      </w:hyperlink>
    </w:p>
    <w:p w14:paraId="12D6E39B" w14:textId="77777777" w:rsidR="00EA5D05" w:rsidRPr="0064293F" w:rsidRDefault="00EA5D05" w:rsidP="00EA5D05">
      <w:r w:rsidRPr="0064293F">
        <w:tab/>
        <w:t xml:space="preserve">Phone: </w:t>
      </w:r>
      <w:r w:rsidRPr="0064293F">
        <w:tab/>
        <w:t>+353-818001459</w:t>
      </w:r>
    </w:p>
    <w:p w14:paraId="58E66469" w14:textId="77777777" w:rsidR="00EA5D05" w:rsidRPr="0064293F" w:rsidRDefault="00EA5D05" w:rsidP="00A96349">
      <w:pPr>
        <w:pStyle w:val="Heading3"/>
      </w:pPr>
      <w:bookmarkStart w:id="151" w:name="_Toc232151671"/>
      <w:bookmarkStart w:id="152" w:name="_Toc232591080"/>
      <w:r w:rsidRPr="0064293F">
        <w:t>Accessing documents</w:t>
      </w:r>
      <w:bookmarkEnd w:id="151"/>
      <w:bookmarkEnd w:id="152"/>
      <w:r w:rsidRPr="0064293F">
        <w:t xml:space="preserve"> </w:t>
      </w:r>
    </w:p>
    <w:p w14:paraId="19A6E557" w14:textId="77777777" w:rsidR="00EA5D05" w:rsidRPr="0064293F" w:rsidRDefault="00EA5D05" w:rsidP="00EA5D05">
      <w:r w:rsidRPr="0064293F">
        <w:t xml:space="preserve">It is important to note that you must ensure you </w:t>
      </w:r>
      <w:r w:rsidRPr="0064293F">
        <w:rPr>
          <w:b/>
          <w:bCs/>
        </w:rPr>
        <w:t>ASSOCIATE</w:t>
      </w:r>
      <w:r w:rsidRPr="0064293F">
        <w:t xml:space="preserve"> your company with this competition in the first instance. To do this you must do the following: </w:t>
      </w:r>
    </w:p>
    <w:p w14:paraId="32B9023D" w14:textId="77777777" w:rsidR="00EA5D05" w:rsidRPr="0064293F" w:rsidRDefault="00EA5D05" w:rsidP="00EA5D05">
      <w:pPr>
        <w:spacing w:line="240" w:lineRule="auto"/>
        <w:ind w:left="1134" w:hanging="414"/>
      </w:pPr>
      <w:r w:rsidRPr="0064293F">
        <w:t>(a)</w:t>
      </w:r>
      <w:r w:rsidRPr="0064293F">
        <w:tab/>
        <w:t>Log-in to the system</w:t>
      </w:r>
    </w:p>
    <w:p w14:paraId="7E97AA82" w14:textId="75625FAA" w:rsidR="00EA5D05" w:rsidRPr="0064293F" w:rsidRDefault="00EA5D05" w:rsidP="00EA5D05">
      <w:pPr>
        <w:spacing w:line="240" w:lineRule="auto"/>
        <w:ind w:left="1134" w:hanging="414"/>
      </w:pPr>
      <w:r w:rsidRPr="0064293F">
        <w:t>(b)</w:t>
      </w:r>
      <w:r w:rsidRPr="0064293F">
        <w:tab/>
        <w:t xml:space="preserve">Locate the competition using the Advanced Search by </w:t>
      </w:r>
      <w:r w:rsidR="00CF774C" w:rsidRPr="0064293F">
        <w:t>Enterprise Ireland</w:t>
      </w:r>
      <w:r w:rsidRPr="0064293F">
        <w:t xml:space="preserve"> or Resource ID</w:t>
      </w:r>
    </w:p>
    <w:p w14:paraId="1B7540F4" w14:textId="77777777" w:rsidR="00EA5D05" w:rsidRPr="0064293F" w:rsidRDefault="00EA5D05" w:rsidP="00EA5D05">
      <w:pPr>
        <w:spacing w:line="240" w:lineRule="auto"/>
        <w:ind w:left="1134" w:hanging="414"/>
      </w:pPr>
      <w:r w:rsidRPr="0064293F">
        <w:t>(c)</w:t>
      </w:r>
      <w:r w:rsidRPr="0064293F">
        <w:tab/>
        <w:t xml:space="preserve">Click on the hyperlink for the competition which will bring you to the CfT Workspace </w:t>
      </w:r>
    </w:p>
    <w:p w14:paraId="7C4990B3" w14:textId="77777777" w:rsidR="00EA5D05" w:rsidRPr="0064293F" w:rsidRDefault="00EA5D05" w:rsidP="00EA5D05">
      <w:pPr>
        <w:spacing w:line="240" w:lineRule="auto"/>
        <w:ind w:left="1134" w:hanging="414"/>
      </w:pPr>
      <w:r w:rsidRPr="0064293F">
        <w:t>(d)</w:t>
      </w:r>
      <w:r w:rsidRPr="0064293F">
        <w:tab/>
        <w:t xml:space="preserve">In the Show CfT Menu for the competition click on the “Expression of Interest” in the drop down menu </w:t>
      </w:r>
    </w:p>
    <w:p w14:paraId="2D412ED8" w14:textId="77777777" w:rsidR="00EA5D05" w:rsidRPr="0064293F" w:rsidRDefault="00EA5D05" w:rsidP="00EA5D05">
      <w:pPr>
        <w:spacing w:line="240" w:lineRule="auto"/>
        <w:ind w:left="1134" w:hanging="414"/>
      </w:pPr>
      <w:r w:rsidRPr="0064293F">
        <w:t>(e)</w:t>
      </w:r>
      <w:r w:rsidRPr="0064293F">
        <w:tab/>
        <w:t xml:space="preserve">Complete the “Association with the CfT” tab. </w:t>
      </w:r>
    </w:p>
    <w:p w14:paraId="38AEEC36" w14:textId="77777777" w:rsidR="00EA5D05" w:rsidRPr="0064293F" w:rsidRDefault="00EA5D05" w:rsidP="00EA5D05">
      <w:pPr>
        <w:spacing w:line="240" w:lineRule="auto"/>
        <w:ind w:left="1134" w:hanging="414"/>
      </w:pPr>
      <w:r w:rsidRPr="0064293F">
        <w:t>(f)</w:t>
      </w:r>
      <w:r w:rsidRPr="0064293F">
        <w:tab/>
        <w:t xml:space="preserve">This will then provide you with a link to “Tender” under the Show CfT Menu </w:t>
      </w:r>
    </w:p>
    <w:p w14:paraId="29A8A1FE" w14:textId="77777777" w:rsidR="00EA5D05" w:rsidRPr="0064293F" w:rsidRDefault="00EA5D05" w:rsidP="00EA5D05"/>
    <w:p w14:paraId="455B66F6" w14:textId="77777777" w:rsidR="00EA5D05" w:rsidRPr="0064293F" w:rsidRDefault="00EA5D05" w:rsidP="00A96349">
      <w:pPr>
        <w:pStyle w:val="Heading3"/>
      </w:pPr>
      <w:bookmarkStart w:id="153" w:name="_Toc232151672"/>
      <w:bookmarkStart w:id="154" w:name="_Toc232591081"/>
      <w:r w:rsidRPr="0064293F">
        <w:t>Submitting your Response</w:t>
      </w:r>
      <w:bookmarkEnd w:id="153"/>
      <w:bookmarkEnd w:id="154"/>
      <w:r w:rsidRPr="0064293F">
        <w:t xml:space="preserve"> </w:t>
      </w:r>
    </w:p>
    <w:p w14:paraId="5E89D577" w14:textId="77777777" w:rsidR="00EA5D05" w:rsidRPr="0064293F" w:rsidRDefault="00EA5D05" w:rsidP="00EA5D05">
      <w:r w:rsidRPr="0064293F">
        <w:t xml:space="preserve">In responding to a competition without an electronic ESPD, a number of steps are required. The final step involves clicking on a Submit button and receiving the following status: </w:t>
      </w:r>
    </w:p>
    <w:p w14:paraId="68CF17DC" w14:textId="202EABA6" w:rsidR="00EA5D05" w:rsidRPr="0064293F" w:rsidRDefault="00EA5D05" w:rsidP="00EA5D05">
      <w:pPr>
        <w:jc w:val="center"/>
      </w:pPr>
      <w:r w:rsidRPr="0064293F">
        <w:rPr>
          <w:noProof/>
        </w:rPr>
        <w:drawing>
          <wp:inline distT="0" distB="0" distL="0" distR="0" wp14:anchorId="18131A7D" wp14:editId="0947BD1D">
            <wp:extent cx="19621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p w14:paraId="6BD346C2" w14:textId="77777777" w:rsidR="00EA5D05" w:rsidRPr="0064293F" w:rsidRDefault="00EA5D05" w:rsidP="00EA5D05">
      <w:bookmarkStart w:id="155" w:name="_Hlk141465503"/>
      <w:bookmarkEnd w:id="150"/>
      <w:r w:rsidRPr="0064293F">
        <w:t xml:space="preserve">If you do not receive a message similar to above, you have not submitted your response.    </w:t>
      </w:r>
    </w:p>
    <w:p w14:paraId="234E79A3" w14:textId="09DB9E09" w:rsidR="00EA5D05" w:rsidRPr="0064293F" w:rsidRDefault="00EA5D05" w:rsidP="00EA5D05">
      <w:r w:rsidRPr="0064293F">
        <w:t xml:space="preserve">Please note that the screen may say </w:t>
      </w:r>
      <w:r w:rsidRPr="0064293F">
        <w:rPr>
          <w:b/>
          <w:bCs/>
        </w:rPr>
        <w:t>OFFLINE</w:t>
      </w:r>
      <w:r w:rsidRPr="0064293F">
        <w:t>, this is a technical feature of e</w:t>
      </w:r>
      <w:r w:rsidR="00E054F6" w:rsidRPr="0064293F">
        <w:t>T</w:t>
      </w:r>
      <w:r w:rsidRPr="0064293F">
        <w:t xml:space="preserve">enders and does not mean you cannot submit. Also please note you may see the percentage field also saying 100% before you submit, this still requires you to go through the submit button. </w:t>
      </w:r>
    </w:p>
    <w:p w14:paraId="149D311E" w14:textId="77777777" w:rsidR="00EA5D05" w:rsidRPr="0064293F" w:rsidRDefault="00EA5D05" w:rsidP="00EA5D05">
      <w:pPr>
        <w:rPr>
          <w:b/>
          <w:bCs/>
        </w:rPr>
      </w:pPr>
      <w:r w:rsidRPr="0064293F">
        <w:t xml:space="preserve">Please upload your response as a </w:t>
      </w:r>
      <w:r w:rsidRPr="0064293F">
        <w:rPr>
          <w:b/>
          <w:bCs/>
        </w:rPr>
        <w:t>ZIP FILE</w:t>
      </w:r>
      <w:r w:rsidRPr="0064293F">
        <w:t xml:space="preserve"> to protect the integrity of the file names.</w:t>
      </w:r>
      <w:r w:rsidRPr="0064293F">
        <w:rPr>
          <w:b/>
          <w:bCs/>
        </w:rPr>
        <w:t xml:space="preserve"> </w:t>
      </w:r>
    </w:p>
    <w:p w14:paraId="6D7209A3" w14:textId="77777777" w:rsidR="00EA5D05" w:rsidRPr="0064293F" w:rsidRDefault="00EA5D05" w:rsidP="00EA5D05">
      <w:pPr>
        <w:rPr>
          <w:rFonts w:cs="Arial"/>
        </w:rPr>
      </w:pPr>
      <w:bookmarkStart w:id="156" w:name="_Hlk142559371"/>
      <w:bookmarkEnd w:id="155"/>
      <w:r w:rsidRPr="0064293F">
        <w:rPr>
          <w:rFonts w:cs="Arial"/>
        </w:rPr>
        <w:t>It is the responsibility of the Tenderer to ensure that their tender is complete and is uploaded in accordance with the instructions provided on eTenders prior to the deadline as per the front page.</w:t>
      </w:r>
      <w:bookmarkEnd w:id="156"/>
      <w:r w:rsidRPr="0064293F">
        <w:rPr>
          <w:rFonts w:cs="Arial"/>
        </w:rPr>
        <w:t xml:space="preserve">   </w:t>
      </w:r>
    </w:p>
    <w:p w14:paraId="1F8E61C1" w14:textId="483D5C5C" w:rsidR="00EC6D88" w:rsidRPr="0064293F" w:rsidRDefault="00EC6D88" w:rsidP="00EC6D88">
      <w:pPr>
        <w:autoSpaceDE w:val="0"/>
        <w:autoSpaceDN w:val="0"/>
        <w:rPr>
          <w:rFonts w:cs="Arial"/>
          <w:color w:val="C00000"/>
        </w:rPr>
      </w:pPr>
      <w:r w:rsidRPr="0064293F">
        <w:rPr>
          <w:rFonts w:cs="Arial"/>
          <w:b/>
          <w:bCs/>
          <w:color w:val="C00000"/>
          <w:u w:val="single"/>
        </w:rPr>
        <w:t>DO NOT CLICK “PROCEED WITHOUT ASSOCIATION” – IN DOING SO WE WILL NOT BE ABLE TO TRACK YOUR INTEREST OR COMMUNICATE WITH YOU ABOUT THE COMPETITION</w:t>
      </w:r>
      <w:r w:rsidR="00EA5D05" w:rsidRPr="0064293F">
        <w:rPr>
          <w:rFonts w:cs="Arial"/>
          <w:b/>
          <w:bCs/>
          <w:color w:val="C00000"/>
          <w:u w:val="single"/>
        </w:rPr>
        <w:t xml:space="preserve"> AND YOU WILL NOT BE ABLE TO SUBMIT A TENDER RESPONSE</w:t>
      </w:r>
      <w:r w:rsidRPr="0064293F">
        <w:rPr>
          <w:rFonts w:cs="Arial"/>
          <w:color w:val="C00000"/>
        </w:rPr>
        <w:t xml:space="preserve">. </w:t>
      </w:r>
    </w:p>
    <w:p w14:paraId="072973C1" w14:textId="2FA34148" w:rsidR="00D9404C" w:rsidRPr="0064293F" w:rsidRDefault="00D9404C" w:rsidP="00A96349">
      <w:pPr>
        <w:pStyle w:val="Heading2"/>
      </w:pPr>
      <w:bookmarkStart w:id="157" w:name="_Toc232151673"/>
      <w:bookmarkStart w:id="158" w:name="_Toc232591082"/>
      <w:r w:rsidRPr="0064293F">
        <w:t>Query Process for Framework and Contract Terms and Conditions</w:t>
      </w:r>
      <w:bookmarkEnd w:id="157"/>
      <w:bookmarkEnd w:id="158"/>
    </w:p>
    <w:p w14:paraId="71081AC8" w14:textId="691692FF" w:rsidR="005875F8" w:rsidRPr="0064293F" w:rsidRDefault="00F9532C" w:rsidP="00CC17E9">
      <w:bookmarkStart w:id="159" w:name="_Toc217713493"/>
      <w:bookmarkStart w:id="160" w:name="_Toc388881047"/>
      <w:r w:rsidRPr="0064293F">
        <w:t xml:space="preserve">Please refer to </w:t>
      </w:r>
      <w:r w:rsidR="00650827" w:rsidRPr="0064293F">
        <w:t xml:space="preserve">the </w:t>
      </w:r>
      <w:r w:rsidRPr="0064293F">
        <w:t xml:space="preserve">Framework </w:t>
      </w:r>
      <w:r w:rsidR="00650827" w:rsidRPr="0064293F">
        <w:t>Agreement (Appendix 1) and the Call Off Terms and Conditions (Appendix 2)</w:t>
      </w:r>
      <w:r w:rsidRPr="0064293F">
        <w:t xml:space="preserve">. It is intended that these terms and conditions will be finalised (with minor amendments, if necessary) during this Query process </w:t>
      </w:r>
      <w:r w:rsidR="00D9404C" w:rsidRPr="0064293F">
        <w:t>and responses</w:t>
      </w:r>
      <w:r w:rsidRPr="0064293F">
        <w:t xml:space="preserve"> to such queries will be </w:t>
      </w:r>
      <w:r w:rsidR="00D9404C" w:rsidRPr="0064293F">
        <w:t>broadcast on</w:t>
      </w:r>
      <w:r w:rsidRPr="0064293F">
        <w:t xml:space="preserve"> eTenders to all tendering parties.  To this end, tenderers should use the query process set out at (b) above to highlight any clauses that they may wish to discuss. Any proposed amendment should be </w:t>
      </w:r>
      <w:r w:rsidR="00D9404C" w:rsidRPr="0064293F">
        <w:t>described in</w:t>
      </w:r>
      <w:r w:rsidRPr="0064293F">
        <w:t xml:space="preserve"> clear detail.  It will be at Enterprise Ireland’s sole discretion to modify the Framework and Contract Terms and Conditions.  Enterprise </w:t>
      </w:r>
      <w:r w:rsidR="00D9404C" w:rsidRPr="0064293F">
        <w:t>Ireland will</w:t>
      </w:r>
      <w:r w:rsidRPr="0064293F">
        <w:t xml:space="preserve"> not be in a position to subsequently discuss any proposed amendments during the tender assessment process </w:t>
      </w:r>
      <w:r w:rsidR="00D9404C" w:rsidRPr="0064293F">
        <w:t>and at</w:t>
      </w:r>
      <w:r w:rsidRPr="0064293F">
        <w:t xml:space="preserve"> framework / contract award stage</w:t>
      </w:r>
      <w:r w:rsidR="005875F8" w:rsidRPr="0064293F">
        <w:t>.</w:t>
      </w:r>
    </w:p>
    <w:p w14:paraId="4E723B0C" w14:textId="07EBCD33" w:rsidR="00197179" w:rsidRPr="0064293F" w:rsidRDefault="00197179" w:rsidP="00A96349">
      <w:pPr>
        <w:pStyle w:val="Heading2"/>
      </w:pPr>
      <w:bookmarkStart w:id="161" w:name="_Toc26515678"/>
      <w:bookmarkStart w:id="162" w:name="_Toc232151674"/>
      <w:bookmarkStart w:id="163" w:name="_Toc232591083"/>
      <w:r w:rsidRPr="0064293F">
        <w:lastRenderedPageBreak/>
        <w:t>Sufficiency &amp; Accuracy of Tender</w:t>
      </w:r>
      <w:bookmarkEnd w:id="159"/>
      <w:bookmarkEnd w:id="160"/>
      <w:bookmarkEnd w:id="161"/>
      <w:bookmarkEnd w:id="162"/>
      <w:bookmarkEnd w:id="163"/>
    </w:p>
    <w:p w14:paraId="0F5021A4" w14:textId="2F4B9F16" w:rsidR="00197179" w:rsidRPr="0064293F" w:rsidRDefault="00197179" w:rsidP="00CC17E9">
      <w:r w:rsidRPr="0064293F">
        <w:t>Tenderers will be deemed to have examined all the documents</w:t>
      </w:r>
      <w:r w:rsidR="009F31EC" w:rsidRPr="0064293F">
        <w:t xml:space="preserve"> submitted</w:t>
      </w:r>
      <w:r w:rsidRPr="0064293F">
        <w:t xml:space="preserve"> and by their own independent observations and enquiries will be held to have fully informed themselves as to the nature and extent of the requirements of the tender.</w:t>
      </w:r>
    </w:p>
    <w:p w14:paraId="102741BC" w14:textId="4F5E7151" w:rsidR="0092500A" w:rsidRPr="0064293F" w:rsidRDefault="00197179" w:rsidP="00CC17E9">
      <w:r w:rsidRPr="0064293F">
        <w:t>Tenderers are cautioned to check the accuracy of their tender prior to submission. A tender found containing any clerical errors or omissions may</w:t>
      </w:r>
      <w:r w:rsidR="0092500A" w:rsidRPr="0064293F">
        <w:t xml:space="preserve">, at the sole discretion of </w:t>
      </w:r>
      <w:r w:rsidR="00546517" w:rsidRPr="0064293F">
        <w:rPr>
          <w:color w:val="000000"/>
        </w:rPr>
        <w:t>Enterprise Ireland</w:t>
      </w:r>
      <w:r w:rsidR="0092500A" w:rsidRPr="0064293F">
        <w:t xml:space="preserve">, </w:t>
      </w:r>
      <w:r w:rsidRPr="0064293F">
        <w:t xml:space="preserve">be referred back to the tenderer for correction. Any subsequent adjustment(s) must be confirmed in writing.  </w:t>
      </w:r>
    </w:p>
    <w:p w14:paraId="2D68C997" w14:textId="5E7BEFAE" w:rsidR="0092500A" w:rsidRPr="0064293F" w:rsidRDefault="00546517" w:rsidP="00CC17E9">
      <w:r w:rsidRPr="0064293F">
        <w:rPr>
          <w:color w:val="000000"/>
        </w:rPr>
        <w:t xml:space="preserve">Enterprise Ireland </w:t>
      </w:r>
      <w:r w:rsidR="00197179" w:rsidRPr="0064293F">
        <w:t>reserves the right to disqualify incomplete tenders.</w:t>
      </w:r>
    </w:p>
    <w:p w14:paraId="32D223DE" w14:textId="477D1EBC" w:rsidR="00197179" w:rsidRPr="0064293F" w:rsidRDefault="00197179" w:rsidP="00A96349">
      <w:pPr>
        <w:pStyle w:val="Heading2"/>
        <w:rPr>
          <w:color w:val="4F81BD"/>
        </w:rPr>
      </w:pPr>
      <w:bookmarkStart w:id="164" w:name="_Toc217713494"/>
      <w:bookmarkStart w:id="165" w:name="_Toc388881048"/>
      <w:bookmarkStart w:id="166" w:name="_Toc26515679"/>
      <w:bookmarkStart w:id="167" w:name="_Toc232151675"/>
      <w:bookmarkStart w:id="168" w:name="_Toc232591084"/>
      <w:r w:rsidRPr="0064293F">
        <w:t>Tender Documents - Ambiguity, Discrepancy, Error, Omission</w:t>
      </w:r>
      <w:bookmarkEnd w:id="164"/>
      <w:bookmarkEnd w:id="165"/>
      <w:bookmarkEnd w:id="166"/>
      <w:bookmarkEnd w:id="167"/>
      <w:bookmarkEnd w:id="168"/>
    </w:p>
    <w:p w14:paraId="42B6C8D3" w14:textId="0CFE1FAA" w:rsidR="00197179" w:rsidRPr="0064293F" w:rsidRDefault="00197179" w:rsidP="00CC17E9">
      <w:r w:rsidRPr="0064293F">
        <w:t xml:space="preserve">If you consider that you are missing any documents which would prevent you from submitting a comprehensive </w:t>
      </w:r>
      <w:r w:rsidR="003368E4" w:rsidRPr="0064293F">
        <w:t>tender,</w:t>
      </w:r>
      <w:r w:rsidRPr="0064293F">
        <w:t xml:space="preserve"> please email</w:t>
      </w:r>
      <w:r w:rsidR="0092500A" w:rsidRPr="0064293F">
        <w:t xml:space="preserve"> the contact detailed above </w:t>
      </w:r>
      <w:r w:rsidRPr="0064293F">
        <w:t>as soon as possible.</w:t>
      </w:r>
    </w:p>
    <w:p w14:paraId="766D2354" w14:textId="2A0F23DA" w:rsidR="009F31EC" w:rsidRPr="0064293F" w:rsidRDefault="009F31EC" w:rsidP="00CC17E9">
      <w:bookmarkStart w:id="169" w:name="_Hlk517257975"/>
      <w:r w:rsidRPr="0064293F">
        <w:t xml:space="preserve">Tenderers shall immediately notify Enterprise Ireland </w:t>
      </w:r>
      <w:bookmarkStart w:id="170" w:name="_Hlk517256033"/>
      <w:r w:rsidRPr="0064293F">
        <w:t xml:space="preserve">via the messaging tool on etenders </w:t>
      </w:r>
      <w:bookmarkEnd w:id="170"/>
      <w:r w:rsidRPr="0064293F">
        <w:t>should they become aware of any ambiguity, discrepancy, error or omission in the Tender Documents.  Enterprise Ireland will, upon receipt of such notification, issue a clarification via eTenders in respect of any such ambiguity, discrepancy, error or omission. Such clarification shall then form part of the Tender Documents.</w:t>
      </w:r>
    </w:p>
    <w:p w14:paraId="1C1E39C3" w14:textId="092F1D53" w:rsidR="005875F8" w:rsidRPr="0064293F" w:rsidRDefault="009F31EC" w:rsidP="00CC17E9">
      <w:r w:rsidRPr="0064293F">
        <w:t xml:space="preserve">Enterprise Ireland reserves the right at any time before the Tender Deadline, to update or amend the information contained in this document.  Participating Tenderers will be informed of any such amendment or extension through the eTenders website. </w:t>
      </w:r>
    </w:p>
    <w:p w14:paraId="1FC68D80" w14:textId="75EB62C7" w:rsidR="00197179" w:rsidRPr="0064293F" w:rsidRDefault="00197179" w:rsidP="00A96349">
      <w:pPr>
        <w:pStyle w:val="Heading2"/>
      </w:pPr>
      <w:bookmarkStart w:id="171" w:name="_Toc217713495"/>
      <w:bookmarkStart w:id="172" w:name="_Toc388881049"/>
      <w:bookmarkStart w:id="173" w:name="_Toc26515680"/>
      <w:bookmarkStart w:id="174" w:name="_Toc232151676"/>
      <w:bookmarkStart w:id="175" w:name="_Toc232591085"/>
      <w:bookmarkEnd w:id="169"/>
      <w:r w:rsidRPr="0064293F">
        <w:t>Qualification of Tenders and Referential Bids</w:t>
      </w:r>
      <w:bookmarkEnd w:id="171"/>
      <w:bookmarkEnd w:id="172"/>
      <w:bookmarkEnd w:id="173"/>
      <w:bookmarkEnd w:id="174"/>
      <w:bookmarkEnd w:id="175"/>
    </w:p>
    <w:p w14:paraId="1F2F1CC7" w14:textId="3AB559E0" w:rsidR="00197179" w:rsidRPr="0064293F" w:rsidRDefault="00197179" w:rsidP="00CC17E9">
      <w:r w:rsidRPr="0064293F">
        <w:t>Please note that qualifications to a Tender may be considered a counter offer and may render the tender invalid. Tenders made by reference to other tenders are not valid and cannot be considered.</w:t>
      </w:r>
    </w:p>
    <w:p w14:paraId="6D6FB763" w14:textId="398E09E9" w:rsidR="00197179" w:rsidRPr="0064293F" w:rsidRDefault="00197179" w:rsidP="00A96349">
      <w:pPr>
        <w:pStyle w:val="Heading2"/>
      </w:pPr>
      <w:bookmarkStart w:id="176" w:name="_Toc217713496"/>
      <w:bookmarkStart w:id="177" w:name="_Toc388881050"/>
      <w:bookmarkStart w:id="178" w:name="_Toc26515681"/>
      <w:bookmarkStart w:id="179" w:name="_Toc232151677"/>
      <w:bookmarkStart w:id="180" w:name="_Toc232591086"/>
      <w:r w:rsidRPr="0064293F">
        <w:t>Extension of Tender Period</w:t>
      </w:r>
      <w:bookmarkEnd w:id="176"/>
      <w:bookmarkEnd w:id="177"/>
      <w:bookmarkEnd w:id="178"/>
      <w:bookmarkEnd w:id="179"/>
      <w:bookmarkEnd w:id="180"/>
    </w:p>
    <w:p w14:paraId="4177E6C8" w14:textId="3EFD2613" w:rsidR="005875F8" w:rsidRPr="0064293F" w:rsidRDefault="00546517" w:rsidP="00CC17E9">
      <w:r w:rsidRPr="0064293F">
        <w:rPr>
          <w:color w:val="000000"/>
        </w:rPr>
        <w:t xml:space="preserve">Enterprise Ireland </w:t>
      </w:r>
      <w:r w:rsidR="00197179" w:rsidRPr="0064293F">
        <w:t>reserves the right, at its sole discretion, to extend the closing date for receipt of tenders by giving notice in writing to all parties who have expressed an interest in the notice via eTenders before the original closing date.</w:t>
      </w:r>
    </w:p>
    <w:p w14:paraId="0261976E" w14:textId="37EB5F94" w:rsidR="00197179" w:rsidRPr="0064293F" w:rsidRDefault="00197179" w:rsidP="00A96349">
      <w:pPr>
        <w:pStyle w:val="Heading2"/>
      </w:pPr>
      <w:bookmarkStart w:id="181" w:name="_Toc217713497"/>
      <w:bookmarkStart w:id="182" w:name="_Toc388881051"/>
      <w:bookmarkStart w:id="183" w:name="_Toc26515682"/>
      <w:bookmarkStart w:id="184" w:name="_Toc232151678"/>
      <w:bookmarkStart w:id="185" w:name="_Toc232591087"/>
      <w:r w:rsidRPr="0064293F">
        <w:lastRenderedPageBreak/>
        <w:t>Modifications to Tenders prior to the Closing Date for Receipt of Tenders</w:t>
      </w:r>
      <w:bookmarkStart w:id="186" w:name="_Hlk514076475"/>
      <w:bookmarkEnd w:id="181"/>
      <w:bookmarkEnd w:id="182"/>
      <w:bookmarkEnd w:id="183"/>
      <w:bookmarkEnd w:id="184"/>
      <w:bookmarkEnd w:id="185"/>
    </w:p>
    <w:p w14:paraId="0FDD021D" w14:textId="66DAA783" w:rsidR="009F31EC" w:rsidRPr="0064293F" w:rsidRDefault="009F31EC" w:rsidP="00546517">
      <w:pPr>
        <w:ind w:right="43"/>
        <w:rPr>
          <w:rFonts w:cs="Arial"/>
        </w:rPr>
      </w:pPr>
      <w:bookmarkStart w:id="187" w:name="_Hlk517256052"/>
      <w:bookmarkStart w:id="188" w:name="_Hlk517256959"/>
      <w:r w:rsidRPr="0064293F">
        <w:rPr>
          <w:rFonts w:cs="Arial"/>
        </w:rPr>
        <w:t>Modifications to Tenders will be accepted in the form of supplementary information and/or addenda, provided they are submitted via the e-Tenders Postbox facility before the closing date and time for receipt of tenders and clearly marked as part of the tender. Any modifications received after the closing time or outside of the eTenders Postbox facility will not be considered</w:t>
      </w:r>
      <w:bookmarkEnd w:id="187"/>
      <w:r w:rsidRPr="0064293F">
        <w:rPr>
          <w:rFonts w:cs="Arial"/>
        </w:rPr>
        <w:t xml:space="preserve">. </w:t>
      </w:r>
    </w:p>
    <w:p w14:paraId="01B4BC4D" w14:textId="1B3C7098" w:rsidR="00CC17E9" w:rsidRPr="0064293F" w:rsidRDefault="00D8553D" w:rsidP="00A96349">
      <w:pPr>
        <w:pStyle w:val="Heading2"/>
      </w:pPr>
      <w:bookmarkStart w:id="189" w:name="_Toc26515683"/>
      <w:bookmarkStart w:id="190" w:name="_Toc232151679"/>
      <w:bookmarkStart w:id="191" w:name="_Toc232591088"/>
      <w:bookmarkEnd w:id="186"/>
      <w:bookmarkEnd w:id="188"/>
      <w:r w:rsidRPr="0064293F">
        <w:t>European Single Procurement Document (ESPD)</w:t>
      </w:r>
      <w:bookmarkStart w:id="192" w:name="_Hlk517259604"/>
      <w:bookmarkEnd w:id="189"/>
      <w:bookmarkEnd w:id="190"/>
      <w:bookmarkEnd w:id="191"/>
    </w:p>
    <w:p w14:paraId="63AC866D" w14:textId="3E669D7E" w:rsidR="00CC17E9" w:rsidRPr="0064293F" w:rsidRDefault="00CC17E9" w:rsidP="00CC17E9">
      <w:r w:rsidRPr="0064293F">
        <w:t>We will accept an ESPD if Tenderers wish to submit for this competition PROVIDED THAT they confirm: (i) the information contained in it continues to be correct and (ii) they satisfy the Selection Criteria for this Competition as set out in 5.1</w:t>
      </w:r>
    </w:p>
    <w:p w14:paraId="5B9315F8" w14:textId="73C0D2D1" w:rsidR="00197179" w:rsidRPr="0064293F" w:rsidRDefault="00197179" w:rsidP="00A96349">
      <w:pPr>
        <w:pStyle w:val="Heading2"/>
      </w:pPr>
      <w:bookmarkStart w:id="193" w:name="_Toc217713498"/>
      <w:bookmarkStart w:id="194" w:name="_Toc388881052"/>
      <w:bookmarkStart w:id="195" w:name="_Toc26515684"/>
      <w:bookmarkStart w:id="196" w:name="_Toc232151680"/>
      <w:bookmarkStart w:id="197" w:name="_Toc232591089"/>
      <w:bookmarkEnd w:id="192"/>
      <w:r w:rsidRPr="0064293F">
        <w:t>Form of Tender</w:t>
      </w:r>
      <w:bookmarkEnd w:id="193"/>
      <w:bookmarkEnd w:id="194"/>
      <w:bookmarkEnd w:id="195"/>
      <w:bookmarkEnd w:id="196"/>
      <w:bookmarkEnd w:id="197"/>
    </w:p>
    <w:p w14:paraId="34BE9F8A" w14:textId="77777777" w:rsidR="00197179" w:rsidRPr="0064293F" w:rsidRDefault="00197179" w:rsidP="00CC17E9">
      <w:r w:rsidRPr="0064293F">
        <w:t xml:space="preserve">Tenderers are required to complete, sign and return the Form of Tender set out </w:t>
      </w:r>
      <w:r w:rsidR="004C7FB7" w:rsidRPr="0064293F">
        <w:t>as an Appendix to this Invitation to Tender</w:t>
      </w:r>
      <w:r w:rsidRPr="0064293F">
        <w:t xml:space="preserve">. Failure to sign the Form of Tender, or to complete it in the required format, </w:t>
      </w:r>
      <w:r w:rsidR="004C7FB7" w:rsidRPr="0064293F">
        <w:t>will</w:t>
      </w:r>
      <w:r w:rsidRPr="0064293F">
        <w:t xml:space="preserve"> result in rejection of the tender.</w:t>
      </w:r>
    </w:p>
    <w:p w14:paraId="0FFB3FD0" w14:textId="03294C90" w:rsidR="00197179" w:rsidRPr="0064293F" w:rsidRDefault="00197179" w:rsidP="00A96349">
      <w:pPr>
        <w:pStyle w:val="Heading2"/>
      </w:pPr>
      <w:bookmarkStart w:id="198" w:name="_Toc217713499"/>
      <w:bookmarkStart w:id="199" w:name="_Toc388881053"/>
      <w:bookmarkStart w:id="200" w:name="_Toc26515685"/>
      <w:bookmarkStart w:id="201" w:name="_Toc232151681"/>
      <w:bookmarkStart w:id="202" w:name="_Toc232591090"/>
      <w:r w:rsidRPr="0064293F">
        <w:t>Cost of Preparation of Tender</w:t>
      </w:r>
      <w:bookmarkEnd w:id="198"/>
      <w:bookmarkEnd w:id="199"/>
      <w:bookmarkEnd w:id="200"/>
      <w:bookmarkEnd w:id="201"/>
      <w:bookmarkEnd w:id="202"/>
    </w:p>
    <w:p w14:paraId="34CBB766" w14:textId="6CB16483" w:rsidR="00197179" w:rsidRPr="0064293F" w:rsidRDefault="00546517" w:rsidP="00CC17E9">
      <w:r w:rsidRPr="0064293F">
        <w:rPr>
          <w:color w:val="000000"/>
        </w:rPr>
        <w:t xml:space="preserve">Enterprise Ireland </w:t>
      </w:r>
      <w:r w:rsidR="00197179" w:rsidRPr="0064293F">
        <w:t>will not be liable for any costs, charges or expenses incurred by tenderers in the preparation of proposals or any associated efforts. It is the responsibility of the tenderer to ensure that they are fully aware and understand the requirements as laid down in this document. Tenderers will be responsible for any costs incurred by them in the event of their being required to attend clarification or other meetings or make a presentation of their proposals.</w:t>
      </w:r>
    </w:p>
    <w:p w14:paraId="06479DAC" w14:textId="0886F05B" w:rsidR="00197179" w:rsidRPr="0064293F" w:rsidRDefault="00197179" w:rsidP="00A96349">
      <w:pPr>
        <w:pStyle w:val="Heading2"/>
      </w:pPr>
      <w:bookmarkStart w:id="203" w:name="_Toc217713500"/>
      <w:bookmarkStart w:id="204" w:name="_Toc388881054"/>
      <w:bookmarkStart w:id="205" w:name="_Toc26515686"/>
      <w:bookmarkStart w:id="206" w:name="_Toc232151682"/>
      <w:bookmarkStart w:id="207" w:name="_Toc232591091"/>
      <w:r w:rsidRPr="0064293F">
        <w:t>Tender Validity Period</w:t>
      </w:r>
      <w:bookmarkEnd w:id="203"/>
      <w:bookmarkEnd w:id="204"/>
      <w:bookmarkEnd w:id="205"/>
      <w:bookmarkEnd w:id="206"/>
      <w:bookmarkEnd w:id="207"/>
    </w:p>
    <w:p w14:paraId="04788C41" w14:textId="77777777" w:rsidR="00197179" w:rsidRPr="0064293F" w:rsidRDefault="00197179" w:rsidP="00CC17E9">
      <w:r w:rsidRPr="0064293F">
        <w:t>To allow sufficient time for Tender assessment a Tender Validity period of 12 months is required, this period commencing on the closing date by which the Tenders are to be returned.</w:t>
      </w:r>
    </w:p>
    <w:p w14:paraId="1FA95901" w14:textId="2CAF1143" w:rsidR="00197179" w:rsidRPr="0064293F" w:rsidRDefault="00197179" w:rsidP="00A96349">
      <w:pPr>
        <w:pStyle w:val="Heading2"/>
      </w:pPr>
      <w:bookmarkStart w:id="208" w:name="_Toc217713501"/>
      <w:bookmarkStart w:id="209" w:name="_Toc388881055"/>
      <w:bookmarkStart w:id="210" w:name="_Toc26515687"/>
      <w:bookmarkStart w:id="211" w:name="_Toc232151683"/>
      <w:bookmarkStart w:id="212" w:name="_Toc232591092"/>
      <w:r w:rsidRPr="0064293F">
        <w:t>Currency</w:t>
      </w:r>
      <w:bookmarkEnd w:id="208"/>
      <w:r w:rsidR="00B12ACE" w:rsidRPr="0064293F">
        <w:t xml:space="preserve"> and </w:t>
      </w:r>
      <w:r w:rsidR="00076497" w:rsidRPr="0064293F">
        <w:t xml:space="preserve">Prompt </w:t>
      </w:r>
      <w:r w:rsidR="00B12ACE" w:rsidRPr="0064293F">
        <w:t>Payments</w:t>
      </w:r>
      <w:bookmarkEnd w:id="209"/>
      <w:bookmarkEnd w:id="210"/>
      <w:bookmarkEnd w:id="211"/>
      <w:bookmarkEnd w:id="212"/>
    </w:p>
    <w:p w14:paraId="203D9986" w14:textId="244AFC6F" w:rsidR="00076497" w:rsidRPr="0064293F" w:rsidRDefault="00076497" w:rsidP="00CC17E9">
      <w:r w:rsidRPr="0064293F">
        <w:t xml:space="preserve">The currency and invoices in which all prices and rates shall be tendered, and which payments under the contract will be paid, shall be Euro </w:t>
      </w:r>
      <w:r w:rsidR="008662FA" w:rsidRPr="0064293F">
        <w:t>(</w:t>
      </w:r>
      <w:r w:rsidR="008662FA" w:rsidRPr="0064293F">
        <w:rPr>
          <w:rFonts w:ascii="Times New Roman" w:hAnsi="Times New Roman" w:cs="Times New Roman"/>
        </w:rPr>
        <w:t>€</w:t>
      </w:r>
      <w:r w:rsidR="008662FA" w:rsidRPr="0064293F">
        <w:t>).</w:t>
      </w:r>
      <w:r w:rsidR="008662FA">
        <w:t xml:space="preserve"> </w:t>
      </w:r>
      <w:r w:rsidR="008662FA" w:rsidRPr="0064293F">
        <w:t xml:space="preserve"> </w:t>
      </w:r>
      <w:r w:rsidRPr="0064293F">
        <w:t xml:space="preserve">All prices and rates quoted should be exclusive of Value Added Tax (VAT).  </w:t>
      </w:r>
    </w:p>
    <w:p w14:paraId="763775E1" w14:textId="6C69E767" w:rsidR="00076497" w:rsidRPr="0064293F" w:rsidRDefault="00076497" w:rsidP="00CC17E9">
      <w:r w:rsidRPr="0064293F">
        <w:lastRenderedPageBreak/>
        <w:t xml:space="preserve">Payments will be as agreed with the successful tenderer and method of payment used by </w:t>
      </w:r>
      <w:r w:rsidR="00546517" w:rsidRPr="0064293F">
        <w:rPr>
          <w:color w:val="000000"/>
        </w:rPr>
        <w:t>Enterprise Ireland</w:t>
      </w:r>
      <w:r w:rsidRPr="0064293F">
        <w:t xml:space="preserve"> is normally Electronic Funds Transfer (EFT).</w:t>
      </w:r>
    </w:p>
    <w:p w14:paraId="48B22E86" w14:textId="6BC2EB8A" w:rsidR="00076497" w:rsidRPr="0064293F" w:rsidRDefault="00546517" w:rsidP="00CC17E9">
      <w:pPr>
        <w:rPr>
          <w:rFonts w:cs="Times New Roman"/>
          <w:color w:val="0000FF"/>
          <w:u w:val="single"/>
        </w:rPr>
      </w:pPr>
      <w:r w:rsidRPr="0064293F">
        <w:rPr>
          <w:color w:val="000000"/>
        </w:rPr>
        <w:t>Enterprise Ireland</w:t>
      </w:r>
      <w:r w:rsidRPr="0064293F">
        <w:t xml:space="preserve"> </w:t>
      </w:r>
      <w:r w:rsidR="00076497" w:rsidRPr="0064293F">
        <w:t xml:space="preserve">adheres to prompt payment legislation and other administrative requirements.  In support of this, </w:t>
      </w:r>
      <w:r w:rsidRPr="0064293F">
        <w:rPr>
          <w:color w:val="000000"/>
        </w:rPr>
        <w:t xml:space="preserve">Enterprise Ireland </w:t>
      </w:r>
      <w:r w:rsidR="00076497" w:rsidRPr="0064293F">
        <w:t xml:space="preserve">has signed up to the Prompt Payment Code (PPC).  As a signatory of the PPC, </w:t>
      </w:r>
      <w:r w:rsidR="00CF774C" w:rsidRPr="0064293F">
        <w:t>Enterprise Ireland</w:t>
      </w:r>
      <w:r w:rsidR="00076497" w:rsidRPr="0064293F">
        <w:t xml:space="preserve"> encourages all lead suppliers to endeavour to sign up to the Prompt Payment Code.  Full details can be found at </w:t>
      </w:r>
      <w:hyperlink r:id="rId22" w:history="1">
        <w:r w:rsidR="00076497" w:rsidRPr="0064293F">
          <w:rPr>
            <w:rFonts w:cs="Times New Roman"/>
            <w:color w:val="0000FF"/>
            <w:u w:val="single"/>
          </w:rPr>
          <w:t>http://www.promptpayment.ie/</w:t>
        </w:r>
      </w:hyperlink>
    </w:p>
    <w:p w14:paraId="40DE6328" w14:textId="4BA3C365" w:rsidR="00076497" w:rsidRPr="0064293F" w:rsidRDefault="00546517" w:rsidP="00CC17E9">
      <w:r w:rsidRPr="0064293F">
        <w:rPr>
          <w:color w:val="000000"/>
        </w:rPr>
        <w:t xml:space="preserve">Enterprise Ireland </w:t>
      </w:r>
      <w:r w:rsidR="00076497" w:rsidRPr="0064293F">
        <w:t>also operates in accordance with the European Communities Late Payment in Commercial Transactions Regulations 2012.</w:t>
      </w:r>
    </w:p>
    <w:p w14:paraId="6310854A" w14:textId="6BFC9E12" w:rsidR="00197179" w:rsidRPr="0064293F" w:rsidRDefault="00197179" w:rsidP="00A96349">
      <w:pPr>
        <w:pStyle w:val="Heading2"/>
      </w:pPr>
      <w:bookmarkStart w:id="213" w:name="_Toc217713502"/>
      <w:bookmarkStart w:id="214" w:name="_Toc388881056"/>
      <w:bookmarkStart w:id="215" w:name="_Toc26515688"/>
      <w:bookmarkStart w:id="216" w:name="_Toc232151684"/>
      <w:bookmarkStart w:id="217" w:name="_Toc232591093"/>
      <w:r w:rsidRPr="0064293F">
        <w:t>Confidentiality</w:t>
      </w:r>
      <w:bookmarkEnd w:id="213"/>
      <w:bookmarkEnd w:id="214"/>
      <w:bookmarkEnd w:id="215"/>
      <w:bookmarkEnd w:id="216"/>
      <w:bookmarkEnd w:id="217"/>
    </w:p>
    <w:p w14:paraId="0BD64326" w14:textId="77777777" w:rsidR="00197179" w:rsidRPr="0064293F" w:rsidRDefault="00197179" w:rsidP="00CC17E9">
      <w:r w:rsidRPr="0064293F">
        <w:t xml:space="preserve">The distribution of the tender documents is for the sole purpose of obtaining offers. The distribution does not grant permission or licence to use the documents for any other purpose. Tenderers are required to treat the details of all documents supplied in connection with the tender process as private and confidential. </w:t>
      </w:r>
    </w:p>
    <w:p w14:paraId="35DAC56C" w14:textId="526BC86B" w:rsidR="00197179" w:rsidRPr="0064293F" w:rsidRDefault="00197179" w:rsidP="00A96349">
      <w:pPr>
        <w:pStyle w:val="Heading2"/>
      </w:pPr>
      <w:bookmarkStart w:id="218" w:name="_Toc217713503"/>
      <w:bookmarkStart w:id="219" w:name="_Toc388881057"/>
      <w:bookmarkStart w:id="220" w:name="_Toc26515689"/>
      <w:bookmarkStart w:id="221" w:name="_Toc232151685"/>
      <w:bookmarkStart w:id="222" w:name="_Toc232591094"/>
      <w:r w:rsidRPr="0064293F">
        <w:t>Conflict of Interest</w:t>
      </w:r>
      <w:bookmarkEnd w:id="218"/>
      <w:bookmarkEnd w:id="219"/>
      <w:bookmarkEnd w:id="220"/>
      <w:bookmarkEnd w:id="221"/>
      <w:bookmarkEnd w:id="222"/>
    </w:p>
    <w:p w14:paraId="24D4980D" w14:textId="32F9A81F" w:rsidR="00197179" w:rsidRPr="0064293F" w:rsidRDefault="00197179" w:rsidP="00CC17E9">
      <w:r w:rsidRPr="0064293F">
        <w:t xml:space="preserve">Any conflict of interest involving a tenderer (or tenderers in the event of a consortium bid) must be fully disclosed to </w:t>
      </w:r>
      <w:r w:rsidR="004251C3" w:rsidRPr="0064293F">
        <w:rPr>
          <w:color w:val="000000"/>
        </w:rPr>
        <w:t>Enterprise Ireland</w:t>
      </w:r>
      <w:r w:rsidRPr="0064293F">
        <w:t xml:space="preserve">.  Any registrable interest involving the tenderer and </w:t>
      </w:r>
      <w:r w:rsidR="004251C3" w:rsidRPr="0064293F">
        <w:rPr>
          <w:color w:val="000000"/>
        </w:rPr>
        <w:t xml:space="preserve">Enterprise Ireland </w:t>
      </w:r>
      <w:r w:rsidRPr="0064293F">
        <w:t xml:space="preserve">or employees of </w:t>
      </w:r>
      <w:r w:rsidR="004251C3" w:rsidRPr="0064293F">
        <w:rPr>
          <w:color w:val="000000"/>
        </w:rPr>
        <w:t xml:space="preserve">Enterprise Ireland </w:t>
      </w:r>
      <w:r w:rsidRPr="0064293F">
        <w:t xml:space="preserve">or their relatives must be fully disclosed in the tender submission or should be communicated to </w:t>
      </w:r>
      <w:r w:rsidR="004251C3" w:rsidRPr="0064293F">
        <w:rPr>
          <w:color w:val="000000"/>
        </w:rPr>
        <w:t xml:space="preserve">Enterprise Ireland </w:t>
      </w:r>
      <w:r w:rsidRPr="0064293F">
        <w:t xml:space="preserve">immediately upon such information becoming known to the tenderer, in the event of this information only coming to their notice after the submission of a bid and prior to the award of the contract.  The terms ‘registrable interest' and 'relative' shall be interpreted as per Section 2 of the Ethics in Public Office Act, 1995.  Failure to disclose a conflict of interest may disqualify a tenderer or invalidate an award of contract, depending on when the conflict of interest comes to light. </w:t>
      </w:r>
    </w:p>
    <w:p w14:paraId="0ADA0012" w14:textId="7BBA1EFF" w:rsidR="00197179" w:rsidRPr="0064293F" w:rsidRDefault="00197179" w:rsidP="00A96349">
      <w:pPr>
        <w:pStyle w:val="Heading2"/>
      </w:pPr>
      <w:bookmarkStart w:id="223" w:name="_Toc217713504"/>
      <w:bookmarkStart w:id="224" w:name="_Toc388881058"/>
      <w:bookmarkStart w:id="225" w:name="_Toc26515690"/>
      <w:bookmarkStart w:id="226" w:name="_Toc232151686"/>
      <w:bookmarkStart w:id="227" w:name="_Toc232591095"/>
      <w:r w:rsidRPr="0064293F">
        <w:t>Freedom of Information Acts</w:t>
      </w:r>
      <w:bookmarkStart w:id="228" w:name="_Hlk516483822"/>
      <w:bookmarkEnd w:id="223"/>
      <w:bookmarkEnd w:id="224"/>
      <w:bookmarkEnd w:id="225"/>
      <w:bookmarkEnd w:id="226"/>
      <w:bookmarkEnd w:id="227"/>
    </w:p>
    <w:bookmarkEnd w:id="228"/>
    <w:p w14:paraId="7C92D67C" w14:textId="2CF0C792" w:rsidR="00917F6C" w:rsidRPr="0064293F" w:rsidRDefault="00197179" w:rsidP="00CC17E9">
      <w:r w:rsidRPr="0064293F">
        <w:t xml:space="preserve">Tenderers are asked to consider if any of the information supplied by them in response to this request for tenders should not be disclosed because of its sensitivity. If this is the case, tenderers should specify the information that is sensitive and the reasons for its sensitivity. </w:t>
      </w:r>
      <w:r w:rsidR="004251C3" w:rsidRPr="0064293F">
        <w:rPr>
          <w:color w:val="000000"/>
        </w:rPr>
        <w:t xml:space="preserve">Enterprise Ireland </w:t>
      </w:r>
      <w:r w:rsidRPr="0064293F">
        <w:t xml:space="preserve">cannot guarantee that any information provided by tenderers, either in response to this </w:t>
      </w:r>
      <w:r w:rsidRPr="0064293F">
        <w:lastRenderedPageBreak/>
        <w:t xml:space="preserve">tender or in the course of any contract awarded as a result thereof, will not be released pursuant to </w:t>
      </w:r>
      <w:r w:rsidR="00CF774C" w:rsidRPr="0064293F">
        <w:t>Enterprise Ireland</w:t>
      </w:r>
      <w:r w:rsidR="004C7FB7" w:rsidRPr="0064293F">
        <w:t xml:space="preserve">’s </w:t>
      </w:r>
      <w:r w:rsidRPr="0064293F">
        <w:t>obligations under law, including the Freedom of Information Act 20</w:t>
      </w:r>
      <w:r w:rsidR="00F8092C" w:rsidRPr="0064293F">
        <w:t>14</w:t>
      </w:r>
      <w:r w:rsidRPr="0064293F">
        <w:t xml:space="preserve">, EU and Irish Government Procurement Procedures or in response to questions, debates or other parliamentary procedures in or of the Oireachtas (the Irish Parliament). </w:t>
      </w:r>
      <w:r w:rsidR="004251C3" w:rsidRPr="0064293F">
        <w:rPr>
          <w:color w:val="000000"/>
        </w:rPr>
        <w:t xml:space="preserve">Enterprise Ireland </w:t>
      </w:r>
      <w:r w:rsidRPr="0064293F">
        <w:t>accepts no liability whatsoever in respect of any information provided which is subsequently released or in respect of any consequential damage suffered as a result of such disclosure.</w:t>
      </w:r>
    </w:p>
    <w:p w14:paraId="2CD67746" w14:textId="2EBF2DE8" w:rsidR="006505C5" w:rsidRPr="0064293F" w:rsidRDefault="006505C5" w:rsidP="00A96349">
      <w:pPr>
        <w:pStyle w:val="Heading2"/>
      </w:pPr>
      <w:bookmarkStart w:id="229" w:name="_Toc26515691"/>
      <w:bookmarkStart w:id="230" w:name="_Toc232151687"/>
      <w:bookmarkStart w:id="231" w:name="_Toc232591096"/>
      <w:r w:rsidRPr="0064293F">
        <w:t>Data Protection Legislation</w:t>
      </w:r>
      <w:bookmarkEnd w:id="229"/>
      <w:bookmarkEnd w:id="230"/>
      <w:bookmarkEnd w:id="231"/>
    </w:p>
    <w:p w14:paraId="13F510DE" w14:textId="0AD7B292" w:rsidR="00D02CA4" w:rsidRPr="0064293F" w:rsidRDefault="006505C5" w:rsidP="00F95578">
      <w:pPr>
        <w:rPr>
          <w:rFonts w:cs="Arial"/>
        </w:rPr>
      </w:pPr>
      <w:r w:rsidRPr="0064293F">
        <w:rPr>
          <w:rFonts w:cs="Arial"/>
        </w:rPr>
        <w:t xml:space="preserve"> </w:t>
      </w:r>
      <w:r w:rsidR="00F95578" w:rsidRPr="0064293F">
        <w:rPr>
          <w:rFonts w:cs="Arial"/>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w:t>
      </w:r>
      <w:r w:rsidR="00F95578" w:rsidRPr="0064293F">
        <w:rPr>
          <w:rFonts w:cs="Arial"/>
          <w:b/>
        </w:rPr>
        <w:t>General Data Protection Regulation</w:t>
      </w:r>
      <w:r w:rsidR="00F95578" w:rsidRPr="0064293F">
        <w:rPr>
          <w:rFonts w:cs="Arial"/>
        </w:rPr>
        <w:t>”),  the Data Protection Act, 2018 and any guidelines and codes of practice issued by the Data Protection Commission or other supervisory authority for data protection in Ireland from time to time</w:t>
      </w:r>
      <w:r w:rsidR="0097759E">
        <w:rPr>
          <w:rFonts w:cs="Arial"/>
        </w:rPr>
        <w:t>.</w:t>
      </w:r>
      <w:r w:rsidR="00F95578" w:rsidRPr="0064293F">
        <w:rPr>
          <w:rFonts w:cs="Arial"/>
        </w:rPr>
        <w:t xml:space="preserve"> </w:t>
      </w:r>
    </w:p>
    <w:p w14:paraId="615B0487" w14:textId="79534986" w:rsidR="00D02CA4" w:rsidRPr="0064293F" w:rsidRDefault="004251C3" w:rsidP="00F95578">
      <w:pPr>
        <w:rPr>
          <w:rFonts w:cs="Arial"/>
        </w:rPr>
      </w:pPr>
      <w:r w:rsidRPr="0064293F">
        <w:rPr>
          <w:rFonts w:cs="Arial"/>
          <w:color w:val="000000"/>
        </w:rPr>
        <w:t xml:space="preserve">Enterprise Ireland </w:t>
      </w:r>
      <w:r w:rsidR="00F95578" w:rsidRPr="0064293F">
        <w:rPr>
          <w:rFonts w:cs="Arial"/>
        </w:rPr>
        <w:t xml:space="preserve">will be a Controller (where Controller has the meaning given under the Data Protection Laws) in respect of any Personal Data (where Personal Data has the meaning given under the Data Protection Laws) required to be provided by the Tenderer in response to this RFT. </w:t>
      </w:r>
    </w:p>
    <w:p w14:paraId="0165A33D" w14:textId="1CD0F21A" w:rsidR="00B21376" w:rsidRPr="0064293F" w:rsidRDefault="00F95578" w:rsidP="00F95578">
      <w:pPr>
        <w:rPr>
          <w:rFonts w:cs="Arial"/>
        </w:rPr>
      </w:pPr>
      <w:r w:rsidRPr="0064293F">
        <w:rPr>
          <w:rFonts w:cs="Arial"/>
        </w:rPr>
        <w:t xml:space="preserve">The Tenderer, as Controller in respect of any Personal Data provided by it in its Tender, is required to confirm by way of statement that all Data Subjects (where Data Subject has the meaning given under the Data Protection Laws) whose Personal Data is provided by the Tenderer have consented to the processing of such Personal Data by the Tenderer, </w:t>
      </w:r>
      <w:r w:rsidR="004251C3" w:rsidRPr="0064293F">
        <w:rPr>
          <w:rFonts w:cs="Arial"/>
          <w:color w:val="000000"/>
        </w:rPr>
        <w:t>Enterprise Ireland</w:t>
      </w:r>
      <w:r w:rsidRPr="0064293F">
        <w:rPr>
          <w:rFonts w:cs="Arial"/>
        </w:rPr>
        <w:t xml:space="preserve">, the Evaluation Team and the supplier of the etenders.gov.ie website, for the purposes of the participation of the Tenderer in this Competition or that the Tenderer otherwise has a legal basis for providing such Personal Data to </w:t>
      </w:r>
      <w:r w:rsidR="004251C3" w:rsidRPr="0064293F">
        <w:rPr>
          <w:rFonts w:cs="Arial"/>
          <w:color w:val="000000"/>
        </w:rPr>
        <w:t xml:space="preserve">Enterprise Ireland </w:t>
      </w:r>
      <w:r w:rsidRPr="0064293F">
        <w:rPr>
          <w:rFonts w:cs="Arial"/>
        </w:rPr>
        <w:t>for the purposes of its participation in this Competition.</w:t>
      </w:r>
    </w:p>
    <w:p w14:paraId="66F94175" w14:textId="62C6F37E" w:rsidR="00410CE9" w:rsidRPr="0064293F" w:rsidRDefault="00410CE9" w:rsidP="00A96349">
      <w:pPr>
        <w:pStyle w:val="Heading2"/>
      </w:pPr>
      <w:bookmarkStart w:id="232" w:name="_Toc232151688"/>
      <w:bookmarkStart w:id="233" w:name="_Toc232591097"/>
      <w:r w:rsidRPr="0064293F">
        <w:t>Transfer of Data outside the European Economic Area (EEA)</w:t>
      </w:r>
      <w:bookmarkEnd w:id="232"/>
      <w:bookmarkEnd w:id="233"/>
      <w:r w:rsidRPr="0064293F">
        <w:t xml:space="preserve"> </w:t>
      </w:r>
    </w:p>
    <w:p w14:paraId="42432267" w14:textId="2C250A13" w:rsidR="00424D56" w:rsidRPr="0064293F" w:rsidRDefault="00BF2551" w:rsidP="00BF2551">
      <w:pPr>
        <w:rPr>
          <w:rFonts w:cs="Arial"/>
        </w:rPr>
      </w:pPr>
      <w:r w:rsidRPr="0064293F">
        <w:rPr>
          <w:rFonts w:cs="Arial"/>
        </w:rPr>
        <w:t xml:space="preserve">It is the intention of </w:t>
      </w:r>
      <w:r w:rsidR="004251C3" w:rsidRPr="0064293F">
        <w:rPr>
          <w:rFonts w:cs="Arial"/>
          <w:color w:val="000000"/>
        </w:rPr>
        <w:t xml:space="preserve">Enterprise Ireland </w:t>
      </w:r>
      <w:r w:rsidRPr="0064293F">
        <w:rPr>
          <w:rFonts w:cs="Arial"/>
        </w:rPr>
        <w:t xml:space="preserve">that no data gathered on behalf or entered by </w:t>
      </w:r>
      <w:r w:rsidR="00CF774C" w:rsidRPr="0064293F">
        <w:rPr>
          <w:rFonts w:cs="Arial"/>
        </w:rPr>
        <w:t>Enterprise Ireland</w:t>
      </w:r>
      <w:r w:rsidRPr="0064293F">
        <w:rPr>
          <w:rFonts w:cs="Arial"/>
        </w:rPr>
        <w:t xml:space="preserve"> can be stored or processed outside of the European Economic Area (EEA) for the duration of the contract. Tenderers need to clearly state where, geographically, the data is stored and processed, backup/DR data included and confirm that no data is stored or processed outside of the EEA. </w:t>
      </w:r>
    </w:p>
    <w:p w14:paraId="54FCFBE5" w14:textId="0AD09917" w:rsidR="00424D56" w:rsidRPr="0064293F" w:rsidRDefault="00BF2551" w:rsidP="00BF2551">
      <w:pPr>
        <w:rPr>
          <w:rFonts w:cs="Arial"/>
        </w:rPr>
      </w:pPr>
      <w:r w:rsidRPr="0064293F">
        <w:rPr>
          <w:rFonts w:cs="Arial"/>
        </w:rPr>
        <w:lastRenderedPageBreak/>
        <w:t>In the event that the data needs to be stored and/or processed outside of the EEA, tenderers are asked to specify if an adequacy decision (</w:t>
      </w:r>
      <w:hyperlink r:id="rId23" w:history="1">
        <w:r w:rsidRPr="0064293F">
          <w:rPr>
            <w:rStyle w:val="Hyperlink"/>
            <w:rFonts w:cs="Arial"/>
          </w:rPr>
          <w:t>https://ec.europa.eu/info/law/law-topic/data-protection/data-transfers-outside-eu/adequacy-protection-personal-data-non-eu-countries_en</w:t>
        </w:r>
      </w:hyperlink>
      <w:r w:rsidRPr="0064293F">
        <w:rPr>
          <w:rFonts w:cs="Arial"/>
        </w:rPr>
        <w:t xml:space="preserve"> ) exists in relation to the non-EU country where they intend data storage and/or processing to be carried out.</w:t>
      </w:r>
    </w:p>
    <w:p w14:paraId="40579847" w14:textId="51FBCFDA" w:rsidR="00410CE9" w:rsidRPr="0064293F" w:rsidRDefault="00FB6E7E" w:rsidP="003368E4">
      <w:pPr>
        <w:rPr>
          <w:rFonts w:cs="Arial"/>
        </w:rPr>
      </w:pPr>
      <w:r>
        <w:rPr>
          <w:rFonts w:cs="Arial"/>
        </w:rPr>
        <w:t>Where</w:t>
      </w:r>
      <w:r w:rsidR="00BF2551" w:rsidRPr="0064293F">
        <w:rPr>
          <w:rFonts w:cs="Arial"/>
        </w:rPr>
        <w:t xml:space="preserve"> storage and processing of </w:t>
      </w:r>
      <w:r w:rsidR="00CF774C" w:rsidRPr="0064293F">
        <w:rPr>
          <w:rFonts w:cs="Arial"/>
        </w:rPr>
        <w:t>Enterprise Ireland</w:t>
      </w:r>
      <w:r w:rsidR="00BF2551" w:rsidRPr="0064293F">
        <w:rPr>
          <w:rFonts w:cs="Arial"/>
        </w:rPr>
        <w:t>’s data is intended to be carried out with the UK, a Standard Contractual Clause (</w:t>
      </w:r>
      <w:hyperlink r:id="rId24" w:history="1">
        <w:r w:rsidR="00BF2551" w:rsidRPr="0064293F">
          <w:rPr>
            <w:rStyle w:val="Hyperlink"/>
            <w:rFonts w:cs="Arial"/>
          </w:rPr>
          <w:t>https://ec.europa.eu/info/law/law-topic/data-protection/data-transfers-outside-eu/model-contracts-transfer-personal-data-third-countries_en</w:t>
        </w:r>
      </w:hyperlink>
      <w:r w:rsidR="00BF2551" w:rsidRPr="0064293F">
        <w:rPr>
          <w:rFonts w:cs="Arial"/>
        </w:rPr>
        <w:t xml:space="preserve"> ) will be required between </w:t>
      </w:r>
      <w:r w:rsidR="00CF774C" w:rsidRPr="0064293F">
        <w:rPr>
          <w:rFonts w:cs="Arial"/>
        </w:rPr>
        <w:t>Enterprise Ireland</w:t>
      </w:r>
      <w:r w:rsidR="00BF2551" w:rsidRPr="0064293F">
        <w:rPr>
          <w:rFonts w:cs="Arial"/>
        </w:rPr>
        <w:t xml:space="preserve"> and successful tenderer. Tenderers must confirm that they are willing engage with </w:t>
      </w:r>
      <w:r w:rsidR="00CF774C" w:rsidRPr="0064293F">
        <w:rPr>
          <w:rFonts w:cs="Arial"/>
        </w:rPr>
        <w:t>Enterprise Ireland</w:t>
      </w:r>
      <w:r w:rsidR="00BF2551" w:rsidRPr="0064293F">
        <w:rPr>
          <w:rFonts w:cs="Arial"/>
        </w:rPr>
        <w:t xml:space="preserve"> on putting this measure in place if the situation applies.</w:t>
      </w:r>
    </w:p>
    <w:p w14:paraId="14BBFFD9" w14:textId="271942AD" w:rsidR="006E0C2A" w:rsidRPr="0064293F" w:rsidRDefault="006E0C2A" w:rsidP="00A96349">
      <w:pPr>
        <w:pStyle w:val="Heading2"/>
      </w:pPr>
      <w:bookmarkStart w:id="234" w:name="_Toc26515692"/>
      <w:bookmarkStart w:id="235" w:name="_Toc232151689"/>
      <w:bookmarkStart w:id="236" w:name="_Toc232591098"/>
      <w:r w:rsidRPr="0064293F">
        <w:t>Service Audit</w:t>
      </w:r>
      <w:bookmarkEnd w:id="234"/>
      <w:bookmarkEnd w:id="235"/>
      <w:bookmarkEnd w:id="236"/>
    </w:p>
    <w:p w14:paraId="2BF8C775" w14:textId="7DDF28C1" w:rsidR="006E0C2A" w:rsidRPr="0064293F" w:rsidRDefault="004251C3" w:rsidP="006E0C2A">
      <w:pPr>
        <w:pStyle w:val="BodyText3"/>
        <w:ind w:left="66" w:right="43"/>
        <w:rPr>
          <w:rFonts w:cs="Arial"/>
          <w:bCs/>
          <w:sz w:val="22"/>
          <w:szCs w:val="22"/>
        </w:rPr>
      </w:pPr>
      <w:r w:rsidRPr="0064293F">
        <w:rPr>
          <w:rFonts w:cs="Arial"/>
          <w:color w:val="000000"/>
          <w:sz w:val="22"/>
          <w:szCs w:val="22"/>
        </w:rPr>
        <w:t>Enterprise Ireland</w:t>
      </w:r>
      <w:r w:rsidRPr="0064293F">
        <w:rPr>
          <w:rFonts w:cs="Arial"/>
          <w:color w:val="000000"/>
        </w:rPr>
        <w:t xml:space="preserve"> </w:t>
      </w:r>
      <w:r w:rsidR="006E0C2A" w:rsidRPr="0064293F">
        <w:rPr>
          <w:rFonts w:cs="Arial"/>
          <w:sz w:val="22"/>
        </w:rPr>
        <w:t xml:space="preserve">reserves the right to undertake a service audit to validate and verify performance against the agreed contract terms.  This service audit may be carried out </w:t>
      </w:r>
      <w:r w:rsidR="006E0C2A" w:rsidRPr="0064293F">
        <w:rPr>
          <w:rFonts w:cs="Arial"/>
          <w:sz w:val="22"/>
          <w:szCs w:val="22"/>
        </w:rPr>
        <w:t xml:space="preserve">by </w:t>
      </w:r>
      <w:r w:rsidRPr="0064293F">
        <w:rPr>
          <w:rFonts w:cs="Arial"/>
          <w:color w:val="000000"/>
          <w:sz w:val="22"/>
          <w:szCs w:val="22"/>
        </w:rPr>
        <w:t>Enterprise Ireland</w:t>
      </w:r>
      <w:r w:rsidRPr="0064293F">
        <w:rPr>
          <w:rFonts w:cs="Arial"/>
          <w:color w:val="000000"/>
        </w:rPr>
        <w:t xml:space="preserve"> </w:t>
      </w:r>
      <w:r w:rsidR="006E0C2A" w:rsidRPr="0064293F">
        <w:rPr>
          <w:rFonts w:cs="Arial"/>
          <w:sz w:val="22"/>
        </w:rPr>
        <w:t xml:space="preserve">or a third party on their behalf.  In tendering, tenderers agree to facilitate such audits. </w:t>
      </w:r>
    </w:p>
    <w:p w14:paraId="2F4FA07F" w14:textId="2E92307E" w:rsidR="00197179" w:rsidRPr="0064293F" w:rsidRDefault="00197179" w:rsidP="00A96349">
      <w:pPr>
        <w:pStyle w:val="Heading2"/>
      </w:pPr>
      <w:bookmarkStart w:id="237" w:name="_Toc217713505"/>
      <w:bookmarkStart w:id="238" w:name="_Toc388881059"/>
      <w:bookmarkStart w:id="239" w:name="_Toc26515693"/>
      <w:bookmarkStart w:id="240" w:name="_Toc232151690"/>
      <w:bookmarkStart w:id="241" w:name="_Toc232591099"/>
      <w:r w:rsidRPr="0064293F">
        <w:t>Tax Clearance Certificate</w:t>
      </w:r>
      <w:bookmarkEnd w:id="237"/>
      <w:bookmarkEnd w:id="238"/>
      <w:bookmarkEnd w:id="239"/>
      <w:bookmarkEnd w:id="240"/>
      <w:bookmarkEnd w:id="241"/>
    </w:p>
    <w:p w14:paraId="3DDD3832" w14:textId="1D6B0181" w:rsidR="00DF3C5B" w:rsidRPr="0064293F" w:rsidRDefault="00F91355" w:rsidP="00E054F6">
      <w:pPr>
        <w:rPr>
          <w:rFonts w:cs="Arial"/>
        </w:rPr>
      </w:pPr>
      <w:r w:rsidRPr="0064293F">
        <w:rPr>
          <w:rFonts w:cs="Arial"/>
        </w:rPr>
        <w:t xml:space="preserve">It will be a condition of award of contract that the successful tenderer(s) shall, for the term of such contract(s), comply with all EU and domestic tax laws.  </w:t>
      </w:r>
      <w:r w:rsidR="00DF3C5B" w:rsidRPr="0064293F">
        <w:rPr>
          <w:rFonts w:cs="Arial"/>
        </w:rPr>
        <w:t xml:space="preserve">This applies to both Irish Resident suppliers and </w:t>
      </w:r>
      <w:r w:rsidR="003368E4" w:rsidRPr="0064293F">
        <w:rPr>
          <w:rFonts w:cs="Arial"/>
        </w:rPr>
        <w:t>Non-Resident</w:t>
      </w:r>
      <w:r w:rsidR="00DF3C5B" w:rsidRPr="0064293F">
        <w:rPr>
          <w:rFonts w:cs="Arial"/>
        </w:rPr>
        <w:t xml:space="preserve"> suppliers. </w:t>
      </w:r>
      <w:r w:rsidR="00DF3C5B" w:rsidRPr="0064293F">
        <w:t xml:space="preserve"> </w:t>
      </w:r>
      <w:r w:rsidRPr="0064293F">
        <w:rPr>
          <w:rFonts w:cs="Arial"/>
        </w:rPr>
        <w:t xml:space="preserve">Tenderers are referred to </w:t>
      </w:r>
      <w:hyperlink r:id="rId25" w:history="1">
        <w:r w:rsidR="00DB24BF" w:rsidRPr="0064293F">
          <w:rPr>
            <w:rStyle w:val="Hyperlink"/>
            <w:rFonts w:cs="Arial"/>
          </w:rPr>
          <w:t>www.revenue.ie</w:t>
        </w:r>
      </w:hyperlink>
      <w:r w:rsidRPr="0064293F">
        <w:rPr>
          <w:rFonts w:cs="Arial"/>
        </w:rPr>
        <w:t xml:space="preserve"> for further information.  </w:t>
      </w:r>
    </w:p>
    <w:p w14:paraId="392318EE" w14:textId="21D4FC3F" w:rsidR="00DF3C5B" w:rsidRPr="0064293F" w:rsidRDefault="00F91355" w:rsidP="008B531B">
      <w:pPr>
        <w:rPr>
          <w:rFonts w:cs="Arial"/>
        </w:rPr>
      </w:pPr>
      <w:r w:rsidRPr="0064293F">
        <w:rPr>
          <w:rFonts w:cs="Arial"/>
        </w:rPr>
        <w:t>Prior to the award of any contract arising out of this competition, the successful Tenderer shall be required to supply its Tax Clearance Access Number and Tax Reference Number to facilitate online verification of their tax status by Enterprise Ireland</w:t>
      </w:r>
      <w:r w:rsidR="00DF3C5B" w:rsidRPr="0064293F">
        <w:rPr>
          <w:rFonts w:cs="Arial"/>
        </w:rPr>
        <w:t xml:space="preserve"> or to provide a copy of their Tax Clearance Certificate (where applicable). </w:t>
      </w:r>
      <w:r w:rsidRPr="0064293F">
        <w:rPr>
          <w:rFonts w:cs="Arial"/>
        </w:rPr>
        <w:t xml:space="preserve"> </w:t>
      </w:r>
    </w:p>
    <w:p w14:paraId="7024D5D9" w14:textId="53EC7258" w:rsidR="00F91355" w:rsidRPr="0064293F" w:rsidRDefault="00F91355" w:rsidP="00E054F6">
      <w:pPr>
        <w:rPr>
          <w:rFonts w:cs="Arial"/>
        </w:rPr>
      </w:pPr>
      <w:r w:rsidRPr="0064293F">
        <w:rPr>
          <w:rFonts w:cs="Arial"/>
        </w:rPr>
        <w:t xml:space="preserve">By supplying these numbers, the successful Tenderer, acknowledges and agrees that </w:t>
      </w:r>
      <w:r w:rsidR="00DF3C5B" w:rsidRPr="0064293F">
        <w:rPr>
          <w:rFonts w:cs="Arial"/>
        </w:rPr>
        <w:t xml:space="preserve">Enterprise Ireland </w:t>
      </w:r>
      <w:r w:rsidRPr="0064293F">
        <w:rPr>
          <w:rFonts w:cs="Arial"/>
        </w:rPr>
        <w:t xml:space="preserve">has the permission of the successful tenderer to verify its tax cleared position online.  </w:t>
      </w:r>
    </w:p>
    <w:p w14:paraId="36743FEE" w14:textId="09701610" w:rsidR="00197179" w:rsidRPr="0064293F" w:rsidRDefault="00197179" w:rsidP="00A96349">
      <w:pPr>
        <w:pStyle w:val="Heading2"/>
      </w:pPr>
      <w:bookmarkStart w:id="242" w:name="_Toc195681215"/>
      <w:bookmarkStart w:id="243" w:name="_Toc195673935"/>
      <w:bookmarkStart w:id="244" w:name="_Toc195672590"/>
      <w:bookmarkStart w:id="245" w:name="_Toc191097903"/>
      <w:bookmarkStart w:id="246" w:name="_Toc388881060"/>
      <w:bookmarkStart w:id="247" w:name="_Toc26515694"/>
      <w:bookmarkStart w:id="248" w:name="_Toc232151691"/>
      <w:bookmarkStart w:id="249" w:name="_Toc232591100"/>
      <w:r w:rsidRPr="0064293F">
        <w:lastRenderedPageBreak/>
        <w:t>Withholding Tax</w:t>
      </w:r>
      <w:bookmarkStart w:id="250" w:name="_Toc217713506"/>
      <w:bookmarkEnd w:id="242"/>
      <w:bookmarkEnd w:id="243"/>
      <w:bookmarkEnd w:id="244"/>
      <w:bookmarkEnd w:id="245"/>
      <w:bookmarkEnd w:id="246"/>
      <w:bookmarkEnd w:id="247"/>
      <w:bookmarkEnd w:id="248"/>
      <w:bookmarkEnd w:id="249"/>
    </w:p>
    <w:p w14:paraId="65F26634" w14:textId="77777777" w:rsidR="00FF7D9A" w:rsidRPr="0064293F" w:rsidRDefault="00FF7D9A" w:rsidP="00FF7D9A">
      <w:pPr>
        <w:rPr>
          <w:rFonts w:cs="Arial"/>
        </w:rPr>
      </w:pPr>
      <w:r w:rsidRPr="0064293F">
        <w:rPr>
          <w:rFonts w:cs="Arial"/>
        </w:rPr>
        <w:t>Where applicable, relevant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+353-67-63400).</w:t>
      </w:r>
    </w:p>
    <w:p w14:paraId="458E814C" w14:textId="5E1BE087" w:rsidR="00197179" w:rsidRPr="0064293F" w:rsidRDefault="00197179" w:rsidP="00A96349">
      <w:pPr>
        <w:pStyle w:val="Heading2"/>
      </w:pPr>
      <w:bookmarkStart w:id="251" w:name="_Toc388881061"/>
      <w:bookmarkStart w:id="252" w:name="_Toc26515695"/>
      <w:bookmarkStart w:id="253" w:name="_Toc232151692"/>
      <w:bookmarkStart w:id="254" w:name="_Toc232591101"/>
      <w:r w:rsidRPr="0064293F">
        <w:t>Irish Legislation and Law</w:t>
      </w:r>
      <w:bookmarkEnd w:id="250"/>
      <w:bookmarkEnd w:id="251"/>
      <w:bookmarkEnd w:id="252"/>
      <w:bookmarkEnd w:id="253"/>
      <w:bookmarkEnd w:id="254"/>
    </w:p>
    <w:p w14:paraId="1C096BBD" w14:textId="1D612BEE" w:rsidR="004C7FB7" w:rsidRPr="0064293F" w:rsidRDefault="00197179" w:rsidP="00E054F6">
      <w:pPr>
        <w:pStyle w:val="BodyText2"/>
        <w:spacing w:after="0" w:line="276" w:lineRule="auto"/>
        <w:ind w:right="45"/>
        <w:rPr>
          <w:rFonts w:cs="Arial"/>
        </w:rPr>
      </w:pPr>
      <w:r w:rsidRPr="0064293F">
        <w:rPr>
          <w:rFonts w:cs="Arial"/>
        </w:rPr>
        <w:t xml:space="preserve">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w:t>
      </w:r>
      <w:r w:rsidR="004251C3" w:rsidRPr="0064293F">
        <w:rPr>
          <w:rFonts w:cs="Arial"/>
          <w:color w:val="000000"/>
        </w:rPr>
        <w:t xml:space="preserve">Enterprise Ireland </w:t>
      </w:r>
      <w:r w:rsidRPr="0064293F">
        <w:rPr>
          <w:rFonts w:cs="Arial"/>
        </w:rPr>
        <w:t xml:space="preserve">tenders and in delivering contracts awarded to them. </w:t>
      </w:r>
    </w:p>
    <w:p w14:paraId="3076EC8E" w14:textId="77777777" w:rsidR="004C7FB7" w:rsidRPr="0064293F" w:rsidRDefault="00197179" w:rsidP="00E054F6">
      <w:pPr>
        <w:pStyle w:val="BodyText2"/>
        <w:spacing w:after="0" w:line="276" w:lineRule="auto"/>
        <w:ind w:right="45"/>
        <w:rPr>
          <w:rFonts w:cs="Arial"/>
        </w:rPr>
      </w:pPr>
      <w:r w:rsidRPr="0064293F">
        <w:rPr>
          <w:rFonts w:cs="Arial"/>
          <w:bCs/>
        </w:rPr>
        <w:t>The contract[s] awarded on foot of this tender process will be governed by Irish law.</w:t>
      </w:r>
      <w:bookmarkStart w:id="255" w:name="_Toc217713507"/>
    </w:p>
    <w:p w14:paraId="5D5DD495" w14:textId="7B5570E9" w:rsidR="00197179" w:rsidRPr="0064293F" w:rsidRDefault="00197179" w:rsidP="00A96349">
      <w:pPr>
        <w:pStyle w:val="Heading2"/>
      </w:pPr>
      <w:bookmarkStart w:id="256" w:name="_Toc388881062"/>
      <w:bookmarkStart w:id="257" w:name="_Toc26515696"/>
      <w:bookmarkStart w:id="258" w:name="_Toc232151693"/>
      <w:bookmarkStart w:id="259" w:name="_Toc232591102"/>
      <w:r w:rsidRPr="0064293F">
        <w:t>Clarification of Tenders</w:t>
      </w:r>
      <w:bookmarkEnd w:id="255"/>
      <w:bookmarkEnd w:id="256"/>
      <w:bookmarkEnd w:id="257"/>
      <w:bookmarkEnd w:id="258"/>
      <w:bookmarkEnd w:id="259"/>
    </w:p>
    <w:p w14:paraId="34F9E80F" w14:textId="7806A491" w:rsidR="003204D3" w:rsidRPr="0064293F" w:rsidRDefault="004251C3" w:rsidP="003204D3">
      <w:pPr>
        <w:ind w:right="43"/>
        <w:rPr>
          <w:rFonts w:cs="Arial"/>
        </w:rPr>
      </w:pPr>
      <w:r w:rsidRPr="0064293F">
        <w:rPr>
          <w:rFonts w:cs="Arial"/>
          <w:color w:val="000000"/>
        </w:rPr>
        <w:t xml:space="preserve">Enterprise Ireland </w:t>
      </w:r>
      <w:r w:rsidR="003204D3" w:rsidRPr="0064293F">
        <w:rPr>
          <w:rFonts w:cs="Arial"/>
        </w:rPr>
        <w:t xml:space="preserve">is entitled, but not obliged, to seek clarification of tenders in the course of the evaluation process. No change in the price or substance of the Tender shall be sought, offered or permitted. To assist in finalising the tender evaluation, selected tenderers may be invited to attend clarification meetings with </w:t>
      </w:r>
      <w:r w:rsidRPr="0064293F">
        <w:rPr>
          <w:rFonts w:cs="Arial"/>
          <w:color w:val="000000"/>
        </w:rPr>
        <w:t>Enterprise Ireland</w:t>
      </w:r>
      <w:r w:rsidR="003204D3" w:rsidRPr="0064293F">
        <w:rPr>
          <w:rFonts w:cs="Arial"/>
        </w:rPr>
        <w:t>.</w:t>
      </w:r>
    </w:p>
    <w:p w14:paraId="32755464" w14:textId="32036548" w:rsidR="003204D3" w:rsidRPr="0064293F" w:rsidRDefault="003204D3" w:rsidP="00A96349">
      <w:pPr>
        <w:pStyle w:val="Heading2"/>
      </w:pPr>
      <w:bookmarkStart w:id="260" w:name="_Toc26515697"/>
      <w:bookmarkStart w:id="261" w:name="_Toc232151694"/>
      <w:bookmarkStart w:id="262" w:name="_Toc232591103"/>
      <w:r w:rsidRPr="0064293F">
        <w:t>Correction of Errors</w:t>
      </w:r>
      <w:bookmarkEnd w:id="260"/>
      <w:bookmarkEnd w:id="261"/>
      <w:bookmarkEnd w:id="262"/>
    </w:p>
    <w:p w14:paraId="1A413E0A" w14:textId="03B6D2A3" w:rsidR="00DB29C7" w:rsidRPr="0064293F" w:rsidRDefault="00DB29C7" w:rsidP="00E054F6">
      <w:pPr>
        <w:pStyle w:val="BodyText2"/>
        <w:spacing w:after="0" w:line="276" w:lineRule="auto"/>
        <w:ind w:right="45"/>
        <w:rPr>
          <w:rFonts w:cs="Arial"/>
        </w:rPr>
      </w:pPr>
      <w:r w:rsidRPr="0064293F">
        <w:rPr>
          <w:rFonts w:cs="Arial"/>
        </w:rPr>
        <w:t>Detailed pricing of all tenders will be examined for errors that might alter the tender pricing as determined from the figures on the tender. In general, the following approach will be applied to manifest errors:</w:t>
      </w:r>
    </w:p>
    <w:p w14:paraId="179CB863" w14:textId="77777777" w:rsidR="00DB29C7" w:rsidRPr="0064293F" w:rsidRDefault="00DB29C7" w:rsidP="00D84D8E">
      <w:pPr>
        <w:pStyle w:val="ListParagraph"/>
        <w:numPr>
          <w:ilvl w:val="0"/>
          <w:numId w:val="2"/>
        </w:numPr>
        <w:ind w:right="43"/>
        <w:rPr>
          <w:rFonts w:cs="Arial"/>
          <w:bCs/>
        </w:rPr>
      </w:pPr>
      <w:r w:rsidRPr="0064293F">
        <w:rPr>
          <w:rFonts w:cs="Arial"/>
          <w:bCs/>
        </w:rPr>
        <w:t xml:space="preserve">Where there is a discrepancy between amounts in figures and words the amount in words shall apply. </w:t>
      </w:r>
    </w:p>
    <w:p w14:paraId="725A6269" w14:textId="4AD96011" w:rsidR="00DB29C7" w:rsidRPr="0064293F" w:rsidRDefault="00DB29C7" w:rsidP="00D84D8E">
      <w:pPr>
        <w:pStyle w:val="ListParagraph"/>
        <w:numPr>
          <w:ilvl w:val="0"/>
          <w:numId w:val="2"/>
        </w:numPr>
        <w:ind w:right="43"/>
        <w:rPr>
          <w:rFonts w:cs="Arial"/>
        </w:rPr>
      </w:pPr>
      <w:r w:rsidRPr="0064293F">
        <w:rPr>
          <w:rFonts w:cs="Arial"/>
          <w:bCs/>
        </w:rPr>
        <w:t>Where there is a discrepancy between the unit price and the total amount derived from the multiplication of the unit price and the quantity, the unit price as quoted will normally govern</w:t>
      </w:r>
      <w:r w:rsidR="00424D56" w:rsidRPr="0064293F">
        <w:rPr>
          <w:rFonts w:cs="Arial"/>
        </w:rPr>
        <w:t>.</w:t>
      </w:r>
    </w:p>
    <w:p w14:paraId="162B6D12" w14:textId="1411EFCE" w:rsidR="00197179" w:rsidRPr="0064293F" w:rsidRDefault="00197179" w:rsidP="004251C3">
      <w:pPr>
        <w:ind w:right="43"/>
        <w:rPr>
          <w:rFonts w:cs="Arial"/>
          <w:bCs/>
        </w:rPr>
      </w:pPr>
      <w:r w:rsidRPr="0064293F">
        <w:rPr>
          <w:rFonts w:cs="Arial"/>
          <w:bCs/>
        </w:rPr>
        <w:t xml:space="preserve">The amount stated in the tender form will be adjusted by </w:t>
      </w:r>
      <w:r w:rsidR="004251C3" w:rsidRPr="0064293F">
        <w:rPr>
          <w:rFonts w:cs="Arial"/>
          <w:color w:val="000000"/>
        </w:rPr>
        <w:t xml:space="preserve">Enterprise Ireland </w:t>
      </w:r>
      <w:r w:rsidRPr="0064293F">
        <w:rPr>
          <w:rFonts w:cs="Arial"/>
          <w:bCs/>
        </w:rPr>
        <w:t xml:space="preserve">in accordance with the above procedure and, with the agreement of the tenderer, shall be considered as binding upon the tenderer. </w:t>
      </w:r>
      <w:r w:rsidRPr="0064293F">
        <w:rPr>
          <w:rFonts w:cs="Arial"/>
        </w:rPr>
        <w:t>Without prejudice to the above, a tenderer not accepting the correction of their tender as outlined may have their tender rejected.</w:t>
      </w:r>
    </w:p>
    <w:p w14:paraId="1B040BFB" w14:textId="651F698A" w:rsidR="00197179" w:rsidRPr="0064293F" w:rsidRDefault="00197179" w:rsidP="00A96349">
      <w:pPr>
        <w:pStyle w:val="Heading2"/>
      </w:pPr>
      <w:bookmarkStart w:id="263" w:name="_Toc217713509"/>
      <w:bookmarkStart w:id="264" w:name="_Toc388881064"/>
      <w:bookmarkStart w:id="265" w:name="_Toc26515698"/>
      <w:bookmarkStart w:id="266" w:name="_Toc232151695"/>
      <w:bookmarkStart w:id="267" w:name="_Toc232591104"/>
      <w:r w:rsidRPr="0064293F">
        <w:lastRenderedPageBreak/>
        <w:t>Change in the Composition of a Tender</w:t>
      </w:r>
      <w:bookmarkEnd w:id="263"/>
      <w:bookmarkEnd w:id="264"/>
      <w:bookmarkEnd w:id="265"/>
      <w:bookmarkEnd w:id="266"/>
      <w:bookmarkEnd w:id="267"/>
    </w:p>
    <w:p w14:paraId="054C57C1" w14:textId="41CA439D" w:rsidR="00197179" w:rsidRPr="0064293F" w:rsidRDefault="004251C3" w:rsidP="00197179">
      <w:pPr>
        <w:ind w:right="43"/>
        <w:rPr>
          <w:rFonts w:cs="Arial"/>
        </w:rPr>
      </w:pPr>
      <w:r w:rsidRPr="0064293F">
        <w:rPr>
          <w:rFonts w:cs="Arial"/>
          <w:color w:val="000000"/>
        </w:rPr>
        <w:t xml:space="preserve">Enterprise Ireland </w:t>
      </w:r>
      <w:r w:rsidR="00197179" w:rsidRPr="0064293F">
        <w:rPr>
          <w:rFonts w:cs="Arial"/>
        </w:rPr>
        <w:t>reserves the right, but is not obliged, to disqualify any Tenderer that makes any change to its composition after submission of a Tender.</w:t>
      </w:r>
    </w:p>
    <w:p w14:paraId="5CCF4A19" w14:textId="3D0BEF6D" w:rsidR="00197179" w:rsidRPr="0064293F" w:rsidRDefault="00197179" w:rsidP="00A96349">
      <w:pPr>
        <w:pStyle w:val="Heading2"/>
      </w:pPr>
      <w:bookmarkStart w:id="268" w:name="_Toc217713510"/>
      <w:bookmarkStart w:id="269" w:name="_Toc388881065"/>
      <w:bookmarkStart w:id="270" w:name="_Toc26515699"/>
      <w:bookmarkStart w:id="271" w:name="_Toc232151696"/>
      <w:bookmarkStart w:id="272" w:name="_Toc232591105"/>
      <w:r w:rsidRPr="0064293F">
        <w:t>Interference and Inducement to Purchase</w:t>
      </w:r>
      <w:bookmarkEnd w:id="268"/>
      <w:bookmarkEnd w:id="269"/>
      <w:bookmarkEnd w:id="270"/>
      <w:bookmarkEnd w:id="271"/>
      <w:bookmarkEnd w:id="272"/>
    </w:p>
    <w:p w14:paraId="175A89C2" w14:textId="3409F7F1" w:rsidR="00197179" w:rsidRPr="0064293F" w:rsidRDefault="00197179" w:rsidP="00197179">
      <w:pPr>
        <w:ind w:right="43"/>
        <w:rPr>
          <w:rFonts w:cs="Arial"/>
        </w:rPr>
      </w:pPr>
      <w:r w:rsidRPr="0064293F">
        <w:rPr>
          <w:rFonts w:cs="Arial"/>
        </w:rPr>
        <w:t xml:space="preserve">Any effort by the tenderer to unduly influence </w:t>
      </w:r>
      <w:r w:rsidR="004251C3" w:rsidRPr="0064293F">
        <w:rPr>
          <w:rFonts w:cs="Arial"/>
          <w:color w:val="000000"/>
        </w:rPr>
        <w:t>Enterprise Ireland</w:t>
      </w:r>
      <w:r w:rsidRPr="0064293F">
        <w:rPr>
          <w:rFonts w:cs="Arial"/>
        </w:rPr>
        <w:t>, relevant agency personnel or any other relevant persons or bodies in the process of examination, clarification, evaluation and comparison of tenders and in decisions concerning the Award of Contract shall have their tender rejected. In accordance with Section 38 of the Ethics in Public Office Act 1995 any money, gift or other consideration from a person holding or seeking to obtain a contract will be deemed to have been paid or given corruptly unless the contrary is proved.</w:t>
      </w:r>
    </w:p>
    <w:p w14:paraId="0763A7CE" w14:textId="2725E522" w:rsidR="00197179" w:rsidRPr="0064293F" w:rsidRDefault="00197179" w:rsidP="00A96349">
      <w:pPr>
        <w:pStyle w:val="Heading2"/>
      </w:pPr>
      <w:bookmarkStart w:id="273" w:name="_Toc217713511"/>
      <w:bookmarkStart w:id="274" w:name="_Toc388881066"/>
      <w:bookmarkStart w:id="275" w:name="_Toc26515700"/>
      <w:bookmarkStart w:id="276" w:name="_Toc232151697"/>
      <w:bookmarkStart w:id="277" w:name="_Toc232591106"/>
      <w:r w:rsidRPr="0064293F">
        <w:t>Notification of Tender Evaluations</w:t>
      </w:r>
      <w:bookmarkEnd w:id="273"/>
      <w:bookmarkEnd w:id="274"/>
      <w:bookmarkEnd w:id="275"/>
      <w:bookmarkEnd w:id="276"/>
      <w:bookmarkEnd w:id="277"/>
    </w:p>
    <w:p w14:paraId="15293286" w14:textId="77777777" w:rsidR="00197179" w:rsidRPr="0064293F" w:rsidRDefault="00197179" w:rsidP="00197179">
      <w:pPr>
        <w:ind w:right="43"/>
        <w:rPr>
          <w:rFonts w:cs="Arial"/>
        </w:rPr>
      </w:pPr>
      <w:r w:rsidRPr="0064293F">
        <w:rPr>
          <w:rFonts w:cs="Arial"/>
        </w:rPr>
        <w:t xml:space="preserve">All tenderers will be informed of the outcome of their proposals following tender evaluation and any necessary clarifications. Potential outcomes can be: </w:t>
      </w:r>
    </w:p>
    <w:p w14:paraId="68840A5B" w14:textId="77777777" w:rsidR="00197179" w:rsidRPr="0064293F" w:rsidRDefault="00197179" w:rsidP="00D84D8E">
      <w:pPr>
        <w:numPr>
          <w:ilvl w:val="0"/>
          <w:numId w:val="1"/>
        </w:numPr>
        <w:spacing w:line="240" w:lineRule="auto"/>
        <w:ind w:right="43"/>
        <w:rPr>
          <w:rFonts w:cs="Arial"/>
        </w:rPr>
      </w:pPr>
      <w:r w:rsidRPr="0064293F">
        <w:rPr>
          <w:rFonts w:cs="Arial"/>
        </w:rPr>
        <w:t>Letter of Intent of award of contract.</w:t>
      </w:r>
    </w:p>
    <w:p w14:paraId="65E4D0F6" w14:textId="3F11E35B" w:rsidR="00B12ACE" w:rsidRPr="0097759E" w:rsidRDefault="00197179" w:rsidP="00D84D8E">
      <w:pPr>
        <w:numPr>
          <w:ilvl w:val="0"/>
          <w:numId w:val="1"/>
        </w:numPr>
        <w:spacing w:line="240" w:lineRule="auto"/>
        <w:ind w:right="43"/>
        <w:rPr>
          <w:rFonts w:cs="Arial"/>
        </w:rPr>
      </w:pPr>
      <w:r w:rsidRPr="0064293F">
        <w:rPr>
          <w:rFonts w:cs="Arial"/>
        </w:rPr>
        <w:t>Letter of Regret.</w:t>
      </w:r>
    </w:p>
    <w:p w14:paraId="034A64BB" w14:textId="0702BFDF" w:rsidR="004251C3" w:rsidRPr="0064293F" w:rsidRDefault="00197179" w:rsidP="00B12ACE">
      <w:pPr>
        <w:ind w:right="43"/>
        <w:rPr>
          <w:rFonts w:cs="Arial"/>
        </w:rPr>
      </w:pPr>
      <w:r w:rsidRPr="0064293F">
        <w:rPr>
          <w:rFonts w:cs="Arial"/>
        </w:rPr>
        <w:t>In the case of EU value contracts</w:t>
      </w:r>
      <w:r w:rsidR="003204D3" w:rsidRPr="0064293F">
        <w:rPr>
          <w:rFonts w:cs="Arial"/>
        </w:rPr>
        <w:t>,</w:t>
      </w:r>
      <w:r w:rsidRPr="0064293F">
        <w:rPr>
          <w:rFonts w:cs="Arial"/>
        </w:rPr>
        <w:t xml:space="preserve"> the following information will be provided in the Letter of Regret – name of successful tenderer designate; the applicable standstill period; scores of tenderer and that of successful tender; features and characteristics of winning tender where they scored higher marks in specific criteria. </w:t>
      </w:r>
      <w:r w:rsidR="004251C3" w:rsidRPr="0064293F">
        <w:rPr>
          <w:rFonts w:cs="Arial"/>
          <w:color w:val="000000"/>
        </w:rPr>
        <w:t xml:space="preserve">Enterprise Ireland </w:t>
      </w:r>
      <w:r w:rsidR="00B12ACE" w:rsidRPr="0064293F">
        <w:rPr>
          <w:rFonts w:cs="Arial"/>
        </w:rPr>
        <w:t>will undertake not to award the contract for a period of at least 14 (or whatever period is stated in the notification letters) days from the date of notification of unsuccessful tenderers (‘standstill period’).</w:t>
      </w:r>
    </w:p>
    <w:p w14:paraId="1D8EEED2" w14:textId="0A70C05F" w:rsidR="00197179" w:rsidRPr="0064293F" w:rsidRDefault="00197179" w:rsidP="00B12ACE">
      <w:pPr>
        <w:ind w:right="43"/>
        <w:rPr>
          <w:rFonts w:cs="Arial"/>
        </w:rPr>
      </w:pPr>
      <w:r w:rsidRPr="0064293F">
        <w:rPr>
          <w:rFonts w:cs="Arial"/>
        </w:rPr>
        <w:t>F</w:t>
      </w:r>
      <w:r w:rsidR="0046572B" w:rsidRPr="0064293F">
        <w:rPr>
          <w:rFonts w:cs="Arial"/>
        </w:rPr>
        <w:t>ollowing the award of</w:t>
      </w:r>
      <w:r w:rsidR="00802D70" w:rsidRPr="0064293F">
        <w:rPr>
          <w:rFonts w:cs="Arial"/>
        </w:rPr>
        <w:t xml:space="preserve"> contract or the conclusion of f</w:t>
      </w:r>
      <w:r w:rsidR="0046572B" w:rsidRPr="0064293F">
        <w:rPr>
          <w:rFonts w:cs="Arial"/>
        </w:rPr>
        <w:t xml:space="preserve">ramework agreement </w:t>
      </w:r>
      <w:r w:rsidRPr="0064293F">
        <w:rPr>
          <w:rFonts w:cs="Arial"/>
        </w:rPr>
        <w:t xml:space="preserve">an award notice will be despatched to the Official Journal of the European Union announcing the results of </w:t>
      </w:r>
      <w:r w:rsidR="0046572B" w:rsidRPr="0064293F">
        <w:rPr>
          <w:rFonts w:cs="Arial"/>
        </w:rPr>
        <w:t>the competition no later than 30 days afterwards</w:t>
      </w:r>
      <w:r w:rsidRPr="0064293F">
        <w:rPr>
          <w:rFonts w:cs="Arial"/>
        </w:rPr>
        <w:t xml:space="preserve">. </w:t>
      </w:r>
      <w:r w:rsidR="0046572B" w:rsidRPr="0064293F">
        <w:rPr>
          <w:rFonts w:cs="Arial"/>
        </w:rPr>
        <w:t xml:space="preserve"> </w:t>
      </w:r>
      <w:r w:rsidRPr="0064293F">
        <w:rPr>
          <w:rFonts w:cs="Arial"/>
        </w:rPr>
        <w:t xml:space="preserve">It should be noted that it is standard practice for </w:t>
      </w:r>
      <w:r w:rsidR="004251C3" w:rsidRPr="0064293F">
        <w:rPr>
          <w:rFonts w:cs="Arial"/>
          <w:color w:val="000000"/>
        </w:rPr>
        <w:t xml:space="preserve">Enterprise Ireland </w:t>
      </w:r>
      <w:r w:rsidRPr="0064293F">
        <w:rPr>
          <w:rFonts w:cs="Arial"/>
        </w:rPr>
        <w:t>to include the price of the winning tender or the range of prices of tenders received in the publication of the award notice as required under European procurement rules.</w:t>
      </w:r>
    </w:p>
    <w:p w14:paraId="0F6CA00C" w14:textId="6959F69D" w:rsidR="00197179" w:rsidRPr="0064293F" w:rsidRDefault="00197179" w:rsidP="00A96349">
      <w:pPr>
        <w:pStyle w:val="Heading2"/>
      </w:pPr>
      <w:bookmarkStart w:id="278" w:name="_Toc388881067"/>
      <w:bookmarkStart w:id="279" w:name="_Toc26515701"/>
      <w:bookmarkStart w:id="280" w:name="_Toc232151698"/>
      <w:bookmarkStart w:id="281" w:name="_Toc232591107"/>
      <w:r w:rsidRPr="0064293F">
        <w:lastRenderedPageBreak/>
        <w:t>Policy on Personal Debriefings</w:t>
      </w:r>
      <w:bookmarkStart w:id="282" w:name="_Toc217713513"/>
      <w:bookmarkEnd w:id="278"/>
      <w:bookmarkEnd w:id="279"/>
      <w:bookmarkEnd w:id="280"/>
      <w:bookmarkEnd w:id="281"/>
    </w:p>
    <w:p w14:paraId="55449C5A" w14:textId="62DE8F2C" w:rsidR="00B12ACE" w:rsidRPr="0064293F" w:rsidRDefault="00197179" w:rsidP="00B12ACE">
      <w:pPr>
        <w:rPr>
          <w:rFonts w:cs="Arial"/>
        </w:rPr>
      </w:pPr>
      <w:r w:rsidRPr="0064293F">
        <w:rPr>
          <w:rFonts w:cs="Arial"/>
        </w:rPr>
        <w:t>Based on the provision of the information to unsuccessful tenderers as outlined above and due to resourcing constraints</w:t>
      </w:r>
      <w:r w:rsidR="003204D3" w:rsidRPr="0064293F">
        <w:rPr>
          <w:rFonts w:cs="Arial"/>
        </w:rPr>
        <w:t>,</w:t>
      </w:r>
      <w:r w:rsidRPr="0064293F">
        <w:rPr>
          <w:rFonts w:cs="Arial"/>
        </w:rPr>
        <w:t xml:space="preserve"> </w:t>
      </w:r>
      <w:r w:rsidR="004251C3" w:rsidRPr="0064293F">
        <w:rPr>
          <w:rFonts w:cs="Arial"/>
          <w:color w:val="000000"/>
        </w:rPr>
        <w:t xml:space="preserve">Enterprise Ireland </w:t>
      </w:r>
      <w:r w:rsidRPr="0064293F">
        <w:rPr>
          <w:rFonts w:cs="Arial"/>
        </w:rPr>
        <w:t>will not be offering individual debriefing meetings to unsuccessful bidders.</w:t>
      </w:r>
    </w:p>
    <w:p w14:paraId="442EFC6E" w14:textId="734AD031" w:rsidR="00197179" w:rsidRPr="0064293F" w:rsidRDefault="00197179" w:rsidP="00A96349">
      <w:pPr>
        <w:pStyle w:val="Heading2"/>
      </w:pPr>
      <w:bookmarkStart w:id="283" w:name="_Toc388881068"/>
      <w:bookmarkStart w:id="284" w:name="_Toc26515702"/>
      <w:bookmarkStart w:id="285" w:name="_Toc232151699"/>
      <w:bookmarkStart w:id="286" w:name="_Toc232591108"/>
      <w:bookmarkEnd w:id="282"/>
      <w:r w:rsidRPr="0064293F">
        <w:t>Award to Runner-up</w:t>
      </w:r>
      <w:bookmarkEnd w:id="283"/>
      <w:bookmarkEnd w:id="284"/>
      <w:bookmarkEnd w:id="285"/>
      <w:bookmarkEnd w:id="286"/>
    </w:p>
    <w:p w14:paraId="5996CDF1" w14:textId="06887D8E" w:rsidR="00197179" w:rsidRPr="0064293F" w:rsidRDefault="00197179" w:rsidP="00197179">
      <w:pPr>
        <w:rPr>
          <w:rFonts w:cs="Arial"/>
        </w:rPr>
      </w:pPr>
      <w:r w:rsidRPr="0064293F">
        <w:rPr>
          <w:rFonts w:cs="Arial"/>
        </w:rPr>
        <w:t xml:space="preserve">If for any reason it is not possible to award the contract to the designated successful tenderer emerging from this competitive process, or if having awarded the contract, </w:t>
      </w:r>
      <w:r w:rsidR="004251C3" w:rsidRPr="0064293F">
        <w:rPr>
          <w:rFonts w:cs="Arial"/>
          <w:color w:val="000000"/>
        </w:rPr>
        <w:t xml:space="preserve">Enterprise Ireland </w:t>
      </w:r>
      <w:r w:rsidRPr="0064293F">
        <w:rPr>
          <w:rFonts w:cs="Arial"/>
        </w:rPr>
        <w:t>considers that the successful tenderer has not met its obligations, t</w:t>
      </w:r>
      <w:r w:rsidR="004251C3" w:rsidRPr="0064293F">
        <w:rPr>
          <w:rFonts w:cs="Arial"/>
        </w:rPr>
        <w:t xml:space="preserve"> </w:t>
      </w:r>
      <w:r w:rsidR="004251C3" w:rsidRPr="0064293F">
        <w:rPr>
          <w:rFonts w:cs="Arial"/>
          <w:color w:val="000000"/>
        </w:rPr>
        <w:t xml:space="preserve">Enterprise Ireland </w:t>
      </w:r>
      <w:r w:rsidRPr="0064293F">
        <w:rPr>
          <w:rFonts w:cs="Arial"/>
        </w:rPr>
        <w:t xml:space="preserve">reserves the right during the tender validity period to award the contract to the next highest scoring tenderer on the basis of the terms advertised without re-opening the competition. This shall be without prejudice to the right of </w:t>
      </w:r>
      <w:r w:rsidR="004251C3" w:rsidRPr="0064293F">
        <w:rPr>
          <w:rFonts w:cs="Arial"/>
          <w:color w:val="000000"/>
        </w:rPr>
        <w:t>Enterprise Ireland</w:t>
      </w:r>
      <w:r w:rsidRPr="0064293F">
        <w:rPr>
          <w:rFonts w:cs="Arial"/>
        </w:rPr>
        <w:t xml:space="preserve"> to cancel this competitive process and/or initiate a new contract award procedure at its sole discretion.  Note: if </w:t>
      </w:r>
      <w:r w:rsidR="004251C3" w:rsidRPr="0064293F">
        <w:rPr>
          <w:rFonts w:cs="Arial"/>
          <w:color w:val="000000"/>
        </w:rPr>
        <w:t xml:space="preserve">Enterprise Ireland </w:t>
      </w:r>
      <w:r w:rsidRPr="0064293F">
        <w:rPr>
          <w:rFonts w:cs="Arial"/>
        </w:rPr>
        <w:t xml:space="preserve">is awarding a framework agreement the same procedure will apply. </w:t>
      </w:r>
    </w:p>
    <w:p w14:paraId="0967896B" w14:textId="50392696" w:rsidR="00197179" w:rsidRPr="0064293F" w:rsidRDefault="00197179" w:rsidP="00A96349">
      <w:pPr>
        <w:pStyle w:val="Heading2"/>
      </w:pPr>
      <w:bookmarkStart w:id="287" w:name="_Toc388881069"/>
      <w:bookmarkStart w:id="288" w:name="_Toc26515703"/>
      <w:bookmarkStart w:id="289" w:name="_Toc232151700"/>
      <w:bookmarkStart w:id="290" w:name="_Toc232591109"/>
      <w:bookmarkStart w:id="291" w:name="_Toc195681229"/>
      <w:bookmarkStart w:id="292" w:name="_Toc195673949"/>
      <w:bookmarkStart w:id="293" w:name="_Toc195672605"/>
      <w:r w:rsidRPr="0064293F">
        <w:t>Right to Award to More than One Supplier</w:t>
      </w:r>
      <w:bookmarkEnd w:id="287"/>
      <w:bookmarkEnd w:id="288"/>
      <w:bookmarkEnd w:id="289"/>
      <w:bookmarkEnd w:id="290"/>
    </w:p>
    <w:p w14:paraId="640F92CE" w14:textId="2FD2F655" w:rsidR="00197179" w:rsidRPr="0064293F" w:rsidRDefault="004251C3" w:rsidP="00197179">
      <w:pPr>
        <w:rPr>
          <w:rFonts w:cs="Arial"/>
          <w:sz w:val="24"/>
          <w:szCs w:val="24"/>
        </w:rPr>
      </w:pPr>
      <w:r w:rsidRPr="0064293F">
        <w:rPr>
          <w:rFonts w:cs="Arial"/>
          <w:color w:val="000000"/>
        </w:rPr>
        <w:t xml:space="preserve">Enterprise Ireland </w:t>
      </w:r>
      <w:r w:rsidR="00197179" w:rsidRPr="0064293F">
        <w:rPr>
          <w:rFonts w:cs="Arial"/>
        </w:rPr>
        <w:t>reserves the right to award the con</w:t>
      </w:r>
      <w:r w:rsidR="00B12ACE" w:rsidRPr="0064293F">
        <w:rPr>
          <w:rFonts w:cs="Arial"/>
        </w:rPr>
        <w:t xml:space="preserve">tract to more than one supplier where it considers that none of the tenders meet the full scope of requirements.  On that basis award to more than one tenderer will only occur where the components / related costs can be separately assessed. </w:t>
      </w:r>
      <w:r w:rsidR="00197179" w:rsidRPr="0064293F">
        <w:rPr>
          <w:rFonts w:cs="Arial"/>
        </w:rPr>
        <w:t xml:space="preserve"> </w:t>
      </w:r>
    </w:p>
    <w:p w14:paraId="447FC6DF" w14:textId="68EFCB2D" w:rsidR="00197179" w:rsidRPr="0064293F" w:rsidRDefault="00197179" w:rsidP="00A96349">
      <w:pPr>
        <w:pStyle w:val="Heading2"/>
      </w:pPr>
      <w:bookmarkStart w:id="294" w:name="_Toc388881070"/>
      <w:bookmarkStart w:id="295" w:name="_Toc26515704"/>
      <w:bookmarkStart w:id="296" w:name="_Toc232151701"/>
      <w:bookmarkStart w:id="297" w:name="_Toc232591110"/>
      <w:r w:rsidRPr="0064293F">
        <w:t>Replacement Personnel</w:t>
      </w:r>
      <w:bookmarkEnd w:id="291"/>
      <w:bookmarkEnd w:id="292"/>
      <w:bookmarkEnd w:id="293"/>
      <w:bookmarkEnd w:id="294"/>
      <w:bookmarkEnd w:id="295"/>
      <w:bookmarkEnd w:id="296"/>
      <w:bookmarkEnd w:id="297"/>
    </w:p>
    <w:p w14:paraId="74FD3146" w14:textId="16AC0F07" w:rsidR="00197179" w:rsidRPr="0064293F" w:rsidRDefault="00197179" w:rsidP="00197179">
      <w:pPr>
        <w:rPr>
          <w:rFonts w:cs="Arial"/>
          <w:bCs/>
        </w:rPr>
      </w:pPr>
      <w:r w:rsidRPr="0064293F">
        <w:rPr>
          <w:rFonts w:cs="Arial"/>
          <w:bCs/>
        </w:rPr>
        <w:t xml:space="preserve">Notification must be sent in writing as soon as possible to </w:t>
      </w:r>
      <w:r w:rsidR="004251C3" w:rsidRPr="0064293F">
        <w:rPr>
          <w:rFonts w:cs="Arial"/>
          <w:color w:val="000000"/>
        </w:rPr>
        <w:t xml:space="preserve">Enterprise Ireland </w:t>
      </w:r>
      <w:r w:rsidRPr="0064293F">
        <w:rPr>
          <w:rFonts w:cs="Arial"/>
          <w:bCs/>
        </w:rPr>
        <w:t xml:space="preserve">on any proposed change of nominated personnel, such change to be subject to the written approval of </w:t>
      </w:r>
      <w:r w:rsidR="004251C3" w:rsidRPr="0064293F">
        <w:rPr>
          <w:rFonts w:cs="Arial"/>
          <w:color w:val="000000"/>
        </w:rPr>
        <w:t>Enterprise Ireland</w:t>
      </w:r>
      <w:r w:rsidR="00B12ACE" w:rsidRPr="0064293F">
        <w:rPr>
          <w:rFonts w:cs="Arial"/>
          <w:bCs/>
        </w:rPr>
        <w:t xml:space="preserve">.  </w:t>
      </w:r>
      <w:r w:rsidRPr="0064293F">
        <w:rPr>
          <w:rFonts w:cs="Arial"/>
          <w:bCs/>
        </w:rPr>
        <w:t xml:space="preserve">Replacement personnel must be of equal or better standing that the existing personnel in terms of qualifications and experience. </w:t>
      </w:r>
    </w:p>
    <w:p w14:paraId="30584996" w14:textId="2A1042F1" w:rsidR="00197179" w:rsidRPr="0064293F" w:rsidRDefault="00197179" w:rsidP="00A96349">
      <w:pPr>
        <w:pStyle w:val="Heading2"/>
      </w:pPr>
      <w:bookmarkStart w:id="298" w:name="_Toc195681230"/>
      <w:bookmarkStart w:id="299" w:name="_Toc195673950"/>
      <w:bookmarkStart w:id="300" w:name="_Toc195672606"/>
      <w:bookmarkStart w:id="301" w:name="_Toc388881071"/>
      <w:bookmarkStart w:id="302" w:name="_Toc26515705"/>
      <w:bookmarkStart w:id="303" w:name="_Toc232151702"/>
      <w:bookmarkStart w:id="304" w:name="_Toc232591111"/>
      <w:r w:rsidRPr="0064293F">
        <w:t>Copyright</w:t>
      </w:r>
      <w:bookmarkEnd w:id="298"/>
      <w:bookmarkEnd w:id="299"/>
      <w:bookmarkEnd w:id="300"/>
      <w:bookmarkEnd w:id="301"/>
      <w:bookmarkEnd w:id="302"/>
      <w:bookmarkEnd w:id="303"/>
      <w:bookmarkEnd w:id="304"/>
    </w:p>
    <w:p w14:paraId="460BBC69" w14:textId="5342E0A0" w:rsidR="00197179" w:rsidRPr="0064293F" w:rsidRDefault="004251C3" w:rsidP="00197179">
      <w:pPr>
        <w:rPr>
          <w:rFonts w:cs="Arial"/>
          <w:bCs/>
        </w:rPr>
      </w:pPr>
      <w:r w:rsidRPr="0064293F">
        <w:rPr>
          <w:rFonts w:cs="Arial"/>
          <w:color w:val="000000"/>
        </w:rPr>
        <w:t xml:space="preserve">Enterprise Ireland </w:t>
      </w:r>
      <w:r w:rsidR="00197179" w:rsidRPr="0064293F">
        <w:rPr>
          <w:rFonts w:cs="Arial"/>
          <w:bCs/>
        </w:rPr>
        <w:t xml:space="preserve">will have copyright ownership of any material developed for use by </w:t>
      </w:r>
      <w:r w:rsidRPr="0064293F">
        <w:rPr>
          <w:rFonts w:cs="Arial"/>
          <w:color w:val="000000"/>
        </w:rPr>
        <w:t xml:space="preserve">Enterprise Ireland </w:t>
      </w:r>
      <w:r w:rsidR="00197179" w:rsidRPr="0064293F">
        <w:rPr>
          <w:rFonts w:cs="Arial"/>
          <w:bCs/>
        </w:rPr>
        <w:t>under the terms of this tender. The service provider may have a non-exclusive licence to use such material but only for its own purposes (to be agreed with the successful tenderer)</w:t>
      </w:r>
    </w:p>
    <w:p w14:paraId="4B47D578" w14:textId="267148E9" w:rsidR="00197179" w:rsidRPr="0064293F" w:rsidRDefault="00197179" w:rsidP="00A96349">
      <w:pPr>
        <w:pStyle w:val="Heading2"/>
      </w:pPr>
      <w:bookmarkStart w:id="305" w:name="_Toc388881072"/>
      <w:bookmarkStart w:id="306" w:name="_Toc26515706"/>
      <w:bookmarkStart w:id="307" w:name="_Toc232151703"/>
      <w:bookmarkStart w:id="308" w:name="_Toc232591112"/>
      <w:r w:rsidRPr="0064293F">
        <w:lastRenderedPageBreak/>
        <w:t>Brand Names, etc.</w:t>
      </w:r>
      <w:bookmarkEnd w:id="305"/>
      <w:bookmarkEnd w:id="306"/>
      <w:bookmarkEnd w:id="307"/>
      <w:bookmarkEnd w:id="308"/>
      <w:r w:rsidRPr="0064293F">
        <w:t xml:space="preserve"> </w:t>
      </w:r>
    </w:p>
    <w:p w14:paraId="1DD547D2" w14:textId="1223D33A" w:rsidR="00197179" w:rsidRPr="0064293F" w:rsidRDefault="00197179" w:rsidP="00B12ACE">
      <w:pPr>
        <w:rPr>
          <w:rFonts w:cs="Arial"/>
        </w:rPr>
      </w:pPr>
      <w:r w:rsidRPr="0064293F">
        <w:rPr>
          <w:rFonts w:cs="Arial"/>
        </w:rPr>
        <w:t xml:space="preserve">Please 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w:t>
      </w:r>
      <w:r w:rsidR="003204D3" w:rsidRPr="0064293F">
        <w:rPr>
          <w:rFonts w:cs="Arial"/>
        </w:rPr>
        <w:t>“</w:t>
      </w:r>
      <w:r w:rsidRPr="0064293F">
        <w:rPr>
          <w:rFonts w:cs="Arial"/>
        </w:rPr>
        <w:t>or equivalent</w:t>
      </w:r>
      <w:r w:rsidR="003204D3" w:rsidRPr="0064293F">
        <w:rPr>
          <w:rFonts w:cs="Arial"/>
        </w:rPr>
        <w:t>”</w:t>
      </w:r>
      <w:r w:rsidRPr="0064293F">
        <w:rPr>
          <w:rFonts w:cs="Arial"/>
          <w:i/>
        </w:rPr>
        <w:t xml:space="preserve">. </w:t>
      </w:r>
    </w:p>
    <w:bookmarkEnd w:id="149"/>
    <w:p w14:paraId="13D4CC1A" w14:textId="036B234D" w:rsidR="00F7664E" w:rsidRPr="0064293F" w:rsidRDefault="00B12ACE" w:rsidP="003204D3">
      <w:pPr>
        <w:rPr>
          <w:rFonts w:cs="Arial"/>
          <w:b/>
        </w:rPr>
      </w:pPr>
      <w:r w:rsidRPr="0064293F">
        <w:rPr>
          <w:rFonts w:cs="Arial"/>
          <w:b/>
        </w:rPr>
        <w:br w:type="page"/>
      </w:r>
    </w:p>
    <w:p w14:paraId="32A4CB79" w14:textId="4DD85AFB" w:rsidR="00AE1AC8" w:rsidRPr="0064293F" w:rsidRDefault="00AE1AC8" w:rsidP="00224266">
      <w:pPr>
        <w:pStyle w:val="Heading1"/>
        <w:numPr>
          <w:ilvl w:val="0"/>
          <w:numId w:val="0"/>
        </w:numPr>
        <w:ind w:left="432"/>
      </w:pPr>
      <w:bookmarkStart w:id="309" w:name="_Toc232591113"/>
      <w:r w:rsidRPr="0064293F">
        <w:lastRenderedPageBreak/>
        <w:t>APPENDIX 1 - FRAMEWORK AGREEMENT</w:t>
      </w:r>
      <w:bookmarkEnd w:id="309"/>
    </w:p>
    <w:p w14:paraId="6917A02F" w14:textId="77777777" w:rsidR="00AE1AC8" w:rsidRPr="0064293F" w:rsidRDefault="00AE1AC8" w:rsidP="00AE1AC8">
      <w:bookmarkStart w:id="310" w:name="_Hlk157152319"/>
    </w:p>
    <w:p w14:paraId="2A44AE3E" w14:textId="2E10C63A" w:rsidR="003B3EA2" w:rsidRPr="0064293F" w:rsidRDefault="00D925C4" w:rsidP="00D925C4">
      <w:pPr>
        <w:rPr>
          <w:rFonts w:cstheme="minorHAnsi"/>
        </w:rPr>
      </w:pPr>
      <w:r w:rsidRPr="0064293F">
        <w:rPr>
          <w:rFonts w:cstheme="minorHAnsi"/>
        </w:rPr>
        <w:t>Note to Tenderers: Please see pdf documents as follows:</w:t>
      </w:r>
    </w:p>
    <w:p w14:paraId="3FF53055" w14:textId="68014E7E" w:rsidR="00D925C4" w:rsidRPr="0064293F" w:rsidRDefault="00D925C4" w:rsidP="00D925C4">
      <w:pPr>
        <w:rPr>
          <w:rFonts w:cstheme="minorHAnsi"/>
        </w:rPr>
      </w:pPr>
      <w:r w:rsidRPr="0064293F">
        <w:rPr>
          <w:rFonts w:cstheme="minorHAnsi"/>
        </w:rPr>
        <w:t xml:space="preserve">Appendix 1 – Framework Agreement’ which is a </w:t>
      </w:r>
      <w:r w:rsidR="00781CF4">
        <w:rPr>
          <w:rFonts w:cstheme="minorHAnsi"/>
        </w:rPr>
        <w:t>single</w:t>
      </w:r>
      <w:r w:rsidRPr="0064293F">
        <w:rPr>
          <w:rFonts w:cstheme="minorHAnsi"/>
        </w:rPr>
        <w:t>-operator framework agreement</w:t>
      </w:r>
    </w:p>
    <w:bookmarkEnd w:id="310"/>
    <w:p w14:paraId="110FA14A" w14:textId="1FAB4710" w:rsidR="00AE4286" w:rsidRPr="0064293F" w:rsidRDefault="00AE4286" w:rsidP="00F82B3E">
      <w:pPr>
        <w:rPr>
          <w:rFonts w:cs="Arial"/>
        </w:rPr>
      </w:pPr>
    </w:p>
    <w:p w14:paraId="6F92B6C3" w14:textId="77777777" w:rsidR="00AE1AC8" w:rsidRPr="0064293F" w:rsidRDefault="00AE4286" w:rsidP="00AE1AC8">
      <w:pPr>
        <w:rPr>
          <w:rFonts w:cs="Arial"/>
        </w:rPr>
      </w:pPr>
      <w:r w:rsidRPr="0064293F">
        <w:rPr>
          <w:rFonts w:cs="Arial"/>
        </w:rPr>
        <w:br w:type="page"/>
      </w:r>
      <w:bookmarkStart w:id="311" w:name="Toc2"/>
    </w:p>
    <w:p w14:paraId="48325AB2" w14:textId="39B2A2C6" w:rsidR="00AE1AC8" w:rsidRPr="0064293F" w:rsidRDefault="00AE1AC8" w:rsidP="00224266">
      <w:pPr>
        <w:pStyle w:val="Heading1"/>
        <w:numPr>
          <w:ilvl w:val="0"/>
          <w:numId w:val="0"/>
        </w:numPr>
        <w:ind w:left="432"/>
      </w:pPr>
      <w:bookmarkStart w:id="312" w:name="_Toc232591114"/>
      <w:bookmarkStart w:id="313" w:name="_Hlk157152380"/>
      <w:r w:rsidRPr="0064293F">
        <w:lastRenderedPageBreak/>
        <w:t xml:space="preserve">APPENDIX </w:t>
      </w:r>
      <w:r w:rsidR="00D925C4" w:rsidRPr="0064293F">
        <w:t xml:space="preserve">2 </w:t>
      </w:r>
      <w:r w:rsidRPr="0064293F">
        <w:t xml:space="preserve">– </w:t>
      </w:r>
      <w:r w:rsidR="00661358" w:rsidRPr="0064293F">
        <w:t>CALL-OFF</w:t>
      </w:r>
      <w:r w:rsidRPr="0064293F">
        <w:t xml:space="preserve"> TERMS AND CONDITIONS</w:t>
      </w:r>
      <w:bookmarkEnd w:id="312"/>
    </w:p>
    <w:p w14:paraId="701718FA" w14:textId="4ECE4697" w:rsidR="00AE1AC8" w:rsidRPr="0064293F" w:rsidRDefault="00AE1AC8" w:rsidP="00CC17E9"/>
    <w:p w14:paraId="3D83482E" w14:textId="6A7A4788" w:rsidR="00D1443B" w:rsidRPr="0064293F" w:rsidRDefault="00D1443B" w:rsidP="00AE1AC8">
      <w:pPr>
        <w:rPr>
          <w:rFonts w:eastAsia="Arial"/>
          <w:b/>
          <w:bCs/>
          <w:color w:val="000000"/>
          <w:lang w:eastAsia="en-GB"/>
        </w:rPr>
      </w:pPr>
      <w:r w:rsidRPr="0064293F">
        <w:rPr>
          <w:rFonts w:eastAsia="Arial"/>
          <w:b/>
          <w:color w:val="000000"/>
          <w:lang w:eastAsia="en-GB"/>
        </w:rPr>
        <w:t>WHEREAS:-</w:t>
      </w:r>
    </w:p>
    <w:p w14:paraId="7074F10A"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The following terms and conditions shall, unless otherwise agreed to in writing by Enterprise</w:t>
      </w:r>
    </w:p>
    <w:p w14:paraId="514FEECA"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Ireland, apply to all purchases of services by Enterprise Ireland:-</w:t>
      </w:r>
    </w:p>
    <w:p w14:paraId="0288936D" w14:textId="1D0FD636" w:rsidR="00D1443B" w:rsidRPr="0064293F" w:rsidRDefault="00D1443B" w:rsidP="00D1443B">
      <w:pPr>
        <w:spacing w:line="252" w:lineRule="auto"/>
        <w:ind w:left="716" w:hanging="716"/>
        <w:rPr>
          <w:rFonts w:eastAsia="Arial"/>
          <w:b/>
          <w:bCs/>
          <w:color w:val="000000"/>
          <w:lang w:eastAsia="en-GB"/>
        </w:rPr>
      </w:pPr>
    </w:p>
    <w:p w14:paraId="057E3026" w14:textId="77777777" w:rsidR="00D925C4" w:rsidRPr="0064293F" w:rsidRDefault="00D925C4" w:rsidP="00D925C4">
      <w:pPr>
        <w:ind w:left="716" w:hanging="716"/>
        <w:rPr>
          <w:rFonts w:eastAsia="Arial" w:cs="Arial"/>
          <w:color w:val="000000"/>
          <w:szCs w:val="20"/>
          <w:lang w:eastAsia="en-GB"/>
        </w:rPr>
      </w:pPr>
      <w:r w:rsidRPr="0064293F">
        <w:rPr>
          <w:rFonts w:eastAsia="Arial" w:cs="Arial"/>
          <w:color w:val="000000"/>
          <w:szCs w:val="20"/>
          <w:lang w:eastAsia="en-GB"/>
        </w:rPr>
        <w:t>The following terms and conditions shall, unless otherwise agreed to in writing by Enterprise</w:t>
      </w:r>
    </w:p>
    <w:p w14:paraId="5509CD69" w14:textId="77777777" w:rsidR="00D925C4" w:rsidRPr="0064293F" w:rsidRDefault="00D925C4" w:rsidP="00D925C4">
      <w:pPr>
        <w:ind w:left="716" w:hanging="716"/>
        <w:rPr>
          <w:rFonts w:eastAsia="Arial" w:cs="Arial"/>
          <w:color w:val="000000"/>
          <w:szCs w:val="20"/>
          <w:lang w:eastAsia="en-GB"/>
        </w:rPr>
      </w:pPr>
      <w:r w:rsidRPr="0064293F">
        <w:rPr>
          <w:rFonts w:eastAsia="Arial" w:cs="Arial"/>
          <w:color w:val="000000"/>
          <w:szCs w:val="20"/>
          <w:lang w:eastAsia="en-GB"/>
        </w:rPr>
        <w:t>Ireland, apply to all purchases of services by Enterprise Ireland:-</w:t>
      </w:r>
    </w:p>
    <w:p w14:paraId="741A2A68" w14:textId="77777777" w:rsidR="00D925C4" w:rsidRPr="0064293F" w:rsidRDefault="00D925C4" w:rsidP="00D925C4">
      <w:pPr>
        <w:ind w:left="716" w:hanging="716"/>
        <w:rPr>
          <w:rFonts w:eastAsia="Arial" w:cs="Arial"/>
          <w:color w:val="000000"/>
          <w:szCs w:val="20"/>
          <w:lang w:eastAsia="en-GB"/>
        </w:rPr>
      </w:pPr>
    </w:p>
    <w:p w14:paraId="2AD9BBE3" w14:textId="3BE51E81" w:rsidR="00D925C4" w:rsidRPr="0064293F" w:rsidRDefault="00D925C4" w:rsidP="00D925C4">
      <w:pPr>
        <w:ind w:left="716" w:hanging="716"/>
        <w:rPr>
          <w:rFonts w:eastAsia="Arial" w:cs="Arial"/>
          <w:b/>
          <w:color w:val="000000"/>
          <w:szCs w:val="20"/>
          <w:lang w:eastAsia="en-GB"/>
        </w:rPr>
      </w:pPr>
      <w:r w:rsidRPr="0064293F">
        <w:rPr>
          <w:rFonts w:eastAsia="Arial" w:cs="Arial"/>
          <w:b/>
          <w:color w:val="000000"/>
          <w:szCs w:val="20"/>
          <w:lang w:eastAsia="en-GB"/>
        </w:rPr>
        <w:t>Definition</w:t>
      </w:r>
      <w:r w:rsidR="003B6516" w:rsidRPr="0064293F">
        <w:rPr>
          <w:rFonts w:eastAsia="Arial" w:cs="Arial"/>
          <w:b/>
          <w:color w:val="000000"/>
          <w:szCs w:val="20"/>
          <w:lang w:eastAsia="en-GB"/>
        </w:rPr>
        <w:t>s</w:t>
      </w:r>
      <w:r w:rsidRPr="0064293F">
        <w:rPr>
          <w:rFonts w:eastAsia="Arial" w:cs="Arial"/>
          <w:b/>
          <w:color w:val="000000"/>
          <w:szCs w:val="20"/>
          <w:lang w:eastAsia="en-GB"/>
        </w:rPr>
        <w:t>:</w:t>
      </w:r>
    </w:p>
    <w:p w14:paraId="573310BC" w14:textId="739A203D" w:rsidR="00D925C4" w:rsidRPr="0064293F" w:rsidRDefault="00D925C4" w:rsidP="00D925C4">
      <w:pPr>
        <w:ind w:hanging="7"/>
        <w:rPr>
          <w:rFonts w:eastAsia="Calibri" w:cs="Arial"/>
        </w:rPr>
      </w:pPr>
      <w:r w:rsidRPr="0064293F">
        <w:rPr>
          <w:rFonts w:eastAsia="Arial" w:cs="Arial"/>
          <w:b/>
          <w:color w:val="000000"/>
          <w:szCs w:val="20"/>
          <w:lang w:eastAsia="en-GB"/>
        </w:rPr>
        <w:t>“Framework Agreement”</w:t>
      </w:r>
      <w:r w:rsidRPr="0064293F">
        <w:rPr>
          <w:rFonts w:eastAsia="Arial" w:cs="Arial"/>
          <w:color w:val="000000"/>
          <w:szCs w:val="20"/>
          <w:lang w:eastAsia="en-GB"/>
        </w:rPr>
        <w:t xml:space="preserve"> </w:t>
      </w:r>
      <w:r w:rsidRPr="0064293F">
        <w:rPr>
          <w:rFonts w:eastAsia="Calibri" w:cs="Arial"/>
        </w:rPr>
        <w:t xml:space="preserve">means the Framework Agreement entered into between Enterprise Ireland and the Seller, dated </w:t>
      </w:r>
      <w:r w:rsidRPr="0064293F">
        <w:rPr>
          <w:rFonts w:eastAsia="Calibri" w:cs="Arial"/>
          <w:highlight w:val="yellow"/>
        </w:rPr>
        <w:t>xx Xxxx 202</w:t>
      </w:r>
      <w:r w:rsidR="00161124" w:rsidRPr="00682A49">
        <w:rPr>
          <w:rFonts w:eastAsia="Calibri" w:cs="Arial"/>
          <w:highlight w:val="yellow"/>
        </w:rPr>
        <w:t>6</w:t>
      </w:r>
      <w:r w:rsidRPr="0064293F">
        <w:rPr>
          <w:rFonts w:eastAsia="Calibri" w:cs="Arial"/>
        </w:rPr>
        <w:t xml:space="preserve">, for the provision of </w:t>
      </w:r>
      <w:r w:rsidR="00754405" w:rsidRPr="0064293F">
        <w:rPr>
          <w:rFonts w:eastAsia="Calibri" w:cs="Arial"/>
        </w:rPr>
        <w:t>[insert title of Framework Agreement]</w:t>
      </w:r>
      <w:r w:rsidRPr="0064293F">
        <w:rPr>
          <w:rFonts w:eastAsia="Calibri" w:cs="Arial"/>
        </w:rPr>
        <w:t>, including the Recitals to, and Schedules of, the Framework Agreement;</w:t>
      </w:r>
    </w:p>
    <w:p w14:paraId="29FE4BCD" w14:textId="329C373F" w:rsidR="00D925C4" w:rsidRPr="0064293F" w:rsidRDefault="00D925C4" w:rsidP="00D925C4">
      <w:pPr>
        <w:ind w:hanging="7"/>
        <w:rPr>
          <w:rFonts w:eastAsia="Times New Roman" w:cs="Arial"/>
          <w:color w:val="444444"/>
          <w:lang w:eastAsia="en-IE"/>
        </w:rPr>
      </w:pPr>
      <w:r w:rsidRPr="0064293F">
        <w:rPr>
          <w:rFonts w:eastAsia="Arial" w:cs="Arial"/>
          <w:b/>
          <w:color w:val="000000"/>
          <w:lang w:eastAsia="en-GB"/>
        </w:rPr>
        <w:t>"Seller"</w:t>
      </w:r>
      <w:r w:rsidRPr="0064293F">
        <w:rPr>
          <w:rFonts w:eastAsia="Arial" w:cs="Arial"/>
          <w:color w:val="000000"/>
          <w:lang w:eastAsia="en-GB"/>
        </w:rPr>
        <w:t xml:space="preserve"> means </w:t>
      </w:r>
      <w:r w:rsidRPr="0064293F">
        <w:rPr>
          <w:rFonts w:cs="Arial"/>
          <w:spacing w:val="-10"/>
          <w:highlight w:val="yellow"/>
        </w:rPr>
        <w:t>[insert framework member name]</w:t>
      </w:r>
      <w:r w:rsidRPr="0064293F">
        <w:rPr>
          <w:rFonts w:cs="Arial"/>
          <w:b/>
          <w:bCs/>
          <w:spacing w:val="-10"/>
        </w:rPr>
        <w:t xml:space="preserve"> </w:t>
      </w:r>
      <w:r w:rsidRPr="0064293F">
        <w:rPr>
          <w:rFonts w:cs="Arial"/>
          <w:spacing w:val="-10"/>
        </w:rPr>
        <w:t xml:space="preserve">of </w:t>
      </w:r>
      <w:r w:rsidRPr="0064293F">
        <w:rPr>
          <w:rFonts w:cs="Arial"/>
          <w:highlight w:val="yellow"/>
        </w:rPr>
        <w:t>[insert framework member address]</w:t>
      </w:r>
      <w:r w:rsidRPr="0064293F">
        <w:rPr>
          <w:rFonts w:cs="Arial"/>
        </w:rPr>
        <w:t xml:space="preserve">  </w:t>
      </w:r>
      <w:r w:rsidRPr="0064293F">
        <w:rPr>
          <w:rFonts w:cs="Arial"/>
          <w:spacing w:val="-10"/>
        </w:rPr>
        <w:t xml:space="preserve">   </w:t>
      </w:r>
    </w:p>
    <w:p w14:paraId="1AD24D69" w14:textId="77777777" w:rsidR="00D925C4" w:rsidRPr="0064293F" w:rsidRDefault="00D925C4" w:rsidP="00D1443B">
      <w:pPr>
        <w:spacing w:line="252" w:lineRule="auto"/>
        <w:ind w:left="716" w:hanging="716"/>
        <w:rPr>
          <w:rFonts w:eastAsia="Arial"/>
          <w:b/>
          <w:bCs/>
          <w:color w:val="000000"/>
          <w:lang w:eastAsia="en-GB"/>
        </w:rPr>
      </w:pPr>
    </w:p>
    <w:p w14:paraId="4C8C807B" w14:textId="77777777" w:rsidR="00D1443B" w:rsidRPr="0064293F" w:rsidRDefault="00D1443B" w:rsidP="00D1443B">
      <w:pPr>
        <w:spacing w:line="252" w:lineRule="auto"/>
        <w:ind w:left="716" w:hanging="716"/>
        <w:rPr>
          <w:rFonts w:eastAsia="Arial"/>
          <w:b/>
          <w:bCs/>
          <w:color w:val="000000"/>
          <w:lang w:eastAsia="en-GB"/>
        </w:rPr>
      </w:pPr>
      <w:r w:rsidRPr="0064293F">
        <w:rPr>
          <w:rFonts w:eastAsia="Arial"/>
          <w:b/>
          <w:color w:val="000000"/>
          <w:lang w:eastAsia="en-GB"/>
        </w:rPr>
        <w:t>IT IS AGREED:-</w:t>
      </w:r>
    </w:p>
    <w:p w14:paraId="4529DE41" w14:textId="77777777" w:rsidR="00D1443B" w:rsidRPr="0064293F" w:rsidRDefault="00D1443B" w:rsidP="00D1443B">
      <w:pPr>
        <w:spacing w:line="252" w:lineRule="auto"/>
        <w:ind w:left="716" w:hanging="716"/>
        <w:rPr>
          <w:rFonts w:eastAsia="Arial"/>
          <w:color w:val="000000"/>
          <w:lang w:eastAsia="en-GB"/>
        </w:rPr>
      </w:pPr>
    </w:p>
    <w:p w14:paraId="72403FD9" w14:textId="77777777" w:rsidR="00D1443B" w:rsidRPr="0064293F" w:rsidRDefault="00D1443B" w:rsidP="00D84D8E">
      <w:pPr>
        <w:numPr>
          <w:ilvl w:val="0"/>
          <w:numId w:val="4"/>
        </w:numPr>
        <w:spacing w:line="252" w:lineRule="auto"/>
        <w:rPr>
          <w:rFonts w:eastAsia="Arial"/>
          <w:b/>
          <w:bCs/>
          <w:color w:val="000000"/>
          <w:lang w:eastAsia="en-GB"/>
        </w:rPr>
      </w:pPr>
      <w:r w:rsidRPr="0064293F">
        <w:rPr>
          <w:rFonts w:eastAsia="Arial"/>
          <w:b/>
          <w:color w:val="000000"/>
          <w:lang w:eastAsia="en-GB"/>
        </w:rPr>
        <w:t>PURCHASE</w:t>
      </w:r>
    </w:p>
    <w:p w14:paraId="25DE58AD"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5DFCAD9A" w14:textId="408E7377" w:rsidR="00D1443B" w:rsidRPr="0064293F" w:rsidRDefault="00BD7B48" w:rsidP="00D84D8E">
      <w:pPr>
        <w:pStyle w:val="ListParagraph"/>
        <w:numPr>
          <w:ilvl w:val="1"/>
          <w:numId w:val="4"/>
        </w:numPr>
        <w:tabs>
          <w:tab w:val="clear" w:pos="675"/>
        </w:tabs>
        <w:ind w:left="1134" w:hanging="708"/>
        <w:rPr>
          <w:rFonts w:eastAsia="Arial"/>
          <w:color w:val="000000"/>
          <w:lang w:eastAsia="en-GB"/>
        </w:rPr>
      </w:pPr>
      <w:r w:rsidRPr="0064293F">
        <w:rPr>
          <w:rFonts w:eastAsia="Arial" w:cs="Arial"/>
          <w:color w:val="000000"/>
          <w:szCs w:val="20"/>
          <w:lang w:eastAsia="en-GB"/>
        </w:rPr>
        <w:t xml:space="preserve">The Seller shall </w:t>
      </w:r>
      <w:r w:rsidR="00D35B5B" w:rsidRPr="0064293F">
        <w:rPr>
          <w:rFonts w:eastAsia="Arial" w:cs="Arial"/>
          <w:color w:val="000000"/>
          <w:szCs w:val="20"/>
          <w:lang w:eastAsia="en-GB"/>
        </w:rPr>
        <w:t>provide,</w:t>
      </w:r>
      <w:r w:rsidRPr="0064293F">
        <w:rPr>
          <w:rFonts w:eastAsia="Arial" w:cs="Arial"/>
          <w:color w:val="000000"/>
          <w:szCs w:val="20"/>
          <w:lang w:eastAsia="en-GB"/>
        </w:rPr>
        <w:t xml:space="preserve"> and Enterprise Ireland shall receive the services, </w:t>
      </w:r>
      <w:r w:rsidRPr="0064293F">
        <w:rPr>
          <w:rFonts w:eastAsia="Times New Roman" w:cs="Arial"/>
          <w:lang w:eastAsia="en-IE"/>
        </w:rPr>
        <w:t>as set out in Appendix 1 – Statement of Work,</w:t>
      </w:r>
      <w:r w:rsidRPr="0064293F">
        <w:rPr>
          <w:rFonts w:eastAsia="Arial" w:cs="Arial"/>
          <w:color w:val="000000"/>
          <w:szCs w:val="20"/>
          <w:lang w:eastAsia="en-GB"/>
        </w:rPr>
        <w:t xml:space="preserve"> on the execution by Enterprise Ireland of a purchase order or contract for the price agreed and shown thereon.</w:t>
      </w:r>
    </w:p>
    <w:p w14:paraId="419CD519" w14:textId="77777777" w:rsidR="00D1443B" w:rsidRPr="0064293F" w:rsidRDefault="00D1443B" w:rsidP="00D1443B">
      <w:pPr>
        <w:spacing w:line="254" w:lineRule="auto"/>
        <w:ind w:left="1162"/>
        <w:rPr>
          <w:rFonts w:eastAsia="Arial"/>
          <w:color w:val="000000"/>
          <w:lang w:eastAsia="en-GB"/>
        </w:rPr>
      </w:pPr>
    </w:p>
    <w:p w14:paraId="38A7E5FE" w14:textId="77777777" w:rsidR="00D1443B" w:rsidRPr="0064293F" w:rsidRDefault="00D1443B" w:rsidP="00D84D8E">
      <w:pPr>
        <w:numPr>
          <w:ilvl w:val="1"/>
          <w:numId w:val="4"/>
        </w:numPr>
        <w:spacing w:line="254" w:lineRule="auto"/>
        <w:ind w:left="1162" w:hanging="765"/>
        <w:rPr>
          <w:rFonts w:eastAsia="Arial"/>
          <w:color w:val="000000"/>
          <w:lang w:eastAsia="en-GB"/>
        </w:rPr>
      </w:pPr>
      <w:r w:rsidRPr="0064293F">
        <w:rPr>
          <w:rFonts w:eastAsia="Arial"/>
          <w:color w:val="000000"/>
          <w:lang w:eastAsia="en-GB"/>
        </w:rPr>
        <w:t>Services supplied to Enterprise Ireland shall be deemed to be supplied on these terms and conditions and no purported variation of these terms and conditions shall be valid unless specifically agreed by Enterprise Ireland.</w:t>
      </w:r>
    </w:p>
    <w:p w14:paraId="1C2F06CF" w14:textId="77777777" w:rsidR="00D1443B" w:rsidRPr="0064293F" w:rsidRDefault="00D1443B" w:rsidP="00D1443B">
      <w:pPr>
        <w:spacing w:line="254" w:lineRule="auto"/>
        <w:rPr>
          <w:rFonts w:eastAsia="Arial"/>
          <w:color w:val="000000"/>
          <w:lang w:eastAsia="en-GB"/>
        </w:rPr>
      </w:pPr>
    </w:p>
    <w:p w14:paraId="5324FC41" w14:textId="77777777" w:rsidR="00D1443B" w:rsidRPr="0064293F" w:rsidRDefault="00D1443B" w:rsidP="00D84D8E">
      <w:pPr>
        <w:numPr>
          <w:ilvl w:val="1"/>
          <w:numId w:val="4"/>
        </w:numPr>
        <w:spacing w:line="254" w:lineRule="auto"/>
        <w:ind w:left="1162" w:hanging="765"/>
        <w:rPr>
          <w:rFonts w:eastAsia="Arial"/>
          <w:color w:val="000000"/>
          <w:lang w:eastAsia="en-GB"/>
        </w:rPr>
      </w:pPr>
      <w:r w:rsidRPr="0064293F">
        <w:rPr>
          <w:rFonts w:eastAsia="Arial"/>
          <w:color w:val="000000"/>
          <w:lang w:eastAsia="en-GB"/>
        </w:rPr>
        <w:t>Enterprise Ireland will not accept responsibility for any order which is not on an official order form and fully signed by an authorised officer.</w:t>
      </w:r>
    </w:p>
    <w:p w14:paraId="4CEE2746" w14:textId="77777777" w:rsidR="00D1443B" w:rsidRPr="0064293F" w:rsidRDefault="00D1443B" w:rsidP="00D1443B">
      <w:pPr>
        <w:spacing w:line="252" w:lineRule="auto"/>
        <w:ind w:left="716" w:hanging="716"/>
        <w:rPr>
          <w:rFonts w:eastAsia="Arial"/>
          <w:color w:val="000000"/>
          <w:lang w:eastAsia="en-GB"/>
        </w:rPr>
      </w:pPr>
    </w:p>
    <w:p w14:paraId="67658437" w14:textId="77777777" w:rsidR="00D1443B" w:rsidRPr="0064293F" w:rsidRDefault="00D1443B" w:rsidP="00D84D8E">
      <w:pPr>
        <w:numPr>
          <w:ilvl w:val="0"/>
          <w:numId w:val="4"/>
        </w:numPr>
        <w:spacing w:line="252" w:lineRule="auto"/>
        <w:rPr>
          <w:rFonts w:eastAsia="Arial"/>
          <w:b/>
          <w:bCs/>
          <w:color w:val="000000"/>
          <w:lang w:eastAsia="en-GB"/>
        </w:rPr>
      </w:pPr>
      <w:r w:rsidRPr="0064293F">
        <w:rPr>
          <w:rFonts w:eastAsia="Arial"/>
          <w:b/>
          <w:color w:val="000000"/>
          <w:lang w:eastAsia="en-GB"/>
        </w:rPr>
        <w:t>APPLICABILITY AND LAW</w:t>
      </w:r>
    </w:p>
    <w:p w14:paraId="3C8E1F60" w14:textId="77777777" w:rsidR="00D1443B" w:rsidRPr="0064293F" w:rsidRDefault="00D1443B" w:rsidP="00D1443B">
      <w:pPr>
        <w:spacing w:line="252" w:lineRule="auto"/>
        <w:ind w:left="716" w:hanging="716"/>
        <w:rPr>
          <w:rFonts w:eastAsia="Arial"/>
          <w:color w:val="000000"/>
          <w:lang w:eastAsia="en-GB"/>
        </w:rPr>
      </w:pPr>
    </w:p>
    <w:p w14:paraId="33568735" w14:textId="77777777" w:rsidR="00D1443B" w:rsidRPr="0064293F" w:rsidRDefault="00D1443B" w:rsidP="00D1443B">
      <w:pPr>
        <w:spacing w:line="252" w:lineRule="auto"/>
        <w:ind w:left="716" w:hanging="41"/>
        <w:rPr>
          <w:rFonts w:eastAsia="Arial"/>
          <w:color w:val="000000"/>
          <w:lang w:eastAsia="en-GB"/>
        </w:rPr>
      </w:pPr>
      <w:r w:rsidRPr="0064293F">
        <w:rPr>
          <w:rFonts w:eastAsia="Arial"/>
          <w:color w:val="000000"/>
          <w:lang w:eastAsia="en-GB"/>
        </w:rPr>
        <w:t>These terms and conditions shall be governed and construed by the laws of Ireland and the parties agree to submit to the exclusive jurisdiction of the Irish Courts.</w:t>
      </w:r>
    </w:p>
    <w:p w14:paraId="71134B9F" w14:textId="77777777" w:rsidR="00D1443B" w:rsidRPr="0064293F" w:rsidRDefault="00D1443B" w:rsidP="00D1443B">
      <w:pPr>
        <w:spacing w:line="252" w:lineRule="auto"/>
        <w:ind w:left="716" w:hanging="716"/>
        <w:rPr>
          <w:rFonts w:eastAsia="Arial"/>
          <w:b/>
          <w:bCs/>
          <w:color w:val="000000"/>
          <w:lang w:eastAsia="en-GB"/>
        </w:rPr>
      </w:pPr>
    </w:p>
    <w:p w14:paraId="0C490674" w14:textId="77777777" w:rsidR="00D1443B" w:rsidRPr="0064293F" w:rsidRDefault="00D1443B" w:rsidP="00D84D8E">
      <w:pPr>
        <w:numPr>
          <w:ilvl w:val="0"/>
          <w:numId w:val="4"/>
        </w:numPr>
        <w:spacing w:line="252" w:lineRule="auto"/>
        <w:rPr>
          <w:rFonts w:eastAsia="Arial"/>
          <w:b/>
          <w:bCs/>
          <w:color w:val="000000"/>
          <w:lang w:eastAsia="en-GB"/>
        </w:rPr>
      </w:pPr>
      <w:r w:rsidRPr="0064293F">
        <w:rPr>
          <w:rFonts w:eastAsia="Arial"/>
          <w:b/>
          <w:color w:val="000000"/>
          <w:lang w:eastAsia="en-GB"/>
        </w:rPr>
        <w:t>PAYMENT</w:t>
      </w:r>
    </w:p>
    <w:p w14:paraId="688954FF" w14:textId="77777777" w:rsidR="00D1443B" w:rsidRPr="0064293F" w:rsidRDefault="00D1443B" w:rsidP="00D1443B">
      <w:pPr>
        <w:spacing w:line="252" w:lineRule="auto"/>
        <w:ind w:left="716" w:hanging="716"/>
        <w:rPr>
          <w:rFonts w:eastAsia="Arial"/>
          <w:color w:val="000000"/>
          <w:lang w:eastAsia="en-GB"/>
        </w:rPr>
      </w:pPr>
    </w:p>
    <w:p w14:paraId="778EB810" w14:textId="77777777" w:rsidR="00D1443B" w:rsidRPr="0064293F" w:rsidRDefault="00D1443B" w:rsidP="00D84D8E">
      <w:pPr>
        <w:numPr>
          <w:ilvl w:val="1"/>
          <w:numId w:val="4"/>
        </w:numPr>
        <w:spacing w:line="254" w:lineRule="auto"/>
        <w:ind w:left="1162" w:hanging="765"/>
        <w:rPr>
          <w:rFonts w:eastAsia="Arial"/>
          <w:color w:val="000000"/>
          <w:lang w:eastAsia="en-GB"/>
        </w:rPr>
      </w:pPr>
      <w:r w:rsidRPr="0064293F">
        <w:rPr>
          <w:rFonts w:eastAsia="Arial"/>
          <w:color w:val="000000"/>
          <w:lang w:eastAsia="en-GB"/>
        </w:rPr>
        <w:t>In consideration of the provision of services, Enterprise Ireland shall pay Seller in accordance with agreed prices and rates (“charges”) as stated in the Purchase Order.</w:t>
      </w:r>
    </w:p>
    <w:p w14:paraId="39384090" w14:textId="77777777" w:rsidR="00D1443B" w:rsidRPr="0064293F" w:rsidRDefault="00D1443B" w:rsidP="00D1443B">
      <w:pPr>
        <w:spacing w:line="254" w:lineRule="auto"/>
        <w:ind w:left="1162"/>
        <w:rPr>
          <w:rFonts w:eastAsia="Arial"/>
          <w:color w:val="000000"/>
          <w:lang w:eastAsia="en-GB"/>
        </w:rPr>
      </w:pPr>
    </w:p>
    <w:p w14:paraId="3E11ACCE" w14:textId="77777777" w:rsidR="00D1443B" w:rsidRPr="0064293F" w:rsidRDefault="00D1443B" w:rsidP="00D84D8E">
      <w:pPr>
        <w:numPr>
          <w:ilvl w:val="1"/>
          <w:numId w:val="4"/>
        </w:numPr>
        <w:spacing w:line="254" w:lineRule="auto"/>
        <w:ind w:left="1162" w:hanging="765"/>
        <w:rPr>
          <w:rFonts w:eastAsia="Arial"/>
          <w:color w:val="000000"/>
          <w:lang w:eastAsia="en-GB"/>
        </w:rPr>
      </w:pPr>
      <w:r w:rsidRPr="0064293F">
        <w:rPr>
          <w:rFonts w:eastAsia="Arial"/>
          <w:b/>
          <w:color w:val="000000"/>
          <w:lang w:eastAsia="en-GB"/>
        </w:rPr>
        <w:t>Invoice and Monthly Statement</w:t>
      </w:r>
    </w:p>
    <w:p w14:paraId="471F222B" w14:textId="77777777" w:rsidR="00D1443B" w:rsidRPr="0064293F" w:rsidRDefault="00D1443B" w:rsidP="00D84D8E">
      <w:pPr>
        <w:numPr>
          <w:ilvl w:val="2"/>
          <w:numId w:val="4"/>
        </w:numPr>
        <w:spacing w:line="254" w:lineRule="auto"/>
        <w:ind w:left="1645" w:hanging="851"/>
        <w:rPr>
          <w:rFonts w:eastAsia="Arial"/>
          <w:color w:val="000000"/>
          <w:lang w:eastAsia="en-GB"/>
        </w:rPr>
      </w:pPr>
      <w:r w:rsidRPr="0064293F">
        <w:rPr>
          <w:rFonts w:eastAsia="Arial"/>
          <w:color w:val="000000"/>
          <w:lang w:eastAsia="en-GB"/>
        </w:rPr>
        <w:t xml:space="preserve">Seller shall issue an invoice for each individual Purchase Order. </w:t>
      </w:r>
    </w:p>
    <w:p w14:paraId="106EA277" w14:textId="77777777" w:rsidR="00D1443B" w:rsidRPr="0064293F" w:rsidRDefault="00D1443B" w:rsidP="00D1443B">
      <w:pPr>
        <w:spacing w:line="254" w:lineRule="auto"/>
        <w:ind w:left="1645"/>
        <w:rPr>
          <w:rFonts w:eastAsia="Arial"/>
          <w:color w:val="000000"/>
          <w:lang w:eastAsia="en-GB"/>
        </w:rPr>
      </w:pPr>
    </w:p>
    <w:p w14:paraId="7F5B76B5" w14:textId="77777777" w:rsidR="00D1443B" w:rsidRPr="0064293F" w:rsidRDefault="00D1443B" w:rsidP="00D84D8E">
      <w:pPr>
        <w:numPr>
          <w:ilvl w:val="2"/>
          <w:numId w:val="4"/>
        </w:numPr>
        <w:spacing w:line="254" w:lineRule="auto"/>
        <w:ind w:left="1645" w:hanging="851"/>
        <w:rPr>
          <w:rFonts w:eastAsia="Arial"/>
          <w:color w:val="000000"/>
          <w:lang w:eastAsia="en-GB"/>
        </w:rPr>
      </w:pPr>
      <w:r w:rsidRPr="0064293F">
        <w:rPr>
          <w:rFonts w:eastAsia="Arial"/>
          <w:color w:val="000000"/>
          <w:lang w:eastAsia="en-GB"/>
        </w:rPr>
        <w:t xml:space="preserve">The invoice shall be sent directly to Accounts Payable in the Finance Department Enterprise Ireland or e-mailed to </w:t>
      </w:r>
      <w:hyperlink r:id="rId26" w:history="1">
        <w:r w:rsidRPr="0064293F">
          <w:rPr>
            <w:rStyle w:val="Hyperlink"/>
            <w:rFonts w:eastAsia="Arial"/>
            <w:lang w:eastAsia="en-GB"/>
          </w:rPr>
          <w:t>accounts.payable@enterprise-ireland.com</w:t>
        </w:r>
      </w:hyperlink>
      <w:r w:rsidRPr="0064293F">
        <w:rPr>
          <w:rFonts w:eastAsia="Arial"/>
          <w:color w:val="000000"/>
          <w:lang w:eastAsia="en-GB"/>
        </w:rPr>
        <w:t xml:space="preserve"> quoting the Purchase Order number</w:t>
      </w:r>
    </w:p>
    <w:p w14:paraId="72E608E5" w14:textId="77777777" w:rsidR="00D1443B" w:rsidRPr="0064293F" w:rsidRDefault="00D1443B" w:rsidP="00D1443B">
      <w:pPr>
        <w:spacing w:line="254" w:lineRule="auto"/>
        <w:ind w:left="1645"/>
        <w:rPr>
          <w:rFonts w:eastAsia="Arial"/>
          <w:color w:val="000000"/>
          <w:lang w:eastAsia="en-GB"/>
        </w:rPr>
      </w:pPr>
    </w:p>
    <w:p w14:paraId="7DF01EDE" w14:textId="77777777" w:rsidR="00D1443B" w:rsidRPr="0064293F" w:rsidRDefault="00D1443B" w:rsidP="00D84D8E">
      <w:pPr>
        <w:numPr>
          <w:ilvl w:val="2"/>
          <w:numId w:val="4"/>
        </w:numPr>
        <w:spacing w:line="254" w:lineRule="auto"/>
        <w:ind w:left="1645" w:hanging="851"/>
        <w:rPr>
          <w:rFonts w:eastAsia="Arial"/>
          <w:color w:val="000000"/>
          <w:lang w:eastAsia="en-GB"/>
        </w:rPr>
      </w:pPr>
      <w:r w:rsidRPr="0064293F">
        <w:rPr>
          <w:rFonts w:eastAsia="Arial"/>
          <w:color w:val="000000"/>
          <w:lang w:eastAsia="en-GB"/>
        </w:rPr>
        <w:t>The supplier name on the invoice must be the same as on the Purchase Order.</w:t>
      </w:r>
    </w:p>
    <w:p w14:paraId="7FDD1737" w14:textId="77777777" w:rsidR="00D1443B" w:rsidRPr="0064293F" w:rsidRDefault="00D1443B" w:rsidP="00D1443B">
      <w:pPr>
        <w:spacing w:line="254" w:lineRule="auto"/>
        <w:rPr>
          <w:rFonts w:eastAsia="Arial"/>
          <w:color w:val="000000"/>
          <w:lang w:eastAsia="en-GB"/>
        </w:rPr>
      </w:pPr>
    </w:p>
    <w:p w14:paraId="5FD0A0D3" w14:textId="77777777" w:rsidR="00D1443B" w:rsidRPr="0064293F" w:rsidRDefault="00D1443B" w:rsidP="00D84D8E">
      <w:pPr>
        <w:numPr>
          <w:ilvl w:val="2"/>
          <w:numId w:val="4"/>
        </w:numPr>
        <w:spacing w:line="254" w:lineRule="auto"/>
        <w:ind w:left="1645" w:hanging="851"/>
        <w:rPr>
          <w:rFonts w:eastAsia="Arial"/>
          <w:color w:val="000000"/>
          <w:lang w:eastAsia="en-GB"/>
        </w:rPr>
      </w:pPr>
      <w:r w:rsidRPr="0064293F">
        <w:rPr>
          <w:rFonts w:eastAsia="Arial"/>
          <w:color w:val="000000"/>
          <w:lang w:eastAsia="en-GB"/>
        </w:rPr>
        <w:t>The invoice quantity, value and currency must be the same as on the Purchase Order.</w:t>
      </w:r>
    </w:p>
    <w:p w14:paraId="61B6A4A1" w14:textId="77777777" w:rsidR="00D1443B" w:rsidRPr="0064293F" w:rsidRDefault="00D1443B" w:rsidP="00D1443B">
      <w:pPr>
        <w:spacing w:line="254" w:lineRule="auto"/>
        <w:rPr>
          <w:rFonts w:eastAsia="Arial"/>
          <w:color w:val="000000"/>
          <w:lang w:eastAsia="en-GB"/>
        </w:rPr>
      </w:pPr>
    </w:p>
    <w:p w14:paraId="36D6967F" w14:textId="77777777" w:rsidR="00D1443B" w:rsidRPr="0064293F" w:rsidRDefault="00D1443B" w:rsidP="00D84D8E">
      <w:pPr>
        <w:numPr>
          <w:ilvl w:val="2"/>
          <w:numId w:val="4"/>
        </w:numPr>
        <w:spacing w:line="254" w:lineRule="auto"/>
        <w:ind w:left="1645" w:hanging="851"/>
        <w:rPr>
          <w:rFonts w:eastAsia="Arial"/>
          <w:color w:val="000000"/>
          <w:lang w:eastAsia="en-GB"/>
        </w:rPr>
      </w:pPr>
      <w:r w:rsidRPr="0064293F">
        <w:rPr>
          <w:rFonts w:eastAsia="Arial"/>
          <w:color w:val="000000"/>
          <w:lang w:eastAsia="en-GB"/>
        </w:rPr>
        <w:t>The description on the invoice must reasonably match that on the Purchase Order.</w:t>
      </w:r>
    </w:p>
    <w:p w14:paraId="61585017" w14:textId="77777777" w:rsidR="00D1443B" w:rsidRPr="0064293F" w:rsidRDefault="00D1443B" w:rsidP="00D1443B">
      <w:pPr>
        <w:spacing w:line="254" w:lineRule="auto"/>
        <w:rPr>
          <w:rFonts w:eastAsia="Arial"/>
          <w:color w:val="000000"/>
          <w:lang w:eastAsia="en-GB"/>
        </w:rPr>
      </w:pPr>
    </w:p>
    <w:p w14:paraId="140566EA" w14:textId="77777777" w:rsidR="00D1443B" w:rsidRPr="0064293F" w:rsidRDefault="00D1443B" w:rsidP="00D84D8E">
      <w:pPr>
        <w:numPr>
          <w:ilvl w:val="2"/>
          <w:numId w:val="4"/>
        </w:numPr>
        <w:spacing w:line="254" w:lineRule="auto"/>
        <w:ind w:left="1645" w:hanging="851"/>
        <w:rPr>
          <w:rFonts w:eastAsia="Arial"/>
          <w:color w:val="000000"/>
          <w:lang w:eastAsia="en-GB"/>
        </w:rPr>
      </w:pPr>
      <w:r w:rsidRPr="0064293F">
        <w:rPr>
          <w:rFonts w:eastAsia="Arial"/>
          <w:color w:val="000000"/>
          <w:lang w:eastAsia="en-GB"/>
        </w:rPr>
        <w:lastRenderedPageBreak/>
        <w:t>Invoices received without a Purchase Order will be returned. A single monthly statement shall be submitted by Seller within three (3) working days of month end.  This statement shall include a breakdown showing all individual invoice charges for the month.</w:t>
      </w:r>
    </w:p>
    <w:p w14:paraId="2E49C958" w14:textId="77777777" w:rsidR="00D1443B" w:rsidRPr="0064293F" w:rsidRDefault="00D1443B" w:rsidP="00D1443B">
      <w:pPr>
        <w:spacing w:line="252" w:lineRule="auto"/>
        <w:ind w:left="716" w:hanging="716"/>
        <w:rPr>
          <w:rFonts w:eastAsia="Arial"/>
          <w:color w:val="000000"/>
          <w:lang w:eastAsia="en-GB"/>
        </w:rPr>
      </w:pPr>
    </w:p>
    <w:p w14:paraId="5FBE007F" w14:textId="77777777" w:rsidR="00D1443B" w:rsidRPr="0064293F" w:rsidRDefault="00D1443B" w:rsidP="00D84D8E">
      <w:pPr>
        <w:pStyle w:val="ListParagraph"/>
        <w:numPr>
          <w:ilvl w:val="1"/>
          <w:numId w:val="4"/>
        </w:numPr>
        <w:spacing w:line="254" w:lineRule="auto"/>
        <w:ind w:left="1162" w:hanging="765"/>
        <w:rPr>
          <w:rFonts w:eastAsia="Arial"/>
          <w:b/>
          <w:color w:val="000000"/>
          <w:lang w:eastAsia="en-GB"/>
        </w:rPr>
      </w:pPr>
      <w:r w:rsidRPr="0064293F">
        <w:rPr>
          <w:rFonts w:eastAsia="Arial"/>
          <w:b/>
          <w:color w:val="000000"/>
          <w:lang w:eastAsia="en-GB"/>
        </w:rPr>
        <w:t>Tax Clearance Certificates</w:t>
      </w:r>
    </w:p>
    <w:p w14:paraId="1725E593" w14:textId="77777777" w:rsidR="00D1443B" w:rsidRPr="0064293F" w:rsidRDefault="00D1443B" w:rsidP="00D1443B">
      <w:pPr>
        <w:spacing w:line="252" w:lineRule="auto"/>
        <w:ind w:left="716"/>
        <w:rPr>
          <w:rFonts w:eastAsia="Arial"/>
          <w:color w:val="000000"/>
          <w:lang w:eastAsia="en-GB"/>
        </w:rPr>
      </w:pPr>
      <w:r w:rsidRPr="0064293F">
        <w:rPr>
          <w:rFonts w:eastAsia="Arial"/>
          <w:color w:val="000000"/>
          <w:lang w:eastAsia="en-GB"/>
        </w:rPr>
        <w:t>Where cumulative payments exceed €10,000 (including VAT), in a 12-month rolling period, a valid Tax Clearance Certificate from Irish Revenue must be submitted to Enterprise Ireland. This applies to both Irish Resident suppliers and Non-Resident suppliers.</w:t>
      </w:r>
    </w:p>
    <w:p w14:paraId="23E4FF49" w14:textId="77777777" w:rsidR="00D1443B" w:rsidRPr="0064293F" w:rsidRDefault="00D1443B" w:rsidP="00D1443B">
      <w:pPr>
        <w:spacing w:line="252" w:lineRule="auto"/>
        <w:ind w:left="716" w:hanging="716"/>
        <w:rPr>
          <w:rFonts w:eastAsia="Arial"/>
          <w:color w:val="000000"/>
          <w:lang w:eastAsia="en-GB"/>
        </w:rPr>
      </w:pPr>
    </w:p>
    <w:p w14:paraId="232266EB" w14:textId="77777777" w:rsidR="00D1443B" w:rsidRPr="0064293F" w:rsidRDefault="00D1443B" w:rsidP="00D84D8E">
      <w:pPr>
        <w:numPr>
          <w:ilvl w:val="1"/>
          <w:numId w:val="4"/>
        </w:numPr>
        <w:spacing w:line="254" w:lineRule="auto"/>
        <w:ind w:left="1162" w:hanging="765"/>
        <w:rPr>
          <w:rFonts w:eastAsia="Arial"/>
          <w:b/>
          <w:color w:val="000000"/>
          <w:lang w:eastAsia="en-GB"/>
        </w:rPr>
      </w:pPr>
      <w:r w:rsidRPr="0064293F">
        <w:rPr>
          <w:rFonts w:eastAsia="Arial"/>
          <w:b/>
          <w:color w:val="000000"/>
          <w:lang w:eastAsia="en-GB"/>
        </w:rPr>
        <w:t>Professional Services Withholding Tax</w:t>
      </w:r>
    </w:p>
    <w:p w14:paraId="79D2FF36" w14:textId="77777777" w:rsidR="00D1443B" w:rsidRPr="0064293F" w:rsidRDefault="00D1443B" w:rsidP="00D1443B">
      <w:pPr>
        <w:spacing w:line="252" w:lineRule="auto"/>
        <w:ind w:left="716" w:hanging="716"/>
        <w:rPr>
          <w:rFonts w:eastAsia="Arial"/>
          <w:b/>
          <w:color w:val="000000"/>
          <w:lang w:eastAsia="en-GB"/>
        </w:rPr>
      </w:pPr>
    </w:p>
    <w:p w14:paraId="2E95C383" w14:textId="77777777" w:rsidR="00D1443B" w:rsidRPr="0064293F" w:rsidRDefault="00D1443B" w:rsidP="00D1443B">
      <w:pPr>
        <w:spacing w:line="252" w:lineRule="auto"/>
        <w:ind w:left="716"/>
        <w:rPr>
          <w:rFonts w:eastAsia="Arial"/>
          <w:color w:val="000000"/>
          <w:lang w:eastAsia="en-GB"/>
        </w:rPr>
      </w:pPr>
      <w:r w:rsidRPr="0064293F">
        <w:rPr>
          <w:rFonts w:eastAsia="Arial"/>
          <w:color w:val="000000"/>
          <w:lang w:eastAsia="en-GB"/>
        </w:rPr>
        <w:t>Where professional Services are provided to Enterprise Ireland, the payment for such services are liable to Professional Services Withholding Tax (PSWT) at 20%. An F45 will be issued in receipt of the deduction. The PSWT deducted can be re-claimed from the Irish Revenue. This applies to both Irish Resident suppliers and Non-Resident suppliers.</w:t>
      </w:r>
    </w:p>
    <w:p w14:paraId="427A4D09" w14:textId="77777777" w:rsidR="00D1443B" w:rsidRPr="0064293F" w:rsidRDefault="00D1443B" w:rsidP="00D1443B">
      <w:pPr>
        <w:spacing w:line="252" w:lineRule="auto"/>
        <w:ind w:left="716" w:hanging="716"/>
        <w:rPr>
          <w:rFonts w:eastAsia="Arial"/>
          <w:color w:val="000000"/>
          <w:lang w:eastAsia="en-GB"/>
        </w:rPr>
      </w:pPr>
    </w:p>
    <w:p w14:paraId="68EA20F1" w14:textId="77777777" w:rsidR="00D1443B" w:rsidRPr="0064293F" w:rsidRDefault="00D1443B" w:rsidP="00D84D8E">
      <w:pPr>
        <w:numPr>
          <w:ilvl w:val="1"/>
          <w:numId w:val="4"/>
        </w:numPr>
        <w:spacing w:line="254" w:lineRule="auto"/>
        <w:ind w:left="1162" w:hanging="765"/>
        <w:rPr>
          <w:rFonts w:eastAsia="Arial"/>
          <w:b/>
          <w:color w:val="000000"/>
          <w:lang w:eastAsia="en-GB"/>
        </w:rPr>
      </w:pPr>
      <w:r w:rsidRPr="0064293F">
        <w:rPr>
          <w:rFonts w:eastAsia="Arial"/>
          <w:b/>
          <w:color w:val="000000"/>
          <w:lang w:eastAsia="en-GB"/>
        </w:rPr>
        <w:t>E-Day Bank Details for Payment</w:t>
      </w:r>
    </w:p>
    <w:p w14:paraId="78FEB31C" w14:textId="77777777" w:rsidR="00D1443B" w:rsidRPr="0064293F" w:rsidRDefault="00D1443B" w:rsidP="00D1443B">
      <w:pPr>
        <w:spacing w:line="252" w:lineRule="auto"/>
        <w:ind w:left="716" w:hanging="716"/>
        <w:rPr>
          <w:rFonts w:eastAsia="Arial"/>
          <w:b/>
          <w:color w:val="000000"/>
          <w:lang w:eastAsia="en-GB"/>
        </w:rPr>
      </w:pPr>
    </w:p>
    <w:p w14:paraId="5E2A3926" w14:textId="77777777" w:rsidR="00D1443B" w:rsidRPr="0064293F" w:rsidRDefault="00D1443B" w:rsidP="00D84D8E">
      <w:pPr>
        <w:pStyle w:val="ListParagraph"/>
        <w:numPr>
          <w:ilvl w:val="2"/>
          <w:numId w:val="5"/>
        </w:numPr>
        <w:spacing w:line="254" w:lineRule="auto"/>
        <w:ind w:left="1645" w:hanging="851"/>
        <w:rPr>
          <w:rFonts w:eastAsia="Arial"/>
          <w:color w:val="000000"/>
          <w:lang w:eastAsia="en-GB"/>
        </w:rPr>
      </w:pPr>
      <w:r w:rsidRPr="0064293F">
        <w:rPr>
          <w:rFonts w:eastAsia="Arial"/>
          <w:color w:val="000000"/>
          <w:lang w:eastAsia="en-GB"/>
        </w:rPr>
        <w:t>Enterprise Ireland (like all Irish Public Bodies) no longer sends cheques to businesses in Ireland.</w:t>
      </w:r>
    </w:p>
    <w:p w14:paraId="14DF49F0" w14:textId="77777777" w:rsidR="00D1443B" w:rsidRPr="0064293F" w:rsidRDefault="00D1443B" w:rsidP="00D1443B">
      <w:pPr>
        <w:pStyle w:val="ListParagraph"/>
        <w:spacing w:line="254" w:lineRule="auto"/>
        <w:ind w:left="1645"/>
        <w:rPr>
          <w:rFonts w:eastAsia="Arial"/>
          <w:color w:val="000000"/>
          <w:lang w:eastAsia="en-GB"/>
        </w:rPr>
      </w:pPr>
    </w:p>
    <w:p w14:paraId="55243B93" w14:textId="77777777" w:rsidR="00D1443B" w:rsidRPr="0064293F" w:rsidRDefault="00D1443B" w:rsidP="00D84D8E">
      <w:pPr>
        <w:pStyle w:val="ListParagraph"/>
        <w:numPr>
          <w:ilvl w:val="2"/>
          <w:numId w:val="5"/>
        </w:numPr>
        <w:spacing w:line="254" w:lineRule="auto"/>
        <w:ind w:left="1645" w:hanging="851"/>
        <w:rPr>
          <w:rFonts w:eastAsia="Arial"/>
          <w:color w:val="000000"/>
          <w:lang w:eastAsia="en-GB"/>
        </w:rPr>
      </w:pPr>
      <w:r w:rsidRPr="0064293F">
        <w:rPr>
          <w:rFonts w:eastAsia="Arial"/>
          <w:color w:val="000000"/>
          <w:lang w:eastAsia="en-GB"/>
        </w:rPr>
        <w:t xml:space="preserve">To receive payment for your supply to Enterprise Ireland the business bank details must be submitted to </w:t>
      </w:r>
      <w:hyperlink r:id="rId27" w:history="1">
        <w:r w:rsidRPr="0064293F">
          <w:rPr>
            <w:rStyle w:val="Hyperlink"/>
            <w:rFonts w:eastAsia="Arial"/>
            <w:lang w:eastAsia="en-GB"/>
          </w:rPr>
          <w:t>accounts.payable@enterprise-ireland.com</w:t>
        </w:r>
      </w:hyperlink>
      <w:r w:rsidRPr="0064293F">
        <w:rPr>
          <w:rFonts w:eastAsia="Arial"/>
          <w:color w:val="000000"/>
          <w:lang w:eastAsia="en-GB"/>
        </w:rPr>
        <w:t xml:space="preserve"> </w:t>
      </w:r>
    </w:p>
    <w:p w14:paraId="6A0E69DD" w14:textId="77777777" w:rsidR="00D1443B" w:rsidRPr="0064293F" w:rsidRDefault="00D1443B" w:rsidP="00D1443B">
      <w:pPr>
        <w:spacing w:line="252" w:lineRule="auto"/>
        <w:rPr>
          <w:rFonts w:eastAsia="Arial"/>
          <w:b/>
          <w:vanish/>
          <w:color w:val="000000"/>
          <w:lang w:eastAsia="en-GB"/>
        </w:rPr>
      </w:pPr>
    </w:p>
    <w:p w14:paraId="46003FF7" w14:textId="77777777" w:rsidR="00D1443B" w:rsidRPr="0064293F" w:rsidRDefault="00D1443B" w:rsidP="00D84D8E">
      <w:pPr>
        <w:pStyle w:val="ListParagraph"/>
        <w:numPr>
          <w:ilvl w:val="1"/>
          <w:numId w:val="5"/>
        </w:numPr>
        <w:spacing w:line="254" w:lineRule="auto"/>
        <w:ind w:left="1162" w:hanging="765"/>
        <w:rPr>
          <w:rFonts w:eastAsia="Arial"/>
          <w:b/>
          <w:bCs/>
          <w:color w:val="000000"/>
          <w:lang w:eastAsia="en-GB"/>
        </w:rPr>
      </w:pPr>
      <w:r w:rsidRPr="0064293F">
        <w:rPr>
          <w:rFonts w:eastAsia="Arial"/>
          <w:b/>
          <w:color w:val="000000"/>
          <w:lang w:eastAsia="en-GB"/>
        </w:rPr>
        <w:t>Late Payments</w:t>
      </w:r>
    </w:p>
    <w:p w14:paraId="12A2CA2A" w14:textId="77777777" w:rsidR="00D1443B" w:rsidRPr="0064293F" w:rsidRDefault="00D1443B" w:rsidP="00D1443B">
      <w:pPr>
        <w:spacing w:line="252" w:lineRule="auto"/>
        <w:ind w:left="716" w:hanging="716"/>
        <w:rPr>
          <w:rFonts w:eastAsia="Arial"/>
          <w:color w:val="000000"/>
          <w:lang w:eastAsia="en-GB"/>
        </w:rPr>
      </w:pPr>
    </w:p>
    <w:p w14:paraId="0A326229" w14:textId="77777777" w:rsidR="00D1443B" w:rsidRPr="0064293F" w:rsidRDefault="00D1443B" w:rsidP="00D84D8E">
      <w:pPr>
        <w:numPr>
          <w:ilvl w:val="2"/>
          <w:numId w:val="5"/>
        </w:numPr>
        <w:spacing w:line="254" w:lineRule="auto"/>
        <w:ind w:left="1645" w:hanging="851"/>
        <w:rPr>
          <w:rFonts w:eastAsia="Arial"/>
          <w:b/>
          <w:bCs/>
          <w:color w:val="000000"/>
          <w:lang w:eastAsia="en-GB"/>
        </w:rPr>
      </w:pPr>
      <w:r w:rsidRPr="0064293F">
        <w:rPr>
          <w:rFonts w:eastAsia="Arial"/>
          <w:color w:val="000000"/>
          <w:lang w:eastAsia="en-GB"/>
        </w:rPr>
        <w:t xml:space="preserve">Enterprise Ireland is bound by the </w:t>
      </w:r>
      <w:r w:rsidRPr="0064293F">
        <w:rPr>
          <w:rFonts w:eastAsia="Arial"/>
          <w:b/>
          <w:color w:val="000000"/>
          <w:lang w:eastAsia="en-GB"/>
        </w:rPr>
        <w:t xml:space="preserve">Late Payment in Commercial Transactions Regulations 2012. </w:t>
      </w:r>
    </w:p>
    <w:p w14:paraId="49EC7B83" w14:textId="77777777" w:rsidR="00D1443B" w:rsidRPr="0064293F" w:rsidRDefault="00D1443B" w:rsidP="00D1443B">
      <w:pPr>
        <w:spacing w:line="254" w:lineRule="auto"/>
        <w:ind w:left="1645"/>
        <w:rPr>
          <w:rFonts w:eastAsia="Arial"/>
          <w:b/>
          <w:bCs/>
          <w:color w:val="000000"/>
          <w:lang w:eastAsia="en-GB"/>
        </w:rPr>
      </w:pPr>
    </w:p>
    <w:p w14:paraId="104B2869" w14:textId="77777777" w:rsidR="00D1443B" w:rsidRPr="0064293F" w:rsidRDefault="00D1443B" w:rsidP="00D84D8E">
      <w:pPr>
        <w:numPr>
          <w:ilvl w:val="2"/>
          <w:numId w:val="5"/>
        </w:numPr>
        <w:spacing w:line="254" w:lineRule="auto"/>
        <w:ind w:left="1645" w:hanging="851"/>
        <w:rPr>
          <w:rFonts w:eastAsia="Arial"/>
          <w:b/>
          <w:bCs/>
          <w:color w:val="000000"/>
          <w:lang w:eastAsia="en-GB"/>
        </w:rPr>
      </w:pPr>
      <w:r w:rsidRPr="0064293F">
        <w:rPr>
          <w:rFonts w:eastAsia="Arial"/>
          <w:color w:val="000000"/>
          <w:lang w:eastAsia="en-GB"/>
        </w:rPr>
        <w:t>All public sector bodies must pay invoices within 30 days of receipt of invoice (invoice must be received by Accounts Payable, Finance, Enterprise Ireland) or the services, whichever is the later.</w:t>
      </w:r>
    </w:p>
    <w:p w14:paraId="2E59F320" w14:textId="77777777" w:rsidR="00D1443B" w:rsidRPr="0064293F" w:rsidRDefault="00D1443B" w:rsidP="00D1443B">
      <w:pPr>
        <w:spacing w:line="254" w:lineRule="auto"/>
        <w:rPr>
          <w:rFonts w:eastAsia="Arial"/>
          <w:b/>
          <w:bCs/>
          <w:color w:val="000000"/>
          <w:lang w:eastAsia="en-GB"/>
        </w:rPr>
      </w:pPr>
    </w:p>
    <w:p w14:paraId="4BD0E831" w14:textId="77777777" w:rsidR="00D1443B" w:rsidRPr="0064293F" w:rsidRDefault="00D1443B" w:rsidP="00D84D8E">
      <w:pPr>
        <w:numPr>
          <w:ilvl w:val="2"/>
          <w:numId w:val="5"/>
        </w:numPr>
        <w:spacing w:line="254" w:lineRule="auto"/>
        <w:ind w:left="1645" w:hanging="851"/>
        <w:rPr>
          <w:rFonts w:eastAsia="Arial"/>
          <w:b/>
          <w:bCs/>
          <w:color w:val="000000"/>
          <w:lang w:eastAsia="en-GB"/>
        </w:rPr>
      </w:pPr>
      <w:r w:rsidRPr="0064293F">
        <w:rPr>
          <w:rFonts w:eastAsia="Arial"/>
          <w:color w:val="000000"/>
          <w:lang w:eastAsia="en-GB"/>
        </w:rPr>
        <w:t>After 30 days, interest and compensation is automatically applied to monies outstanding, if the invoice is correct and there are no outstanding queries in relation to it.</w:t>
      </w:r>
    </w:p>
    <w:p w14:paraId="28688A47" w14:textId="77777777" w:rsidR="00D1443B" w:rsidRPr="0064293F" w:rsidRDefault="00D1443B" w:rsidP="00D1443B">
      <w:pPr>
        <w:spacing w:line="254" w:lineRule="auto"/>
        <w:rPr>
          <w:rFonts w:eastAsia="Arial"/>
          <w:b/>
          <w:bCs/>
          <w:color w:val="000000"/>
          <w:lang w:eastAsia="en-GB"/>
        </w:rPr>
      </w:pPr>
    </w:p>
    <w:p w14:paraId="4D8D7D8A" w14:textId="77777777" w:rsidR="00D1443B" w:rsidRPr="0064293F" w:rsidRDefault="00D1443B" w:rsidP="00D84D8E">
      <w:pPr>
        <w:numPr>
          <w:ilvl w:val="2"/>
          <w:numId w:val="5"/>
        </w:numPr>
        <w:spacing w:line="254" w:lineRule="auto"/>
        <w:ind w:left="1645" w:hanging="851"/>
        <w:rPr>
          <w:rFonts w:eastAsia="Arial"/>
          <w:b/>
          <w:bCs/>
          <w:color w:val="000000"/>
          <w:lang w:eastAsia="en-GB"/>
        </w:rPr>
      </w:pPr>
      <w:r w:rsidRPr="0064293F">
        <w:rPr>
          <w:rFonts w:eastAsia="Arial"/>
          <w:color w:val="000000"/>
          <w:lang w:eastAsia="en-GB"/>
        </w:rPr>
        <w:t>Invoices/delivery shall be queried by Enterprise Ireland within 10 working days of receipt in writing.</w:t>
      </w:r>
    </w:p>
    <w:p w14:paraId="4815F65E" w14:textId="77777777" w:rsidR="00D1443B" w:rsidRPr="0064293F" w:rsidRDefault="00D1443B" w:rsidP="00D1443B">
      <w:pPr>
        <w:spacing w:line="254" w:lineRule="auto"/>
        <w:rPr>
          <w:rFonts w:eastAsia="Arial"/>
          <w:b/>
          <w:bCs/>
          <w:color w:val="000000"/>
          <w:lang w:eastAsia="en-GB"/>
        </w:rPr>
      </w:pPr>
    </w:p>
    <w:p w14:paraId="0D9948D2" w14:textId="77777777" w:rsidR="00D1443B" w:rsidRPr="0064293F" w:rsidRDefault="00D1443B" w:rsidP="00D84D8E">
      <w:pPr>
        <w:numPr>
          <w:ilvl w:val="2"/>
          <w:numId w:val="5"/>
        </w:numPr>
        <w:spacing w:line="254" w:lineRule="auto"/>
        <w:ind w:left="1645" w:hanging="851"/>
        <w:rPr>
          <w:rFonts w:eastAsia="Arial"/>
          <w:b/>
          <w:bCs/>
          <w:color w:val="000000"/>
          <w:lang w:eastAsia="en-GB"/>
        </w:rPr>
      </w:pPr>
      <w:r w:rsidRPr="0064293F">
        <w:rPr>
          <w:rFonts w:eastAsia="Arial"/>
          <w:color w:val="000000"/>
          <w:lang w:eastAsia="en-GB"/>
        </w:rPr>
        <w:t>The rate of interest payable under this sub-clause shall be ECB main re-financing rate plus 8 percentage points.</w:t>
      </w:r>
    </w:p>
    <w:p w14:paraId="4C8B5D81" w14:textId="77777777" w:rsidR="00D1443B" w:rsidRPr="0064293F" w:rsidRDefault="00D1443B" w:rsidP="00D1443B">
      <w:pPr>
        <w:spacing w:line="254" w:lineRule="auto"/>
        <w:rPr>
          <w:rFonts w:eastAsia="Arial"/>
          <w:b/>
          <w:bCs/>
          <w:color w:val="000000"/>
          <w:lang w:eastAsia="en-GB"/>
        </w:rPr>
      </w:pPr>
    </w:p>
    <w:p w14:paraId="198F0711" w14:textId="77777777" w:rsidR="00D1443B" w:rsidRPr="0064293F" w:rsidRDefault="00D1443B" w:rsidP="00D84D8E">
      <w:pPr>
        <w:numPr>
          <w:ilvl w:val="2"/>
          <w:numId w:val="5"/>
        </w:numPr>
        <w:spacing w:line="254" w:lineRule="auto"/>
        <w:ind w:left="1645" w:hanging="851"/>
        <w:rPr>
          <w:rFonts w:eastAsia="Arial"/>
          <w:b/>
          <w:bCs/>
          <w:color w:val="000000"/>
          <w:lang w:eastAsia="en-GB"/>
        </w:rPr>
      </w:pPr>
      <w:r w:rsidRPr="0064293F">
        <w:rPr>
          <w:rFonts w:eastAsia="Arial"/>
          <w:color w:val="000000"/>
          <w:lang w:eastAsia="en-GB"/>
        </w:rPr>
        <w:t xml:space="preserve">Any queries on invoices should be addressed to </w:t>
      </w:r>
      <w:hyperlink r:id="rId28" w:history="1">
        <w:r w:rsidRPr="0064293F">
          <w:rPr>
            <w:rStyle w:val="Hyperlink"/>
            <w:rFonts w:eastAsia="Arial"/>
            <w:lang w:eastAsia="en-GB"/>
          </w:rPr>
          <w:t>accounts.payable@enterprise-ireland.com</w:t>
        </w:r>
      </w:hyperlink>
      <w:r w:rsidRPr="0064293F">
        <w:rPr>
          <w:rFonts w:eastAsia="Arial"/>
          <w:color w:val="000000"/>
          <w:lang w:eastAsia="en-GB"/>
        </w:rPr>
        <w:t>.</w:t>
      </w:r>
    </w:p>
    <w:p w14:paraId="1F0ECB8E" w14:textId="77777777" w:rsidR="00D1443B" w:rsidRPr="0064293F" w:rsidRDefault="00D1443B" w:rsidP="00D1443B">
      <w:pPr>
        <w:spacing w:line="252" w:lineRule="auto"/>
        <w:rPr>
          <w:rFonts w:eastAsia="Arial"/>
          <w:color w:val="000000"/>
          <w:lang w:eastAsia="en-GB"/>
        </w:rPr>
      </w:pPr>
    </w:p>
    <w:p w14:paraId="15A3B8CA" w14:textId="77777777" w:rsidR="00D1443B" w:rsidRPr="0064293F" w:rsidRDefault="00D1443B" w:rsidP="00D84D8E">
      <w:pPr>
        <w:pStyle w:val="ListParagraph"/>
        <w:numPr>
          <w:ilvl w:val="0"/>
          <w:numId w:val="5"/>
        </w:numPr>
        <w:spacing w:line="252" w:lineRule="auto"/>
        <w:rPr>
          <w:rFonts w:eastAsia="Arial"/>
          <w:b/>
          <w:bCs/>
          <w:color w:val="000000"/>
          <w:lang w:eastAsia="en-GB"/>
        </w:rPr>
      </w:pPr>
      <w:r w:rsidRPr="0064293F">
        <w:rPr>
          <w:rFonts w:eastAsia="Arial"/>
          <w:b/>
          <w:color w:val="000000"/>
          <w:lang w:eastAsia="en-GB"/>
        </w:rPr>
        <w:t>INDEPENDENT CONTRACTOR</w:t>
      </w:r>
    </w:p>
    <w:p w14:paraId="44F4EBAF" w14:textId="77777777" w:rsidR="00D1443B" w:rsidRPr="0064293F" w:rsidRDefault="00D1443B" w:rsidP="00D1443B">
      <w:pPr>
        <w:spacing w:line="252" w:lineRule="auto"/>
        <w:ind w:left="716" w:hanging="716"/>
        <w:rPr>
          <w:rFonts w:eastAsia="Arial"/>
          <w:color w:val="000000"/>
          <w:lang w:eastAsia="en-GB"/>
        </w:rPr>
      </w:pPr>
    </w:p>
    <w:p w14:paraId="03026B4D" w14:textId="77777777" w:rsidR="00D1443B" w:rsidRPr="0064293F" w:rsidRDefault="00D1443B" w:rsidP="00D84D8E">
      <w:pPr>
        <w:pStyle w:val="ListParagraph"/>
        <w:numPr>
          <w:ilvl w:val="1"/>
          <w:numId w:val="6"/>
        </w:numPr>
        <w:spacing w:line="254" w:lineRule="auto"/>
        <w:ind w:left="1162" w:hanging="765"/>
        <w:rPr>
          <w:rFonts w:eastAsia="Arial"/>
          <w:color w:val="000000"/>
          <w:lang w:eastAsia="en-GB"/>
        </w:rPr>
      </w:pPr>
      <w:r w:rsidRPr="0064293F">
        <w:rPr>
          <w:rFonts w:eastAsia="Arial"/>
          <w:color w:val="000000"/>
          <w:lang w:eastAsia="en-GB"/>
        </w:rPr>
        <w:t>Seller is an independent contractor and neither it nor its sub-contractors or its or their employees or agents are the sub-contractor, agent or employee of Enterprise Ireland, and they shall not hold themselves out to be so.</w:t>
      </w:r>
    </w:p>
    <w:p w14:paraId="0EDB0A78" w14:textId="77777777" w:rsidR="00D1443B" w:rsidRPr="0064293F" w:rsidRDefault="00D1443B" w:rsidP="00D1443B">
      <w:pPr>
        <w:pStyle w:val="ListParagraph"/>
        <w:spacing w:line="254" w:lineRule="auto"/>
        <w:ind w:left="1162"/>
        <w:rPr>
          <w:rFonts w:eastAsia="Arial"/>
          <w:color w:val="000000"/>
          <w:lang w:eastAsia="en-GB"/>
        </w:rPr>
      </w:pPr>
    </w:p>
    <w:p w14:paraId="042D587E" w14:textId="77777777" w:rsidR="00D1443B" w:rsidRPr="0064293F" w:rsidRDefault="00D1443B" w:rsidP="00D84D8E">
      <w:pPr>
        <w:pStyle w:val="ListParagraph"/>
        <w:numPr>
          <w:ilvl w:val="1"/>
          <w:numId w:val="6"/>
        </w:numPr>
        <w:spacing w:line="254" w:lineRule="auto"/>
        <w:ind w:left="1162" w:hanging="765"/>
        <w:rPr>
          <w:rFonts w:eastAsia="Arial"/>
          <w:color w:val="000000"/>
          <w:lang w:eastAsia="en-GB"/>
        </w:rPr>
      </w:pPr>
      <w:r w:rsidRPr="0064293F">
        <w:rPr>
          <w:rFonts w:eastAsia="Arial"/>
          <w:color w:val="000000"/>
          <w:lang w:eastAsia="en-GB"/>
        </w:rPr>
        <w:t>Seller shall comply with all applicable laws, ordinances, statutes, orders, rules and regulations of any governmental authority having jurisdiction (hereafter “Laws”) and shall, unless otherwise stipulated, obtain and pay for all licences and permits necessary for the provision of services in accordance with such Laws.</w:t>
      </w:r>
    </w:p>
    <w:p w14:paraId="5AA89B69" w14:textId="77777777" w:rsidR="00D1443B" w:rsidRPr="0064293F" w:rsidRDefault="00D1443B" w:rsidP="00D1443B">
      <w:pPr>
        <w:spacing w:line="252" w:lineRule="auto"/>
        <w:ind w:left="716" w:hanging="716"/>
        <w:rPr>
          <w:rFonts w:eastAsia="Arial"/>
          <w:color w:val="000000"/>
          <w:lang w:eastAsia="en-GB"/>
        </w:rPr>
      </w:pPr>
    </w:p>
    <w:p w14:paraId="115EE97C" w14:textId="77777777" w:rsidR="00D1443B" w:rsidRPr="0064293F" w:rsidRDefault="00D1443B" w:rsidP="00D84D8E">
      <w:pPr>
        <w:pStyle w:val="ListParagraph"/>
        <w:numPr>
          <w:ilvl w:val="0"/>
          <w:numId w:val="6"/>
        </w:numPr>
        <w:spacing w:line="252" w:lineRule="auto"/>
        <w:rPr>
          <w:rFonts w:eastAsia="Arial"/>
          <w:b/>
          <w:bCs/>
          <w:color w:val="000000"/>
          <w:lang w:eastAsia="en-GB"/>
        </w:rPr>
      </w:pPr>
      <w:r w:rsidRPr="0064293F">
        <w:rPr>
          <w:rFonts w:eastAsia="Arial"/>
          <w:b/>
          <w:color w:val="000000"/>
          <w:lang w:eastAsia="en-GB"/>
        </w:rPr>
        <w:t>WARRANTY</w:t>
      </w:r>
    </w:p>
    <w:p w14:paraId="012FE177"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24E9342D" w14:textId="77777777" w:rsidR="00D1443B" w:rsidRPr="0064293F" w:rsidRDefault="00D1443B" w:rsidP="00D84D8E">
      <w:pPr>
        <w:pStyle w:val="ListParagraph"/>
        <w:numPr>
          <w:ilvl w:val="1"/>
          <w:numId w:val="7"/>
        </w:numPr>
        <w:spacing w:line="254" w:lineRule="auto"/>
        <w:ind w:left="1162" w:hanging="765"/>
        <w:rPr>
          <w:rFonts w:eastAsia="Arial"/>
          <w:color w:val="000000"/>
          <w:lang w:eastAsia="en-GB"/>
        </w:rPr>
      </w:pPr>
      <w:r w:rsidRPr="0064293F">
        <w:rPr>
          <w:rFonts w:eastAsia="Arial"/>
          <w:color w:val="000000"/>
          <w:lang w:eastAsia="en-GB"/>
        </w:rPr>
        <w:t>Seller hereby warrants its power to enter into contracts and that it has obtained all necessary approvals to do so.</w:t>
      </w:r>
    </w:p>
    <w:p w14:paraId="218360B1" w14:textId="77777777" w:rsidR="00D1443B" w:rsidRDefault="00D1443B" w:rsidP="00D1443B">
      <w:pPr>
        <w:spacing w:line="252" w:lineRule="auto"/>
        <w:ind w:left="716" w:hanging="716"/>
        <w:rPr>
          <w:rFonts w:eastAsia="Arial"/>
          <w:color w:val="000000"/>
          <w:lang w:eastAsia="en-GB"/>
        </w:rPr>
      </w:pPr>
    </w:p>
    <w:p w14:paraId="737F717A" w14:textId="77777777" w:rsidR="00C54497" w:rsidRDefault="00C54497" w:rsidP="00D1443B">
      <w:pPr>
        <w:spacing w:line="252" w:lineRule="auto"/>
        <w:ind w:left="716" w:hanging="716"/>
        <w:rPr>
          <w:rFonts w:eastAsia="Arial"/>
          <w:color w:val="000000"/>
          <w:lang w:eastAsia="en-GB"/>
        </w:rPr>
      </w:pPr>
    </w:p>
    <w:p w14:paraId="110367FB" w14:textId="77777777" w:rsidR="00C54497" w:rsidRPr="0064293F" w:rsidRDefault="00C54497" w:rsidP="00D1443B">
      <w:pPr>
        <w:spacing w:line="252" w:lineRule="auto"/>
        <w:ind w:left="716" w:hanging="716"/>
        <w:rPr>
          <w:rFonts w:eastAsia="Arial"/>
          <w:color w:val="000000"/>
          <w:lang w:eastAsia="en-GB"/>
        </w:rPr>
      </w:pPr>
    </w:p>
    <w:p w14:paraId="48212A13" w14:textId="77777777" w:rsidR="00D1443B" w:rsidRPr="0064293F" w:rsidRDefault="00D1443B" w:rsidP="00D84D8E">
      <w:pPr>
        <w:pStyle w:val="ListParagraph"/>
        <w:numPr>
          <w:ilvl w:val="0"/>
          <w:numId w:val="7"/>
        </w:numPr>
        <w:spacing w:line="252" w:lineRule="auto"/>
        <w:rPr>
          <w:rFonts w:eastAsia="Arial"/>
          <w:b/>
          <w:bCs/>
          <w:color w:val="000000"/>
          <w:lang w:eastAsia="en-GB"/>
        </w:rPr>
      </w:pPr>
      <w:r w:rsidRPr="0064293F">
        <w:rPr>
          <w:rFonts w:eastAsia="Arial"/>
          <w:b/>
          <w:color w:val="000000"/>
          <w:lang w:eastAsia="en-GB"/>
        </w:rPr>
        <w:lastRenderedPageBreak/>
        <w:t>INDEMNITY</w:t>
      </w:r>
    </w:p>
    <w:p w14:paraId="3B57ECD6" w14:textId="77777777" w:rsidR="00D1443B" w:rsidRPr="0064293F" w:rsidRDefault="00D1443B" w:rsidP="00D1443B">
      <w:pPr>
        <w:spacing w:line="252" w:lineRule="auto"/>
        <w:ind w:left="716" w:hanging="716"/>
        <w:rPr>
          <w:rFonts w:eastAsia="Arial"/>
          <w:color w:val="000000"/>
          <w:lang w:eastAsia="en-GB"/>
        </w:rPr>
      </w:pPr>
    </w:p>
    <w:p w14:paraId="3725AC4D" w14:textId="77777777" w:rsidR="00D1443B" w:rsidRPr="0064293F" w:rsidRDefault="00D1443B" w:rsidP="00D84D8E">
      <w:pPr>
        <w:pStyle w:val="ListParagraph"/>
        <w:numPr>
          <w:ilvl w:val="1"/>
          <w:numId w:val="8"/>
        </w:numPr>
        <w:spacing w:line="254" w:lineRule="auto"/>
        <w:ind w:left="1162" w:hanging="765"/>
        <w:rPr>
          <w:rFonts w:eastAsia="Arial"/>
          <w:color w:val="000000"/>
          <w:lang w:eastAsia="en-GB"/>
        </w:rPr>
      </w:pPr>
      <w:r w:rsidRPr="0064293F">
        <w:rPr>
          <w:rFonts w:eastAsia="Arial"/>
          <w:color w:val="000000"/>
          <w:lang w:eastAsia="en-GB"/>
        </w:rPr>
        <w:t>If notified promptly in writing of any action brought against Enterprise Ireland based upon a claim that any services provided by Seller infringes any patent, trade mark, copyright or other intellectual property right, the Seller shall if called upon to do so by Enterprise Ireland defend such action at its expense and pay any costs and damages awarded and any expenses incurred by Enterprise Ireland in connection with the claim (including legal and other expert fees).  If so called upon, Seller shall have sole control of the defence of any such action and all negotiations for its settlement or compromise.</w:t>
      </w:r>
    </w:p>
    <w:p w14:paraId="3B4FE8A7" w14:textId="77777777" w:rsidR="00D1443B" w:rsidRPr="0064293F" w:rsidRDefault="00D1443B" w:rsidP="00D1443B">
      <w:pPr>
        <w:spacing w:line="252" w:lineRule="auto"/>
        <w:rPr>
          <w:rFonts w:eastAsia="Arial"/>
          <w:color w:val="000000"/>
          <w:lang w:eastAsia="en-GB"/>
        </w:rPr>
      </w:pPr>
    </w:p>
    <w:p w14:paraId="039D30FA" w14:textId="77777777" w:rsidR="00D1443B" w:rsidRPr="0064293F" w:rsidRDefault="00D1443B" w:rsidP="00D84D8E">
      <w:pPr>
        <w:pStyle w:val="ListParagraph"/>
        <w:numPr>
          <w:ilvl w:val="0"/>
          <w:numId w:val="8"/>
        </w:numPr>
        <w:spacing w:line="252" w:lineRule="auto"/>
        <w:rPr>
          <w:rFonts w:eastAsia="Arial"/>
          <w:color w:val="000000"/>
          <w:lang w:eastAsia="en-GB"/>
        </w:rPr>
      </w:pPr>
      <w:r w:rsidRPr="0064293F">
        <w:rPr>
          <w:rFonts w:eastAsia="Arial"/>
          <w:b/>
          <w:color w:val="000000"/>
          <w:lang w:eastAsia="en-GB"/>
        </w:rPr>
        <w:t>LIMITATION OF LIABILITY</w:t>
      </w:r>
    </w:p>
    <w:p w14:paraId="406CA649"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23341297" w14:textId="77777777" w:rsidR="00D1443B" w:rsidRPr="0064293F" w:rsidRDefault="00D1443B" w:rsidP="00D84D8E">
      <w:pPr>
        <w:numPr>
          <w:ilvl w:val="1"/>
          <w:numId w:val="3"/>
        </w:numPr>
        <w:spacing w:line="254" w:lineRule="auto"/>
        <w:ind w:left="1162" w:hanging="765"/>
        <w:rPr>
          <w:rFonts w:eastAsia="Arial"/>
          <w:color w:val="000000"/>
          <w:lang w:eastAsia="en-GB"/>
        </w:rPr>
      </w:pPr>
      <w:r w:rsidRPr="0064293F">
        <w:rPr>
          <w:rFonts w:eastAsia="Arial"/>
          <w:color w:val="000000"/>
          <w:lang w:eastAsia="en-GB"/>
        </w:rPr>
        <w:t>In no event will Enterprise Ireland’s total liability for damages and actions based on contract or tort arising out of or in connection with a Purchase Order exceed the amount remaining due under that Purchase Order.</w:t>
      </w:r>
    </w:p>
    <w:p w14:paraId="1FB9FD0E" w14:textId="77777777" w:rsidR="00D1443B" w:rsidRPr="0064293F" w:rsidRDefault="00D1443B" w:rsidP="00D1443B">
      <w:pPr>
        <w:spacing w:line="254" w:lineRule="auto"/>
        <w:ind w:left="1162"/>
        <w:rPr>
          <w:rFonts w:eastAsia="Arial"/>
          <w:color w:val="000000"/>
          <w:lang w:eastAsia="en-GB"/>
        </w:rPr>
      </w:pPr>
    </w:p>
    <w:p w14:paraId="3D2DBF87" w14:textId="77777777" w:rsidR="00D1443B" w:rsidRPr="0064293F" w:rsidRDefault="00D1443B" w:rsidP="00D84D8E">
      <w:pPr>
        <w:numPr>
          <w:ilvl w:val="1"/>
          <w:numId w:val="3"/>
        </w:numPr>
        <w:spacing w:line="254" w:lineRule="auto"/>
        <w:ind w:left="1162" w:hanging="765"/>
        <w:rPr>
          <w:rFonts w:eastAsia="Arial"/>
          <w:color w:val="000000"/>
          <w:lang w:eastAsia="en-GB"/>
        </w:rPr>
      </w:pPr>
      <w:r w:rsidRPr="0064293F">
        <w:rPr>
          <w:rFonts w:eastAsia="Arial"/>
          <w:color w:val="000000"/>
          <w:lang w:eastAsia="en-GB"/>
        </w:rPr>
        <w:t>In no event shall Enterprise Ireland be liable for any indirect or consequential loss</w:t>
      </w:r>
      <w:r w:rsidRPr="0064293F">
        <w:rPr>
          <w:rFonts w:eastAsia="Arial"/>
          <w:i/>
          <w:color w:val="000000"/>
          <w:lang w:eastAsia="en-GB"/>
        </w:rPr>
        <w:t xml:space="preserve"> </w:t>
      </w:r>
      <w:r w:rsidRPr="0064293F">
        <w:rPr>
          <w:rFonts w:eastAsia="Arial"/>
          <w:color w:val="000000"/>
          <w:lang w:eastAsia="en-GB"/>
        </w:rPr>
        <w:t>suffered by Seller.</w:t>
      </w:r>
    </w:p>
    <w:p w14:paraId="1F1975C9" w14:textId="77777777" w:rsidR="00D1443B" w:rsidRPr="0064293F" w:rsidRDefault="00D1443B" w:rsidP="00D1443B">
      <w:pPr>
        <w:spacing w:line="252" w:lineRule="auto"/>
        <w:ind w:left="716" w:hanging="716"/>
        <w:rPr>
          <w:rFonts w:eastAsia="Arial"/>
          <w:color w:val="000000"/>
          <w:lang w:eastAsia="en-GB"/>
        </w:rPr>
      </w:pPr>
    </w:p>
    <w:p w14:paraId="2EC86E65" w14:textId="77777777" w:rsidR="00D1443B" w:rsidRPr="0064293F" w:rsidRDefault="00D1443B" w:rsidP="00D84D8E">
      <w:pPr>
        <w:pStyle w:val="ListParagraph"/>
        <w:numPr>
          <w:ilvl w:val="0"/>
          <w:numId w:val="8"/>
        </w:numPr>
        <w:spacing w:line="252" w:lineRule="auto"/>
        <w:rPr>
          <w:rFonts w:eastAsia="Arial"/>
          <w:b/>
          <w:bCs/>
          <w:color w:val="000000"/>
          <w:lang w:eastAsia="en-GB"/>
        </w:rPr>
      </w:pPr>
      <w:r w:rsidRPr="0064293F">
        <w:rPr>
          <w:rFonts w:eastAsia="Arial"/>
          <w:b/>
          <w:color w:val="000000"/>
          <w:lang w:eastAsia="en-GB"/>
        </w:rPr>
        <w:t xml:space="preserve">FREEDOM OF INFORMATION </w:t>
      </w:r>
    </w:p>
    <w:p w14:paraId="5A3FF261" w14:textId="77777777" w:rsidR="00D1443B" w:rsidRPr="0064293F" w:rsidRDefault="00D1443B" w:rsidP="00D1443B">
      <w:pPr>
        <w:spacing w:line="252" w:lineRule="auto"/>
        <w:ind w:left="716"/>
        <w:rPr>
          <w:rFonts w:eastAsia="Arial"/>
          <w:color w:val="000000"/>
          <w:lang w:eastAsia="en-GB"/>
        </w:rPr>
      </w:pPr>
      <w:r w:rsidRPr="0064293F">
        <w:rPr>
          <w:rFonts w:eastAsia="Arial"/>
          <w:color w:val="000000"/>
          <w:lang w:eastAsia="en-GB"/>
        </w:rPr>
        <w:t>Please note Enterprise Ireland is subject to the Freedom of Information Act 2014. The following extract may be relevant to this Purchase Order:</w:t>
      </w:r>
    </w:p>
    <w:p w14:paraId="62425D56" w14:textId="77777777" w:rsidR="00D1443B" w:rsidRDefault="00D1443B" w:rsidP="00D1443B">
      <w:pPr>
        <w:spacing w:line="252" w:lineRule="auto"/>
        <w:ind w:left="716"/>
        <w:rPr>
          <w:rFonts w:eastAsia="Arial"/>
          <w:i/>
          <w:color w:val="000000"/>
          <w:lang w:eastAsia="en-GB"/>
        </w:rPr>
      </w:pPr>
      <w:r w:rsidRPr="0064293F">
        <w:rPr>
          <w:rFonts w:eastAsia="Arial"/>
          <w:i/>
          <w:color w:val="000000"/>
          <w:lang w:eastAsia="en-GB"/>
        </w:rPr>
        <w:t>A record in the possession of a service provider shall, if and in so far as it relates to the service, be deemed for the purposes of this Act to be held by the FOI body, and there shall be deemed to be included in the contract for the service a provision that the service provider shall, if so requested by the FOI body for the purposes of this Act, give the record to the FOI body for retention by it for such period as is reasonable in the particular circumstances.</w:t>
      </w:r>
    </w:p>
    <w:p w14:paraId="274DF574" w14:textId="77777777" w:rsidR="00C54497" w:rsidRDefault="00C54497" w:rsidP="00D1443B">
      <w:pPr>
        <w:spacing w:line="252" w:lineRule="auto"/>
        <w:ind w:left="716"/>
        <w:rPr>
          <w:rFonts w:eastAsia="Arial"/>
          <w:i/>
          <w:color w:val="000000"/>
          <w:lang w:eastAsia="en-GB"/>
        </w:rPr>
      </w:pPr>
    </w:p>
    <w:p w14:paraId="236E643E" w14:textId="77777777" w:rsidR="00C54497" w:rsidRDefault="00C54497" w:rsidP="00D1443B">
      <w:pPr>
        <w:spacing w:line="252" w:lineRule="auto"/>
        <w:ind w:left="716"/>
        <w:rPr>
          <w:rFonts w:eastAsia="Arial"/>
          <w:i/>
          <w:color w:val="000000"/>
          <w:lang w:eastAsia="en-GB"/>
        </w:rPr>
      </w:pPr>
    </w:p>
    <w:p w14:paraId="255B035C" w14:textId="77777777" w:rsidR="00C54497" w:rsidRDefault="00C54497" w:rsidP="00D1443B">
      <w:pPr>
        <w:spacing w:line="252" w:lineRule="auto"/>
        <w:ind w:left="716"/>
        <w:rPr>
          <w:rFonts w:eastAsia="Arial"/>
          <w:i/>
          <w:color w:val="000000"/>
          <w:lang w:eastAsia="en-GB"/>
        </w:rPr>
      </w:pPr>
    </w:p>
    <w:p w14:paraId="2971BBB9" w14:textId="77777777" w:rsidR="00C54497" w:rsidRDefault="00C54497" w:rsidP="00D1443B">
      <w:pPr>
        <w:spacing w:line="252" w:lineRule="auto"/>
        <w:ind w:left="716"/>
        <w:rPr>
          <w:rFonts w:eastAsia="Arial"/>
          <w:i/>
          <w:color w:val="000000"/>
          <w:lang w:eastAsia="en-GB"/>
        </w:rPr>
      </w:pPr>
    </w:p>
    <w:p w14:paraId="0161016B" w14:textId="77777777" w:rsidR="00C54497" w:rsidRPr="0064293F" w:rsidRDefault="00C54497" w:rsidP="00D1443B">
      <w:pPr>
        <w:spacing w:line="252" w:lineRule="auto"/>
        <w:ind w:left="716"/>
        <w:rPr>
          <w:rFonts w:eastAsia="Arial"/>
          <w:i/>
          <w:color w:val="000000"/>
          <w:lang w:eastAsia="en-GB"/>
        </w:rPr>
      </w:pPr>
    </w:p>
    <w:p w14:paraId="50DC58FE" w14:textId="77777777" w:rsidR="00D1443B" w:rsidRPr="0064293F" w:rsidRDefault="00D1443B" w:rsidP="00D84D8E">
      <w:pPr>
        <w:pStyle w:val="ListParagraph"/>
        <w:numPr>
          <w:ilvl w:val="0"/>
          <w:numId w:val="8"/>
        </w:numPr>
        <w:spacing w:line="252" w:lineRule="auto"/>
        <w:rPr>
          <w:rFonts w:eastAsia="Arial"/>
          <w:b/>
          <w:bCs/>
          <w:color w:val="000000"/>
          <w:lang w:eastAsia="en-GB"/>
        </w:rPr>
      </w:pPr>
      <w:r w:rsidRPr="0064293F">
        <w:rPr>
          <w:rFonts w:eastAsia="Arial"/>
          <w:b/>
          <w:color w:val="000000"/>
          <w:lang w:eastAsia="en-GB"/>
        </w:rPr>
        <w:lastRenderedPageBreak/>
        <w:t>CONFIDENTIALITY</w:t>
      </w:r>
    </w:p>
    <w:p w14:paraId="304ED719" w14:textId="77777777" w:rsidR="00D1443B" w:rsidRPr="0064293F" w:rsidRDefault="00D1443B" w:rsidP="00D1443B">
      <w:pPr>
        <w:spacing w:line="252" w:lineRule="auto"/>
        <w:ind w:left="716" w:hanging="716"/>
        <w:rPr>
          <w:rFonts w:eastAsia="Arial"/>
          <w:b/>
          <w:bCs/>
          <w:color w:val="000000"/>
          <w:lang w:eastAsia="en-GB"/>
        </w:rPr>
      </w:pPr>
      <w:r w:rsidRPr="0064293F">
        <w:rPr>
          <w:rFonts w:eastAsia="Arial"/>
          <w:b/>
          <w:color w:val="000000"/>
          <w:lang w:eastAsia="en-GB"/>
        </w:rPr>
        <w:t> </w:t>
      </w:r>
    </w:p>
    <w:p w14:paraId="5B9EB737"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ab/>
        <w:t>Save as provided for by law, including the Freedom of Information Act 2014, both parties agree to maintain in confidence and not disclose, reproduce, copy any materials, documentation or specification which are provided to the other hereunder.  Both parties shall take all reasonable steps to ensure that its employees, agents, Sub-contractors are bound by the same obligation.</w:t>
      </w:r>
    </w:p>
    <w:p w14:paraId="72E7B0B7" w14:textId="77777777" w:rsidR="00D1443B" w:rsidRPr="0064293F" w:rsidRDefault="00D1443B" w:rsidP="00D1443B">
      <w:pPr>
        <w:spacing w:line="252" w:lineRule="auto"/>
        <w:ind w:left="716" w:hanging="716"/>
        <w:rPr>
          <w:rFonts w:eastAsia="Arial"/>
          <w:color w:val="000000"/>
          <w:lang w:eastAsia="en-GB"/>
        </w:rPr>
      </w:pPr>
    </w:p>
    <w:p w14:paraId="3D73405C" w14:textId="77777777" w:rsidR="00D1443B" w:rsidRPr="0064293F" w:rsidRDefault="00D1443B" w:rsidP="00D84D8E">
      <w:pPr>
        <w:pStyle w:val="ListParagraph"/>
        <w:numPr>
          <w:ilvl w:val="0"/>
          <w:numId w:val="8"/>
        </w:numPr>
        <w:spacing w:line="252" w:lineRule="auto"/>
        <w:rPr>
          <w:rFonts w:eastAsia="Arial"/>
          <w:b/>
          <w:bCs/>
          <w:color w:val="000000"/>
          <w:lang w:eastAsia="en-GB"/>
        </w:rPr>
      </w:pPr>
      <w:r w:rsidRPr="0064293F">
        <w:rPr>
          <w:rFonts w:eastAsia="Arial"/>
          <w:b/>
          <w:color w:val="000000"/>
          <w:lang w:eastAsia="en-GB"/>
        </w:rPr>
        <w:t>FORCE MAJEURE</w:t>
      </w:r>
    </w:p>
    <w:p w14:paraId="0978E836"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7E710A79" w14:textId="52D28190" w:rsidR="00D1443B" w:rsidRPr="0064293F" w:rsidRDefault="00D1443B" w:rsidP="00CC17E9">
      <w:pPr>
        <w:spacing w:line="276" w:lineRule="auto"/>
        <w:ind w:left="716" w:hanging="716"/>
        <w:rPr>
          <w:rFonts w:eastAsia="Arial"/>
          <w:color w:val="000000"/>
          <w:lang w:eastAsia="en-GB"/>
        </w:rPr>
      </w:pPr>
      <w:r w:rsidRPr="0064293F">
        <w:rPr>
          <w:rFonts w:eastAsia="Arial"/>
          <w:color w:val="000000"/>
          <w:lang w:eastAsia="en-GB"/>
        </w:rPr>
        <w:tab/>
        <w:t>Neither party will be liable for failure or delay in the performance of its obligations under a Purchase Order due to causes beyond its control including but not limited to strikes, wars, revolutions, fires, floods, explosions, earthquakes or governmental regulations.</w:t>
      </w:r>
    </w:p>
    <w:p w14:paraId="70C14C6C" w14:textId="7C131330" w:rsidR="006D4751" w:rsidRPr="0064293F" w:rsidRDefault="006D4751" w:rsidP="00D1443B">
      <w:pPr>
        <w:spacing w:line="252" w:lineRule="auto"/>
        <w:ind w:left="716" w:hanging="716"/>
        <w:rPr>
          <w:rFonts w:eastAsia="Arial"/>
          <w:color w:val="000000"/>
          <w:lang w:eastAsia="en-GB"/>
        </w:rPr>
      </w:pPr>
    </w:p>
    <w:p w14:paraId="44FBB15E" w14:textId="77777777" w:rsidR="00D1443B" w:rsidRPr="0064293F" w:rsidRDefault="00D1443B" w:rsidP="00D84D8E">
      <w:pPr>
        <w:pStyle w:val="ListParagraph"/>
        <w:numPr>
          <w:ilvl w:val="0"/>
          <w:numId w:val="8"/>
        </w:numPr>
        <w:spacing w:line="252" w:lineRule="auto"/>
        <w:rPr>
          <w:rFonts w:eastAsia="Arial"/>
          <w:b/>
          <w:bCs/>
          <w:color w:val="000000"/>
          <w:lang w:eastAsia="en-GB"/>
        </w:rPr>
      </w:pPr>
      <w:r w:rsidRPr="0064293F">
        <w:rPr>
          <w:rFonts w:eastAsia="Arial"/>
          <w:b/>
          <w:color w:val="000000"/>
          <w:lang w:eastAsia="en-GB"/>
        </w:rPr>
        <w:t>ASSIGNMENT</w:t>
      </w:r>
    </w:p>
    <w:p w14:paraId="06D033A0"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7C5937BF"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ab/>
        <w:t>Seller shall not assign a Purchase Order or any part thereof without Enterprise Ireland’s prior written approval.</w:t>
      </w:r>
    </w:p>
    <w:p w14:paraId="05BC8430" w14:textId="77777777" w:rsidR="00D1443B" w:rsidRPr="0064293F" w:rsidRDefault="00D1443B" w:rsidP="00D1443B">
      <w:pPr>
        <w:spacing w:line="252" w:lineRule="auto"/>
        <w:ind w:left="716" w:hanging="716"/>
        <w:rPr>
          <w:rFonts w:eastAsia="Arial"/>
          <w:color w:val="000000"/>
          <w:lang w:eastAsia="en-GB"/>
        </w:rPr>
      </w:pPr>
    </w:p>
    <w:p w14:paraId="2C27EB33" w14:textId="77777777" w:rsidR="00D1443B" w:rsidRPr="0064293F" w:rsidRDefault="00D1443B" w:rsidP="00D84D8E">
      <w:pPr>
        <w:pStyle w:val="ListParagraph"/>
        <w:numPr>
          <w:ilvl w:val="0"/>
          <w:numId w:val="8"/>
        </w:numPr>
        <w:spacing w:line="252" w:lineRule="auto"/>
        <w:rPr>
          <w:rFonts w:eastAsia="Arial"/>
          <w:b/>
          <w:bCs/>
          <w:color w:val="000000"/>
          <w:lang w:eastAsia="en-GB"/>
        </w:rPr>
      </w:pPr>
      <w:r w:rsidRPr="0064293F">
        <w:rPr>
          <w:rFonts w:eastAsia="Arial"/>
          <w:b/>
          <w:color w:val="000000"/>
          <w:lang w:eastAsia="en-GB"/>
        </w:rPr>
        <w:t>SUB-CONTRACTING</w:t>
      </w:r>
    </w:p>
    <w:p w14:paraId="1276BB21"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6FF58BEB" w14:textId="77777777" w:rsidR="00D1443B" w:rsidRPr="0064293F" w:rsidRDefault="00D1443B" w:rsidP="00D84D8E">
      <w:pPr>
        <w:pStyle w:val="ListParagraph"/>
        <w:numPr>
          <w:ilvl w:val="1"/>
          <w:numId w:val="9"/>
        </w:numPr>
        <w:spacing w:line="276" w:lineRule="auto"/>
        <w:ind w:left="1162" w:hanging="765"/>
        <w:rPr>
          <w:rFonts w:eastAsia="Arial"/>
          <w:color w:val="000000"/>
          <w:lang w:eastAsia="en-GB"/>
        </w:rPr>
      </w:pPr>
      <w:r w:rsidRPr="0064293F">
        <w:rPr>
          <w:rFonts w:eastAsia="Arial"/>
          <w:color w:val="000000"/>
          <w:lang w:eastAsia="en-GB"/>
        </w:rPr>
        <w:t>Seller shall not sub-contract all or any part of its obligations under a Purchase Order without Enterprise Ireland’s prior written approval.  No such approval shall create any contractual relationship between Enterprise Ireland and any sub-contractor.</w:t>
      </w:r>
    </w:p>
    <w:p w14:paraId="3A05B9A5" w14:textId="77777777" w:rsidR="00D1443B" w:rsidRPr="0064293F" w:rsidRDefault="00D1443B" w:rsidP="00CC17E9">
      <w:pPr>
        <w:pStyle w:val="ListParagraph"/>
        <w:spacing w:line="276" w:lineRule="auto"/>
        <w:ind w:left="1162"/>
        <w:rPr>
          <w:rFonts w:eastAsia="Arial"/>
          <w:color w:val="000000"/>
          <w:lang w:eastAsia="en-GB"/>
        </w:rPr>
      </w:pPr>
    </w:p>
    <w:p w14:paraId="08AFD1C7" w14:textId="77777777" w:rsidR="00D1443B" w:rsidRPr="0064293F" w:rsidRDefault="00D1443B" w:rsidP="00D84D8E">
      <w:pPr>
        <w:pStyle w:val="ListParagraph"/>
        <w:numPr>
          <w:ilvl w:val="1"/>
          <w:numId w:val="9"/>
        </w:numPr>
        <w:spacing w:line="276" w:lineRule="auto"/>
        <w:ind w:left="1162" w:hanging="765"/>
        <w:rPr>
          <w:rFonts w:eastAsia="Arial"/>
          <w:color w:val="000000"/>
          <w:lang w:eastAsia="en-GB"/>
        </w:rPr>
      </w:pPr>
      <w:r w:rsidRPr="0064293F">
        <w:rPr>
          <w:rFonts w:eastAsia="Arial"/>
          <w:color w:val="000000"/>
          <w:lang w:eastAsia="en-GB"/>
        </w:rPr>
        <w:t>Seller shall be fully responsible for those elements performed by its sub-contractors and for the acts and omissions of all its sub-contractors to the same extent as it is for the acts and omissions of persons directly employed by it.</w:t>
      </w:r>
    </w:p>
    <w:p w14:paraId="554E7CC9" w14:textId="77777777" w:rsidR="00D1443B" w:rsidRPr="0064293F" w:rsidRDefault="00D1443B" w:rsidP="00D1443B">
      <w:pPr>
        <w:spacing w:line="252" w:lineRule="auto"/>
        <w:ind w:left="716" w:hanging="716"/>
        <w:rPr>
          <w:rFonts w:eastAsia="Arial"/>
          <w:color w:val="000000"/>
          <w:lang w:eastAsia="en-GB"/>
        </w:rPr>
      </w:pPr>
    </w:p>
    <w:p w14:paraId="3F15FFD7" w14:textId="77777777" w:rsidR="00D1443B" w:rsidRPr="0064293F" w:rsidRDefault="00D1443B" w:rsidP="00D84D8E">
      <w:pPr>
        <w:pStyle w:val="ListParagraph"/>
        <w:numPr>
          <w:ilvl w:val="0"/>
          <w:numId w:val="9"/>
        </w:numPr>
        <w:spacing w:line="252" w:lineRule="auto"/>
        <w:rPr>
          <w:rFonts w:eastAsia="Arial"/>
          <w:b/>
          <w:bCs/>
          <w:color w:val="000000"/>
          <w:lang w:eastAsia="en-GB"/>
        </w:rPr>
      </w:pPr>
      <w:r w:rsidRPr="0064293F">
        <w:rPr>
          <w:rFonts w:eastAsia="Arial"/>
          <w:b/>
          <w:color w:val="000000"/>
          <w:lang w:eastAsia="en-GB"/>
        </w:rPr>
        <w:t>NOTICES</w:t>
      </w:r>
    </w:p>
    <w:p w14:paraId="4A04A642"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2F6B12EF" w14:textId="77777777" w:rsidR="00D1443B" w:rsidRPr="0064293F" w:rsidRDefault="00D1443B" w:rsidP="00D84D8E">
      <w:pPr>
        <w:pStyle w:val="ListParagraph"/>
        <w:numPr>
          <w:ilvl w:val="1"/>
          <w:numId w:val="10"/>
        </w:numPr>
        <w:spacing w:line="276" w:lineRule="auto"/>
        <w:ind w:left="1162" w:hanging="765"/>
        <w:rPr>
          <w:rFonts w:eastAsia="Arial"/>
          <w:color w:val="000000"/>
          <w:lang w:eastAsia="en-GB"/>
        </w:rPr>
      </w:pPr>
      <w:r w:rsidRPr="0064293F">
        <w:rPr>
          <w:rFonts w:eastAsia="Arial"/>
          <w:color w:val="000000"/>
          <w:lang w:eastAsia="en-GB"/>
        </w:rPr>
        <w:t>Any demand, notice or communication shall be deemed to have been duly served:-</w:t>
      </w:r>
    </w:p>
    <w:p w14:paraId="39C23650" w14:textId="77777777" w:rsidR="00D1443B" w:rsidRPr="0064293F" w:rsidRDefault="00D1443B" w:rsidP="00CC17E9">
      <w:pPr>
        <w:pStyle w:val="ListParagraph"/>
        <w:spacing w:line="276" w:lineRule="auto"/>
        <w:ind w:left="1162"/>
        <w:rPr>
          <w:rFonts w:eastAsia="Arial"/>
          <w:color w:val="000000"/>
          <w:lang w:eastAsia="en-GB"/>
        </w:rPr>
      </w:pPr>
    </w:p>
    <w:p w14:paraId="6AAA6C95" w14:textId="77777777" w:rsidR="00D1443B" w:rsidRPr="0064293F" w:rsidRDefault="00D1443B" w:rsidP="00D84D8E">
      <w:pPr>
        <w:pStyle w:val="ListParagraph"/>
        <w:numPr>
          <w:ilvl w:val="2"/>
          <w:numId w:val="10"/>
        </w:numPr>
        <w:spacing w:line="276" w:lineRule="auto"/>
        <w:ind w:left="1645" w:hanging="851"/>
        <w:rPr>
          <w:rFonts w:eastAsia="Arial"/>
          <w:color w:val="000000"/>
          <w:lang w:eastAsia="en-GB"/>
        </w:rPr>
      </w:pPr>
      <w:r w:rsidRPr="0064293F">
        <w:rPr>
          <w:rFonts w:eastAsia="Arial"/>
          <w:color w:val="000000"/>
          <w:lang w:eastAsia="en-GB"/>
        </w:rPr>
        <w:t>If delivered by hand, when left at the proper address for service (except that where such delivery is not on a working day, service shall be deemed to occur on the next following working day).</w:t>
      </w:r>
    </w:p>
    <w:p w14:paraId="271481F2" w14:textId="77777777" w:rsidR="00D1443B" w:rsidRPr="0064293F" w:rsidRDefault="00D1443B" w:rsidP="00CC17E9">
      <w:pPr>
        <w:pStyle w:val="ListParagraph"/>
        <w:spacing w:line="276" w:lineRule="auto"/>
        <w:ind w:left="1645"/>
        <w:rPr>
          <w:rFonts w:eastAsia="Arial"/>
          <w:color w:val="000000"/>
          <w:lang w:eastAsia="en-GB"/>
        </w:rPr>
      </w:pPr>
    </w:p>
    <w:p w14:paraId="58C9F761" w14:textId="77777777" w:rsidR="00D1443B" w:rsidRPr="0064293F" w:rsidRDefault="00D1443B" w:rsidP="00D84D8E">
      <w:pPr>
        <w:pStyle w:val="ListParagraph"/>
        <w:numPr>
          <w:ilvl w:val="2"/>
          <w:numId w:val="10"/>
        </w:numPr>
        <w:spacing w:line="276" w:lineRule="auto"/>
        <w:ind w:left="1645" w:hanging="851"/>
        <w:rPr>
          <w:rFonts w:eastAsia="Arial"/>
          <w:color w:val="000000"/>
          <w:lang w:eastAsia="en-GB"/>
        </w:rPr>
      </w:pPr>
      <w:r w:rsidRPr="0064293F">
        <w:rPr>
          <w:rFonts w:eastAsia="Arial"/>
          <w:color w:val="000000"/>
          <w:lang w:eastAsia="en-GB"/>
        </w:rPr>
        <w:t>If given or made by prepaid post, two working days after being posted.</w:t>
      </w:r>
    </w:p>
    <w:p w14:paraId="5724359B" w14:textId="77777777" w:rsidR="00D1443B" w:rsidRPr="0064293F" w:rsidRDefault="00D1443B" w:rsidP="00CC17E9">
      <w:pPr>
        <w:pStyle w:val="ListParagraph"/>
        <w:spacing w:line="276" w:lineRule="auto"/>
        <w:ind w:left="1645"/>
        <w:rPr>
          <w:rFonts w:eastAsia="Arial"/>
          <w:color w:val="000000"/>
          <w:lang w:eastAsia="en-GB"/>
        </w:rPr>
      </w:pPr>
    </w:p>
    <w:p w14:paraId="23294E55" w14:textId="77777777" w:rsidR="00D1443B" w:rsidRPr="0064293F" w:rsidRDefault="00D1443B" w:rsidP="00D84D8E">
      <w:pPr>
        <w:pStyle w:val="ListParagraph"/>
        <w:numPr>
          <w:ilvl w:val="1"/>
          <w:numId w:val="10"/>
        </w:numPr>
        <w:spacing w:line="276" w:lineRule="auto"/>
        <w:ind w:left="1162" w:hanging="765"/>
        <w:rPr>
          <w:rFonts w:eastAsia="Arial"/>
          <w:bCs/>
          <w:color w:val="000000"/>
          <w:lang w:eastAsia="en-GB"/>
        </w:rPr>
      </w:pPr>
      <w:r w:rsidRPr="0064293F">
        <w:rPr>
          <w:rFonts w:eastAsia="Arial"/>
          <w:color w:val="000000"/>
          <w:lang w:eastAsia="en-GB"/>
        </w:rPr>
        <w:t>Any demand notice or communication shall be made in writing to the recipient at its</w:t>
      </w:r>
      <w:r w:rsidRPr="0064293F">
        <w:rPr>
          <w:rFonts w:eastAsia="Arial"/>
          <w:b/>
          <w:color w:val="000000"/>
          <w:lang w:eastAsia="en-GB"/>
        </w:rPr>
        <w:t xml:space="preserve"> </w:t>
      </w:r>
      <w:r w:rsidRPr="0064293F">
        <w:rPr>
          <w:rFonts w:eastAsia="Arial"/>
          <w:color w:val="000000"/>
          <w:lang w:eastAsia="en-GB"/>
        </w:rPr>
        <w:t>registered offices, or in the case of Enterprise Ireland, East Point Business Park , Dublin 3 , Ireland (or such other address as may be notified in writing from time to time) marked for the attention of the Purchasing Manager, Enterprise Ireland.</w:t>
      </w:r>
    </w:p>
    <w:p w14:paraId="02AED040" w14:textId="77777777" w:rsidR="00D1443B" w:rsidRPr="0064293F" w:rsidRDefault="00D1443B" w:rsidP="00D1443B">
      <w:pPr>
        <w:spacing w:line="252" w:lineRule="auto"/>
        <w:ind w:left="716" w:hanging="716"/>
        <w:rPr>
          <w:rFonts w:eastAsia="Arial"/>
          <w:color w:val="000000"/>
          <w:lang w:eastAsia="en-GB"/>
        </w:rPr>
      </w:pPr>
    </w:p>
    <w:p w14:paraId="0777D1AA" w14:textId="01281964" w:rsidR="00D1443B" w:rsidRPr="0064293F" w:rsidRDefault="00D1443B" w:rsidP="00D84D8E">
      <w:pPr>
        <w:pStyle w:val="ListParagraph"/>
        <w:numPr>
          <w:ilvl w:val="0"/>
          <w:numId w:val="10"/>
        </w:numPr>
        <w:spacing w:line="252" w:lineRule="auto"/>
        <w:rPr>
          <w:rFonts w:eastAsia="Arial"/>
          <w:b/>
          <w:bCs/>
          <w:color w:val="000000"/>
          <w:lang w:eastAsia="en-GB"/>
        </w:rPr>
      </w:pPr>
      <w:r w:rsidRPr="0064293F">
        <w:rPr>
          <w:rFonts w:eastAsia="Arial"/>
          <w:b/>
          <w:color w:val="000000"/>
          <w:lang w:eastAsia="en-GB"/>
        </w:rPr>
        <w:t>WAIVER</w:t>
      </w:r>
    </w:p>
    <w:p w14:paraId="7A62B537" w14:textId="77777777" w:rsidR="00CC17E9" w:rsidRPr="0064293F" w:rsidRDefault="00CC17E9" w:rsidP="00CC17E9">
      <w:pPr>
        <w:pStyle w:val="ListParagraph"/>
        <w:spacing w:line="252" w:lineRule="auto"/>
        <w:ind w:left="420"/>
        <w:rPr>
          <w:rFonts w:eastAsia="Arial"/>
          <w:b/>
          <w:bCs/>
          <w:color w:val="000000"/>
          <w:lang w:eastAsia="en-GB"/>
        </w:rPr>
      </w:pPr>
    </w:p>
    <w:p w14:paraId="62E8A522" w14:textId="77777777" w:rsidR="00D1443B" w:rsidRPr="0064293F" w:rsidRDefault="00D1443B" w:rsidP="00D84D8E">
      <w:pPr>
        <w:pStyle w:val="ListParagraph"/>
        <w:numPr>
          <w:ilvl w:val="1"/>
          <w:numId w:val="11"/>
        </w:numPr>
        <w:spacing w:line="276" w:lineRule="auto"/>
        <w:ind w:left="1162" w:hanging="765"/>
        <w:rPr>
          <w:rFonts w:eastAsia="Arial"/>
          <w:color w:val="000000"/>
          <w:lang w:eastAsia="en-GB"/>
        </w:rPr>
      </w:pPr>
      <w:r w:rsidRPr="0064293F">
        <w:rPr>
          <w:rFonts w:eastAsia="Arial"/>
          <w:color w:val="000000"/>
          <w:lang w:eastAsia="en-GB"/>
        </w:rPr>
        <w:t>Failure to exercise or delay in exercising on the part of either party any right, power or privilege of that party under a Purchase Order shall not in any circumstances operate as a waiver thereof nor shall any single or partial exercise of any right, power or privilege in any circumstances preclude any other or further exercise thereof or the exercise of any other right, power or privilege.</w:t>
      </w:r>
    </w:p>
    <w:p w14:paraId="12140506" w14:textId="77777777" w:rsidR="00D1443B" w:rsidRPr="0064293F" w:rsidRDefault="00D1443B" w:rsidP="00CC17E9">
      <w:pPr>
        <w:pStyle w:val="ListParagraph"/>
        <w:spacing w:line="276" w:lineRule="auto"/>
        <w:ind w:left="1162"/>
        <w:rPr>
          <w:rFonts w:eastAsia="Arial"/>
          <w:color w:val="000000"/>
          <w:lang w:eastAsia="en-GB"/>
        </w:rPr>
      </w:pPr>
    </w:p>
    <w:p w14:paraId="2511761F" w14:textId="77777777" w:rsidR="00D1443B" w:rsidRPr="0064293F" w:rsidRDefault="00D1443B" w:rsidP="00D84D8E">
      <w:pPr>
        <w:pStyle w:val="ListParagraph"/>
        <w:numPr>
          <w:ilvl w:val="1"/>
          <w:numId w:val="11"/>
        </w:numPr>
        <w:spacing w:line="276" w:lineRule="auto"/>
        <w:ind w:left="1162" w:hanging="765"/>
        <w:rPr>
          <w:rFonts w:eastAsia="Arial"/>
          <w:color w:val="000000"/>
          <w:lang w:eastAsia="en-GB"/>
        </w:rPr>
      </w:pPr>
      <w:r w:rsidRPr="0064293F">
        <w:rPr>
          <w:rFonts w:eastAsia="Arial"/>
          <w:color w:val="000000"/>
          <w:lang w:eastAsia="en-GB"/>
        </w:rPr>
        <w:t>Any waiver of a breach of any of the terms hereof or of any default hereunder shall not be deemed a waiver of any subsequent breach or default and shall in no way affect the other terms of a Purchase Order.</w:t>
      </w:r>
    </w:p>
    <w:p w14:paraId="29ED4CEB"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0FAC9C0E" w14:textId="77777777" w:rsidR="00D1443B" w:rsidRPr="0064293F" w:rsidRDefault="00D1443B" w:rsidP="00D84D8E">
      <w:pPr>
        <w:pStyle w:val="ListParagraph"/>
        <w:numPr>
          <w:ilvl w:val="0"/>
          <w:numId w:val="11"/>
        </w:numPr>
        <w:spacing w:line="252" w:lineRule="auto"/>
        <w:rPr>
          <w:rFonts w:eastAsia="Arial"/>
          <w:b/>
          <w:bCs/>
          <w:color w:val="000000"/>
          <w:lang w:eastAsia="en-GB"/>
        </w:rPr>
      </w:pPr>
      <w:r w:rsidRPr="0064293F">
        <w:rPr>
          <w:rFonts w:eastAsia="Arial"/>
          <w:b/>
          <w:color w:val="000000"/>
          <w:lang w:eastAsia="en-GB"/>
        </w:rPr>
        <w:t>HEADINGS</w:t>
      </w:r>
    </w:p>
    <w:p w14:paraId="6BEB7FE7"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4496B14F"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ab/>
        <w:t>The headings to the clauses of these terms and conditions shall not affect the construction of the clauses.  </w:t>
      </w:r>
    </w:p>
    <w:p w14:paraId="641D0F38" w14:textId="77777777" w:rsidR="00D1443B" w:rsidRPr="0064293F" w:rsidRDefault="00D1443B" w:rsidP="00D1443B">
      <w:pPr>
        <w:spacing w:line="252" w:lineRule="auto"/>
        <w:ind w:left="716" w:hanging="716"/>
        <w:rPr>
          <w:rFonts w:eastAsia="Arial"/>
          <w:color w:val="000000"/>
          <w:lang w:eastAsia="en-GB"/>
        </w:rPr>
      </w:pPr>
    </w:p>
    <w:p w14:paraId="49DDCA49" w14:textId="77777777" w:rsidR="00D1443B" w:rsidRPr="0064293F" w:rsidRDefault="00D1443B" w:rsidP="00D84D8E">
      <w:pPr>
        <w:pStyle w:val="ListParagraph"/>
        <w:numPr>
          <w:ilvl w:val="0"/>
          <w:numId w:val="11"/>
        </w:numPr>
        <w:spacing w:line="252" w:lineRule="auto"/>
        <w:rPr>
          <w:rFonts w:eastAsia="Arial"/>
          <w:b/>
          <w:bCs/>
          <w:color w:val="000000"/>
          <w:lang w:eastAsia="en-GB"/>
        </w:rPr>
      </w:pPr>
      <w:r w:rsidRPr="0064293F">
        <w:rPr>
          <w:rFonts w:eastAsia="Arial"/>
          <w:b/>
          <w:color w:val="000000"/>
          <w:lang w:eastAsia="en-GB"/>
        </w:rPr>
        <w:t>SEVERABILITY</w:t>
      </w:r>
    </w:p>
    <w:p w14:paraId="5CA61E6C"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6BE9EF25" w14:textId="626078F8" w:rsidR="00D1443B" w:rsidRPr="0064293F" w:rsidRDefault="00D1443B" w:rsidP="00CC17E9">
      <w:pPr>
        <w:spacing w:line="276" w:lineRule="auto"/>
        <w:ind w:left="716" w:hanging="716"/>
        <w:rPr>
          <w:rFonts w:eastAsia="Arial"/>
          <w:color w:val="000000"/>
          <w:lang w:eastAsia="en-GB"/>
        </w:rPr>
      </w:pPr>
      <w:r w:rsidRPr="0064293F">
        <w:rPr>
          <w:rFonts w:eastAsia="Arial"/>
          <w:color w:val="000000"/>
          <w:lang w:eastAsia="en-GB"/>
        </w:rPr>
        <w:tab/>
        <w:t>If any part of a Purchase Order is found by a court of competent jurisdiction or other competent authority to be invalid, unlawful or unenforceable, then such part shall be severed from the remainder of the Purchase Order which will continue to be valid and enforceable to the fullest extent permitted by law.</w:t>
      </w:r>
    </w:p>
    <w:p w14:paraId="08885D73" w14:textId="77777777" w:rsidR="00D1443B" w:rsidRPr="0064293F" w:rsidRDefault="00D1443B" w:rsidP="00D1443B">
      <w:pPr>
        <w:spacing w:line="252" w:lineRule="auto"/>
        <w:ind w:left="716" w:hanging="716"/>
        <w:rPr>
          <w:rFonts w:eastAsia="Arial"/>
          <w:b/>
          <w:bCs/>
          <w:color w:val="000000"/>
          <w:lang w:eastAsia="en-GB"/>
        </w:rPr>
      </w:pPr>
    </w:p>
    <w:p w14:paraId="7275B3C1" w14:textId="77777777" w:rsidR="00D1443B" w:rsidRPr="0064293F" w:rsidRDefault="00D1443B" w:rsidP="00D84D8E">
      <w:pPr>
        <w:pStyle w:val="ListParagraph"/>
        <w:numPr>
          <w:ilvl w:val="0"/>
          <w:numId w:val="11"/>
        </w:numPr>
        <w:spacing w:line="252" w:lineRule="auto"/>
        <w:rPr>
          <w:rFonts w:eastAsia="Arial"/>
          <w:b/>
          <w:bCs/>
          <w:color w:val="000000"/>
          <w:lang w:eastAsia="en-GB"/>
        </w:rPr>
      </w:pPr>
      <w:r w:rsidRPr="0064293F">
        <w:rPr>
          <w:rFonts w:eastAsia="Arial"/>
          <w:b/>
          <w:color w:val="000000"/>
          <w:lang w:eastAsia="en-GB"/>
        </w:rPr>
        <w:lastRenderedPageBreak/>
        <w:t>CANCELLATION</w:t>
      </w:r>
    </w:p>
    <w:p w14:paraId="287DEF0C"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024863A0" w14:textId="77777777" w:rsidR="00D1443B" w:rsidRPr="0064293F" w:rsidRDefault="00D1443B" w:rsidP="00D84D8E">
      <w:pPr>
        <w:pStyle w:val="ListParagraph"/>
        <w:numPr>
          <w:ilvl w:val="1"/>
          <w:numId w:val="12"/>
        </w:numPr>
        <w:spacing w:line="276" w:lineRule="auto"/>
        <w:ind w:left="1162" w:hanging="765"/>
        <w:rPr>
          <w:rFonts w:eastAsia="Arial"/>
          <w:color w:val="000000"/>
          <w:lang w:eastAsia="en-GB"/>
        </w:rPr>
      </w:pPr>
      <w:r w:rsidRPr="0064293F">
        <w:rPr>
          <w:rFonts w:eastAsia="Arial"/>
          <w:color w:val="000000"/>
          <w:lang w:eastAsia="en-GB"/>
        </w:rPr>
        <w:t>Enterprise Ireland may cancel an order in whole or in part at any time by written or electronic notice in the event that the Seller:</w:t>
      </w:r>
    </w:p>
    <w:p w14:paraId="2E229072" w14:textId="77777777" w:rsidR="00D1443B" w:rsidRPr="0064293F" w:rsidRDefault="00D1443B" w:rsidP="00CC17E9">
      <w:pPr>
        <w:pStyle w:val="ListParagraph"/>
        <w:spacing w:line="276" w:lineRule="auto"/>
        <w:ind w:left="1162"/>
        <w:rPr>
          <w:rFonts w:eastAsia="Arial"/>
          <w:color w:val="000000"/>
          <w:lang w:eastAsia="en-GB"/>
        </w:rPr>
      </w:pPr>
    </w:p>
    <w:p w14:paraId="7F0C3C68" w14:textId="77777777" w:rsidR="00D1443B" w:rsidRPr="0064293F" w:rsidRDefault="00D1443B" w:rsidP="00D84D8E">
      <w:pPr>
        <w:pStyle w:val="ListParagraph"/>
        <w:numPr>
          <w:ilvl w:val="2"/>
          <w:numId w:val="12"/>
        </w:numPr>
        <w:spacing w:line="276" w:lineRule="auto"/>
        <w:ind w:left="1645" w:hanging="851"/>
        <w:rPr>
          <w:rFonts w:eastAsia="Arial"/>
          <w:color w:val="000000"/>
          <w:lang w:eastAsia="en-GB"/>
        </w:rPr>
      </w:pPr>
      <w:r w:rsidRPr="0064293F">
        <w:rPr>
          <w:rFonts w:eastAsia="Arial"/>
          <w:color w:val="000000"/>
          <w:lang w:eastAsia="en-GB"/>
        </w:rPr>
        <w:t>fails to comply with any term or condition of the order including but not limited to delivery terms; or</w:t>
      </w:r>
    </w:p>
    <w:p w14:paraId="13764E35" w14:textId="77777777" w:rsidR="00D1443B" w:rsidRPr="0064293F" w:rsidRDefault="00D1443B" w:rsidP="00CC17E9">
      <w:pPr>
        <w:pStyle w:val="ListParagraph"/>
        <w:spacing w:line="276" w:lineRule="auto"/>
        <w:ind w:left="1645"/>
        <w:rPr>
          <w:rFonts w:eastAsia="Arial"/>
          <w:color w:val="000000"/>
          <w:lang w:eastAsia="en-GB"/>
        </w:rPr>
      </w:pPr>
    </w:p>
    <w:p w14:paraId="3CA2F470" w14:textId="77777777" w:rsidR="00D1443B" w:rsidRPr="0064293F" w:rsidRDefault="00D1443B" w:rsidP="00D84D8E">
      <w:pPr>
        <w:pStyle w:val="ListParagraph"/>
        <w:numPr>
          <w:ilvl w:val="2"/>
          <w:numId w:val="12"/>
        </w:numPr>
        <w:spacing w:line="276" w:lineRule="auto"/>
        <w:ind w:left="1645" w:hanging="851"/>
        <w:rPr>
          <w:rFonts w:eastAsia="Arial"/>
          <w:color w:val="000000"/>
          <w:lang w:eastAsia="en-GB"/>
        </w:rPr>
      </w:pPr>
      <w:r w:rsidRPr="0064293F">
        <w:rPr>
          <w:rFonts w:eastAsia="Arial"/>
          <w:color w:val="000000"/>
          <w:lang w:eastAsia="en-GB"/>
        </w:rPr>
        <w:t>is subject to a receiver, liquidator or other similar officer being appointed over any or all of its property or assets; or files a voluntary petition in bankruptcy; or</w:t>
      </w:r>
    </w:p>
    <w:p w14:paraId="52883478" w14:textId="77777777" w:rsidR="00D1443B" w:rsidRPr="0064293F" w:rsidRDefault="00D1443B" w:rsidP="00CC17E9">
      <w:pPr>
        <w:spacing w:line="276" w:lineRule="auto"/>
        <w:rPr>
          <w:rFonts w:eastAsia="Arial"/>
          <w:color w:val="000000"/>
          <w:lang w:eastAsia="en-GB"/>
        </w:rPr>
      </w:pPr>
    </w:p>
    <w:p w14:paraId="4E51B9E2" w14:textId="77777777" w:rsidR="00D1443B" w:rsidRPr="0064293F" w:rsidRDefault="00D1443B" w:rsidP="00D84D8E">
      <w:pPr>
        <w:pStyle w:val="ListParagraph"/>
        <w:numPr>
          <w:ilvl w:val="2"/>
          <w:numId w:val="12"/>
        </w:numPr>
        <w:spacing w:line="276" w:lineRule="auto"/>
        <w:ind w:left="1645" w:hanging="851"/>
        <w:rPr>
          <w:rFonts w:eastAsia="Arial"/>
          <w:color w:val="000000"/>
          <w:lang w:eastAsia="en-GB"/>
        </w:rPr>
      </w:pPr>
      <w:r w:rsidRPr="0064293F">
        <w:rPr>
          <w:rFonts w:eastAsia="Arial"/>
          <w:color w:val="000000"/>
          <w:lang w:eastAsia="en-GB"/>
        </w:rPr>
        <w:t>voluntarily ceases trading</w:t>
      </w:r>
    </w:p>
    <w:p w14:paraId="3054E839" w14:textId="77777777" w:rsidR="00D1443B" w:rsidRPr="0064293F" w:rsidRDefault="00D1443B" w:rsidP="00CC17E9">
      <w:pPr>
        <w:spacing w:line="276" w:lineRule="auto"/>
        <w:ind w:left="716" w:hanging="716"/>
        <w:rPr>
          <w:rFonts w:eastAsia="Arial"/>
          <w:b/>
          <w:bCs/>
          <w:color w:val="000000"/>
          <w:lang w:eastAsia="en-GB"/>
        </w:rPr>
      </w:pPr>
      <w:r w:rsidRPr="0064293F">
        <w:rPr>
          <w:rFonts w:eastAsia="Arial"/>
          <w:b/>
          <w:color w:val="000000"/>
          <w:lang w:eastAsia="en-GB"/>
        </w:rPr>
        <w:t> </w:t>
      </w:r>
    </w:p>
    <w:p w14:paraId="445D935F" w14:textId="77777777" w:rsidR="00D1443B" w:rsidRPr="0064293F" w:rsidRDefault="00D1443B" w:rsidP="00D84D8E">
      <w:pPr>
        <w:pStyle w:val="ListParagraph"/>
        <w:numPr>
          <w:ilvl w:val="0"/>
          <w:numId w:val="12"/>
        </w:numPr>
        <w:spacing w:line="252" w:lineRule="auto"/>
        <w:rPr>
          <w:rFonts w:eastAsia="Arial"/>
          <w:b/>
          <w:bCs/>
          <w:color w:val="000000"/>
          <w:lang w:eastAsia="en-GB"/>
        </w:rPr>
      </w:pPr>
      <w:r w:rsidRPr="0064293F">
        <w:rPr>
          <w:rFonts w:eastAsia="Arial"/>
          <w:b/>
          <w:color w:val="000000"/>
          <w:lang w:eastAsia="en-GB"/>
        </w:rPr>
        <w:t xml:space="preserve">INSURANCE </w:t>
      </w:r>
    </w:p>
    <w:p w14:paraId="54EB73FC" w14:textId="77777777" w:rsidR="00D1443B" w:rsidRPr="0064293F" w:rsidRDefault="00D1443B" w:rsidP="00D1443B">
      <w:pPr>
        <w:spacing w:line="252" w:lineRule="auto"/>
        <w:ind w:left="716" w:hanging="716"/>
        <w:rPr>
          <w:rFonts w:eastAsia="Arial"/>
          <w:color w:val="000000"/>
          <w:lang w:eastAsia="en-GB"/>
        </w:rPr>
      </w:pPr>
      <w:r w:rsidRPr="0064293F">
        <w:rPr>
          <w:rFonts w:eastAsia="Arial"/>
          <w:color w:val="000000"/>
          <w:lang w:eastAsia="en-GB"/>
        </w:rPr>
        <w:t> </w:t>
      </w:r>
    </w:p>
    <w:p w14:paraId="67CD6788" w14:textId="77777777" w:rsidR="00D1443B" w:rsidRPr="0064293F" w:rsidRDefault="00D1443B" w:rsidP="00CC17E9">
      <w:pPr>
        <w:spacing w:line="276" w:lineRule="auto"/>
        <w:ind w:left="716" w:hanging="716"/>
        <w:rPr>
          <w:rFonts w:eastAsia="Arial"/>
          <w:color w:val="000000"/>
          <w:lang w:eastAsia="en-GB"/>
        </w:rPr>
      </w:pPr>
      <w:r w:rsidRPr="0064293F">
        <w:rPr>
          <w:rFonts w:eastAsia="Arial"/>
          <w:color w:val="000000"/>
          <w:lang w:eastAsia="en-GB"/>
        </w:rPr>
        <w:tab/>
        <w:t>If Seller’s work involves operations by Seller on Enterprise Ireland’s premises or at any of Enterprise Ireland’s customers or at any place where Enterprise Ireland conducts operations, the Seller shall take all necessary precautions to prevent the occurrence of any injury to persons or property during the progress of such work and except to the extent that such injury is due solely and directly to Enterprise Ireland’s negligence, the Seller shall indemnify Enterprise Ireland against all loss which may result in any way from any act or omission of Seller, its employees, servants, agents or sub-contractors and Seller shall maintain such public liability, personal injury and property damage and employer’s liability and compensation insurance as will protect Enterprise Ireland from said risks and shall produce evidence of such insurance upon request by Enterprise Ireland.</w:t>
      </w:r>
    </w:p>
    <w:p w14:paraId="4E09B634" w14:textId="77777777" w:rsidR="00D1443B" w:rsidRPr="0064293F" w:rsidRDefault="00D1443B" w:rsidP="00D1443B">
      <w:pPr>
        <w:spacing w:line="252" w:lineRule="auto"/>
        <w:ind w:left="716" w:hanging="716"/>
        <w:rPr>
          <w:rFonts w:eastAsia="Arial"/>
          <w:color w:val="000000"/>
          <w:lang w:eastAsia="en-GB"/>
        </w:rPr>
      </w:pPr>
    </w:p>
    <w:p w14:paraId="659FD503" w14:textId="77777777" w:rsidR="00D1443B" w:rsidRPr="0064293F" w:rsidRDefault="00D1443B" w:rsidP="00D84D8E">
      <w:pPr>
        <w:pStyle w:val="ListParagraph"/>
        <w:numPr>
          <w:ilvl w:val="0"/>
          <w:numId w:val="12"/>
        </w:numPr>
        <w:spacing w:line="252" w:lineRule="auto"/>
        <w:rPr>
          <w:rFonts w:eastAsia="Arial"/>
          <w:b/>
          <w:color w:val="000000"/>
          <w:lang w:eastAsia="en-GB"/>
        </w:rPr>
      </w:pPr>
      <w:r w:rsidRPr="0064293F">
        <w:rPr>
          <w:rFonts w:eastAsia="Arial"/>
          <w:b/>
          <w:color w:val="000000"/>
          <w:lang w:eastAsia="en-GB"/>
        </w:rPr>
        <w:t>Data Protection</w:t>
      </w:r>
    </w:p>
    <w:p w14:paraId="3FBBB20D" w14:textId="77777777" w:rsidR="00D1443B" w:rsidRPr="0064293F" w:rsidRDefault="00D1443B" w:rsidP="00D1443B">
      <w:pPr>
        <w:spacing w:line="252" w:lineRule="auto"/>
        <w:ind w:left="716" w:hanging="716"/>
        <w:rPr>
          <w:rFonts w:eastAsia="Arial"/>
          <w:color w:val="000000"/>
          <w:lang w:eastAsia="en-GB"/>
        </w:rPr>
      </w:pPr>
    </w:p>
    <w:p w14:paraId="1EAA6E06" w14:textId="77777777" w:rsidR="00D1443B" w:rsidRPr="0064293F" w:rsidRDefault="00D1443B" w:rsidP="00D84D8E">
      <w:pPr>
        <w:pStyle w:val="ListParagraph"/>
        <w:numPr>
          <w:ilvl w:val="1"/>
          <w:numId w:val="13"/>
        </w:numPr>
        <w:spacing w:line="276" w:lineRule="auto"/>
        <w:ind w:left="1162" w:hanging="765"/>
        <w:rPr>
          <w:rFonts w:eastAsia="Arial"/>
          <w:bCs/>
          <w:color w:val="000000"/>
          <w:lang w:eastAsia="en-GB"/>
        </w:rPr>
      </w:pPr>
      <w:r w:rsidRPr="0064293F">
        <w:rPr>
          <w:rFonts w:eastAsia="Arial"/>
          <w:color w:val="000000"/>
          <w:lang w:eastAsia="en-GB"/>
        </w:rPr>
        <w:t>Seller shall comply with all applicable data protection law including but not limited to the General Data Protection Regulation 2016 (the GDPR), the Data Protection Act 2018 and any other national implementing legislation ("</w:t>
      </w:r>
      <w:r w:rsidRPr="0064293F">
        <w:rPr>
          <w:rFonts w:eastAsia="Arial"/>
          <w:b/>
          <w:color w:val="000000"/>
          <w:lang w:eastAsia="en-GB"/>
        </w:rPr>
        <w:t>Data Protection Law</w:t>
      </w:r>
      <w:r w:rsidRPr="0064293F">
        <w:rPr>
          <w:rFonts w:eastAsia="Arial"/>
          <w:color w:val="000000"/>
          <w:lang w:eastAsia="en-GB"/>
        </w:rPr>
        <w:t>").</w:t>
      </w:r>
    </w:p>
    <w:p w14:paraId="0B4B92BB" w14:textId="77777777" w:rsidR="00D1443B" w:rsidRPr="0064293F" w:rsidRDefault="00D1443B" w:rsidP="00CC17E9">
      <w:pPr>
        <w:pStyle w:val="ListParagraph"/>
        <w:spacing w:line="276" w:lineRule="auto"/>
        <w:ind w:left="1162"/>
        <w:rPr>
          <w:rFonts w:eastAsia="Arial"/>
          <w:bCs/>
          <w:color w:val="000000"/>
          <w:lang w:eastAsia="en-GB"/>
        </w:rPr>
      </w:pPr>
    </w:p>
    <w:p w14:paraId="6D48CC66" w14:textId="77777777" w:rsidR="00D1443B" w:rsidRPr="0064293F" w:rsidRDefault="00D1443B" w:rsidP="00D84D8E">
      <w:pPr>
        <w:pStyle w:val="ListParagraph"/>
        <w:numPr>
          <w:ilvl w:val="1"/>
          <w:numId w:val="13"/>
        </w:numPr>
        <w:spacing w:line="276" w:lineRule="auto"/>
        <w:ind w:left="1162" w:hanging="765"/>
        <w:rPr>
          <w:rFonts w:eastAsia="Arial"/>
          <w:bCs/>
          <w:color w:val="000000"/>
          <w:lang w:eastAsia="en-GB"/>
        </w:rPr>
      </w:pPr>
      <w:r w:rsidRPr="0064293F">
        <w:rPr>
          <w:rFonts w:eastAsia="Arial"/>
          <w:color w:val="000000"/>
          <w:lang w:eastAsia="en-GB"/>
        </w:rPr>
        <w:t xml:space="preserve">In this clause 19, the terms "personal data", "processor", "controller", "data subject", supervisory authority", "personal data breach" and "processing" have the meaning </w:t>
      </w:r>
      <w:r w:rsidRPr="0064293F">
        <w:rPr>
          <w:rFonts w:eastAsia="Arial"/>
          <w:color w:val="000000"/>
          <w:lang w:eastAsia="en-GB"/>
        </w:rPr>
        <w:lastRenderedPageBreak/>
        <w:t xml:space="preserve">given to those terms in Data Protection Law.  "Sub-processors" shall mean other processors that are used by Seller to process personal data. </w:t>
      </w:r>
    </w:p>
    <w:p w14:paraId="1CD6554D" w14:textId="77777777" w:rsidR="00D1443B" w:rsidRPr="0064293F" w:rsidRDefault="00D1443B" w:rsidP="00CC17E9">
      <w:pPr>
        <w:pStyle w:val="ListParagraph"/>
        <w:spacing w:line="276" w:lineRule="auto"/>
        <w:ind w:left="1162"/>
        <w:rPr>
          <w:rFonts w:eastAsia="Arial"/>
          <w:bCs/>
          <w:color w:val="000000"/>
          <w:lang w:eastAsia="en-GB"/>
        </w:rPr>
      </w:pPr>
    </w:p>
    <w:p w14:paraId="65932258" w14:textId="77777777" w:rsidR="00D1443B" w:rsidRPr="0064293F" w:rsidRDefault="00D1443B" w:rsidP="00D84D8E">
      <w:pPr>
        <w:pStyle w:val="ListParagraph"/>
        <w:numPr>
          <w:ilvl w:val="1"/>
          <w:numId w:val="13"/>
        </w:numPr>
        <w:spacing w:line="276" w:lineRule="auto"/>
        <w:ind w:left="1162" w:hanging="765"/>
        <w:rPr>
          <w:rFonts w:eastAsia="Arial"/>
          <w:bCs/>
          <w:color w:val="000000"/>
          <w:lang w:eastAsia="en-GB"/>
        </w:rPr>
      </w:pPr>
      <w:r w:rsidRPr="0064293F">
        <w:rPr>
          <w:rFonts w:eastAsia="Arial"/>
          <w:color w:val="000000"/>
          <w:lang w:eastAsia="en-GB"/>
        </w:rPr>
        <w:t>To the extent that Enterprise Ireland acts as a controller and Supplier acts as a processor, and the provision of the goods or services requires Supplier to process personal data relating to Enterprise Ireland's clients, employees, officers and/or other persons, at Enterprise Ireland's request or under Enterprise Ireland's instructions, Seller shall comply with its obligations as processor under this clause 19.</w:t>
      </w:r>
    </w:p>
    <w:p w14:paraId="58996CB9" w14:textId="77777777" w:rsidR="00D1443B" w:rsidRPr="0064293F" w:rsidRDefault="00D1443B" w:rsidP="00CC17E9">
      <w:pPr>
        <w:pStyle w:val="ListParagraph"/>
        <w:spacing w:line="276" w:lineRule="auto"/>
        <w:ind w:left="1162"/>
        <w:rPr>
          <w:rFonts w:eastAsia="Arial"/>
          <w:bCs/>
          <w:color w:val="000000"/>
          <w:lang w:eastAsia="en-GB"/>
        </w:rPr>
      </w:pPr>
    </w:p>
    <w:p w14:paraId="10ECDE7C" w14:textId="77777777" w:rsidR="00D1443B" w:rsidRPr="0064293F" w:rsidRDefault="00D1443B" w:rsidP="00D84D8E">
      <w:pPr>
        <w:pStyle w:val="ListParagraph"/>
        <w:numPr>
          <w:ilvl w:val="1"/>
          <w:numId w:val="13"/>
        </w:numPr>
        <w:spacing w:line="276" w:lineRule="auto"/>
        <w:ind w:left="1162" w:hanging="765"/>
        <w:rPr>
          <w:rFonts w:eastAsia="Arial"/>
          <w:bCs/>
          <w:color w:val="000000"/>
          <w:lang w:eastAsia="en-GB"/>
        </w:rPr>
      </w:pPr>
      <w:r w:rsidRPr="0064293F">
        <w:rPr>
          <w:rFonts w:eastAsia="Arial"/>
          <w:bCs/>
          <w:color w:val="000000"/>
          <w:lang w:eastAsia="en-GB"/>
        </w:rPr>
        <w:t>The subject-matter and duration of the processing, the nature and purpose of the processing, the type of personal data, the categories of data subjects and Enterprise Ireland's obligations and rights as controller are as provided in the applicable agreement between Enterprise Ireland and Seller and/or further to written or oral instructions that Seller receives from Enterprise Ireland.</w:t>
      </w:r>
      <w:r w:rsidRPr="0064293F">
        <w:rPr>
          <w:rFonts w:eastAsia="Arial"/>
          <w:color w:val="000000"/>
          <w:lang w:eastAsia="en-GB"/>
        </w:rPr>
        <w:t xml:space="preserve"> </w:t>
      </w:r>
      <w:r w:rsidRPr="0064293F">
        <w:rPr>
          <w:vertAlign w:val="superscript"/>
          <w:lang w:eastAsia="en-GB"/>
        </w:rPr>
        <w:footnoteReference w:id="1"/>
      </w:r>
    </w:p>
    <w:p w14:paraId="6A1FF663" w14:textId="77777777" w:rsidR="00D1443B" w:rsidRPr="0064293F" w:rsidRDefault="00D1443B" w:rsidP="00CC17E9">
      <w:pPr>
        <w:pStyle w:val="ListParagraph"/>
        <w:spacing w:line="276" w:lineRule="auto"/>
        <w:ind w:left="1162"/>
        <w:rPr>
          <w:rFonts w:eastAsia="Arial"/>
          <w:bCs/>
          <w:color w:val="000000"/>
          <w:lang w:eastAsia="en-GB"/>
        </w:rPr>
      </w:pPr>
      <w:r w:rsidRPr="0064293F">
        <w:rPr>
          <w:rFonts w:eastAsia="Arial"/>
          <w:color w:val="000000"/>
          <w:lang w:eastAsia="en-GB"/>
        </w:rPr>
        <w:t xml:space="preserve"> </w:t>
      </w:r>
    </w:p>
    <w:p w14:paraId="673C2EC5" w14:textId="77777777" w:rsidR="00D1443B" w:rsidRPr="0064293F" w:rsidRDefault="00D1443B" w:rsidP="00D84D8E">
      <w:pPr>
        <w:pStyle w:val="ListParagraph"/>
        <w:numPr>
          <w:ilvl w:val="1"/>
          <w:numId w:val="13"/>
        </w:numPr>
        <w:spacing w:line="276" w:lineRule="auto"/>
        <w:ind w:left="1162" w:hanging="765"/>
        <w:rPr>
          <w:rFonts w:eastAsia="Arial"/>
          <w:bCs/>
          <w:color w:val="000000"/>
          <w:lang w:eastAsia="en-GB"/>
        </w:rPr>
      </w:pPr>
      <w:r w:rsidRPr="0064293F">
        <w:rPr>
          <w:rFonts w:eastAsia="Arial"/>
          <w:color w:val="000000"/>
          <w:lang w:eastAsia="en-GB"/>
        </w:rPr>
        <w:t>In processing personal data that Enterprise Ireland provides to Seller, Seller warrants and represents that Seller is, and shall be for so long as Seller processes any such data, fully compliant with the Data Protection Law and Seller agrees:</w:t>
      </w:r>
    </w:p>
    <w:p w14:paraId="0ADB309C" w14:textId="77777777" w:rsidR="00D1443B" w:rsidRPr="0064293F" w:rsidRDefault="00D1443B" w:rsidP="00CC17E9">
      <w:pPr>
        <w:spacing w:line="276" w:lineRule="auto"/>
        <w:ind w:left="716" w:hanging="716"/>
        <w:rPr>
          <w:rFonts w:eastAsia="Arial"/>
          <w:bCs/>
          <w:color w:val="000000"/>
          <w:lang w:eastAsia="en-GB"/>
        </w:rPr>
      </w:pPr>
    </w:p>
    <w:p w14:paraId="15E47983" w14:textId="77777777"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To only process the personal data on Enterprise Ireland’s documented instructions, unless Seller is required to do so by EU or Irish law.  Seller shall inform Enterprise Ireland of that legal obligation before processing, unless that law prohibits such information on important grounds of public interest.</w:t>
      </w:r>
    </w:p>
    <w:p w14:paraId="791649D6" w14:textId="77777777" w:rsidR="00D1443B" w:rsidRPr="0064293F" w:rsidRDefault="00D1443B" w:rsidP="00CC17E9">
      <w:pPr>
        <w:pStyle w:val="ListParagraph"/>
        <w:spacing w:line="276" w:lineRule="auto"/>
        <w:ind w:left="1645"/>
        <w:rPr>
          <w:rFonts w:eastAsia="Arial"/>
          <w:bCs/>
          <w:color w:val="000000"/>
          <w:lang w:eastAsia="en-GB"/>
        </w:rPr>
      </w:pPr>
    </w:p>
    <w:p w14:paraId="671BA03C" w14:textId="77777777"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 xml:space="preserve">Not to transfer the personal data to a recipient outside the EEA, without Enterprise Ireland’s prior written consent, unless the transfer is subject to the terms of a contract incorporating the standard contractual clauses in the form adopted by the European Commission; the recipient is in a country the subject of an adequacy decision by the European Commission; or the transfer is to the US to an entity that is a certified member of the EU-US Privacy Shield scheme. </w:t>
      </w:r>
    </w:p>
    <w:p w14:paraId="29DF03A0" w14:textId="77777777" w:rsidR="00D1443B" w:rsidRPr="0064293F" w:rsidRDefault="00D1443B" w:rsidP="00CC17E9">
      <w:pPr>
        <w:spacing w:line="276" w:lineRule="auto"/>
        <w:rPr>
          <w:rFonts w:eastAsia="Arial"/>
          <w:bCs/>
          <w:color w:val="000000"/>
          <w:lang w:eastAsia="en-GB"/>
        </w:rPr>
      </w:pPr>
    </w:p>
    <w:p w14:paraId="6B9AE531" w14:textId="77777777"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To impose a duty of confidentiality on any staff and subcontractors of Seller, where applicable, with access to the personal data.</w:t>
      </w:r>
    </w:p>
    <w:p w14:paraId="3057815D" w14:textId="77777777" w:rsidR="00D1443B" w:rsidRPr="0064293F" w:rsidRDefault="00D1443B" w:rsidP="00CC17E9">
      <w:pPr>
        <w:spacing w:line="276" w:lineRule="auto"/>
        <w:rPr>
          <w:rFonts w:eastAsia="Arial"/>
          <w:bCs/>
          <w:color w:val="000000"/>
          <w:lang w:eastAsia="en-GB"/>
        </w:rPr>
      </w:pPr>
    </w:p>
    <w:p w14:paraId="280A8A4E" w14:textId="77777777"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lastRenderedPageBreak/>
        <w:t>To implement technical and organisational security measures appropriate to the risks of processing the personal data, including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and a process for regularly testing, assessing and evaluating the effectiveness of security measures.</w:t>
      </w:r>
    </w:p>
    <w:p w14:paraId="37688AAF" w14:textId="77777777" w:rsidR="00D1443B" w:rsidRPr="0064293F" w:rsidRDefault="00D1443B" w:rsidP="00CC17E9">
      <w:pPr>
        <w:spacing w:line="276" w:lineRule="auto"/>
        <w:rPr>
          <w:rFonts w:eastAsia="Arial"/>
          <w:bCs/>
          <w:color w:val="000000"/>
          <w:lang w:eastAsia="en-GB"/>
        </w:rPr>
      </w:pPr>
    </w:p>
    <w:p w14:paraId="409D25D4" w14:textId="77777777"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 xml:space="preserve">Not to engage another processor without Enterprise Ireland’s prior specific or general written authorisation.  In the case of general written authorisation, Seller shall inform Enterprise Ireland of any intended changes concerning the addition or replacement of other processors, thereby giving Enterprise Ireland the opportunity to object to such changes. </w:t>
      </w:r>
    </w:p>
    <w:p w14:paraId="67C11014" w14:textId="77777777" w:rsidR="00D1443B" w:rsidRPr="0064293F" w:rsidRDefault="00D1443B" w:rsidP="00CC17E9">
      <w:pPr>
        <w:spacing w:line="276" w:lineRule="auto"/>
        <w:rPr>
          <w:rFonts w:eastAsia="Arial"/>
          <w:bCs/>
          <w:color w:val="000000"/>
          <w:lang w:eastAsia="en-GB"/>
        </w:rPr>
      </w:pPr>
    </w:p>
    <w:p w14:paraId="7492B5D7" w14:textId="366A2F01"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 xml:space="preserve">To require any sub-processor that Seller engages to process the personal data on Enterprise Ireland's behalf, to adhere to the same obligations that Seller undertakes in these terms and conditions, to ensure such processing meets the requirements of the Data Protection Law, and Seller will remain fully liable for any breach by a sub-processor of its obligations in relation to the processing of the personal data. </w:t>
      </w:r>
    </w:p>
    <w:p w14:paraId="3B56EC7F" w14:textId="77777777" w:rsidR="00D1443B" w:rsidRPr="0064293F" w:rsidRDefault="00D1443B" w:rsidP="00CC17E9">
      <w:pPr>
        <w:spacing w:line="276" w:lineRule="auto"/>
        <w:rPr>
          <w:rFonts w:eastAsia="Arial"/>
          <w:bCs/>
          <w:color w:val="000000"/>
          <w:lang w:eastAsia="en-GB"/>
        </w:rPr>
      </w:pPr>
    </w:p>
    <w:p w14:paraId="10BB937D" w14:textId="77777777"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 xml:space="preserve">Insofar as possible, and taking into account the nature of the processing, assist Enterprise Ireland by appropriate technical and organisational measures to fulfil Enterprise Ireland’s obligation to respond to individuals' requests to exercise their rights to transparent information, access, rectification, erasure, restriction of processing, objection and portability under Data Protection Law. </w:t>
      </w:r>
    </w:p>
    <w:p w14:paraId="0715E39A" w14:textId="77777777" w:rsidR="00D1443B" w:rsidRPr="0064293F" w:rsidRDefault="00D1443B" w:rsidP="00CC17E9">
      <w:pPr>
        <w:spacing w:line="276" w:lineRule="auto"/>
        <w:rPr>
          <w:rFonts w:eastAsia="Arial"/>
          <w:bCs/>
          <w:color w:val="000000"/>
          <w:lang w:eastAsia="en-GB"/>
        </w:rPr>
      </w:pPr>
    </w:p>
    <w:p w14:paraId="6DC93F78" w14:textId="2299F708"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Taking into account the nature of the processing and the information available to Seller, assist Enterprise Ireland in ensuring compliance with its obligations under Data Protection Law in regard to data security; data breach notification to the supervisory authority and to individuals; carrying out Data Protection Impact Assessments and related consultations with supervisory authorities.</w:t>
      </w:r>
    </w:p>
    <w:p w14:paraId="5C94C518" w14:textId="77777777" w:rsidR="00D1443B" w:rsidRPr="0064293F" w:rsidRDefault="00D1443B" w:rsidP="00CC17E9">
      <w:pPr>
        <w:spacing w:line="276" w:lineRule="auto"/>
        <w:rPr>
          <w:rFonts w:eastAsia="Arial"/>
          <w:bCs/>
          <w:color w:val="000000"/>
          <w:lang w:eastAsia="en-GB"/>
        </w:rPr>
      </w:pPr>
    </w:p>
    <w:p w14:paraId="525A1624" w14:textId="77777777"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 xml:space="preserve">At Enterprise Ireland’s request, delete or return all the personal data to Enterprise Ireland after the end of the provision of Seller’s goods or services, </w:t>
      </w:r>
      <w:r w:rsidRPr="0064293F">
        <w:rPr>
          <w:rFonts w:eastAsia="Arial"/>
          <w:color w:val="000000"/>
          <w:lang w:eastAsia="en-GB"/>
        </w:rPr>
        <w:lastRenderedPageBreak/>
        <w:t xml:space="preserve">and delete existing copies unless EU or Member State law requires storage of that personal data. </w:t>
      </w:r>
    </w:p>
    <w:p w14:paraId="6510368C" w14:textId="77777777" w:rsidR="00D1443B" w:rsidRPr="0064293F" w:rsidRDefault="00D1443B" w:rsidP="00CC17E9">
      <w:pPr>
        <w:spacing w:line="276" w:lineRule="auto"/>
        <w:rPr>
          <w:rFonts w:eastAsia="Arial"/>
          <w:bCs/>
          <w:color w:val="000000"/>
          <w:lang w:eastAsia="en-GB"/>
        </w:rPr>
      </w:pPr>
    </w:p>
    <w:p w14:paraId="3A098009" w14:textId="77777777" w:rsidR="00D1443B" w:rsidRPr="0064293F"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 xml:space="preserve">Make available to Enterprise Ireland all information necessary to demonstrate compliance with the obligations laid down in Article 28 of the GDPR, and allow for and contribute to audits, including inspections, conducted by Enterprise Ireland or another auditor mandated by Enterprise Ireland. </w:t>
      </w:r>
    </w:p>
    <w:p w14:paraId="1981B7AF" w14:textId="77777777" w:rsidR="00D1443B" w:rsidRPr="0064293F" w:rsidRDefault="00D1443B" w:rsidP="00CC17E9">
      <w:pPr>
        <w:spacing w:line="276" w:lineRule="auto"/>
        <w:rPr>
          <w:rFonts w:eastAsia="Arial"/>
          <w:bCs/>
          <w:color w:val="000000"/>
          <w:lang w:eastAsia="en-GB"/>
        </w:rPr>
      </w:pPr>
    </w:p>
    <w:p w14:paraId="2827AE9E" w14:textId="42DD48C3" w:rsidR="00D35B5B" w:rsidRPr="00142BA7" w:rsidRDefault="00D1443B" w:rsidP="00D84D8E">
      <w:pPr>
        <w:pStyle w:val="ListParagraph"/>
        <w:numPr>
          <w:ilvl w:val="2"/>
          <w:numId w:val="13"/>
        </w:numPr>
        <w:spacing w:line="276" w:lineRule="auto"/>
        <w:ind w:left="1645" w:hanging="851"/>
        <w:rPr>
          <w:rFonts w:eastAsia="Arial"/>
          <w:bCs/>
          <w:color w:val="000000"/>
          <w:lang w:eastAsia="en-GB"/>
        </w:rPr>
      </w:pPr>
      <w:r w:rsidRPr="0064293F">
        <w:rPr>
          <w:rFonts w:eastAsia="Arial"/>
          <w:color w:val="000000"/>
          <w:lang w:eastAsia="en-GB"/>
        </w:rPr>
        <w:t>Immediately inform Enterprise Ireland if, in Seller's opinion, an instruction of Enterprise Ireland infringes Data Protection Law.</w:t>
      </w:r>
      <w:r w:rsidRPr="0064293F">
        <w:rPr>
          <w:rFonts w:eastAsia="Arial"/>
          <w:b/>
          <w:color w:val="000000"/>
          <w:lang w:eastAsia="en-GB"/>
        </w:rPr>
        <w:tab/>
      </w:r>
    </w:p>
    <w:p w14:paraId="3E7837C3" w14:textId="77777777" w:rsidR="00D35B5B" w:rsidRPr="0064293F" w:rsidRDefault="00D35B5B" w:rsidP="005D190B">
      <w:pPr>
        <w:spacing w:after="160" w:line="259" w:lineRule="auto"/>
        <w:rPr>
          <w:rFonts w:cs="Arial"/>
          <w:b/>
        </w:rPr>
      </w:pPr>
    </w:p>
    <w:p w14:paraId="06354BAE" w14:textId="77777777" w:rsidR="00142BA7" w:rsidRDefault="00142BA7">
      <w:pPr>
        <w:spacing w:before="0" w:line="276" w:lineRule="auto"/>
        <w:jc w:val="left"/>
        <w:rPr>
          <w:rFonts w:cs="Arial"/>
          <w:b/>
        </w:rPr>
      </w:pPr>
      <w:r>
        <w:rPr>
          <w:rFonts w:cs="Arial"/>
          <w:b/>
        </w:rPr>
        <w:br w:type="page"/>
      </w:r>
    </w:p>
    <w:p w14:paraId="4CE67F18" w14:textId="7BF1CC3D" w:rsidR="005D190B" w:rsidRPr="00142BA7" w:rsidRDefault="005D190B" w:rsidP="005D190B">
      <w:pPr>
        <w:spacing w:after="160" w:line="259" w:lineRule="auto"/>
        <w:rPr>
          <w:rFonts w:cs="Arial"/>
          <w:b/>
        </w:rPr>
      </w:pPr>
      <w:r w:rsidRPr="0064293F">
        <w:rPr>
          <w:rFonts w:cs="Arial"/>
          <w:b/>
        </w:rPr>
        <w:lastRenderedPageBreak/>
        <w:t>On behalf of the Seller</w:t>
      </w:r>
    </w:p>
    <w:p w14:paraId="41A6A0A6" w14:textId="77777777" w:rsidR="005D190B" w:rsidRPr="0064293F" w:rsidRDefault="005D190B" w:rsidP="005D190B">
      <w:pPr>
        <w:spacing w:after="160" w:line="240" w:lineRule="auto"/>
        <w:rPr>
          <w:rFonts w:cs="Arial"/>
        </w:rPr>
      </w:pPr>
      <w:r w:rsidRPr="0064293F">
        <w:rPr>
          <w:rFonts w:cs="Arial"/>
        </w:rPr>
        <w:t>Name:</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306DCD7B" w14:textId="77777777" w:rsidR="005D190B" w:rsidRPr="0064293F" w:rsidRDefault="005D190B" w:rsidP="005D190B">
      <w:pPr>
        <w:spacing w:after="160" w:line="240" w:lineRule="auto"/>
        <w:rPr>
          <w:rFonts w:cs="Arial"/>
        </w:rPr>
      </w:pPr>
      <w:r w:rsidRPr="0064293F">
        <w:rPr>
          <w:rFonts w:cs="Arial"/>
        </w:rPr>
        <w:t>(Block letters)</w:t>
      </w:r>
    </w:p>
    <w:p w14:paraId="24413D68" w14:textId="4A292FE3" w:rsidR="005D190B" w:rsidRPr="0064293F" w:rsidRDefault="005D190B" w:rsidP="005D190B">
      <w:pPr>
        <w:spacing w:after="160" w:line="240" w:lineRule="auto"/>
        <w:rPr>
          <w:rFonts w:cs="Arial"/>
        </w:rPr>
      </w:pPr>
      <w:r w:rsidRPr="0064293F">
        <w:rPr>
          <w:rFonts w:cs="Arial"/>
        </w:rPr>
        <w:t>Position:</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6819F41F" w14:textId="77777777" w:rsidR="00142BA7" w:rsidRDefault="00142BA7" w:rsidP="005D190B">
      <w:pPr>
        <w:spacing w:after="160" w:line="240" w:lineRule="auto"/>
        <w:rPr>
          <w:rFonts w:cs="Arial"/>
        </w:rPr>
      </w:pPr>
    </w:p>
    <w:p w14:paraId="4BBA1C8B" w14:textId="45A50E14" w:rsidR="005D190B" w:rsidRPr="0064293F" w:rsidRDefault="005D190B" w:rsidP="005D190B">
      <w:pPr>
        <w:spacing w:after="160" w:line="240" w:lineRule="auto"/>
        <w:rPr>
          <w:rFonts w:cs="Arial"/>
        </w:rPr>
      </w:pPr>
      <w:r w:rsidRPr="0064293F">
        <w:rPr>
          <w:rFonts w:cs="Arial"/>
        </w:rPr>
        <w:t>Signature:</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004AEEC0" w14:textId="77777777" w:rsidR="00142BA7" w:rsidRDefault="00142BA7" w:rsidP="005D190B">
      <w:pPr>
        <w:spacing w:after="160" w:line="240" w:lineRule="auto"/>
        <w:rPr>
          <w:rFonts w:cs="Arial"/>
        </w:rPr>
      </w:pPr>
    </w:p>
    <w:p w14:paraId="3DE5EA38" w14:textId="46B747D1" w:rsidR="005D190B" w:rsidRPr="0064293F" w:rsidRDefault="005D190B" w:rsidP="005D190B">
      <w:pPr>
        <w:spacing w:after="160" w:line="240" w:lineRule="auto"/>
        <w:rPr>
          <w:rFonts w:cs="Arial"/>
        </w:rPr>
      </w:pPr>
      <w:r w:rsidRPr="0064293F">
        <w:rPr>
          <w:rFonts w:cs="Arial"/>
        </w:rPr>
        <w:t>Date:</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38574B7F" w14:textId="77777777" w:rsidR="005D190B" w:rsidRPr="0064293F" w:rsidRDefault="005D190B" w:rsidP="005D190B">
      <w:pPr>
        <w:spacing w:after="160" w:line="240" w:lineRule="auto"/>
        <w:rPr>
          <w:rFonts w:cs="Arial"/>
        </w:rPr>
      </w:pPr>
    </w:p>
    <w:p w14:paraId="07F82939" w14:textId="77777777" w:rsidR="005D190B" w:rsidRPr="0064293F" w:rsidRDefault="005D190B" w:rsidP="005D190B">
      <w:pPr>
        <w:spacing w:after="160" w:line="240" w:lineRule="auto"/>
        <w:rPr>
          <w:rFonts w:cs="Arial"/>
        </w:rPr>
      </w:pPr>
      <w:r w:rsidRPr="0064293F">
        <w:rPr>
          <w:rFonts w:cs="Arial"/>
        </w:rPr>
        <w:t>Witnessed by:</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56521A44" w14:textId="77777777" w:rsidR="005D190B" w:rsidRPr="0064293F" w:rsidRDefault="005D190B" w:rsidP="005D190B">
      <w:pPr>
        <w:spacing w:after="160" w:line="240" w:lineRule="auto"/>
        <w:rPr>
          <w:rFonts w:cs="Arial"/>
        </w:rPr>
      </w:pPr>
      <w:r w:rsidRPr="0064293F">
        <w:rPr>
          <w:rFonts w:cs="Arial"/>
        </w:rPr>
        <w:t>(signature)</w:t>
      </w:r>
      <w:r w:rsidRPr="0064293F">
        <w:rPr>
          <w:rFonts w:cs="Arial"/>
        </w:rPr>
        <w:tab/>
      </w:r>
    </w:p>
    <w:p w14:paraId="26C68323" w14:textId="77777777" w:rsidR="005D190B" w:rsidRPr="0064293F" w:rsidRDefault="005D190B" w:rsidP="005D190B">
      <w:pPr>
        <w:spacing w:after="160" w:line="240" w:lineRule="auto"/>
        <w:rPr>
          <w:rFonts w:cs="Arial"/>
        </w:rPr>
      </w:pPr>
      <w:r w:rsidRPr="0064293F">
        <w:rPr>
          <w:rFonts w:cs="Arial"/>
        </w:rPr>
        <w:t>Witness name:</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28A1A6CA" w14:textId="77777777" w:rsidR="005D190B" w:rsidRPr="0064293F" w:rsidRDefault="005D190B" w:rsidP="005D190B">
      <w:pPr>
        <w:spacing w:after="160" w:line="240" w:lineRule="auto"/>
        <w:rPr>
          <w:rFonts w:cs="Arial"/>
        </w:rPr>
      </w:pPr>
      <w:r w:rsidRPr="0064293F">
        <w:rPr>
          <w:rFonts w:cs="Arial"/>
        </w:rPr>
        <w:t>(Block letters)</w:t>
      </w:r>
    </w:p>
    <w:p w14:paraId="5C885B63" w14:textId="77777777" w:rsidR="005D190B" w:rsidRPr="0064293F" w:rsidRDefault="005D190B" w:rsidP="005D190B">
      <w:pPr>
        <w:spacing w:after="160" w:line="240" w:lineRule="auto"/>
        <w:rPr>
          <w:rFonts w:cs="Arial"/>
        </w:rPr>
      </w:pPr>
    </w:p>
    <w:p w14:paraId="7626D428" w14:textId="77777777" w:rsidR="005D190B" w:rsidRPr="0064293F" w:rsidRDefault="005D190B" w:rsidP="005D190B">
      <w:pPr>
        <w:spacing w:after="160" w:line="240" w:lineRule="auto"/>
        <w:rPr>
          <w:rFonts w:cs="Arial"/>
          <w:b/>
        </w:rPr>
      </w:pPr>
      <w:r w:rsidRPr="0064293F">
        <w:rPr>
          <w:rFonts w:cs="Arial"/>
          <w:b/>
        </w:rPr>
        <w:t>On behalf of Enterprise Ireland</w:t>
      </w:r>
    </w:p>
    <w:p w14:paraId="5B345587" w14:textId="77777777" w:rsidR="005D190B" w:rsidRPr="0064293F" w:rsidRDefault="005D190B" w:rsidP="005D190B">
      <w:pPr>
        <w:spacing w:after="160" w:line="240" w:lineRule="auto"/>
        <w:rPr>
          <w:rFonts w:cs="Arial"/>
        </w:rPr>
      </w:pPr>
      <w:r w:rsidRPr="0064293F">
        <w:rPr>
          <w:rFonts w:cs="Arial"/>
        </w:rPr>
        <w:t>Name:</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01C20F49" w14:textId="77777777" w:rsidR="005D190B" w:rsidRPr="0064293F" w:rsidRDefault="005D190B" w:rsidP="005D190B">
      <w:pPr>
        <w:spacing w:after="160" w:line="240" w:lineRule="auto"/>
        <w:rPr>
          <w:rFonts w:cs="Arial"/>
        </w:rPr>
      </w:pPr>
      <w:r w:rsidRPr="0064293F">
        <w:rPr>
          <w:rFonts w:cs="Arial"/>
        </w:rPr>
        <w:t>(Block letters)</w:t>
      </w:r>
    </w:p>
    <w:p w14:paraId="0CD124EF" w14:textId="77777777" w:rsidR="005D190B" w:rsidRPr="0064293F" w:rsidRDefault="005D190B" w:rsidP="005D190B">
      <w:pPr>
        <w:spacing w:after="160" w:line="240" w:lineRule="auto"/>
        <w:rPr>
          <w:rFonts w:cs="Arial"/>
        </w:rPr>
      </w:pPr>
      <w:r w:rsidRPr="0064293F">
        <w:rPr>
          <w:rFonts w:cs="Arial"/>
        </w:rPr>
        <w:t>Position:</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4E82AE41" w14:textId="77777777" w:rsidR="005D190B" w:rsidRPr="0064293F" w:rsidRDefault="005D190B" w:rsidP="005D190B">
      <w:pPr>
        <w:spacing w:after="160" w:line="240" w:lineRule="auto"/>
        <w:rPr>
          <w:rFonts w:cs="Arial"/>
        </w:rPr>
      </w:pPr>
    </w:p>
    <w:p w14:paraId="0663E4C0" w14:textId="77777777" w:rsidR="005D190B" w:rsidRPr="0064293F" w:rsidRDefault="005D190B" w:rsidP="005D190B">
      <w:pPr>
        <w:spacing w:after="160" w:line="240" w:lineRule="auto"/>
        <w:rPr>
          <w:rFonts w:cs="Arial"/>
        </w:rPr>
      </w:pPr>
      <w:r w:rsidRPr="0064293F">
        <w:rPr>
          <w:rFonts w:cs="Arial"/>
        </w:rPr>
        <w:t>Signature:</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414B4895" w14:textId="77777777" w:rsidR="005D190B" w:rsidRPr="0064293F" w:rsidRDefault="005D190B" w:rsidP="005D190B">
      <w:pPr>
        <w:spacing w:after="160" w:line="240" w:lineRule="auto"/>
        <w:rPr>
          <w:rFonts w:cs="Arial"/>
        </w:rPr>
      </w:pPr>
    </w:p>
    <w:p w14:paraId="002C43C4" w14:textId="77777777" w:rsidR="005D190B" w:rsidRPr="0064293F" w:rsidRDefault="005D190B" w:rsidP="005D190B">
      <w:pPr>
        <w:spacing w:after="160" w:line="240" w:lineRule="auto"/>
        <w:rPr>
          <w:rFonts w:cs="Arial"/>
        </w:rPr>
      </w:pPr>
      <w:r w:rsidRPr="0064293F">
        <w:rPr>
          <w:rFonts w:cs="Arial"/>
        </w:rPr>
        <w:t>Date:</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3D305C31" w14:textId="77777777" w:rsidR="005D190B" w:rsidRPr="0064293F" w:rsidRDefault="005D190B" w:rsidP="005D190B">
      <w:pPr>
        <w:spacing w:after="160" w:line="240" w:lineRule="auto"/>
        <w:rPr>
          <w:rFonts w:cs="Arial"/>
        </w:rPr>
      </w:pPr>
    </w:p>
    <w:p w14:paraId="034DA12B" w14:textId="77777777" w:rsidR="005D190B" w:rsidRPr="0064293F" w:rsidRDefault="005D190B" w:rsidP="005D190B">
      <w:pPr>
        <w:spacing w:after="160" w:line="240" w:lineRule="auto"/>
        <w:rPr>
          <w:rFonts w:cs="Arial"/>
        </w:rPr>
      </w:pPr>
      <w:r w:rsidRPr="0064293F">
        <w:rPr>
          <w:rFonts w:cs="Arial"/>
        </w:rPr>
        <w:t>Witnessed by:</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542C968F" w14:textId="77777777" w:rsidR="005D190B" w:rsidRPr="0064293F" w:rsidRDefault="005D190B" w:rsidP="005D190B">
      <w:pPr>
        <w:spacing w:after="160" w:line="240" w:lineRule="auto"/>
        <w:rPr>
          <w:rFonts w:cs="Arial"/>
        </w:rPr>
      </w:pPr>
      <w:r w:rsidRPr="0064293F">
        <w:rPr>
          <w:rFonts w:cs="Arial"/>
        </w:rPr>
        <w:t>(signature)</w:t>
      </w:r>
      <w:r w:rsidRPr="0064293F">
        <w:rPr>
          <w:rFonts w:cs="Arial"/>
        </w:rPr>
        <w:tab/>
      </w:r>
    </w:p>
    <w:p w14:paraId="4D98BEAC" w14:textId="77777777" w:rsidR="005D190B" w:rsidRPr="0064293F" w:rsidRDefault="005D190B" w:rsidP="005D190B">
      <w:pPr>
        <w:spacing w:after="160" w:line="240" w:lineRule="auto"/>
        <w:rPr>
          <w:rFonts w:cs="Arial"/>
        </w:rPr>
      </w:pPr>
    </w:p>
    <w:p w14:paraId="77D7AB57" w14:textId="77777777" w:rsidR="005D190B" w:rsidRPr="0064293F" w:rsidRDefault="005D190B" w:rsidP="005D190B">
      <w:pPr>
        <w:spacing w:after="160" w:line="240" w:lineRule="auto"/>
        <w:rPr>
          <w:rFonts w:cs="Arial"/>
        </w:rPr>
      </w:pPr>
      <w:r w:rsidRPr="0064293F">
        <w:rPr>
          <w:rFonts w:cs="Arial"/>
        </w:rPr>
        <w:t>Witness name:</w:t>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r w:rsidRPr="0064293F">
        <w:rPr>
          <w:rFonts w:cs="Arial"/>
        </w:rPr>
        <w:tab/>
      </w:r>
    </w:p>
    <w:p w14:paraId="27D52729" w14:textId="77777777" w:rsidR="005D190B" w:rsidRPr="0064293F" w:rsidRDefault="005D190B" w:rsidP="005D190B">
      <w:pPr>
        <w:spacing w:after="160" w:line="240" w:lineRule="auto"/>
        <w:rPr>
          <w:rFonts w:cs="Arial"/>
        </w:rPr>
      </w:pPr>
      <w:r w:rsidRPr="0064293F">
        <w:rPr>
          <w:rFonts w:cs="Arial"/>
        </w:rPr>
        <w:t>(Block letters)</w:t>
      </w:r>
    </w:p>
    <w:p w14:paraId="7EB930AC" w14:textId="77777777" w:rsidR="005D190B" w:rsidRPr="0064293F" w:rsidRDefault="005D190B" w:rsidP="005D190B">
      <w:pPr>
        <w:spacing w:after="160" w:line="259" w:lineRule="auto"/>
        <w:rPr>
          <w:rFonts w:cs="Arial"/>
          <w:b/>
        </w:rPr>
      </w:pPr>
      <w:r w:rsidRPr="0064293F">
        <w:rPr>
          <w:rFonts w:cs="Arial"/>
          <w:b/>
        </w:rPr>
        <w:lastRenderedPageBreak/>
        <w:t xml:space="preserve">APPENDIX 1 – Statement of Work </w:t>
      </w:r>
    </w:p>
    <w:p w14:paraId="12911531" w14:textId="7E71EC07" w:rsidR="00D1443B" w:rsidRPr="0064293F" w:rsidRDefault="00D1443B" w:rsidP="00D1443B">
      <w:pPr>
        <w:spacing w:line="256" w:lineRule="auto"/>
        <w:rPr>
          <w:rFonts w:eastAsia="Arial" w:cs="Arial"/>
          <w:b/>
          <w:bCs/>
          <w:color w:val="000000"/>
          <w:lang w:eastAsia="en-GB"/>
        </w:rPr>
      </w:pPr>
    </w:p>
    <w:bookmarkEnd w:id="311"/>
    <w:p w14:paraId="21E25768" w14:textId="0C8F8EF7" w:rsidR="005D190B" w:rsidRPr="0064293F" w:rsidRDefault="007C69BA">
      <w:pPr>
        <w:jc w:val="left"/>
        <w:rPr>
          <w:rFonts w:cs="Arial"/>
          <w:color w:val="000000"/>
        </w:rPr>
      </w:pPr>
      <w:r w:rsidRPr="0064293F">
        <w:rPr>
          <w:rFonts w:cs="Arial"/>
          <w:color w:val="000000"/>
        </w:rPr>
        <w:t xml:space="preserve">Note to Tenderers: Details of the Call-Off </w:t>
      </w:r>
      <w:r w:rsidR="003B6516" w:rsidRPr="0064293F">
        <w:rPr>
          <w:rFonts w:cs="Arial"/>
          <w:color w:val="000000"/>
        </w:rPr>
        <w:t>C</w:t>
      </w:r>
      <w:r w:rsidRPr="0064293F">
        <w:rPr>
          <w:rFonts w:cs="Arial"/>
          <w:color w:val="000000"/>
        </w:rPr>
        <w:t>ontract</w:t>
      </w:r>
      <w:r w:rsidR="003B6516" w:rsidRPr="0064293F">
        <w:rPr>
          <w:rFonts w:cs="Arial"/>
          <w:color w:val="000000"/>
        </w:rPr>
        <w:t xml:space="preserve"> services</w:t>
      </w:r>
      <w:r w:rsidRPr="0064293F">
        <w:rPr>
          <w:rFonts w:cs="Arial"/>
          <w:color w:val="000000"/>
        </w:rPr>
        <w:t xml:space="preserve"> will be inserted here prior to issuing for signing</w:t>
      </w:r>
      <w:r w:rsidR="005D190B" w:rsidRPr="0064293F">
        <w:rPr>
          <w:rFonts w:cs="Arial"/>
          <w:color w:val="000000"/>
        </w:rPr>
        <w:br w:type="page"/>
      </w:r>
    </w:p>
    <w:p w14:paraId="7B9D7868" w14:textId="22EA4767" w:rsidR="005D190B" w:rsidRPr="0064293F" w:rsidRDefault="005D190B" w:rsidP="00224266">
      <w:pPr>
        <w:pStyle w:val="Heading1"/>
        <w:numPr>
          <w:ilvl w:val="0"/>
          <w:numId w:val="0"/>
        </w:numPr>
        <w:ind w:left="432"/>
      </w:pPr>
      <w:bookmarkStart w:id="314" w:name="_Ref106096177"/>
      <w:bookmarkStart w:id="315" w:name="_Ref106096182"/>
      <w:bookmarkStart w:id="316" w:name="_Ref106096195"/>
      <w:bookmarkStart w:id="317" w:name="_Ref106096202"/>
      <w:bookmarkStart w:id="318" w:name="_Ref106096210"/>
      <w:bookmarkStart w:id="319" w:name="_Ref106096270"/>
      <w:bookmarkStart w:id="320" w:name="_Toc110420061"/>
      <w:bookmarkStart w:id="321" w:name="_Toc110420222"/>
      <w:bookmarkStart w:id="322" w:name="_Toc110421096"/>
      <w:bookmarkStart w:id="323" w:name="_Toc111126777"/>
      <w:bookmarkStart w:id="324" w:name="_Toc232591115"/>
      <w:r w:rsidRPr="0064293F">
        <w:lastRenderedPageBreak/>
        <w:t>APPENDIX 3 – DATA PROCESSING AGREEMENT</w:t>
      </w:r>
      <w:bookmarkEnd w:id="314"/>
      <w:bookmarkEnd w:id="315"/>
      <w:bookmarkEnd w:id="316"/>
      <w:bookmarkEnd w:id="317"/>
      <w:bookmarkEnd w:id="318"/>
      <w:bookmarkEnd w:id="319"/>
      <w:bookmarkEnd w:id="320"/>
      <w:bookmarkEnd w:id="321"/>
      <w:bookmarkEnd w:id="322"/>
      <w:bookmarkEnd w:id="323"/>
      <w:bookmarkEnd w:id="324"/>
    </w:p>
    <w:bookmarkEnd w:id="5"/>
    <w:p w14:paraId="6321255D" w14:textId="77777777" w:rsidR="005D190B" w:rsidRPr="0064293F" w:rsidRDefault="005D190B" w:rsidP="005D190B">
      <w:pPr>
        <w:pStyle w:val="Body2ALG"/>
        <w:tabs>
          <w:tab w:val="right" w:pos="9632"/>
        </w:tabs>
        <w:rPr>
          <w:rFonts w:eastAsia="Calibri"/>
          <w:b/>
          <w:bCs/>
        </w:rPr>
      </w:pPr>
    </w:p>
    <w:p w14:paraId="09A35D18" w14:textId="23A93112" w:rsidR="005D190B" w:rsidRPr="0064293F" w:rsidRDefault="002832F3" w:rsidP="004300E8">
      <w:pPr>
        <w:pStyle w:val="Body2ALG"/>
        <w:tabs>
          <w:tab w:val="right" w:pos="9632"/>
        </w:tabs>
        <w:jc w:val="center"/>
        <w:rPr>
          <w:rFonts w:asciiTheme="minorHAnsi" w:hAnsiTheme="minorHAnsi"/>
          <w:b/>
          <w:bCs/>
        </w:rPr>
      </w:pPr>
      <w:r w:rsidRPr="0064293F">
        <w:rPr>
          <w:rFonts w:cs="Arial"/>
          <w:b/>
          <w:noProof/>
          <w:sz w:val="20"/>
          <w:szCs w:val="20"/>
          <w:lang w:eastAsia="en-GB"/>
        </w:rPr>
        <w:drawing>
          <wp:inline distT="0" distB="0" distL="0" distR="0" wp14:anchorId="61FAB9F2" wp14:editId="6ABC71EC">
            <wp:extent cx="3762876"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770727" cy="1030846"/>
                    </a:xfrm>
                    <a:prstGeom prst="rect">
                      <a:avLst/>
                    </a:prstGeom>
                    <a:noFill/>
                    <a:ln>
                      <a:noFill/>
                    </a:ln>
                  </pic:spPr>
                </pic:pic>
              </a:graphicData>
            </a:graphic>
          </wp:inline>
        </w:drawing>
      </w:r>
    </w:p>
    <w:p w14:paraId="5B37224E" w14:textId="77777777" w:rsidR="005D190B" w:rsidRPr="0064293F" w:rsidRDefault="005D190B" w:rsidP="005D190B">
      <w:pPr>
        <w:pStyle w:val="Body2ALG"/>
        <w:tabs>
          <w:tab w:val="right" w:pos="9632"/>
        </w:tabs>
        <w:rPr>
          <w:rFonts w:asciiTheme="minorHAnsi" w:hAnsiTheme="minorHAnsi" w:cstheme="minorHAnsi"/>
          <w:b/>
        </w:rPr>
      </w:pPr>
    </w:p>
    <w:p w14:paraId="6D2BFA34" w14:textId="77777777" w:rsidR="005D190B" w:rsidRPr="0064293F" w:rsidRDefault="005D190B" w:rsidP="005D190B">
      <w:pPr>
        <w:pStyle w:val="Body2ALG"/>
        <w:tabs>
          <w:tab w:val="right" w:pos="9632"/>
        </w:tabs>
        <w:rPr>
          <w:rFonts w:asciiTheme="minorHAnsi" w:hAnsiTheme="minorHAnsi" w:cstheme="minorHAnsi"/>
          <w:b/>
        </w:rPr>
      </w:pPr>
    </w:p>
    <w:p w14:paraId="4B2A7DFF" w14:textId="77777777" w:rsidR="005D190B" w:rsidRPr="0064293F" w:rsidRDefault="005D190B" w:rsidP="005D190B">
      <w:pPr>
        <w:pStyle w:val="Body2ALG"/>
        <w:tabs>
          <w:tab w:val="right" w:pos="9632"/>
        </w:tabs>
        <w:rPr>
          <w:rFonts w:asciiTheme="minorHAnsi" w:hAnsiTheme="minorHAnsi" w:cstheme="minorHAnsi"/>
          <w:b/>
        </w:rPr>
      </w:pPr>
    </w:p>
    <w:p w14:paraId="38308910" w14:textId="77777777" w:rsidR="005D190B" w:rsidRPr="0064293F" w:rsidRDefault="005D190B" w:rsidP="005D190B">
      <w:pPr>
        <w:pStyle w:val="Body2ALG"/>
        <w:jc w:val="center"/>
        <w:rPr>
          <w:rFonts w:cs="Arial"/>
          <w:sz w:val="22"/>
          <w:szCs w:val="22"/>
          <w:lang w:eastAsia="en-GB"/>
        </w:rPr>
      </w:pPr>
      <w:r w:rsidRPr="0064293F">
        <w:rPr>
          <w:rFonts w:cs="Arial"/>
          <w:b/>
          <w:sz w:val="22"/>
          <w:szCs w:val="22"/>
        </w:rPr>
        <w:t>ENTERPRISE IRELAND LIMITED</w:t>
      </w:r>
    </w:p>
    <w:p w14:paraId="3906F418" w14:textId="77777777" w:rsidR="005D190B" w:rsidRPr="0064293F" w:rsidRDefault="005D190B" w:rsidP="005D190B">
      <w:pPr>
        <w:pStyle w:val="Body2ALG"/>
        <w:jc w:val="center"/>
        <w:rPr>
          <w:rFonts w:cs="Arial"/>
          <w:b/>
          <w:sz w:val="22"/>
          <w:szCs w:val="22"/>
        </w:rPr>
      </w:pPr>
    </w:p>
    <w:p w14:paraId="5ACF08EB" w14:textId="77777777" w:rsidR="005D190B" w:rsidRPr="0064293F" w:rsidRDefault="005D190B" w:rsidP="005D190B">
      <w:pPr>
        <w:pStyle w:val="Body2ALG"/>
        <w:jc w:val="center"/>
        <w:rPr>
          <w:rFonts w:cs="Arial"/>
          <w:b/>
          <w:bCs/>
          <w:sz w:val="22"/>
          <w:szCs w:val="22"/>
        </w:rPr>
      </w:pPr>
      <w:r w:rsidRPr="0064293F">
        <w:rPr>
          <w:rFonts w:cs="Arial"/>
          <w:b/>
          <w:bCs/>
          <w:sz w:val="22"/>
          <w:szCs w:val="22"/>
        </w:rPr>
        <w:t>and</w:t>
      </w:r>
    </w:p>
    <w:p w14:paraId="53961528" w14:textId="77777777" w:rsidR="005D190B" w:rsidRPr="0064293F" w:rsidRDefault="005D190B" w:rsidP="005D190B">
      <w:pPr>
        <w:pStyle w:val="Body2ALG"/>
        <w:jc w:val="center"/>
        <w:rPr>
          <w:rFonts w:cs="Arial"/>
          <w:sz w:val="22"/>
          <w:szCs w:val="22"/>
          <w:lang w:eastAsia="en-GB"/>
        </w:rPr>
      </w:pPr>
    </w:p>
    <w:p w14:paraId="3FB68E0D" w14:textId="77777777" w:rsidR="005D190B" w:rsidRPr="0064293F" w:rsidRDefault="005D190B" w:rsidP="005D190B">
      <w:pPr>
        <w:pStyle w:val="Body2ALG"/>
        <w:jc w:val="center"/>
        <w:rPr>
          <w:rFonts w:cs="Arial"/>
          <w:b/>
          <w:sz w:val="22"/>
          <w:szCs w:val="22"/>
        </w:rPr>
      </w:pPr>
      <w:r w:rsidRPr="0064293F">
        <w:rPr>
          <w:rFonts w:cs="Arial"/>
          <w:b/>
          <w:sz w:val="22"/>
          <w:szCs w:val="22"/>
          <w:highlight w:val="yellow"/>
        </w:rPr>
        <w:t>[INSERT SUPPLIER NAME]</w:t>
      </w:r>
    </w:p>
    <w:p w14:paraId="2F234A6C" w14:textId="77777777" w:rsidR="005D190B" w:rsidRPr="0064293F" w:rsidRDefault="005D190B" w:rsidP="00E054F6">
      <w:pPr>
        <w:pStyle w:val="Body2ALG"/>
        <w:ind w:left="0"/>
        <w:rPr>
          <w:rFonts w:cs="Arial"/>
          <w:b/>
          <w:sz w:val="22"/>
          <w:szCs w:val="22"/>
        </w:rPr>
      </w:pPr>
    </w:p>
    <w:p w14:paraId="77EAD019" w14:textId="77777777" w:rsidR="005D190B" w:rsidRPr="0064293F" w:rsidRDefault="005D190B" w:rsidP="005D190B">
      <w:pPr>
        <w:pStyle w:val="Body2ALG"/>
        <w:jc w:val="center"/>
        <w:rPr>
          <w:rFonts w:cs="Arial"/>
          <w:b/>
          <w:sz w:val="22"/>
          <w:szCs w:val="22"/>
        </w:rPr>
      </w:pPr>
    </w:p>
    <w:p w14:paraId="063E3823" w14:textId="0101EBCB" w:rsidR="005D190B" w:rsidRPr="0064293F" w:rsidRDefault="005D190B" w:rsidP="005D190B">
      <w:pPr>
        <w:pStyle w:val="Body2ALG"/>
        <w:jc w:val="center"/>
        <w:rPr>
          <w:rFonts w:cs="Arial"/>
          <w:sz w:val="22"/>
          <w:szCs w:val="22"/>
          <w:lang w:eastAsia="en-GB"/>
        </w:rPr>
      </w:pPr>
      <w:r w:rsidRPr="0064293F">
        <w:rPr>
          <w:rFonts w:cs="Arial"/>
          <w:b/>
          <w:sz w:val="22"/>
          <w:szCs w:val="22"/>
        </w:rPr>
        <w:t>____________________________________________________________________</w:t>
      </w:r>
    </w:p>
    <w:p w14:paraId="1BFC3D4E" w14:textId="77777777" w:rsidR="005D190B" w:rsidRPr="0064293F" w:rsidRDefault="005D190B" w:rsidP="005D190B">
      <w:pPr>
        <w:pStyle w:val="Body2ALG"/>
        <w:jc w:val="center"/>
        <w:rPr>
          <w:rFonts w:cs="Arial"/>
          <w:b/>
          <w:sz w:val="22"/>
          <w:szCs w:val="22"/>
        </w:rPr>
      </w:pPr>
    </w:p>
    <w:p w14:paraId="36C8A1B8" w14:textId="77777777" w:rsidR="005D190B" w:rsidRPr="0064293F" w:rsidRDefault="005D190B" w:rsidP="005D190B">
      <w:pPr>
        <w:pStyle w:val="Body2ALG"/>
        <w:jc w:val="center"/>
        <w:rPr>
          <w:rFonts w:cs="Arial"/>
          <w:b/>
          <w:sz w:val="22"/>
          <w:szCs w:val="22"/>
        </w:rPr>
      </w:pPr>
      <w:r w:rsidRPr="0064293F">
        <w:rPr>
          <w:rFonts w:cs="Arial"/>
          <w:b/>
          <w:sz w:val="22"/>
          <w:szCs w:val="22"/>
        </w:rPr>
        <w:t>DATA PROCESSING AGREEMENT</w:t>
      </w:r>
    </w:p>
    <w:p w14:paraId="49F0D527" w14:textId="77777777" w:rsidR="005D190B" w:rsidRPr="0064293F" w:rsidRDefault="005D190B" w:rsidP="005D190B">
      <w:pPr>
        <w:pStyle w:val="Body2ALG"/>
        <w:ind w:left="0"/>
        <w:rPr>
          <w:rFonts w:cs="Arial"/>
          <w:b/>
          <w:sz w:val="22"/>
          <w:szCs w:val="22"/>
        </w:rPr>
      </w:pPr>
    </w:p>
    <w:p w14:paraId="372E13AF" w14:textId="77777777" w:rsidR="005D190B" w:rsidRPr="0064293F" w:rsidRDefault="005D190B" w:rsidP="005D190B">
      <w:pPr>
        <w:pStyle w:val="Body2ALG"/>
        <w:jc w:val="center"/>
        <w:rPr>
          <w:rFonts w:cs="Arial"/>
          <w:sz w:val="22"/>
          <w:szCs w:val="22"/>
          <w:lang w:eastAsia="en-GB"/>
        </w:rPr>
      </w:pPr>
      <w:r w:rsidRPr="0064293F">
        <w:rPr>
          <w:rFonts w:cs="Arial"/>
          <w:b/>
          <w:sz w:val="22"/>
          <w:szCs w:val="22"/>
        </w:rPr>
        <w:t>____________________________________________________________________</w:t>
      </w:r>
    </w:p>
    <w:p w14:paraId="7DB5E43B" w14:textId="77777777" w:rsidR="005D190B" w:rsidRPr="0064293F" w:rsidRDefault="005D190B" w:rsidP="005D190B">
      <w:pPr>
        <w:pStyle w:val="Body2ALG"/>
        <w:jc w:val="center"/>
        <w:rPr>
          <w:rFonts w:cs="Arial"/>
          <w:b/>
          <w:sz w:val="22"/>
          <w:szCs w:val="22"/>
        </w:rPr>
      </w:pPr>
    </w:p>
    <w:p w14:paraId="5121E53C" w14:textId="77777777" w:rsidR="005D190B" w:rsidRDefault="005D190B" w:rsidP="005D190B">
      <w:pPr>
        <w:pStyle w:val="Body2ALG"/>
        <w:jc w:val="center"/>
        <w:rPr>
          <w:rFonts w:cs="Arial"/>
          <w:b/>
          <w:sz w:val="22"/>
          <w:szCs w:val="22"/>
        </w:rPr>
      </w:pPr>
    </w:p>
    <w:p w14:paraId="587BD2C7" w14:textId="77777777" w:rsidR="00013DC3" w:rsidRDefault="00013DC3" w:rsidP="005D190B">
      <w:pPr>
        <w:pStyle w:val="Body2ALG"/>
        <w:jc w:val="center"/>
        <w:rPr>
          <w:rFonts w:cs="Arial"/>
          <w:b/>
          <w:sz w:val="22"/>
          <w:szCs w:val="22"/>
        </w:rPr>
      </w:pPr>
    </w:p>
    <w:p w14:paraId="7967BFB2" w14:textId="77777777" w:rsidR="0072137F" w:rsidRPr="00952407" w:rsidRDefault="0072137F" w:rsidP="0072137F">
      <w:pPr>
        <w:pStyle w:val="BodyALG"/>
        <w:keepNext/>
        <w:rPr>
          <w:rFonts w:cs="Arial"/>
          <w:sz w:val="22"/>
          <w:szCs w:val="22"/>
          <w:lang w:eastAsia="en-GB"/>
        </w:rPr>
      </w:pPr>
      <w:r w:rsidRPr="00952407">
        <w:rPr>
          <w:rFonts w:cs="Arial"/>
          <w:b/>
          <w:sz w:val="22"/>
          <w:szCs w:val="22"/>
        </w:rPr>
        <w:lastRenderedPageBreak/>
        <w:t>THIS DATA PROCESSING AGREEMENT</w:t>
      </w:r>
      <w:r w:rsidRPr="00952407">
        <w:rPr>
          <w:rFonts w:cs="Arial"/>
          <w:sz w:val="22"/>
          <w:szCs w:val="22"/>
        </w:rPr>
        <w:t xml:space="preserve"> is made on </w:t>
      </w:r>
      <w:r w:rsidRPr="00952407">
        <w:rPr>
          <w:rFonts w:cs="Arial"/>
          <w:b/>
          <w:sz w:val="22"/>
          <w:szCs w:val="22"/>
        </w:rPr>
        <w:t>[</w:t>
      </w:r>
      <w:r w:rsidRPr="00952407">
        <w:rPr>
          <w:rFonts w:cs="Arial"/>
          <w:b/>
          <w:sz w:val="22"/>
          <w:szCs w:val="22"/>
          <w:highlight w:val="yellow"/>
        </w:rPr>
        <w:t>insert date</w:t>
      </w:r>
      <w:r w:rsidRPr="00952407">
        <w:rPr>
          <w:rFonts w:cs="Arial"/>
          <w:b/>
          <w:sz w:val="22"/>
          <w:szCs w:val="22"/>
        </w:rPr>
        <w:t>]</w:t>
      </w:r>
    </w:p>
    <w:p w14:paraId="1C3208AD" w14:textId="77777777" w:rsidR="0072137F" w:rsidRPr="00952407" w:rsidRDefault="0072137F" w:rsidP="0072137F">
      <w:pPr>
        <w:pStyle w:val="BodyALG"/>
        <w:keepNext/>
        <w:rPr>
          <w:rFonts w:cs="Arial"/>
          <w:sz w:val="22"/>
          <w:szCs w:val="22"/>
          <w:lang w:eastAsia="en-GB"/>
        </w:rPr>
      </w:pPr>
      <w:r w:rsidRPr="00952407">
        <w:rPr>
          <w:rFonts w:cs="Arial"/>
          <w:b/>
          <w:sz w:val="22"/>
          <w:szCs w:val="22"/>
        </w:rPr>
        <w:t>BETWEEN:</w:t>
      </w:r>
    </w:p>
    <w:p w14:paraId="468395CF" w14:textId="77777777" w:rsidR="0072137F" w:rsidRPr="00952407" w:rsidRDefault="0072137F" w:rsidP="00D84D8E">
      <w:pPr>
        <w:pStyle w:val="Parties"/>
        <w:keepNext/>
        <w:numPr>
          <w:ilvl w:val="0"/>
          <w:numId w:val="38"/>
        </w:numPr>
        <w:rPr>
          <w:rFonts w:cs="Arial"/>
          <w:sz w:val="22"/>
          <w:szCs w:val="22"/>
          <w:lang w:eastAsia="en-GB"/>
        </w:rPr>
      </w:pPr>
      <w:r w:rsidRPr="00952407">
        <w:rPr>
          <w:rFonts w:cs="Arial"/>
          <w:b/>
          <w:sz w:val="22"/>
          <w:szCs w:val="22"/>
        </w:rPr>
        <w:t>ENTERPRISE IRELAND</w:t>
      </w:r>
      <w:r w:rsidRPr="00952407">
        <w:rPr>
          <w:rFonts w:cs="Arial"/>
          <w:sz w:val="22"/>
          <w:szCs w:val="22"/>
        </w:rPr>
        <w:t xml:space="preserve"> with Principal Office at The Plaza, Eastpoint Business Park, Dublin 3 (</w:t>
      </w:r>
      <w:r w:rsidRPr="00952407">
        <w:rPr>
          <w:rFonts w:cs="Arial"/>
          <w:b/>
          <w:sz w:val="22"/>
          <w:szCs w:val="22"/>
        </w:rPr>
        <w:t>EI</w:t>
      </w:r>
      <w:r w:rsidRPr="00952407">
        <w:rPr>
          <w:rFonts w:cs="Arial"/>
          <w:sz w:val="22"/>
          <w:szCs w:val="22"/>
        </w:rPr>
        <w:t>); and</w:t>
      </w:r>
    </w:p>
    <w:p w14:paraId="4117128C" w14:textId="77777777" w:rsidR="0072137F" w:rsidRPr="00952407" w:rsidRDefault="0072137F" w:rsidP="00D84D8E">
      <w:pPr>
        <w:pStyle w:val="Parties"/>
        <w:keepNext/>
        <w:numPr>
          <w:ilvl w:val="0"/>
          <w:numId w:val="38"/>
        </w:numPr>
        <w:rPr>
          <w:rFonts w:cs="Arial"/>
          <w:sz w:val="22"/>
          <w:szCs w:val="22"/>
          <w:lang w:eastAsia="en-GB"/>
        </w:rPr>
      </w:pPr>
      <w:r w:rsidRPr="00952407">
        <w:rPr>
          <w:rFonts w:cs="Arial"/>
          <w:sz w:val="22"/>
          <w:szCs w:val="22"/>
          <w:highlight w:val="yellow"/>
        </w:rPr>
        <w:t xml:space="preserve">[  </w:t>
      </w:r>
      <w:r w:rsidRPr="00952407">
        <w:rPr>
          <w:rFonts w:eastAsia="Symbol" w:cs="Arial"/>
          <w:sz w:val="22"/>
          <w:szCs w:val="22"/>
          <w:highlight w:val="yellow"/>
        </w:rPr>
        <w:t>·</w:t>
      </w:r>
      <w:r w:rsidRPr="00952407">
        <w:rPr>
          <w:rFonts w:cs="Arial"/>
          <w:sz w:val="22"/>
          <w:szCs w:val="22"/>
          <w:highlight w:val="yellow"/>
        </w:rPr>
        <w:t xml:space="preserve">  ]</w:t>
      </w:r>
      <w:r w:rsidRPr="00952407">
        <w:rPr>
          <w:rFonts w:cs="Arial"/>
          <w:sz w:val="22"/>
          <w:szCs w:val="22"/>
        </w:rPr>
        <w:t xml:space="preserve"> (</w:t>
      </w:r>
      <w:r w:rsidRPr="00952407">
        <w:rPr>
          <w:rFonts w:cs="Arial"/>
          <w:b/>
          <w:sz w:val="22"/>
          <w:szCs w:val="22"/>
        </w:rPr>
        <w:t>the Supplier</w:t>
      </w:r>
      <w:r w:rsidRPr="00952407">
        <w:rPr>
          <w:rFonts w:cs="Arial"/>
          <w:sz w:val="22"/>
          <w:szCs w:val="22"/>
        </w:rPr>
        <w:t>).</w:t>
      </w:r>
    </w:p>
    <w:p w14:paraId="2D2F515D" w14:textId="77777777" w:rsidR="0072137F" w:rsidRPr="00952407" w:rsidRDefault="0072137F" w:rsidP="0072137F">
      <w:pPr>
        <w:pStyle w:val="Body2ALG"/>
        <w:keepNext/>
        <w:spacing w:before="0" w:after="160" w:line="259" w:lineRule="auto"/>
        <w:jc w:val="left"/>
        <w:rPr>
          <w:rFonts w:cs="Arial"/>
          <w:sz w:val="22"/>
          <w:szCs w:val="22"/>
        </w:rPr>
      </w:pPr>
      <w:r w:rsidRPr="00952407">
        <w:rPr>
          <w:rFonts w:cs="Arial"/>
          <w:sz w:val="22"/>
          <w:szCs w:val="22"/>
        </w:rPr>
        <w:t xml:space="preserve">(each a </w:t>
      </w:r>
      <w:r w:rsidRPr="00952407">
        <w:rPr>
          <w:rFonts w:cs="Arial"/>
          <w:b/>
          <w:bCs/>
          <w:sz w:val="22"/>
          <w:szCs w:val="22"/>
        </w:rPr>
        <w:t>Party</w:t>
      </w:r>
      <w:r w:rsidRPr="00952407">
        <w:rPr>
          <w:rFonts w:cs="Arial"/>
          <w:sz w:val="22"/>
          <w:szCs w:val="22"/>
        </w:rPr>
        <w:t xml:space="preserve"> and together the </w:t>
      </w:r>
      <w:r w:rsidRPr="00952407">
        <w:rPr>
          <w:rFonts w:cs="Arial"/>
          <w:b/>
          <w:bCs/>
          <w:sz w:val="22"/>
          <w:szCs w:val="22"/>
        </w:rPr>
        <w:t>Parties</w:t>
      </w:r>
      <w:r w:rsidRPr="00952407">
        <w:rPr>
          <w:rFonts w:cs="Arial"/>
          <w:sz w:val="22"/>
          <w:szCs w:val="22"/>
        </w:rPr>
        <w:t>).</w:t>
      </w:r>
    </w:p>
    <w:p w14:paraId="0B5121B9" w14:textId="77777777" w:rsidR="0072137F" w:rsidRPr="00952407" w:rsidRDefault="0072137F" w:rsidP="0072137F">
      <w:pPr>
        <w:pStyle w:val="BodyALG"/>
        <w:keepNext/>
        <w:ind w:left="620"/>
        <w:jc w:val="left"/>
        <w:rPr>
          <w:rFonts w:cs="Arial"/>
          <w:sz w:val="22"/>
          <w:szCs w:val="22"/>
          <w:lang w:eastAsia="en-GB"/>
        </w:rPr>
      </w:pPr>
      <w:r w:rsidRPr="00952407">
        <w:rPr>
          <w:rFonts w:cs="Arial"/>
          <w:b/>
          <w:bCs/>
          <w:sz w:val="22"/>
          <w:szCs w:val="22"/>
        </w:rPr>
        <w:t>BACKGROUND:</w:t>
      </w:r>
    </w:p>
    <w:p w14:paraId="42876DE1" w14:textId="77777777" w:rsidR="0072137F" w:rsidRPr="00952407" w:rsidRDefault="0072137F" w:rsidP="0072137F">
      <w:pPr>
        <w:keepNext/>
        <w:ind w:left="720" w:hanging="720"/>
        <w:rPr>
          <w:rFonts w:eastAsia="Times New Roman" w:cs="Arial"/>
          <w:lang w:eastAsia="en-GB"/>
        </w:rPr>
      </w:pPr>
      <w:r w:rsidRPr="00952407">
        <w:rPr>
          <w:rFonts w:eastAsia="Times New Roman" w:cs="Arial"/>
          <w:lang w:eastAsia="en-GB"/>
        </w:rPr>
        <w:t>(A)</w:t>
      </w:r>
      <w:r w:rsidRPr="00952407">
        <w:rPr>
          <w:rFonts w:eastAsia="Times New Roman" w:cs="Arial"/>
          <w:lang w:eastAsia="en-GB"/>
        </w:rPr>
        <w:tab/>
        <w:t>The Supplier is [</w:t>
      </w:r>
      <w:r w:rsidRPr="00952407">
        <w:rPr>
          <w:rFonts w:cs="Arial"/>
          <w:highlight w:val="yellow"/>
          <w:lang w:val="en-GB"/>
        </w:rPr>
        <w:t>insert description of the Supplier's business activities</w:t>
      </w:r>
      <w:r w:rsidRPr="00952407">
        <w:rPr>
          <w:rFonts w:eastAsia="Times New Roman" w:cs="Arial"/>
          <w:lang w:eastAsia="en-GB"/>
        </w:rPr>
        <w:t>].</w:t>
      </w:r>
    </w:p>
    <w:p w14:paraId="608F2901" w14:textId="77777777" w:rsidR="0072137F" w:rsidRPr="00952407" w:rsidRDefault="0072137F" w:rsidP="0072137F">
      <w:pPr>
        <w:keepNext/>
        <w:ind w:left="720" w:hanging="720"/>
        <w:rPr>
          <w:rFonts w:eastAsia="Times New Roman" w:cs="Arial"/>
          <w:lang w:eastAsia="en-GB"/>
        </w:rPr>
      </w:pPr>
      <w:r w:rsidRPr="00952407">
        <w:rPr>
          <w:rFonts w:eastAsia="Times New Roman" w:cs="Arial"/>
          <w:lang w:eastAsia="en-GB"/>
        </w:rPr>
        <w:t>(B)</w:t>
      </w:r>
      <w:r w:rsidRPr="00952407">
        <w:rPr>
          <w:rFonts w:eastAsia="Times New Roman" w:cs="Arial"/>
          <w:lang w:eastAsia="en-GB"/>
        </w:rPr>
        <w:tab/>
        <w:t>[</w:t>
      </w:r>
      <w:r w:rsidRPr="00952407">
        <w:rPr>
          <w:rFonts w:eastAsia="Times New Roman" w:cs="Arial"/>
          <w:highlight w:val="yellow"/>
          <w:lang w:eastAsia="en-GB"/>
        </w:rPr>
        <w:t xml:space="preserve">The Supplier is providing the Services to EI [pursuant to an agreement for [insert type of services e.g. payroll] dated [insert date of agreement] (the </w:t>
      </w:r>
      <w:r w:rsidRPr="00952407">
        <w:rPr>
          <w:rFonts w:eastAsia="Times New Roman" w:cs="Arial"/>
          <w:b/>
          <w:highlight w:val="yellow"/>
          <w:lang w:eastAsia="en-GB"/>
        </w:rPr>
        <w:t>Services Agreement</w:t>
      </w:r>
      <w:r w:rsidRPr="00952407">
        <w:rPr>
          <w:rFonts w:eastAsia="Times New Roman" w:cs="Arial"/>
          <w:highlight w:val="yellow"/>
          <w:lang w:eastAsia="en-GB"/>
        </w:rPr>
        <w:t xml:space="preserve">) </w:t>
      </w:r>
      <w:r w:rsidRPr="00952407">
        <w:rPr>
          <w:rStyle w:val="FootnoteReference"/>
          <w:rFonts w:eastAsia="Times New Roman" w:cs="Arial"/>
          <w:highlight w:val="yellow"/>
          <w:lang w:eastAsia="en-GB"/>
        </w:rPr>
        <w:footnoteReference w:id="2"/>
      </w:r>
      <w:r w:rsidRPr="00952407">
        <w:rPr>
          <w:rFonts w:eastAsia="Times New Roman" w:cs="Arial"/>
          <w:highlight w:val="yellow"/>
          <w:lang w:eastAsia="en-GB"/>
        </w:rPr>
        <w:t>].</w:t>
      </w:r>
    </w:p>
    <w:p w14:paraId="6F24E427" w14:textId="77777777" w:rsidR="0072137F" w:rsidRPr="00952407" w:rsidRDefault="0072137F" w:rsidP="0072137F">
      <w:pPr>
        <w:keepNext/>
        <w:ind w:left="720" w:hanging="720"/>
        <w:rPr>
          <w:rFonts w:eastAsia="Times New Roman" w:cs="Arial"/>
          <w:lang w:eastAsia="en-GB"/>
        </w:rPr>
      </w:pPr>
      <w:r w:rsidRPr="00952407">
        <w:rPr>
          <w:rFonts w:eastAsia="Times New Roman" w:cs="Arial"/>
          <w:lang w:eastAsia="en-GB"/>
        </w:rPr>
        <w:t>(C)</w:t>
      </w:r>
      <w:r w:rsidRPr="00952407">
        <w:rPr>
          <w:rFonts w:eastAsia="Times New Roman" w:cs="Arial"/>
          <w:lang w:eastAsia="en-GB"/>
        </w:rPr>
        <w:tab/>
        <w:t>In the course of providing the Services to EI pursuant to [</w:t>
      </w:r>
      <w:r w:rsidRPr="00952407">
        <w:rPr>
          <w:rFonts w:eastAsia="Times New Roman" w:cs="Arial"/>
          <w:highlight w:val="yellow"/>
          <w:lang w:eastAsia="en-GB"/>
        </w:rPr>
        <w:t>this Agreement/ the Services Agreement</w:t>
      </w:r>
      <w:r w:rsidRPr="00952407">
        <w:rPr>
          <w:rFonts w:eastAsia="Times New Roman" w:cs="Arial"/>
          <w:lang w:eastAsia="en-GB"/>
        </w:rPr>
        <w:t>], the Supplier will process Personal Data on behalf of EI. The Supplier agrees to comply with the following provisions with respect to any Personal Data processed on behalf of EI.</w:t>
      </w:r>
    </w:p>
    <w:p w14:paraId="75518F5F" w14:textId="77777777" w:rsidR="0072137F" w:rsidRPr="00952407" w:rsidRDefault="0072137F" w:rsidP="0072137F">
      <w:pPr>
        <w:pStyle w:val="BodyALG"/>
        <w:keepNext/>
        <w:rPr>
          <w:rFonts w:cs="Arial"/>
          <w:sz w:val="22"/>
          <w:szCs w:val="22"/>
          <w:lang w:eastAsia="en-GB"/>
        </w:rPr>
      </w:pPr>
      <w:r w:rsidRPr="00952407">
        <w:rPr>
          <w:rFonts w:cs="Arial"/>
          <w:b/>
          <w:sz w:val="22"/>
          <w:szCs w:val="22"/>
        </w:rPr>
        <w:t>AGREED TERMS:</w:t>
      </w:r>
    </w:p>
    <w:p w14:paraId="54F61C3B" w14:textId="77777777" w:rsidR="0072137F" w:rsidRPr="00952407" w:rsidRDefault="0072137F" w:rsidP="00D84D8E">
      <w:pPr>
        <w:pStyle w:val="ALGHd1"/>
        <w:numPr>
          <w:ilvl w:val="0"/>
          <w:numId w:val="39"/>
        </w:numPr>
        <w:rPr>
          <w:rFonts w:cs="Arial"/>
          <w:sz w:val="22"/>
          <w:szCs w:val="22"/>
          <w:lang w:eastAsia="en-GB"/>
        </w:rPr>
      </w:pPr>
      <w:r w:rsidRPr="00952407">
        <w:rPr>
          <w:rFonts w:cs="Arial"/>
          <w:sz w:val="22"/>
          <w:szCs w:val="22"/>
        </w:rPr>
        <w:t>DEFINITIONS AND INTERPRETATION</w:t>
      </w:r>
    </w:p>
    <w:p w14:paraId="00A5F2DB" w14:textId="77777777" w:rsidR="0072137F" w:rsidRPr="00952407" w:rsidRDefault="0072137F" w:rsidP="00D84D8E">
      <w:pPr>
        <w:pStyle w:val="ALGHd2"/>
        <w:numPr>
          <w:ilvl w:val="1"/>
          <w:numId w:val="39"/>
        </w:numPr>
        <w:rPr>
          <w:rFonts w:cs="Arial"/>
          <w:b w:val="0"/>
          <w:sz w:val="22"/>
          <w:szCs w:val="22"/>
          <w:lang w:eastAsia="en-GB"/>
        </w:rPr>
      </w:pPr>
      <w:r w:rsidRPr="00952407">
        <w:rPr>
          <w:rFonts w:cs="Arial"/>
          <w:b w:val="0"/>
          <w:sz w:val="22"/>
          <w:szCs w:val="22"/>
        </w:rPr>
        <w:t>In this Agreement the following expressions will have the following meanings unless expressly stated to the contrary:</w:t>
      </w:r>
    </w:p>
    <w:p w14:paraId="796272DA" w14:textId="77777777" w:rsidR="0072137F" w:rsidRPr="00952407" w:rsidRDefault="0072137F" w:rsidP="0072137F">
      <w:pPr>
        <w:keepNext/>
        <w:ind w:left="624"/>
        <w:rPr>
          <w:rFonts w:cs="Arial"/>
        </w:rPr>
      </w:pPr>
      <w:r w:rsidRPr="00952407">
        <w:rPr>
          <w:rFonts w:cs="Arial"/>
          <w:b/>
        </w:rPr>
        <w:t>Commencement Date</w:t>
      </w:r>
      <w:r w:rsidRPr="00952407">
        <w:rPr>
          <w:rFonts w:cs="Arial"/>
        </w:rPr>
        <w:t xml:space="preserve"> means </w:t>
      </w:r>
      <w:r w:rsidRPr="00952407">
        <w:rPr>
          <w:rFonts w:cs="Arial"/>
          <w:highlight w:val="yellow"/>
        </w:rPr>
        <w:t xml:space="preserve">[  </w:t>
      </w:r>
      <w:r w:rsidRPr="00952407">
        <w:rPr>
          <w:rFonts w:eastAsia="Symbol" w:cs="Arial"/>
          <w:highlight w:val="yellow"/>
        </w:rPr>
        <w:t>·</w:t>
      </w:r>
      <w:r w:rsidRPr="00952407">
        <w:rPr>
          <w:rFonts w:cs="Arial"/>
          <w:highlight w:val="yellow"/>
        </w:rPr>
        <w:t xml:space="preserve">  ]</w:t>
      </w:r>
      <w:r w:rsidRPr="00952407">
        <w:rPr>
          <w:rFonts w:cs="Arial"/>
        </w:rPr>
        <w:t>;</w:t>
      </w:r>
    </w:p>
    <w:p w14:paraId="50DD1759" w14:textId="77777777" w:rsidR="0072137F" w:rsidRPr="00952407" w:rsidRDefault="0072137F" w:rsidP="0072137F">
      <w:pPr>
        <w:keepNext/>
        <w:ind w:left="624"/>
        <w:rPr>
          <w:rFonts w:cs="Arial"/>
        </w:rPr>
      </w:pPr>
      <w:r w:rsidRPr="00952407">
        <w:rPr>
          <w:rFonts w:cs="Arial"/>
          <w:b/>
        </w:rPr>
        <w:t>Confidential Information</w:t>
      </w:r>
      <w:r w:rsidRPr="00952407">
        <w:rPr>
          <w:rFonts w:cs="Arial"/>
        </w:rPr>
        <w:t xml:space="preserve"> means any information, that relates to the business, affairs, operations, customers, processes, budgets, pricing policies, product information, strategies, developments, trade secrets, know-how, methods, technology, technical data, personnel and suppliers of the disclosing party, and any other information clearly designated by a Party as being confidential to it (whether or not it is marked "confidential"), </w:t>
      </w:r>
      <w:r w:rsidRPr="00952407">
        <w:rPr>
          <w:rFonts w:cs="Arial"/>
        </w:rPr>
        <w:lastRenderedPageBreak/>
        <w:t>or which ought reasonably be considered to be confidential, or other matters connected with the Services;</w:t>
      </w:r>
    </w:p>
    <w:p w14:paraId="4CD583FA" w14:textId="77777777" w:rsidR="0072137F" w:rsidRPr="00952407" w:rsidRDefault="0072137F" w:rsidP="0072137F">
      <w:pPr>
        <w:keepNext/>
        <w:ind w:left="624"/>
        <w:rPr>
          <w:rFonts w:cs="Arial"/>
        </w:rPr>
      </w:pPr>
      <w:r w:rsidRPr="00952407">
        <w:rPr>
          <w:rFonts w:cs="Arial"/>
          <w:b/>
        </w:rPr>
        <w:t>Controller Data</w:t>
      </w:r>
      <w:r w:rsidRPr="00952407">
        <w:rPr>
          <w:rFonts w:cs="Arial"/>
        </w:rPr>
        <w:t xml:space="preserve"> means all Personal Data and Confidential Information that may be supplied to the Processor by or on behalf of the Controller pursuant to [</w:t>
      </w:r>
      <w:r w:rsidRPr="00952407">
        <w:rPr>
          <w:rFonts w:cs="Arial"/>
          <w:highlight w:val="yellow"/>
        </w:rPr>
        <w:t>this Agreement/ the Services Agreement</w:t>
      </w:r>
      <w:r w:rsidRPr="00952407">
        <w:rPr>
          <w:rFonts w:cs="Arial"/>
        </w:rPr>
        <w:t>] or produced or obtained by the Processor wholly or partly at the Controller's expense;</w:t>
      </w:r>
    </w:p>
    <w:p w14:paraId="3634F513" w14:textId="77777777" w:rsidR="0072137F" w:rsidRPr="00952407" w:rsidRDefault="0072137F" w:rsidP="0072137F">
      <w:pPr>
        <w:keepNext/>
        <w:ind w:left="624"/>
        <w:rPr>
          <w:rFonts w:cs="Arial"/>
        </w:rPr>
      </w:pPr>
      <w:r w:rsidRPr="00952407">
        <w:rPr>
          <w:rFonts w:cs="Arial"/>
          <w:b/>
        </w:rPr>
        <w:t>Data Controller</w:t>
      </w:r>
      <w:r w:rsidRPr="00952407">
        <w:rPr>
          <w:rFonts w:cs="Arial"/>
        </w:rPr>
        <w:t xml:space="preserve">, </w:t>
      </w:r>
      <w:r w:rsidRPr="00952407">
        <w:rPr>
          <w:rFonts w:cs="Arial"/>
          <w:b/>
        </w:rPr>
        <w:t>Data Processor</w:t>
      </w:r>
      <w:r w:rsidRPr="00952407">
        <w:rPr>
          <w:rFonts w:cs="Arial"/>
        </w:rPr>
        <w:t xml:space="preserve">, </w:t>
      </w:r>
      <w:r w:rsidRPr="00952407">
        <w:rPr>
          <w:rFonts w:cs="Arial"/>
          <w:b/>
        </w:rPr>
        <w:t>Data Subject</w:t>
      </w:r>
      <w:r w:rsidRPr="00952407">
        <w:rPr>
          <w:rFonts w:cs="Arial"/>
        </w:rPr>
        <w:t xml:space="preserve">, </w:t>
      </w:r>
      <w:r w:rsidRPr="00952407">
        <w:rPr>
          <w:rFonts w:cs="Arial"/>
          <w:b/>
        </w:rPr>
        <w:t>Personal Data</w:t>
      </w:r>
      <w:r w:rsidRPr="00952407">
        <w:rPr>
          <w:rFonts w:cs="Arial"/>
        </w:rPr>
        <w:t xml:space="preserve">, </w:t>
      </w:r>
      <w:r w:rsidRPr="00952407">
        <w:rPr>
          <w:rFonts w:cs="Arial"/>
          <w:b/>
        </w:rPr>
        <w:t>Processing</w:t>
      </w:r>
      <w:r w:rsidRPr="00952407">
        <w:rPr>
          <w:rFonts w:cs="Arial"/>
        </w:rPr>
        <w:t xml:space="preserve"> and </w:t>
      </w:r>
      <w:r w:rsidRPr="00952407">
        <w:rPr>
          <w:rFonts w:cs="Arial"/>
          <w:b/>
        </w:rPr>
        <w:t>Prior Consultation</w:t>
      </w:r>
      <w:r w:rsidRPr="00952407">
        <w:rPr>
          <w:rFonts w:cs="Arial"/>
        </w:rPr>
        <w:t xml:space="preserve"> shall have the meanings ascribed to them under Data Protection Law;</w:t>
      </w:r>
    </w:p>
    <w:p w14:paraId="28AA98EB" w14:textId="77777777" w:rsidR="0072137F" w:rsidRPr="00952407" w:rsidRDefault="0072137F" w:rsidP="0072137F">
      <w:pPr>
        <w:keepNext/>
        <w:ind w:left="624"/>
        <w:rPr>
          <w:rFonts w:cs="Arial"/>
        </w:rPr>
      </w:pPr>
      <w:r w:rsidRPr="00952407">
        <w:rPr>
          <w:rStyle w:val="normaltextrun"/>
          <w:rFonts w:cs="Arial"/>
          <w:b/>
          <w:bCs/>
          <w:color w:val="000000"/>
          <w:shd w:val="clear" w:color="auto" w:fill="FFFFFF"/>
        </w:rPr>
        <w:t>Data Processing Annex</w:t>
      </w:r>
      <w:r w:rsidRPr="00952407">
        <w:rPr>
          <w:rStyle w:val="normaltextrun"/>
          <w:rFonts w:cs="Arial"/>
          <w:color w:val="000000"/>
          <w:shd w:val="clear" w:color="auto" w:fill="FFFFFF"/>
        </w:rPr>
        <w:t xml:space="preserve"> means </w:t>
      </w:r>
      <w:hyperlink r:id="rId29" w:tgtFrame="_blank" w:history="1">
        <w:r w:rsidRPr="00952407">
          <w:rPr>
            <w:rStyle w:val="normaltextrun"/>
            <w:rFonts w:cs="Arial"/>
            <w:color w:val="0000FF"/>
            <w:u w:val="single"/>
            <w:shd w:val="clear" w:color="auto" w:fill="FFFFFF"/>
          </w:rPr>
          <w:t>Annex 1</w:t>
        </w:r>
      </w:hyperlink>
      <w:r w:rsidRPr="00952407">
        <w:rPr>
          <w:rStyle w:val="normaltextrun"/>
          <w:rFonts w:cs="Arial"/>
          <w:color w:val="000000"/>
          <w:shd w:val="clear" w:color="auto" w:fill="FFFFFF"/>
        </w:rPr>
        <w:t xml:space="preserve"> to this Agreement;</w:t>
      </w:r>
      <w:r w:rsidRPr="00952407">
        <w:rPr>
          <w:rStyle w:val="eop"/>
          <w:rFonts w:cs="Arial"/>
          <w:color w:val="000000"/>
          <w:shd w:val="clear" w:color="auto" w:fill="FFFFFF"/>
        </w:rPr>
        <w:t> </w:t>
      </w:r>
      <w:r w:rsidRPr="00952407">
        <w:rPr>
          <w:rFonts w:cs="Arial"/>
        </w:rPr>
        <w:t>;</w:t>
      </w:r>
    </w:p>
    <w:p w14:paraId="33B93FFF" w14:textId="77777777" w:rsidR="0072137F" w:rsidRPr="00952407" w:rsidRDefault="0072137F" w:rsidP="0072137F">
      <w:pPr>
        <w:keepNext/>
        <w:ind w:left="624"/>
        <w:rPr>
          <w:rFonts w:cs="Arial"/>
        </w:rPr>
      </w:pPr>
      <w:r w:rsidRPr="00952407">
        <w:rPr>
          <w:rFonts w:cs="Arial"/>
          <w:b/>
        </w:rPr>
        <w:t>Data Protection Law</w:t>
      </w:r>
      <w:r w:rsidRPr="00952407">
        <w:rPr>
          <w:rFonts w:cs="Arial"/>
        </w:rPr>
        <w:t xml:space="preserve"> means (i) Data Protection Acts 1988 to 2018 in Ireland (as amended or replaced); (ii) to the extent applicable, the data protection and information privacy laws of another jurisdiction;(iii) the General Data Protection Regulation (EU) 2016/679 (</w:t>
      </w:r>
      <w:r w:rsidRPr="00952407">
        <w:rPr>
          <w:rFonts w:cs="Arial"/>
          <w:b/>
        </w:rPr>
        <w:t>GDPR</w:t>
      </w:r>
      <w:r w:rsidRPr="00952407">
        <w:rPr>
          <w:rFonts w:cs="Arial"/>
        </w:rPr>
        <w:t>); (iv) any subsequent re-enactment, replacement or amendment of such laws; and (v) any guidance issued by the Irish Data Protection Commission (or replacement Irish supervisory authority);</w:t>
      </w:r>
    </w:p>
    <w:p w14:paraId="64D8DE32" w14:textId="77777777" w:rsidR="0072137F" w:rsidRPr="00952407" w:rsidRDefault="0072137F" w:rsidP="0072137F">
      <w:pPr>
        <w:keepNext/>
        <w:ind w:left="624"/>
        <w:rPr>
          <w:rFonts w:cs="Arial"/>
        </w:rPr>
      </w:pPr>
      <w:r w:rsidRPr="00952407">
        <w:rPr>
          <w:rFonts w:cs="Arial"/>
          <w:b/>
        </w:rPr>
        <w:t>Data Security Breach</w:t>
      </w:r>
      <w:r w:rsidRPr="00952407">
        <w:rPr>
          <w:rFonts w:cs="Arial"/>
        </w:rPr>
        <w:t xml:space="preserve"> means any known potential or actual breach of the Data Controller's minimum information security requirements or any obligations or duties owed by the Data Processor to the Data Controller relating to the confidentiality, integrity or availability of Confidential Information or Personal Data;</w:t>
      </w:r>
    </w:p>
    <w:p w14:paraId="6ED105B8" w14:textId="77777777" w:rsidR="0072137F" w:rsidRPr="00952407" w:rsidRDefault="0072137F" w:rsidP="0072137F">
      <w:pPr>
        <w:widowControl w:val="0"/>
        <w:ind w:left="624"/>
        <w:rPr>
          <w:rFonts w:cs="Arial"/>
        </w:rPr>
      </w:pPr>
      <w:r w:rsidRPr="00952407">
        <w:rPr>
          <w:rFonts w:cs="Arial"/>
          <w:b/>
        </w:rPr>
        <w:t>Group</w:t>
      </w:r>
      <w:r w:rsidRPr="00952407">
        <w:rPr>
          <w:rFonts w:cs="Arial"/>
        </w:rPr>
        <w:t xml:space="preserve"> means of a party means in relation to a party, that party, any subsidiary or holding company of that party, and any subsidiary of a holding company of that party, 'holding company' and 'subsidiary' having the meanings given to them in sections 7 and 8 of the Companies Act 2014 (Ireland);</w:t>
      </w:r>
    </w:p>
    <w:p w14:paraId="63D550B6" w14:textId="77777777" w:rsidR="0072137F" w:rsidRPr="00952407" w:rsidRDefault="0072137F" w:rsidP="0072137F">
      <w:pPr>
        <w:widowControl w:val="0"/>
        <w:ind w:left="624"/>
        <w:rPr>
          <w:rFonts w:cs="Arial"/>
        </w:rPr>
      </w:pPr>
      <w:r w:rsidRPr="00952407">
        <w:rPr>
          <w:rFonts w:cs="Arial"/>
          <w:b/>
        </w:rPr>
        <w:t>Losses</w:t>
      </w:r>
      <w:r w:rsidRPr="00952407">
        <w:rPr>
          <w:rFonts w:cs="Arial"/>
        </w:rPr>
        <w:t xml:space="preserve"> means all direct, indirect or economic loss (including loss of profits), liability, damage,  injury, claim, action, demand, expense (including legal and other professional services expenses on a full indemnity basis) or proceedings awarded against, suffered, incurred or paid by the Controller;</w:t>
      </w:r>
    </w:p>
    <w:p w14:paraId="0986537A" w14:textId="77777777" w:rsidR="0072137F" w:rsidRPr="00952407" w:rsidRDefault="0072137F" w:rsidP="0072137F">
      <w:pPr>
        <w:widowControl w:val="0"/>
        <w:ind w:left="624"/>
        <w:rPr>
          <w:rFonts w:cs="Arial"/>
        </w:rPr>
      </w:pPr>
      <w:r w:rsidRPr="00952407">
        <w:rPr>
          <w:rFonts w:cs="Arial"/>
          <w:b/>
        </w:rPr>
        <w:t>Personnel</w:t>
      </w:r>
      <w:r w:rsidRPr="00952407">
        <w:rPr>
          <w:rFonts w:cs="Arial"/>
        </w:rPr>
        <w:t xml:space="preserve"> means (i) the officers, employees, agents and contractors (including Subcontractors) of a Party and the members of its Group; and (ii) the officers, employees, </w:t>
      </w:r>
      <w:r w:rsidRPr="00952407">
        <w:rPr>
          <w:rFonts w:cs="Arial"/>
        </w:rPr>
        <w:lastRenderedPageBreak/>
        <w:t>contractors and agents of the contractors (including Subcontractors) of that Party and the members of its Group;</w:t>
      </w:r>
    </w:p>
    <w:p w14:paraId="013D1E61" w14:textId="77777777" w:rsidR="0072137F" w:rsidRPr="00952407" w:rsidRDefault="0072137F" w:rsidP="0072137F">
      <w:pPr>
        <w:widowControl w:val="0"/>
        <w:ind w:left="624"/>
        <w:rPr>
          <w:rFonts w:cs="Arial"/>
        </w:rPr>
      </w:pPr>
      <w:r w:rsidRPr="00952407">
        <w:rPr>
          <w:rFonts w:cs="Arial"/>
          <w:b/>
        </w:rPr>
        <w:t>Regulator</w:t>
      </w:r>
      <w:r w:rsidRPr="00952407">
        <w:rPr>
          <w:rFonts w:cs="Arial"/>
        </w:rPr>
        <w:t xml:space="preserve"> means any regulator or regulatory body (including the Office of the Data Protection Commissioner and its successor) to which the Data Controller is subject from time to time or whose consent, approval or authority is required so that the Data Controller can lawfully carry on its business; and</w:t>
      </w:r>
    </w:p>
    <w:p w14:paraId="20C3256A" w14:textId="77777777" w:rsidR="0072137F" w:rsidRPr="00952407" w:rsidRDefault="0072137F" w:rsidP="0072137F">
      <w:pPr>
        <w:widowControl w:val="0"/>
        <w:ind w:left="624"/>
        <w:rPr>
          <w:rFonts w:cs="Arial"/>
        </w:rPr>
      </w:pPr>
      <w:r w:rsidRPr="00952407">
        <w:rPr>
          <w:rFonts w:cs="Arial"/>
          <w:b/>
        </w:rPr>
        <w:t>Services</w:t>
      </w:r>
      <w:r w:rsidRPr="00952407">
        <w:rPr>
          <w:rFonts w:cs="Arial"/>
        </w:rPr>
        <w:t> mean the services to be delivered by or on behalf of the Data Processor under [</w:t>
      </w:r>
      <w:r w:rsidRPr="00952407">
        <w:rPr>
          <w:rFonts w:cs="Arial"/>
          <w:highlight w:val="yellow"/>
        </w:rPr>
        <w:t>this Agreement/ the Services Agreement</w:t>
      </w:r>
      <w:r w:rsidRPr="00952407">
        <w:rPr>
          <w:rFonts w:cs="Arial"/>
        </w:rPr>
        <w:t>].</w:t>
      </w:r>
    </w:p>
    <w:p w14:paraId="797F137F" w14:textId="77777777" w:rsidR="0072137F" w:rsidRPr="00952407" w:rsidRDefault="0072137F" w:rsidP="00D84D8E">
      <w:pPr>
        <w:pStyle w:val="ALGHd1"/>
        <w:keepNext w:val="0"/>
        <w:widowControl w:val="0"/>
        <w:numPr>
          <w:ilvl w:val="0"/>
          <w:numId w:val="39"/>
        </w:numPr>
        <w:rPr>
          <w:rFonts w:cs="Arial"/>
          <w:sz w:val="22"/>
          <w:szCs w:val="22"/>
        </w:rPr>
      </w:pPr>
      <w:r w:rsidRPr="00952407">
        <w:rPr>
          <w:rFonts w:cs="Arial"/>
          <w:sz w:val="22"/>
          <w:szCs w:val="22"/>
        </w:rPr>
        <w:t>DATA CONTROLLER AND DATA PROCESSOR</w:t>
      </w:r>
    </w:p>
    <w:p w14:paraId="1B1BD920" w14:textId="77777777" w:rsidR="0072137F" w:rsidRPr="00952407" w:rsidRDefault="0072137F" w:rsidP="00D84D8E">
      <w:pPr>
        <w:pStyle w:val="ALGHd2"/>
        <w:keepNext w:val="0"/>
        <w:widowControl w:val="0"/>
        <w:numPr>
          <w:ilvl w:val="1"/>
          <w:numId w:val="39"/>
        </w:numPr>
        <w:rPr>
          <w:rFonts w:cs="Arial"/>
          <w:sz w:val="22"/>
          <w:szCs w:val="22"/>
        </w:rPr>
      </w:pPr>
      <w:r w:rsidRPr="00952407">
        <w:rPr>
          <w:rFonts w:cs="Arial"/>
          <w:b w:val="0"/>
          <w:sz w:val="22"/>
          <w:szCs w:val="22"/>
        </w:rPr>
        <w:t xml:space="preserve">In order to provide the Services to EI, the Supplier will require certain Personal Data to be made available to it by EI. </w:t>
      </w:r>
    </w:p>
    <w:p w14:paraId="166564BD"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b w:val="0"/>
          <w:sz w:val="22"/>
          <w:szCs w:val="22"/>
        </w:rPr>
        <w:t xml:space="preserve">The Parties acknowledge that for the purposes of Data Protection Law, EI is a Data Controller (the </w:t>
      </w:r>
      <w:r w:rsidRPr="00952407">
        <w:rPr>
          <w:rFonts w:cs="Arial"/>
          <w:sz w:val="22"/>
          <w:szCs w:val="22"/>
        </w:rPr>
        <w:t>Controller</w:t>
      </w:r>
      <w:r w:rsidRPr="00952407">
        <w:rPr>
          <w:rFonts w:cs="Arial"/>
          <w:b w:val="0"/>
          <w:sz w:val="22"/>
          <w:szCs w:val="22"/>
        </w:rPr>
        <w:t xml:space="preserve">) under </w:t>
      </w:r>
      <w:r w:rsidRPr="00952407">
        <w:rPr>
          <w:rFonts w:cs="Arial"/>
          <w:b w:val="0"/>
          <w:sz w:val="22"/>
          <w:szCs w:val="22"/>
          <w:highlight w:val="yellow"/>
        </w:rPr>
        <w:t>[this Agreement/ the Services Agreement</w:t>
      </w:r>
      <w:r w:rsidRPr="00952407">
        <w:rPr>
          <w:rFonts w:cs="Arial"/>
          <w:b w:val="0"/>
          <w:sz w:val="22"/>
          <w:szCs w:val="22"/>
        </w:rPr>
        <w:t xml:space="preserve">].  </w:t>
      </w:r>
    </w:p>
    <w:p w14:paraId="4AD65E68"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b w:val="0"/>
          <w:sz w:val="22"/>
          <w:szCs w:val="22"/>
        </w:rPr>
        <w:t xml:space="preserve">The Supplier is a Data Processor (the </w:t>
      </w:r>
      <w:r w:rsidRPr="00952407">
        <w:rPr>
          <w:rFonts w:cs="Arial"/>
          <w:sz w:val="22"/>
          <w:szCs w:val="22"/>
        </w:rPr>
        <w:t>Processor</w:t>
      </w:r>
      <w:r w:rsidRPr="00952407">
        <w:rPr>
          <w:rFonts w:cs="Arial"/>
          <w:b w:val="0"/>
          <w:sz w:val="22"/>
          <w:szCs w:val="22"/>
        </w:rPr>
        <w:t>) in respect of the Personal Data processed under [</w:t>
      </w:r>
      <w:r w:rsidRPr="00952407">
        <w:rPr>
          <w:rFonts w:cs="Arial"/>
          <w:b w:val="0"/>
          <w:sz w:val="22"/>
          <w:szCs w:val="22"/>
          <w:highlight w:val="yellow"/>
        </w:rPr>
        <w:t>this Agreement/ the Services Agreement</w:t>
      </w:r>
      <w:r w:rsidRPr="00952407">
        <w:rPr>
          <w:rFonts w:cs="Arial"/>
          <w:b w:val="0"/>
          <w:sz w:val="22"/>
          <w:szCs w:val="22"/>
        </w:rPr>
        <w:t>] on behalf of the Controller.  All right, title and interest in the Personal Data shall vest solely in the Controller and the Processor shall not acquire any rights in the Personal Data, except as may be set out in this Agreement [</w:t>
      </w:r>
      <w:r w:rsidRPr="00952407">
        <w:rPr>
          <w:rFonts w:cs="Arial"/>
          <w:b w:val="0"/>
          <w:sz w:val="22"/>
          <w:szCs w:val="22"/>
          <w:highlight w:val="yellow"/>
        </w:rPr>
        <w:t>or the Services Agreement</w:t>
      </w:r>
      <w:r w:rsidRPr="00952407">
        <w:rPr>
          <w:rFonts w:cs="Arial"/>
          <w:b w:val="0"/>
          <w:sz w:val="22"/>
          <w:szCs w:val="22"/>
        </w:rPr>
        <w:t xml:space="preserve">].  </w:t>
      </w:r>
    </w:p>
    <w:p w14:paraId="1CF09B04"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b w:val="0"/>
          <w:sz w:val="22"/>
          <w:szCs w:val="22"/>
        </w:rPr>
        <w:t xml:space="preserve">The rights and obligations of each party in connection with data processing activities are set out in clause 3 below. </w:t>
      </w:r>
    </w:p>
    <w:p w14:paraId="5577BD1F" w14:textId="77777777" w:rsidR="0072137F" w:rsidRPr="00952407" w:rsidRDefault="0072137F" w:rsidP="00D84D8E">
      <w:pPr>
        <w:pStyle w:val="ALGHd1"/>
        <w:keepNext w:val="0"/>
        <w:widowControl w:val="0"/>
        <w:numPr>
          <w:ilvl w:val="0"/>
          <w:numId w:val="39"/>
        </w:numPr>
        <w:rPr>
          <w:rFonts w:cs="Arial"/>
          <w:sz w:val="22"/>
          <w:szCs w:val="22"/>
        </w:rPr>
      </w:pPr>
      <w:r w:rsidRPr="00952407">
        <w:rPr>
          <w:rFonts w:cs="Arial"/>
          <w:sz w:val="22"/>
          <w:szCs w:val="22"/>
        </w:rPr>
        <w:t xml:space="preserve">DATA PROTECTION OBLIGATIONS </w:t>
      </w:r>
    </w:p>
    <w:p w14:paraId="6D9F31D7" w14:textId="77777777" w:rsidR="0072137F" w:rsidRPr="00952407" w:rsidRDefault="0072137F" w:rsidP="0072137F">
      <w:pPr>
        <w:pStyle w:val="ALGHd2"/>
        <w:keepNext w:val="0"/>
        <w:widowControl w:val="0"/>
        <w:numPr>
          <w:ilvl w:val="1"/>
          <w:numId w:val="0"/>
        </w:numPr>
        <w:ind w:left="624"/>
        <w:rPr>
          <w:rFonts w:cs="Arial"/>
          <w:i/>
          <w:iCs/>
          <w:sz w:val="22"/>
          <w:szCs w:val="22"/>
        </w:rPr>
      </w:pPr>
      <w:r w:rsidRPr="00952407">
        <w:rPr>
          <w:rFonts w:cs="Arial"/>
          <w:sz w:val="22"/>
          <w:szCs w:val="22"/>
        </w:rPr>
        <w:t>Obligations of the Controller</w:t>
      </w:r>
    </w:p>
    <w:p w14:paraId="0F47EE4F" w14:textId="77777777" w:rsidR="0072137F" w:rsidRPr="00952407" w:rsidRDefault="0072137F" w:rsidP="00D84D8E">
      <w:pPr>
        <w:pStyle w:val="ALGHd2"/>
        <w:numPr>
          <w:ilvl w:val="1"/>
          <w:numId w:val="39"/>
        </w:numPr>
        <w:rPr>
          <w:rFonts w:cs="Arial"/>
          <w:b w:val="0"/>
          <w:sz w:val="22"/>
          <w:szCs w:val="22"/>
        </w:rPr>
      </w:pPr>
      <w:r w:rsidRPr="00952407">
        <w:rPr>
          <w:rFonts w:cs="Arial"/>
          <w:b w:val="0"/>
          <w:sz w:val="22"/>
          <w:szCs w:val="22"/>
        </w:rPr>
        <w:t>The Controller shall provide the Personal Data to the Processor together with such other information as the Processor may reasonably require in order for the Processor to provide the Services to the Controller.</w:t>
      </w:r>
    </w:p>
    <w:p w14:paraId="558E0113" w14:textId="77777777" w:rsidR="0072137F" w:rsidRPr="00952407" w:rsidRDefault="0072137F" w:rsidP="0072137F">
      <w:pPr>
        <w:pStyle w:val="ALGHd2"/>
        <w:keepNext w:val="0"/>
        <w:widowControl w:val="0"/>
        <w:numPr>
          <w:ilvl w:val="1"/>
          <w:numId w:val="0"/>
        </w:numPr>
        <w:ind w:left="624"/>
        <w:rPr>
          <w:rFonts w:cs="Arial"/>
          <w:i/>
          <w:iCs/>
          <w:sz w:val="22"/>
          <w:szCs w:val="22"/>
        </w:rPr>
      </w:pPr>
      <w:r w:rsidRPr="00952407">
        <w:rPr>
          <w:rFonts w:cs="Arial"/>
          <w:sz w:val="22"/>
          <w:szCs w:val="22"/>
        </w:rPr>
        <w:t>Obligations of the Processor</w:t>
      </w:r>
    </w:p>
    <w:p w14:paraId="43CC0E78"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Instructions</w:t>
      </w:r>
      <w:r w:rsidRPr="00952407">
        <w:rPr>
          <w:rFonts w:cs="Arial"/>
          <w:b w:val="0"/>
          <w:sz w:val="22"/>
          <w:szCs w:val="22"/>
        </w:rPr>
        <w:t>: The Processor shall only, and shall procure that its Personnel only, Process the Personal Data to the extent necessary to perform its obligations in accordance with this Agreement, [</w:t>
      </w:r>
      <w:r w:rsidRPr="00952407">
        <w:rPr>
          <w:rFonts w:cs="Arial"/>
          <w:b w:val="0"/>
          <w:sz w:val="22"/>
          <w:szCs w:val="22"/>
          <w:highlight w:val="yellow"/>
        </w:rPr>
        <w:t>the Services Agreement</w:t>
      </w:r>
      <w:r w:rsidRPr="00952407">
        <w:rPr>
          <w:rFonts w:cs="Arial"/>
          <w:b w:val="0"/>
          <w:sz w:val="22"/>
          <w:szCs w:val="22"/>
        </w:rPr>
        <w:t xml:space="preserve">] and any other written instructions of the Controller, including those set out in the </w:t>
      </w:r>
      <w:hyperlink r:id="rId30" w:tgtFrame="_blank" w:history="1">
        <w:r w:rsidRPr="00952407">
          <w:rPr>
            <w:rStyle w:val="normaltextrun"/>
            <w:rFonts w:cs="Arial"/>
            <w:color w:val="0000FF"/>
            <w:sz w:val="22"/>
            <w:szCs w:val="22"/>
            <w:u w:val="single"/>
            <w:shd w:val="clear" w:color="auto" w:fill="FFFFFF"/>
          </w:rPr>
          <w:t>Data Processing Annex</w:t>
        </w:r>
      </w:hyperlink>
      <w:r w:rsidRPr="00952407">
        <w:rPr>
          <w:rStyle w:val="normaltextrun"/>
          <w:rFonts w:cs="Arial"/>
          <w:color w:val="000000"/>
          <w:sz w:val="22"/>
          <w:szCs w:val="22"/>
          <w:shd w:val="clear" w:color="auto" w:fill="FFFFFF"/>
        </w:rPr>
        <w:t>,</w:t>
      </w:r>
      <w:r w:rsidRPr="00952407">
        <w:rPr>
          <w:rFonts w:cs="Arial"/>
          <w:b w:val="0"/>
          <w:sz w:val="22"/>
          <w:szCs w:val="22"/>
        </w:rPr>
        <w:t xml:space="preserve"> </w:t>
      </w:r>
      <w:r w:rsidRPr="00952407">
        <w:rPr>
          <w:rFonts w:cs="Arial"/>
          <w:b w:val="0"/>
          <w:sz w:val="22"/>
          <w:szCs w:val="22"/>
        </w:rPr>
        <w:lastRenderedPageBreak/>
        <w:t xml:space="preserve">unless required to do so by Union or Member State law to which the Processor is subject and in such a case, the Processor shall inform the Controller of that legal requirement before processing, unless that law prohibits such information on important grounds of public interest. </w:t>
      </w:r>
    </w:p>
    <w:p w14:paraId="0653DFE6"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Disclosure to Third Parties</w:t>
      </w:r>
      <w:r w:rsidRPr="00952407">
        <w:rPr>
          <w:rFonts w:cs="Arial"/>
          <w:b w:val="0"/>
          <w:sz w:val="22"/>
          <w:szCs w:val="22"/>
        </w:rPr>
        <w:t>: The Processor shall not disclose the Controller Data to any third party without the prior written approval of the Controller.</w:t>
      </w:r>
    </w:p>
    <w:p w14:paraId="5AC126E9"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Data Transfers</w:t>
      </w:r>
      <w:r w:rsidRPr="00952407">
        <w:rPr>
          <w:rFonts w:cs="Arial"/>
          <w:b w:val="0"/>
          <w:sz w:val="22"/>
          <w:szCs w:val="22"/>
        </w:rPr>
        <w:t xml:space="preserve">: The Processor shall not transfer any of the Personal Data or other information relating to customers of the Controller to a country outside of the European Economic Area without the correct transfer mechanisms and in accordance with any terms the Controller may impose on such transfer.  </w:t>
      </w:r>
    </w:p>
    <w:p w14:paraId="3EFEA6DD"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Data Subject Rights</w:t>
      </w:r>
      <w:r w:rsidRPr="00952407">
        <w:rPr>
          <w:rFonts w:cs="Arial"/>
          <w:b w:val="0"/>
          <w:sz w:val="22"/>
          <w:szCs w:val="22"/>
        </w:rPr>
        <w:t>: The Processor agrees to assist the Controller in responding to requests by Data Subjects exercising their rights under Data Protection Law, within such timescales as may be specified by the Controller.</w:t>
      </w:r>
    </w:p>
    <w:p w14:paraId="4A544D8B" w14:textId="77777777" w:rsidR="0072137F" w:rsidRPr="00952407" w:rsidRDefault="0072137F" w:rsidP="00D84D8E">
      <w:pPr>
        <w:pStyle w:val="ALGHd2"/>
        <w:keepNext w:val="0"/>
        <w:widowControl w:val="0"/>
        <w:numPr>
          <w:ilvl w:val="1"/>
          <w:numId w:val="39"/>
        </w:numPr>
        <w:rPr>
          <w:rFonts w:cs="Arial"/>
          <w:b w:val="0"/>
          <w:sz w:val="22"/>
          <w:szCs w:val="22"/>
          <w:lang w:eastAsia="en-GB"/>
        </w:rPr>
      </w:pPr>
      <w:r w:rsidRPr="00952407">
        <w:rPr>
          <w:rFonts w:cs="Arial"/>
          <w:sz w:val="22"/>
          <w:szCs w:val="22"/>
        </w:rPr>
        <w:t>Assistance</w:t>
      </w:r>
      <w:r w:rsidRPr="00952407">
        <w:rPr>
          <w:rFonts w:cs="Arial"/>
          <w:b w:val="0"/>
          <w:sz w:val="22"/>
          <w:szCs w:val="22"/>
        </w:rPr>
        <w:t>: The Processor shall assist the Controller within timescales that allow the Controller to comply with its obligations pursuant to:</w:t>
      </w:r>
    </w:p>
    <w:p w14:paraId="1F2F9E7F"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Article 32 of the GDPR (Security);</w:t>
      </w:r>
    </w:p>
    <w:p w14:paraId="00E02F2E"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Articles 33 and 34 of the GDPR (Data Breach Notification);</w:t>
      </w:r>
    </w:p>
    <w:p w14:paraId="337E9E4D"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 xml:space="preserve">Article 35 of the GDPR (the conduct of Data Protection Impact Assessments); and </w:t>
      </w:r>
    </w:p>
    <w:p w14:paraId="1B8BB85B"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 xml:space="preserve">Article 36 of the GDPR (Prior Consultation requests to Regulators in relation to Personal Data Processing under this Agreement </w:t>
      </w:r>
      <w:r w:rsidRPr="00952407">
        <w:rPr>
          <w:rFonts w:cs="Arial"/>
          <w:sz w:val="22"/>
          <w:szCs w:val="22"/>
          <w:highlight w:val="yellow"/>
        </w:rPr>
        <w:t>[or the Services Agreement</w:t>
      </w:r>
      <w:r w:rsidRPr="00952407">
        <w:rPr>
          <w:rFonts w:cs="Arial"/>
          <w:sz w:val="22"/>
          <w:szCs w:val="22"/>
        </w:rPr>
        <w:t xml:space="preserve">]). </w:t>
      </w:r>
    </w:p>
    <w:p w14:paraId="5A2C4BDE"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Breach Notification</w:t>
      </w:r>
      <w:r w:rsidRPr="00952407">
        <w:rPr>
          <w:rFonts w:cs="Arial"/>
          <w:b w:val="0"/>
          <w:sz w:val="22"/>
          <w:szCs w:val="22"/>
        </w:rPr>
        <w:t xml:space="preserve">: The Processor will notify the Controller within twenty-four (24) hours of the Processor becoming aware of a Data Security Breach, and shall include in such notification, at least the applicable information referred to in Article 33(3) of the GDPR.  The Processor shall not communicate with any Data Subject in respect of a Data Security Breach without the prior written consent of the Controller. </w:t>
      </w:r>
    </w:p>
    <w:p w14:paraId="70676CCF"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Restoration</w:t>
      </w:r>
      <w:r w:rsidRPr="00952407">
        <w:rPr>
          <w:rFonts w:cs="Arial"/>
          <w:b w:val="0"/>
          <w:sz w:val="22"/>
          <w:szCs w:val="22"/>
        </w:rPr>
        <w:t xml:space="preserve">: In the event that any of the Controller Data is corrupted or lost or sufficiently degraded as a result of the any negligence or default by the Processor or its Personnel so as to be unusable then, the Controller shall have the option to:   </w:t>
      </w:r>
    </w:p>
    <w:p w14:paraId="4AC62B99"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require the Processor at its own expense to use best endeavours to restore or procure the restoration of the Controller Data and the Processor shall use best endeavours to do so as soon as possible; or</w:t>
      </w:r>
    </w:p>
    <w:p w14:paraId="2F8363BA"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 xml:space="preserve">itself restore or procure the restoration of the Controller Data and require the </w:t>
      </w:r>
      <w:r w:rsidRPr="00952407">
        <w:rPr>
          <w:rFonts w:cs="Arial"/>
          <w:sz w:val="22"/>
          <w:szCs w:val="22"/>
        </w:rPr>
        <w:lastRenderedPageBreak/>
        <w:t>Processor to reimburse the Controller for any costs incurred in so doing.</w:t>
      </w:r>
    </w:p>
    <w:p w14:paraId="5E95938F"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Confidentiality</w:t>
      </w:r>
      <w:r w:rsidRPr="00952407">
        <w:rPr>
          <w:rFonts w:cs="Arial"/>
          <w:b w:val="0"/>
          <w:sz w:val="22"/>
          <w:szCs w:val="22"/>
        </w:rPr>
        <w:t>: The Processor will ensure that its Personnel who Process Personal Data under this Agreement [</w:t>
      </w:r>
      <w:r w:rsidRPr="00952407">
        <w:rPr>
          <w:rFonts w:cs="Arial"/>
          <w:b w:val="0"/>
          <w:sz w:val="22"/>
          <w:szCs w:val="22"/>
          <w:highlight w:val="yellow"/>
        </w:rPr>
        <w:t>and the Services Agreement</w:t>
      </w:r>
      <w:r w:rsidRPr="00952407">
        <w:rPr>
          <w:rFonts w:cs="Arial"/>
          <w:b w:val="0"/>
          <w:sz w:val="22"/>
          <w:szCs w:val="22"/>
        </w:rPr>
        <w:t xml:space="preserve">] are subject to obligations of confidentiality in relation to such Personal Data. </w:t>
      </w:r>
    </w:p>
    <w:p w14:paraId="2B4ACF9C"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Security</w:t>
      </w:r>
      <w:r w:rsidRPr="00952407">
        <w:rPr>
          <w:rFonts w:cs="Arial"/>
          <w:b w:val="0"/>
          <w:sz w:val="22"/>
          <w:szCs w:val="22"/>
        </w:rPr>
        <w:t>: The Processor shall implement appropriate technical and organisational measures to assure a level of security appropriate to the risk to the security of Personal Data, in particular, from accidental or unlawful destruction, loss, alteration, unauthorised, disclosure of or access to Personal Data including as appropriate:</w:t>
      </w:r>
    </w:p>
    <w:p w14:paraId="700B5468"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 xml:space="preserve">the pseudonymisation and encryption of Personal Data; </w:t>
      </w:r>
    </w:p>
    <w:p w14:paraId="7DB21795"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the ability to ensure the ongoing confidentiality, integrity and availability and resilience of the Processor's systems used for such Processing, the Personal Data and the Services;</w:t>
      </w:r>
    </w:p>
    <w:p w14:paraId="343FAE6F"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the ability to restore the availability and access to the Personal Data in the event of a physical or technical incident; and</w:t>
      </w:r>
    </w:p>
    <w:p w14:paraId="0A13A32E" w14:textId="77777777" w:rsidR="0072137F" w:rsidRPr="00952407" w:rsidRDefault="0072137F" w:rsidP="00D84D8E">
      <w:pPr>
        <w:pStyle w:val="ALGNo3"/>
        <w:widowControl w:val="0"/>
        <w:numPr>
          <w:ilvl w:val="2"/>
          <w:numId w:val="39"/>
        </w:numPr>
        <w:rPr>
          <w:rFonts w:cs="Arial"/>
          <w:sz w:val="22"/>
          <w:szCs w:val="22"/>
          <w:lang w:eastAsia="en-GB"/>
        </w:rPr>
      </w:pPr>
      <w:r w:rsidRPr="00952407">
        <w:rPr>
          <w:rFonts w:cs="Arial"/>
          <w:sz w:val="22"/>
          <w:szCs w:val="22"/>
        </w:rPr>
        <w:t xml:space="preserve">a process for regularly testing, assessing and evaluating the effectiveness of technical and organisational measures for ensuring the security of the processing. </w:t>
      </w:r>
    </w:p>
    <w:p w14:paraId="2E67E0CC"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b w:val="0"/>
          <w:sz w:val="22"/>
          <w:szCs w:val="22"/>
        </w:rPr>
        <w:t xml:space="preserve">The Processor shall notify the Controller of any material changes to the technical and organisational measures used by the Processor throughout the Term. </w:t>
      </w:r>
    </w:p>
    <w:p w14:paraId="6227B7B7"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Sub-Processing</w:t>
      </w:r>
      <w:r w:rsidRPr="00952407">
        <w:rPr>
          <w:rFonts w:cs="Arial"/>
          <w:b w:val="0"/>
          <w:sz w:val="22"/>
          <w:szCs w:val="22"/>
        </w:rPr>
        <w:t xml:space="preserve">: The Processor agrees that it shall not engage any third party to Process the Controller's Personal Data without the prior written consent of the Controller.  The Processor shall inform the Controller of any intended changes concerning the addition or replacement of the other processors and shall not make any such changes without the prior written consent of the Controller. </w:t>
      </w:r>
    </w:p>
    <w:p w14:paraId="28BFDDDE"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b w:val="0"/>
          <w:sz w:val="22"/>
          <w:szCs w:val="22"/>
        </w:rPr>
        <w:t xml:space="preserve">If the Processor engages any third party to Process any of the Controller's Personal Data, the Processor shall impose on such third party, by means of a written contract, the same data protection obligations as set out in this Agreement and shall ensure that if any third party engaged by the Processor in turn engages another person to Process any Personal Data, the third party is required to comply with all of the obligations in respect of Processing of Personal Data that are imposed under this Agreement. </w:t>
      </w:r>
    </w:p>
    <w:p w14:paraId="63AF6730"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b w:val="0"/>
          <w:sz w:val="22"/>
          <w:szCs w:val="22"/>
        </w:rPr>
        <w:t>The Processor shall remain fully liable to the Controller for Processing by any third party as if the Processing was being conducted by the Processor and the limitations on liability agreed in clause.</w:t>
      </w:r>
    </w:p>
    <w:p w14:paraId="5B167899"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lastRenderedPageBreak/>
        <w:t>Demonstrating Compliance</w:t>
      </w:r>
      <w:r w:rsidRPr="00952407">
        <w:rPr>
          <w:rFonts w:cs="Arial"/>
          <w:b w:val="0"/>
          <w:sz w:val="22"/>
          <w:szCs w:val="22"/>
        </w:rPr>
        <w:t xml:space="preserve">: The Processor shall make available to the Controller all information necessary to demonstrate compliance with the obligations set out in Article 28 of the GDPR and allow for and contribute to audits, including inspections, conducted by EI or another auditor mandated by EI. </w:t>
      </w:r>
    </w:p>
    <w:p w14:paraId="081D6F76"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Infringement</w:t>
      </w:r>
      <w:r w:rsidRPr="00952407">
        <w:rPr>
          <w:rFonts w:cs="Arial"/>
          <w:b w:val="0"/>
          <w:sz w:val="22"/>
          <w:szCs w:val="22"/>
        </w:rPr>
        <w:t>: The Processor will immediately inform the Controller if, in its opinion, an instruction given or request made pursuant to this Agreement [</w:t>
      </w:r>
      <w:r w:rsidRPr="00952407">
        <w:rPr>
          <w:rFonts w:cs="Arial"/>
          <w:b w:val="0"/>
          <w:sz w:val="22"/>
          <w:szCs w:val="22"/>
          <w:highlight w:val="yellow"/>
        </w:rPr>
        <w:t>or the Services Agreement</w:t>
      </w:r>
      <w:r w:rsidRPr="00952407">
        <w:rPr>
          <w:rFonts w:cs="Arial"/>
          <w:b w:val="0"/>
          <w:sz w:val="22"/>
          <w:szCs w:val="22"/>
        </w:rPr>
        <w:t xml:space="preserve">] infringes Data Protection Law. </w:t>
      </w:r>
    </w:p>
    <w:p w14:paraId="6C49A83A"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Termination/Expiry</w:t>
      </w:r>
      <w:r w:rsidRPr="00952407">
        <w:rPr>
          <w:rFonts w:cs="Arial"/>
          <w:b w:val="0"/>
          <w:sz w:val="22"/>
          <w:szCs w:val="22"/>
        </w:rPr>
        <w:t xml:space="preserve">: On termination or expiry of </w:t>
      </w:r>
      <w:r w:rsidRPr="00952407">
        <w:rPr>
          <w:rFonts w:cs="Arial"/>
          <w:b w:val="0"/>
          <w:sz w:val="22"/>
          <w:szCs w:val="22"/>
          <w:highlight w:val="yellow"/>
        </w:rPr>
        <w:t>[this Agreement/ the Services Agreement</w:t>
      </w:r>
      <w:r w:rsidRPr="00952407">
        <w:rPr>
          <w:rFonts w:cs="Arial"/>
          <w:b w:val="0"/>
          <w:sz w:val="22"/>
          <w:szCs w:val="22"/>
        </w:rPr>
        <w:t>] (or at any other time on request by the Controller), the Processor shall return or permanently erase, at the election of EI, all copies of Personal Data received and/or processed by it under [</w:t>
      </w:r>
      <w:r w:rsidRPr="00952407">
        <w:rPr>
          <w:rFonts w:cs="Arial"/>
          <w:b w:val="0"/>
          <w:sz w:val="22"/>
          <w:szCs w:val="22"/>
          <w:highlight w:val="yellow"/>
        </w:rPr>
        <w:t>this Agreement/ the Services Agreement</w:t>
      </w:r>
      <w:r w:rsidRPr="00952407">
        <w:rPr>
          <w:rFonts w:cs="Arial"/>
          <w:b w:val="0"/>
          <w:sz w:val="22"/>
          <w:szCs w:val="22"/>
        </w:rPr>
        <w:t xml:space="preserve">] unless European Union or Member State law requires retention of the Personal Data. </w:t>
      </w:r>
    </w:p>
    <w:p w14:paraId="60C7B945"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b w:val="0"/>
          <w:sz w:val="22"/>
          <w:szCs w:val="22"/>
        </w:rPr>
        <w:t>The provisions of this clause shall survive the Term until the Processor has returned or destroyed all Personal Data.</w:t>
      </w:r>
    </w:p>
    <w:p w14:paraId="691B842D" w14:textId="77777777" w:rsidR="0072137F" w:rsidRPr="00952407" w:rsidRDefault="0072137F" w:rsidP="0072137F">
      <w:pPr>
        <w:pStyle w:val="Body1ALG"/>
        <w:widowControl w:val="0"/>
        <w:jc w:val="left"/>
        <w:rPr>
          <w:rFonts w:cs="Arial"/>
          <w:b/>
          <w:bCs/>
          <w:i/>
          <w:iCs/>
          <w:sz w:val="22"/>
          <w:szCs w:val="22"/>
        </w:rPr>
      </w:pPr>
      <w:r w:rsidRPr="00952407">
        <w:rPr>
          <w:rFonts w:cs="Arial"/>
          <w:b/>
          <w:bCs/>
          <w:sz w:val="22"/>
          <w:szCs w:val="22"/>
        </w:rPr>
        <w:t xml:space="preserve">Processor Indemnity </w:t>
      </w:r>
    </w:p>
    <w:p w14:paraId="5FAA92B4"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b w:val="0"/>
          <w:sz w:val="22"/>
          <w:szCs w:val="22"/>
        </w:rPr>
        <w:t>The Processor agrees to indemnify the Controller against any and all losses, costs, expenses (including legal expenses), damages, liabilities, demands, claims, fines, actions or proceedings which the Controller may suffer or incur arising out of any breach of this Agreement whether or not such losses were foreseeable at the time of the breach which occasioned them.</w:t>
      </w:r>
    </w:p>
    <w:p w14:paraId="2DCAF3DC" w14:textId="77777777" w:rsidR="0072137F" w:rsidRPr="00952407" w:rsidRDefault="0072137F" w:rsidP="00D84D8E">
      <w:pPr>
        <w:pStyle w:val="ALGHd1"/>
        <w:keepNext w:val="0"/>
        <w:widowControl w:val="0"/>
        <w:numPr>
          <w:ilvl w:val="0"/>
          <w:numId w:val="39"/>
        </w:numPr>
        <w:rPr>
          <w:rFonts w:cs="Arial"/>
          <w:sz w:val="22"/>
          <w:szCs w:val="22"/>
          <w:lang w:eastAsia="en-GB"/>
        </w:rPr>
      </w:pPr>
      <w:r w:rsidRPr="00952407">
        <w:rPr>
          <w:rFonts w:cs="Arial"/>
          <w:sz w:val="22"/>
          <w:szCs w:val="22"/>
        </w:rPr>
        <w:t xml:space="preserve">TERM and TERMINATION </w:t>
      </w:r>
    </w:p>
    <w:p w14:paraId="5DFA0B0C" w14:textId="77777777" w:rsidR="0072137F" w:rsidRPr="00952407" w:rsidRDefault="0072137F" w:rsidP="00D84D8E">
      <w:pPr>
        <w:pStyle w:val="ALGHd2"/>
        <w:keepNext w:val="0"/>
        <w:widowControl w:val="0"/>
        <w:numPr>
          <w:ilvl w:val="1"/>
          <w:numId w:val="39"/>
        </w:numPr>
        <w:rPr>
          <w:rFonts w:cs="Arial"/>
          <w:sz w:val="22"/>
          <w:szCs w:val="22"/>
          <w:lang w:eastAsia="en-GB"/>
        </w:rPr>
      </w:pPr>
      <w:r w:rsidRPr="00952407">
        <w:rPr>
          <w:rFonts w:cs="Arial"/>
          <w:b w:val="0"/>
          <w:sz w:val="22"/>
          <w:szCs w:val="22"/>
          <w:lang w:eastAsia="en-GB"/>
        </w:rPr>
        <w:t>This Agreement shall come into force on the Commencement Date and shall, subject to the terms of clauses 3.17, 3.18 and 3.19, terminate on [</w:t>
      </w:r>
      <w:r w:rsidRPr="00952407">
        <w:rPr>
          <w:rFonts w:cs="Arial"/>
          <w:b w:val="0"/>
          <w:sz w:val="22"/>
          <w:szCs w:val="22"/>
          <w:highlight w:val="yellow"/>
          <w:lang w:eastAsia="en-GB"/>
        </w:rPr>
        <w:t>insert date/ termination or expiry of the Services Agreement</w:t>
      </w:r>
      <w:r w:rsidRPr="00952407">
        <w:rPr>
          <w:rFonts w:cs="Arial"/>
          <w:sz w:val="22"/>
          <w:szCs w:val="22"/>
          <w:lang w:eastAsia="en-GB"/>
        </w:rPr>
        <w:t>] (the Term).</w:t>
      </w:r>
    </w:p>
    <w:p w14:paraId="5C86BA2D" w14:textId="77777777" w:rsidR="0072137F" w:rsidRPr="00952407" w:rsidRDefault="0072137F" w:rsidP="00D84D8E">
      <w:pPr>
        <w:pStyle w:val="ALGHd1"/>
        <w:keepNext w:val="0"/>
        <w:widowControl w:val="0"/>
        <w:numPr>
          <w:ilvl w:val="0"/>
          <w:numId w:val="39"/>
        </w:numPr>
        <w:rPr>
          <w:rFonts w:cs="Arial"/>
          <w:sz w:val="22"/>
          <w:szCs w:val="22"/>
        </w:rPr>
      </w:pPr>
      <w:r w:rsidRPr="00952407">
        <w:rPr>
          <w:rFonts w:cs="Arial"/>
          <w:sz w:val="22"/>
          <w:szCs w:val="22"/>
        </w:rPr>
        <w:t xml:space="preserve">GENERAL </w:t>
      </w:r>
    </w:p>
    <w:p w14:paraId="37A142FD" w14:textId="77777777" w:rsidR="0072137F" w:rsidRPr="00952407" w:rsidRDefault="0072137F" w:rsidP="00D84D8E">
      <w:pPr>
        <w:pStyle w:val="ALGHd2"/>
        <w:keepNext w:val="0"/>
        <w:widowControl w:val="0"/>
        <w:numPr>
          <w:ilvl w:val="1"/>
          <w:numId w:val="39"/>
        </w:numPr>
        <w:rPr>
          <w:rFonts w:cs="Arial"/>
          <w:b w:val="0"/>
          <w:sz w:val="22"/>
          <w:szCs w:val="22"/>
          <w:lang w:eastAsia="en-GB"/>
        </w:rPr>
      </w:pPr>
      <w:r w:rsidRPr="00952407">
        <w:rPr>
          <w:rFonts w:cs="Arial"/>
          <w:sz w:val="22"/>
          <w:szCs w:val="22"/>
          <w:lang w:eastAsia="en-GB"/>
        </w:rPr>
        <w:t>Counterparts</w:t>
      </w:r>
      <w:r w:rsidRPr="00952407">
        <w:rPr>
          <w:rFonts w:cs="Arial"/>
          <w:b w:val="0"/>
          <w:sz w:val="22"/>
          <w:szCs w:val="22"/>
          <w:lang w:eastAsia="en-GB"/>
        </w:rPr>
        <w:t xml:space="preserve">:  </w:t>
      </w:r>
      <w:r w:rsidRPr="00952407">
        <w:rPr>
          <w:rFonts w:cs="Arial"/>
          <w:b w:val="0"/>
          <w:sz w:val="22"/>
          <w:szCs w:val="22"/>
        </w:rPr>
        <w:t xml:space="preserve">this Agreement may be executed in any number of counterparts, each of which when executed and delivered shall constitute an original of this Agreement. </w:t>
      </w:r>
    </w:p>
    <w:p w14:paraId="4093BA4E"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t>Governing Law</w:t>
      </w:r>
      <w:r w:rsidRPr="00952407">
        <w:rPr>
          <w:rFonts w:cs="Arial"/>
          <w:b w:val="0"/>
          <w:sz w:val="22"/>
          <w:szCs w:val="22"/>
        </w:rPr>
        <w:t>: The formation, existence, construction, performance, validity and all aspects whatsoever of this Agreement or of any term of this Agreement will be governed by Irish law.  The Parties irrevocably agree to submit to the exclusive jurisdiction of the courts of Ireland over any claim or matter arising under or in connection with this Agreement.</w:t>
      </w:r>
    </w:p>
    <w:p w14:paraId="7E5F065E" w14:textId="77777777" w:rsidR="0072137F" w:rsidRPr="00952407" w:rsidRDefault="0072137F" w:rsidP="00D84D8E">
      <w:pPr>
        <w:pStyle w:val="ALGHd2"/>
        <w:keepNext w:val="0"/>
        <w:widowControl w:val="0"/>
        <w:numPr>
          <w:ilvl w:val="1"/>
          <w:numId w:val="39"/>
        </w:numPr>
        <w:rPr>
          <w:rFonts w:cs="Arial"/>
          <w:b w:val="0"/>
          <w:sz w:val="22"/>
          <w:szCs w:val="22"/>
        </w:rPr>
      </w:pPr>
      <w:r w:rsidRPr="00952407">
        <w:rPr>
          <w:rFonts w:cs="Arial"/>
          <w:sz w:val="22"/>
          <w:szCs w:val="22"/>
        </w:rPr>
        <w:lastRenderedPageBreak/>
        <w:t>Severability</w:t>
      </w:r>
      <w:r w:rsidRPr="00952407">
        <w:rPr>
          <w:rFonts w:cs="Arial"/>
          <w:b w:val="0"/>
          <w:sz w:val="22"/>
          <w:szCs w:val="22"/>
        </w:rPr>
        <w:t>: If any provision of this Agreement shall be held to be void or declared illegal, invalid or unenforceable for any reason whatsoever, such provision shall be divisible from this Agreement and shall be deemed to be deleted from this Agreement and the validity of the remaining provisions shall not be affected.</w:t>
      </w:r>
    </w:p>
    <w:p w14:paraId="1E8441A8" w14:textId="77777777" w:rsidR="0072137F" w:rsidRPr="00952407" w:rsidRDefault="0072137F" w:rsidP="0072137F">
      <w:pPr>
        <w:pStyle w:val="Body2ALG"/>
        <w:rPr>
          <w:rFonts w:cs="Arial"/>
          <w:sz w:val="22"/>
          <w:szCs w:val="22"/>
        </w:rPr>
      </w:pPr>
    </w:p>
    <w:p w14:paraId="52D78719" w14:textId="77777777" w:rsidR="0072137F" w:rsidRPr="00952407" w:rsidRDefault="0072137F" w:rsidP="0072137F">
      <w:pPr>
        <w:pStyle w:val="BodyALG"/>
        <w:spacing w:before="0" w:after="160" w:line="259" w:lineRule="auto"/>
        <w:ind w:left="620"/>
        <w:jc w:val="left"/>
        <w:rPr>
          <w:rFonts w:cs="Arial"/>
          <w:sz w:val="22"/>
          <w:szCs w:val="22"/>
        </w:rPr>
      </w:pPr>
      <w:r w:rsidRPr="00952407">
        <w:rPr>
          <w:rFonts w:cs="Arial"/>
          <w:b/>
          <w:bCs/>
          <w:sz w:val="22"/>
          <w:szCs w:val="22"/>
        </w:rPr>
        <w:t>IN WITNESS</w:t>
      </w:r>
      <w:r w:rsidRPr="00952407">
        <w:rPr>
          <w:rFonts w:cs="Arial"/>
          <w:sz w:val="22"/>
          <w:szCs w:val="22"/>
        </w:rPr>
        <w:t xml:space="preserve"> whereof this Agreement has been duly executed by the parties to it on the date set out at the beginning of this Agreement.</w:t>
      </w:r>
    </w:p>
    <w:p w14:paraId="3166A559" w14:textId="77777777" w:rsidR="0072137F" w:rsidRPr="00952407" w:rsidRDefault="0072137F" w:rsidP="0072137F">
      <w:pPr>
        <w:tabs>
          <w:tab w:val="left" w:pos="567"/>
          <w:tab w:val="left" w:pos="993"/>
          <w:tab w:val="left" w:pos="1701"/>
        </w:tabs>
        <w:spacing w:line="240" w:lineRule="auto"/>
        <w:ind w:left="680" w:right="680"/>
        <w:rPr>
          <w:rFonts w:eastAsia="Times New Roman" w:cs="Arial"/>
          <w:lang w:eastAsia="en-GB"/>
        </w:rPr>
      </w:pPr>
    </w:p>
    <w:tbl>
      <w:tblPr>
        <w:tblStyle w:val="TableGrid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586"/>
      </w:tblGrid>
      <w:tr w:rsidR="0072137F" w:rsidRPr="00952407" w14:paraId="676CC30F" w14:textId="77777777">
        <w:trPr>
          <w:trHeight w:val="567"/>
        </w:trPr>
        <w:tc>
          <w:tcPr>
            <w:tcW w:w="5104" w:type="dxa"/>
          </w:tcPr>
          <w:p w14:paraId="49E203F3" w14:textId="77777777" w:rsidR="0072137F" w:rsidRPr="00952407" w:rsidRDefault="0072137F" w:rsidP="00811DE1">
            <w:pPr>
              <w:tabs>
                <w:tab w:val="left" w:pos="567"/>
              </w:tabs>
              <w:spacing w:line="254" w:lineRule="exact"/>
              <w:rPr>
                <w:rFonts w:cs="Arial"/>
              </w:rPr>
            </w:pPr>
            <w:r w:rsidRPr="00952407">
              <w:rPr>
                <w:rFonts w:cs="Arial"/>
              </w:rPr>
              <w:t xml:space="preserve">Signed for and on behalf of </w:t>
            </w:r>
            <w:r w:rsidRPr="00952407">
              <w:rPr>
                <w:rFonts w:cs="Arial"/>
                <w:b/>
              </w:rPr>
              <w:t>Enterprise Ireland</w:t>
            </w:r>
          </w:p>
        </w:tc>
        <w:tc>
          <w:tcPr>
            <w:tcW w:w="4784" w:type="dxa"/>
          </w:tcPr>
          <w:p w14:paraId="7EBE5917" w14:textId="77777777" w:rsidR="0072137F" w:rsidRPr="00952407" w:rsidRDefault="0072137F" w:rsidP="00811DE1">
            <w:pPr>
              <w:tabs>
                <w:tab w:val="left" w:pos="567"/>
              </w:tabs>
              <w:spacing w:line="254" w:lineRule="exact"/>
              <w:rPr>
                <w:rFonts w:cs="Arial"/>
              </w:rPr>
            </w:pPr>
            <w:r w:rsidRPr="00952407">
              <w:rPr>
                <w:rFonts w:cs="Arial"/>
              </w:rPr>
              <w:t>Signed for and on behalf of the</w:t>
            </w:r>
            <w:r w:rsidRPr="00952407">
              <w:rPr>
                <w:rFonts w:cs="Arial"/>
                <w:b/>
              </w:rPr>
              <w:t xml:space="preserve"> Supplier</w:t>
            </w:r>
          </w:p>
        </w:tc>
      </w:tr>
      <w:tr w:rsidR="0072137F" w:rsidRPr="00952407" w14:paraId="2E75771F" w14:textId="77777777">
        <w:trPr>
          <w:trHeight w:val="567"/>
        </w:trPr>
        <w:tc>
          <w:tcPr>
            <w:tcW w:w="5104" w:type="dxa"/>
          </w:tcPr>
          <w:p w14:paraId="52841274" w14:textId="77777777" w:rsidR="0072137F" w:rsidRPr="00952407" w:rsidRDefault="0072137F" w:rsidP="00811DE1">
            <w:pPr>
              <w:tabs>
                <w:tab w:val="left" w:pos="567"/>
              </w:tabs>
              <w:spacing w:line="254" w:lineRule="exact"/>
              <w:rPr>
                <w:rFonts w:cs="Arial"/>
              </w:rPr>
            </w:pPr>
            <w:r w:rsidRPr="00952407">
              <w:rPr>
                <w:rFonts w:cs="Arial"/>
              </w:rPr>
              <w:t>Signed ______________________________</w:t>
            </w:r>
          </w:p>
        </w:tc>
        <w:tc>
          <w:tcPr>
            <w:tcW w:w="4784" w:type="dxa"/>
          </w:tcPr>
          <w:p w14:paraId="2FC4DD95" w14:textId="77777777" w:rsidR="0072137F" w:rsidRPr="00952407" w:rsidRDefault="0072137F" w:rsidP="00811DE1">
            <w:pPr>
              <w:tabs>
                <w:tab w:val="left" w:pos="567"/>
              </w:tabs>
              <w:spacing w:line="254" w:lineRule="exact"/>
              <w:rPr>
                <w:rFonts w:cs="Arial"/>
              </w:rPr>
            </w:pPr>
            <w:r w:rsidRPr="00952407">
              <w:rPr>
                <w:rFonts w:cs="Arial"/>
              </w:rPr>
              <w:t>Signed ______________________________</w:t>
            </w:r>
          </w:p>
        </w:tc>
      </w:tr>
      <w:tr w:rsidR="0072137F" w:rsidRPr="00952407" w14:paraId="386AEEED" w14:textId="77777777">
        <w:trPr>
          <w:trHeight w:val="567"/>
        </w:trPr>
        <w:tc>
          <w:tcPr>
            <w:tcW w:w="5104" w:type="dxa"/>
          </w:tcPr>
          <w:p w14:paraId="6B679981" w14:textId="77777777" w:rsidR="0072137F" w:rsidRPr="00952407" w:rsidRDefault="0072137F" w:rsidP="00811DE1">
            <w:pPr>
              <w:tabs>
                <w:tab w:val="left" w:pos="567"/>
              </w:tabs>
              <w:spacing w:line="254" w:lineRule="exact"/>
              <w:rPr>
                <w:rFonts w:cs="Arial"/>
              </w:rPr>
            </w:pPr>
            <w:r w:rsidRPr="00952407">
              <w:rPr>
                <w:rFonts w:cs="Arial"/>
              </w:rPr>
              <w:t xml:space="preserve">Duly authorised by </w:t>
            </w:r>
            <w:r w:rsidRPr="00952407">
              <w:rPr>
                <w:rFonts w:cs="Arial"/>
                <w:b/>
              </w:rPr>
              <w:t>Enterprise Ireland</w:t>
            </w:r>
          </w:p>
        </w:tc>
        <w:tc>
          <w:tcPr>
            <w:tcW w:w="4784" w:type="dxa"/>
          </w:tcPr>
          <w:p w14:paraId="0078E161" w14:textId="77777777" w:rsidR="0072137F" w:rsidRPr="00952407" w:rsidRDefault="0072137F" w:rsidP="00811DE1">
            <w:pPr>
              <w:tabs>
                <w:tab w:val="left" w:pos="567"/>
              </w:tabs>
              <w:spacing w:line="254" w:lineRule="exact"/>
              <w:rPr>
                <w:rFonts w:cs="Arial"/>
              </w:rPr>
            </w:pPr>
            <w:r w:rsidRPr="00952407">
              <w:rPr>
                <w:rFonts w:cs="Arial"/>
              </w:rPr>
              <w:t>Duly authorised by the</w:t>
            </w:r>
            <w:r w:rsidRPr="00952407">
              <w:rPr>
                <w:rFonts w:cs="Arial"/>
                <w:b/>
              </w:rPr>
              <w:t xml:space="preserve"> Supplier</w:t>
            </w:r>
          </w:p>
        </w:tc>
      </w:tr>
      <w:tr w:rsidR="0072137F" w:rsidRPr="00952407" w14:paraId="0FFAC358" w14:textId="77777777">
        <w:trPr>
          <w:trHeight w:val="567"/>
        </w:trPr>
        <w:tc>
          <w:tcPr>
            <w:tcW w:w="5104" w:type="dxa"/>
          </w:tcPr>
          <w:p w14:paraId="795CC5C6" w14:textId="77777777" w:rsidR="0072137F" w:rsidRPr="00952407" w:rsidRDefault="0072137F" w:rsidP="00811DE1">
            <w:pPr>
              <w:tabs>
                <w:tab w:val="left" w:pos="567"/>
              </w:tabs>
              <w:spacing w:line="254" w:lineRule="exact"/>
              <w:rPr>
                <w:rFonts w:cs="Arial"/>
              </w:rPr>
            </w:pPr>
            <w:r w:rsidRPr="00952407">
              <w:rPr>
                <w:rFonts w:cs="Arial"/>
              </w:rPr>
              <w:t>Name  _______________________________</w:t>
            </w:r>
          </w:p>
        </w:tc>
        <w:tc>
          <w:tcPr>
            <w:tcW w:w="4784" w:type="dxa"/>
          </w:tcPr>
          <w:p w14:paraId="771C33C3" w14:textId="77777777" w:rsidR="0072137F" w:rsidRPr="00952407" w:rsidRDefault="0072137F" w:rsidP="00811DE1">
            <w:pPr>
              <w:tabs>
                <w:tab w:val="left" w:pos="567"/>
              </w:tabs>
              <w:spacing w:line="254" w:lineRule="exact"/>
              <w:rPr>
                <w:rFonts w:cs="Arial"/>
              </w:rPr>
            </w:pPr>
            <w:r w:rsidRPr="00952407">
              <w:rPr>
                <w:rFonts w:cs="Arial"/>
              </w:rPr>
              <w:t>Name  _______________________________</w:t>
            </w:r>
          </w:p>
        </w:tc>
      </w:tr>
      <w:tr w:rsidR="0072137F" w:rsidRPr="00952407" w14:paraId="5890C6A0" w14:textId="77777777">
        <w:trPr>
          <w:trHeight w:val="567"/>
        </w:trPr>
        <w:tc>
          <w:tcPr>
            <w:tcW w:w="5104" w:type="dxa"/>
          </w:tcPr>
          <w:p w14:paraId="2224B20E" w14:textId="77777777" w:rsidR="0072137F" w:rsidRPr="00952407" w:rsidRDefault="0072137F" w:rsidP="00811DE1">
            <w:pPr>
              <w:tabs>
                <w:tab w:val="left" w:pos="567"/>
              </w:tabs>
              <w:spacing w:line="254" w:lineRule="exact"/>
              <w:rPr>
                <w:rFonts w:cs="Arial"/>
              </w:rPr>
            </w:pPr>
            <w:r w:rsidRPr="00952407">
              <w:rPr>
                <w:rFonts w:cs="Arial"/>
              </w:rPr>
              <w:t>Title     _______________________________</w:t>
            </w:r>
          </w:p>
        </w:tc>
        <w:tc>
          <w:tcPr>
            <w:tcW w:w="4784" w:type="dxa"/>
          </w:tcPr>
          <w:p w14:paraId="74CF8791" w14:textId="77777777" w:rsidR="0072137F" w:rsidRPr="00952407" w:rsidRDefault="0072137F" w:rsidP="00811DE1">
            <w:pPr>
              <w:tabs>
                <w:tab w:val="left" w:pos="567"/>
              </w:tabs>
              <w:spacing w:line="254" w:lineRule="exact"/>
              <w:rPr>
                <w:rFonts w:cs="Arial"/>
              </w:rPr>
            </w:pPr>
            <w:r w:rsidRPr="00952407">
              <w:rPr>
                <w:rFonts w:cs="Arial"/>
              </w:rPr>
              <w:t>Title     _______________________________</w:t>
            </w:r>
          </w:p>
        </w:tc>
      </w:tr>
      <w:tr w:rsidR="0072137F" w:rsidRPr="00952407" w14:paraId="5F4D6CE9" w14:textId="77777777">
        <w:trPr>
          <w:trHeight w:val="567"/>
        </w:trPr>
        <w:tc>
          <w:tcPr>
            <w:tcW w:w="5104" w:type="dxa"/>
          </w:tcPr>
          <w:p w14:paraId="4520D931" w14:textId="77777777" w:rsidR="0072137F" w:rsidRPr="00952407" w:rsidRDefault="0072137F" w:rsidP="00811DE1">
            <w:pPr>
              <w:tabs>
                <w:tab w:val="left" w:pos="567"/>
              </w:tabs>
              <w:spacing w:line="254" w:lineRule="exact"/>
              <w:rPr>
                <w:rFonts w:cs="Arial"/>
              </w:rPr>
            </w:pPr>
            <w:r w:rsidRPr="00952407">
              <w:rPr>
                <w:rFonts w:cs="Arial"/>
              </w:rPr>
              <w:t>Date   ________________________________</w:t>
            </w:r>
          </w:p>
        </w:tc>
        <w:tc>
          <w:tcPr>
            <w:tcW w:w="4784" w:type="dxa"/>
          </w:tcPr>
          <w:p w14:paraId="18390A50" w14:textId="77777777" w:rsidR="0072137F" w:rsidRPr="00952407" w:rsidRDefault="0072137F" w:rsidP="00811DE1">
            <w:pPr>
              <w:tabs>
                <w:tab w:val="left" w:pos="567"/>
              </w:tabs>
              <w:spacing w:line="254" w:lineRule="exact"/>
              <w:rPr>
                <w:rFonts w:cs="Arial"/>
              </w:rPr>
            </w:pPr>
            <w:r w:rsidRPr="00952407">
              <w:rPr>
                <w:rFonts w:cs="Arial"/>
              </w:rPr>
              <w:t>Date   ________________________________</w:t>
            </w:r>
          </w:p>
        </w:tc>
      </w:tr>
    </w:tbl>
    <w:p w14:paraId="38581C48" w14:textId="77777777" w:rsidR="0072137F" w:rsidRPr="00952407" w:rsidRDefault="0072137F" w:rsidP="0072137F">
      <w:pPr>
        <w:tabs>
          <w:tab w:val="left" w:pos="567"/>
          <w:tab w:val="left" w:pos="993"/>
          <w:tab w:val="left" w:pos="1701"/>
        </w:tabs>
        <w:spacing w:line="240" w:lineRule="auto"/>
        <w:ind w:right="680"/>
        <w:rPr>
          <w:rFonts w:eastAsia="Times New Roman" w:cs="Arial"/>
          <w:lang w:eastAsia="en-GB"/>
        </w:rPr>
        <w:sectPr w:rsidR="0072137F" w:rsidRPr="00952407" w:rsidSect="0072137F">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276" w:left="1440" w:header="720" w:footer="720" w:gutter="0"/>
          <w:cols w:space="720"/>
          <w:docGrid w:linePitch="360"/>
        </w:sectPr>
      </w:pPr>
    </w:p>
    <w:p w14:paraId="2741D6BE" w14:textId="77777777" w:rsidR="0072137F" w:rsidRPr="00952407" w:rsidRDefault="0072137F" w:rsidP="0072137F">
      <w:pPr>
        <w:pStyle w:val="ScheduleHeading"/>
        <w:numPr>
          <w:ilvl w:val="0"/>
          <w:numId w:val="0"/>
        </w:numPr>
        <w:spacing w:before="120"/>
        <w:rPr>
          <w:rFonts w:cs="Arial"/>
          <w:sz w:val="22"/>
          <w:szCs w:val="22"/>
        </w:rPr>
      </w:pPr>
      <w:r w:rsidRPr="00952407">
        <w:rPr>
          <w:rFonts w:cs="Arial"/>
          <w:sz w:val="22"/>
          <w:szCs w:val="22"/>
        </w:rPr>
        <w:lastRenderedPageBreak/>
        <w:t>ANNEX 1 (Technical and organisational measures/DATA PROCESSING ANNEX)</w:t>
      </w:r>
    </w:p>
    <w:p w14:paraId="23D7EFAC" w14:textId="77777777" w:rsidR="0072137F" w:rsidRPr="00952407" w:rsidRDefault="0072137F" w:rsidP="0072137F">
      <w:pPr>
        <w:spacing w:before="240" w:after="0" w:line="288" w:lineRule="auto"/>
        <w:ind w:left="620"/>
        <w:rPr>
          <w:rFonts w:cs="Arial"/>
          <w:b/>
          <w:bCs/>
        </w:rPr>
      </w:pPr>
      <w:r w:rsidRPr="00952407">
        <w:rPr>
          <w:rFonts w:cs="Arial"/>
          <w:b/>
          <w:bCs/>
        </w:rPr>
        <w:t>Data Flows and/or Record of Processing</w:t>
      </w:r>
    </w:p>
    <w:p w14:paraId="2E125940" w14:textId="77777777" w:rsidR="0072137F" w:rsidRPr="00952407" w:rsidRDefault="0072137F" w:rsidP="0072137F">
      <w:pPr>
        <w:ind w:left="620"/>
        <w:rPr>
          <w:rFonts w:cs="Arial"/>
          <w:lang w:val="en-GB"/>
        </w:rPr>
      </w:pPr>
      <w:r w:rsidRPr="00952407">
        <w:rPr>
          <w:rFonts w:cs="Arial"/>
          <w:lang w:val="en-GB"/>
        </w:rPr>
        <w:t xml:space="preserve">Please complete a data flow diagram(s) showing the flow of personal data involved in the delivery of the service. The diagram should show </w:t>
      </w:r>
      <w:r w:rsidRPr="00952407">
        <w:rPr>
          <w:rFonts w:cs="Arial"/>
          <w:b/>
          <w:bCs/>
          <w:lang w:val="en-GB"/>
        </w:rPr>
        <w:t>data</w:t>
      </w:r>
      <w:r w:rsidRPr="00952407">
        <w:rPr>
          <w:rFonts w:cs="Arial"/>
          <w:lang w:val="en-GB"/>
        </w:rPr>
        <w:t xml:space="preserve"> inputs, outputs, storage points including any 3</w:t>
      </w:r>
      <w:r w:rsidRPr="00952407">
        <w:rPr>
          <w:rFonts w:cs="Arial"/>
          <w:vertAlign w:val="superscript"/>
          <w:lang w:val="en-GB"/>
        </w:rPr>
        <w:t>rd</w:t>
      </w:r>
      <w:r w:rsidRPr="00952407">
        <w:rPr>
          <w:rFonts w:cs="Arial"/>
          <w:lang w:val="en-GB"/>
        </w:rPr>
        <w:t xml:space="preserve"> parties who are involved in processing the data for all components of service delivery.</w:t>
      </w:r>
    </w:p>
    <w:p w14:paraId="10F6B5D5" w14:textId="77777777" w:rsidR="0072137F" w:rsidRPr="00952407" w:rsidRDefault="0072137F" w:rsidP="0072137F">
      <w:pPr>
        <w:ind w:left="620"/>
        <w:rPr>
          <w:rFonts w:cs="Arial"/>
          <w:lang w:val="en-GB"/>
        </w:rPr>
      </w:pPr>
      <w:r w:rsidRPr="00952407">
        <w:rPr>
          <w:rFonts w:cs="Arial"/>
          <w:lang w:val="en-GB"/>
        </w:rPr>
        <w:t>The Supplier may choose to complete a record of processing activities (ROPA) table to describe the data processing activities. Where supplied, The ROPA should include the information outlined in Article 30.</w:t>
      </w:r>
    </w:p>
    <w:p w14:paraId="63AA6E17" w14:textId="77777777" w:rsidR="0072137F" w:rsidRPr="00952407" w:rsidRDefault="0072137F" w:rsidP="0072137F">
      <w:pPr>
        <w:rPr>
          <w:rFonts w:cs="Arial"/>
          <w:b/>
        </w:rPr>
      </w:pPr>
    </w:p>
    <w:p w14:paraId="1C4E4DA9" w14:textId="77777777" w:rsidR="0072137F" w:rsidRPr="00952407" w:rsidRDefault="0072137F" w:rsidP="0072137F">
      <w:pPr>
        <w:rPr>
          <w:rFonts w:cs="Arial"/>
          <w:b/>
        </w:rPr>
      </w:pPr>
      <w:r w:rsidRPr="00952407">
        <w:rPr>
          <w:rFonts w:cs="Arial"/>
          <w:b/>
        </w:rPr>
        <w:t>DATA RECORD</w:t>
      </w:r>
    </w:p>
    <w:p w14:paraId="0306160E" w14:textId="77777777" w:rsidR="0072137F" w:rsidRPr="00952407" w:rsidRDefault="0072137F" w:rsidP="0072137F">
      <w:pPr>
        <w:rPr>
          <w:rFonts w:cs="Arial"/>
          <w:b/>
          <w:bCs/>
          <w:color w:val="31849B" w:themeColor="accent5" w:themeShade="BF"/>
          <w:lang w:val="en-GB"/>
        </w:rPr>
      </w:pPr>
      <w:r w:rsidRPr="00952407">
        <w:rPr>
          <w:rFonts w:cs="Arial"/>
          <w:b/>
          <w:bCs/>
          <w:color w:val="31849B" w:themeColor="accent5" w:themeShade="BF"/>
          <w:lang w:val="en-GB"/>
        </w:rPr>
        <w:t>Complete the following Data Record</w:t>
      </w:r>
    </w:p>
    <w:tbl>
      <w:tblPr>
        <w:tblStyle w:val="TableGrid"/>
        <w:tblW w:w="9756" w:type="dxa"/>
        <w:tblLayout w:type="fixed"/>
        <w:tblLook w:val="04A0" w:firstRow="1" w:lastRow="0" w:firstColumn="1" w:lastColumn="0" w:noHBand="0" w:noVBand="1"/>
      </w:tblPr>
      <w:tblGrid>
        <w:gridCol w:w="1838"/>
        <w:gridCol w:w="2268"/>
        <w:gridCol w:w="896"/>
        <w:gridCol w:w="633"/>
        <w:gridCol w:w="1276"/>
        <w:gridCol w:w="2836"/>
        <w:gridCol w:w="9"/>
      </w:tblGrid>
      <w:tr w:rsidR="0072137F" w:rsidRPr="00952407" w14:paraId="3E3B45FA" w14:textId="77777777" w:rsidTr="00811DE1">
        <w:trPr>
          <w:trHeight w:val="420"/>
        </w:trPr>
        <w:tc>
          <w:tcPr>
            <w:tcW w:w="5002" w:type="dxa"/>
            <w:gridSpan w:val="3"/>
            <w:shd w:val="clear" w:color="auto" w:fill="D9D9D9" w:themeFill="background1" w:themeFillShade="D9"/>
          </w:tcPr>
          <w:p w14:paraId="1B88B968" w14:textId="77777777" w:rsidR="0072137F" w:rsidRPr="00952407" w:rsidRDefault="0072137F" w:rsidP="00811DE1">
            <w:pPr>
              <w:rPr>
                <w:rFonts w:cs="Arial"/>
                <w:b/>
                <w:lang w:val="en-GB"/>
              </w:rPr>
            </w:pPr>
            <w:r w:rsidRPr="00952407">
              <w:rPr>
                <w:rFonts w:cs="Arial"/>
                <w:b/>
                <w:lang w:val="en-GB"/>
              </w:rPr>
              <w:t>Customer:</w:t>
            </w:r>
          </w:p>
        </w:tc>
        <w:tc>
          <w:tcPr>
            <w:tcW w:w="4754" w:type="dxa"/>
            <w:gridSpan w:val="4"/>
            <w:shd w:val="clear" w:color="auto" w:fill="D9D9D9" w:themeFill="background1" w:themeFillShade="D9"/>
          </w:tcPr>
          <w:p w14:paraId="673D859A" w14:textId="77777777" w:rsidR="0072137F" w:rsidRPr="00952407" w:rsidRDefault="0072137F" w:rsidP="00811DE1">
            <w:pPr>
              <w:rPr>
                <w:rFonts w:cs="Arial"/>
                <w:b/>
                <w:lang w:val="en-GB"/>
              </w:rPr>
            </w:pPr>
            <w:r w:rsidRPr="00952407">
              <w:rPr>
                <w:rFonts w:cs="Arial"/>
                <w:b/>
                <w:lang w:val="en-GB"/>
              </w:rPr>
              <w:t xml:space="preserve">Supplier: </w:t>
            </w:r>
          </w:p>
        </w:tc>
      </w:tr>
      <w:tr w:rsidR="0072137F" w:rsidRPr="00952407" w14:paraId="3EAB90FF" w14:textId="77777777" w:rsidTr="00811DE1">
        <w:trPr>
          <w:trHeight w:val="510"/>
        </w:trPr>
        <w:tc>
          <w:tcPr>
            <w:tcW w:w="5002" w:type="dxa"/>
            <w:gridSpan w:val="3"/>
            <w:shd w:val="clear" w:color="auto" w:fill="D9D9D9" w:themeFill="background1" w:themeFillShade="D9"/>
          </w:tcPr>
          <w:p w14:paraId="02F86A48" w14:textId="77777777" w:rsidR="0072137F" w:rsidRPr="00952407" w:rsidRDefault="0072137F" w:rsidP="00811DE1">
            <w:pPr>
              <w:rPr>
                <w:rFonts w:cs="Arial"/>
                <w:b/>
                <w:lang w:val="en-GB"/>
              </w:rPr>
            </w:pPr>
            <w:r w:rsidRPr="00952407">
              <w:rPr>
                <w:rFonts w:cs="Arial"/>
                <w:b/>
                <w:lang w:val="en-GB"/>
              </w:rPr>
              <w:t>Customer Contact Name:</w:t>
            </w:r>
          </w:p>
        </w:tc>
        <w:tc>
          <w:tcPr>
            <w:tcW w:w="4754" w:type="dxa"/>
            <w:gridSpan w:val="4"/>
            <w:shd w:val="clear" w:color="auto" w:fill="D9D9D9" w:themeFill="background1" w:themeFillShade="D9"/>
          </w:tcPr>
          <w:p w14:paraId="0F11F332" w14:textId="77777777" w:rsidR="0072137F" w:rsidRPr="00952407" w:rsidRDefault="0072137F" w:rsidP="00811DE1">
            <w:pPr>
              <w:rPr>
                <w:rFonts w:cs="Arial"/>
                <w:b/>
                <w:lang w:val="en-GB"/>
              </w:rPr>
            </w:pPr>
            <w:r w:rsidRPr="00952407">
              <w:rPr>
                <w:rFonts w:cs="Arial"/>
                <w:b/>
                <w:lang w:val="en-GB"/>
              </w:rPr>
              <w:t xml:space="preserve">Supplier Contact Name: </w:t>
            </w:r>
          </w:p>
        </w:tc>
      </w:tr>
      <w:tr w:rsidR="0072137F" w:rsidRPr="00952407" w14:paraId="13458524" w14:textId="77777777" w:rsidTr="00811DE1">
        <w:trPr>
          <w:gridAfter w:val="1"/>
          <w:wAfter w:w="9" w:type="dxa"/>
        </w:trPr>
        <w:tc>
          <w:tcPr>
            <w:tcW w:w="1838" w:type="dxa"/>
            <w:shd w:val="clear" w:color="auto" w:fill="D9D9D9" w:themeFill="background1" w:themeFillShade="D9"/>
          </w:tcPr>
          <w:p w14:paraId="56E64A39" w14:textId="77777777" w:rsidR="0072137F" w:rsidRPr="00952407" w:rsidRDefault="0072137F" w:rsidP="00811DE1">
            <w:pPr>
              <w:rPr>
                <w:rFonts w:cs="Arial"/>
                <w:b/>
                <w:lang w:val="en-GB"/>
              </w:rPr>
            </w:pPr>
            <w:r w:rsidRPr="00952407">
              <w:rPr>
                <w:rFonts w:cs="Arial"/>
                <w:b/>
                <w:lang w:val="en-GB"/>
              </w:rPr>
              <w:t xml:space="preserve">Nature and purpose of the processing carried out by Supplier:  </w:t>
            </w:r>
          </w:p>
        </w:tc>
        <w:tc>
          <w:tcPr>
            <w:tcW w:w="7909" w:type="dxa"/>
            <w:gridSpan w:val="5"/>
            <w:shd w:val="clear" w:color="auto" w:fill="FFFFFF" w:themeFill="background1"/>
          </w:tcPr>
          <w:p w14:paraId="5BBA4067" w14:textId="77777777" w:rsidR="0072137F" w:rsidRPr="00952407" w:rsidRDefault="0072137F" w:rsidP="00811DE1">
            <w:pPr>
              <w:rPr>
                <w:rFonts w:cs="Arial"/>
                <w:b/>
                <w:lang w:val="en-GB"/>
              </w:rPr>
            </w:pPr>
            <w:r w:rsidRPr="00952407">
              <w:rPr>
                <w:rFonts w:cs="Arial"/>
                <w:b/>
                <w:lang w:val="en-GB"/>
              </w:rPr>
              <w:t>[Insert a description of the purpose of processing]</w:t>
            </w:r>
          </w:p>
        </w:tc>
      </w:tr>
      <w:tr w:rsidR="0072137F" w:rsidRPr="00952407" w14:paraId="0DC53EE4" w14:textId="77777777" w:rsidTr="00811DE1">
        <w:trPr>
          <w:gridAfter w:val="1"/>
          <w:wAfter w:w="9" w:type="dxa"/>
        </w:trPr>
        <w:tc>
          <w:tcPr>
            <w:tcW w:w="1838" w:type="dxa"/>
            <w:tcBorders>
              <w:bottom w:val="single" w:sz="4" w:space="0" w:color="auto"/>
            </w:tcBorders>
            <w:shd w:val="clear" w:color="auto" w:fill="D9D9D9" w:themeFill="background1" w:themeFillShade="D9"/>
          </w:tcPr>
          <w:p w14:paraId="6D1161C2" w14:textId="77777777" w:rsidR="0072137F" w:rsidRPr="00952407" w:rsidRDefault="0072137F" w:rsidP="00811DE1">
            <w:pPr>
              <w:rPr>
                <w:rFonts w:cs="Arial"/>
                <w:b/>
                <w:lang w:val="en-GB"/>
              </w:rPr>
            </w:pPr>
            <w:r w:rsidRPr="00952407">
              <w:rPr>
                <w:rFonts w:cs="Arial"/>
                <w:b/>
                <w:lang w:val="en-GB"/>
              </w:rPr>
              <w:t xml:space="preserve">Duration of Processing:  </w:t>
            </w:r>
          </w:p>
        </w:tc>
        <w:tc>
          <w:tcPr>
            <w:tcW w:w="7909" w:type="dxa"/>
            <w:gridSpan w:val="5"/>
            <w:shd w:val="clear" w:color="auto" w:fill="FFFFFF" w:themeFill="background1"/>
          </w:tcPr>
          <w:p w14:paraId="4EE04BB5" w14:textId="77777777" w:rsidR="0072137F" w:rsidRPr="00952407" w:rsidRDefault="0072137F" w:rsidP="00811DE1">
            <w:pPr>
              <w:rPr>
                <w:rFonts w:cs="Arial"/>
                <w:b/>
                <w:lang w:val="en-GB"/>
              </w:rPr>
            </w:pPr>
            <w:r w:rsidRPr="00952407">
              <w:rPr>
                <w:rFonts w:cs="Arial"/>
                <w:b/>
                <w:lang w:val="en-GB"/>
              </w:rPr>
              <w:t>[Insert agreed requirements around retention and deletion of the Personal Data]</w:t>
            </w:r>
          </w:p>
        </w:tc>
      </w:tr>
      <w:tr w:rsidR="0072137F" w:rsidRPr="00952407" w14:paraId="0990679B" w14:textId="77777777" w:rsidTr="00811DE1">
        <w:trPr>
          <w:gridAfter w:val="1"/>
          <w:wAfter w:w="9" w:type="dxa"/>
        </w:trPr>
        <w:tc>
          <w:tcPr>
            <w:tcW w:w="1838" w:type="dxa"/>
            <w:shd w:val="clear" w:color="auto" w:fill="D9D9D9" w:themeFill="background1" w:themeFillShade="D9"/>
          </w:tcPr>
          <w:p w14:paraId="630A6607" w14:textId="77777777" w:rsidR="0072137F" w:rsidRPr="00952407" w:rsidRDefault="0072137F" w:rsidP="00811DE1">
            <w:pPr>
              <w:rPr>
                <w:rFonts w:cs="Arial"/>
                <w:b/>
                <w:lang w:val="en-GB"/>
              </w:rPr>
            </w:pPr>
            <w:r w:rsidRPr="00952407">
              <w:rPr>
                <w:rFonts w:cs="Arial"/>
                <w:b/>
                <w:lang w:val="en-GB"/>
              </w:rPr>
              <w:t xml:space="preserve">Description of data subject:  </w:t>
            </w:r>
          </w:p>
        </w:tc>
        <w:tc>
          <w:tcPr>
            <w:tcW w:w="7909" w:type="dxa"/>
            <w:gridSpan w:val="5"/>
            <w:shd w:val="clear" w:color="auto" w:fill="FFFFFF" w:themeFill="background1"/>
          </w:tcPr>
          <w:p w14:paraId="20F8F309" w14:textId="77777777" w:rsidR="0072137F" w:rsidRPr="00952407" w:rsidRDefault="0072137F" w:rsidP="00811DE1">
            <w:pPr>
              <w:rPr>
                <w:rFonts w:cs="Arial"/>
                <w:b/>
                <w:lang w:val="en-GB"/>
              </w:rPr>
            </w:pPr>
            <w:r w:rsidRPr="00952407">
              <w:rPr>
                <w:rFonts w:cs="Arial"/>
                <w:b/>
                <w:lang w:val="en-GB"/>
              </w:rPr>
              <w:t>[Insert description of data subject, ie. Employees, members of the public etc.]</w:t>
            </w:r>
          </w:p>
        </w:tc>
      </w:tr>
      <w:tr w:rsidR="0072137F" w:rsidRPr="00952407" w14:paraId="005680E3" w14:textId="77777777" w:rsidTr="00811DE1">
        <w:trPr>
          <w:gridAfter w:val="1"/>
          <w:wAfter w:w="9" w:type="dxa"/>
          <w:trHeight w:val="1217"/>
        </w:trPr>
        <w:tc>
          <w:tcPr>
            <w:tcW w:w="1838" w:type="dxa"/>
            <w:shd w:val="clear" w:color="auto" w:fill="D9D9D9" w:themeFill="background1" w:themeFillShade="D9"/>
          </w:tcPr>
          <w:p w14:paraId="03E355CB" w14:textId="77777777" w:rsidR="0072137F" w:rsidRPr="00952407" w:rsidRDefault="0072137F" w:rsidP="00811DE1">
            <w:pPr>
              <w:rPr>
                <w:rFonts w:cs="Arial"/>
                <w:b/>
                <w:lang w:val="en-GB"/>
              </w:rPr>
            </w:pPr>
            <w:r w:rsidRPr="00952407">
              <w:rPr>
                <w:rFonts w:cs="Arial"/>
                <w:b/>
                <w:lang w:val="en-GB"/>
              </w:rPr>
              <w:lastRenderedPageBreak/>
              <w:t>Personal Data processed as part of the Services:</w:t>
            </w:r>
          </w:p>
          <w:p w14:paraId="435EEDDD" w14:textId="77777777" w:rsidR="0072137F" w:rsidRPr="00952407" w:rsidRDefault="0072137F" w:rsidP="00811DE1">
            <w:pPr>
              <w:rPr>
                <w:rFonts w:cs="Arial"/>
                <w:lang w:val="en-GB"/>
              </w:rPr>
            </w:pPr>
          </w:p>
        </w:tc>
        <w:tc>
          <w:tcPr>
            <w:tcW w:w="7909" w:type="dxa"/>
            <w:gridSpan w:val="5"/>
          </w:tcPr>
          <w:p w14:paraId="2BD81C11" w14:textId="77777777" w:rsidR="0072137F" w:rsidRPr="00952407" w:rsidRDefault="0072137F" w:rsidP="00811DE1">
            <w:pPr>
              <w:rPr>
                <w:rFonts w:cs="Arial"/>
                <w:b/>
                <w:bCs/>
              </w:rPr>
            </w:pPr>
            <w:r w:rsidRPr="00952407">
              <w:rPr>
                <w:rFonts w:cs="Arial"/>
                <w:b/>
                <w:bCs/>
                <w:color w:val="31849B" w:themeColor="accent5" w:themeShade="BF"/>
                <w:lang w:val="en-GB"/>
              </w:rPr>
              <w:t>Delete data sets which are not applicable and/or add further data sets which are not included in the table</w:t>
            </w:r>
            <w:r w:rsidRPr="00952407">
              <w:rPr>
                <w:rFonts w:cs="Arial"/>
                <w:b/>
                <w:bCs/>
                <w:lang w:val="en-GB"/>
              </w:rPr>
              <w:t>.</w:t>
            </w:r>
          </w:p>
          <w:p w14:paraId="1CB9776B" w14:textId="77777777" w:rsidR="0072137F" w:rsidRPr="00952407" w:rsidRDefault="0072137F" w:rsidP="00811DE1">
            <w:pPr>
              <w:rPr>
                <w:rFonts w:cs="Arial"/>
              </w:rPr>
            </w:pPr>
          </w:p>
          <w:tbl>
            <w:tblPr>
              <w:tblStyle w:val="TableGrid"/>
              <w:tblW w:w="7394"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701"/>
              <w:gridCol w:w="5693"/>
            </w:tblGrid>
            <w:tr w:rsidR="0072137F" w:rsidRPr="00952407" w14:paraId="5658FDB2" w14:textId="77777777" w:rsidTr="00811DE1">
              <w:tc>
                <w:tcPr>
                  <w:tcW w:w="1701" w:type="dxa"/>
                  <w:tcBorders>
                    <w:top w:val="single" w:sz="4" w:space="0" w:color="auto"/>
                    <w:left w:val="single" w:sz="4" w:space="0" w:color="auto"/>
                    <w:bottom w:val="single" w:sz="4" w:space="0" w:color="auto"/>
                    <w:right w:val="single" w:sz="4" w:space="0" w:color="auto"/>
                  </w:tcBorders>
                </w:tcPr>
                <w:p w14:paraId="1227030A" w14:textId="77777777" w:rsidR="0072137F" w:rsidRPr="00952407" w:rsidRDefault="0072137F" w:rsidP="00811DE1">
                  <w:pPr>
                    <w:rPr>
                      <w:rFonts w:cs="Arial"/>
                      <w:lang w:val="en-GB"/>
                    </w:rPr>
                  </w:pPr>
                  <w:r w:rsidRPr="00952407">
                    <w:rPr>
                      <w:rFonts w:cs="Arial"/>
                      <w:b/>
                      <w:bCs/>
                      <w:lang w:val="en-GB"/>
                    </w:rPr>
                    <w:t>Identification Data</w:t>
                  </w:r>
                </w:p>
              </w:tc>
              <w:tc>
                <w:tcPr>
                  <w:tcW w:w="5693" w:type="dxa"/>
                  <w:tcBorders>
                    <w:top w:val="single" w:sz="4" w:space="0" w:color="auto"/>
                    <w:left w:val="single" w:sz="4" w:space="0" w:color="auto"/>
                    <w:bottom w:val="single" w:sz="4" w:space="0" w:color="auto"/>
                    <w:right w:val="single" w:sz="4" w:space="0" w:color="auto"/>
                  </w:tcBorders>
                </w:tcPr>
                <w:p w14:paraId="7DAC4ED3" w14:textId="77777777" w:rsidR="0072137F" w:rsidRPr="00952407" w:rsidRDefault="0072137F" w:rsidP="00811DE1">
                  <w:pPr>
                    <w:rPr>
                      <w:rFonts w:cs="Arial"/>
                      <w:lang w:val="en-GB"/>
                    </w:rPr>
                  </w:pPr>
                  <w:r w:rsidRPr="00952407">
                    <w:rPr>
                      <w:rFonts w:cs="Arial"/>
                      <w:lang w:val="en-GB"/>
                    </w:rPr>
                    <w:t>includes name, date of birth, driver’s license and passport information.</w:t>
                  </w:r>
                </w:p>
              </w:tc>
            </w:tr>
            <w:tr w:rsidR="0072137F" w:rsidRPr="00952407" w14:paraId="0D297DB3" w14:textId="77777777" w:rsidTr="00811DE1">
              <w:tc>
                <w:tcPr>
                  <w:tcW w:w="1701" w:type="dxa"/>
                  <w:tcBorders>
                    <w:top w:val="single" w:sz="4" w:space="0" w:color="auto"/>
                    <w:left w:val="single" w:sz="4" w:space="0" w:color="auto"/>
                    <w:bottom w:val="single" w:sz="4" w:space="0" w:color="auto"/>
                    <w:right w:val="single" w:sz="4" w:space="0" w:color="auto"/>
                  </w:tcBorders>
                </w:tcPr>
                <w:p w14:paraId="2F09780C" w14:textId="77777777" w:rsidR="0072137F" w:rsidRPr="00952407" w:rsidRDefault="0072137F" w:rsidP="00811DE1">
                  <w:pPr>
                    <w:rPr>
                      <w:rFonts w:cs="Arial"/>
                      <w:lang w:val="en-GB"/>
                    </w:rPr>
                  </w:pPr>
                  <w:r w:rsidRPr="00952407">
                    <w:rPr>
                      <w:rFonts w:cs="Arial"/>
                      <w:b/>
                      <w:bCs/>
                      <w:lang w:val="en-GB"/>
                    </w:rPr>
                    <w:t>Contact Data</w:t>
                  </w:r>
                </w:p>
              </w:tc>
              <w:tc>
                <w:tcPr>
                  <w:tcW w:w="5693" w:type="dxa"/>
                  <w:tcBorders>
                    <w:top w:val="single" w:sz="4" w:space="0" w:color="auto"/>
                    <w:left w:val="single" w:sz="4" w:space="0" w:color="auto"/>
                    <w:bottom w:val="single" w:sz="4" w:space="0" w:color="auto"/>
                    <w:right w:val="single" w:sz="4" w:space="0" w:color="auto"/>
                  </w:tcBorders>
                </w:tcPr>
                <w:p w14:paraId="194F2ACB" w14:textId="77777777" w:rsidR="0072137F" w:rsidRPr="00952407" w:rsidRDefault="0072137F" w:rsidP="00811DE1">
                  <w:pPr>
                    <w:rPr>
                      <w:rFonts w:cs="Arial"/>
                      <w:lang w:val="en-GB"/>
                    </w:rPr>
                  </w:pPr>
                  <w:r w:rsidRPr="00952407">
                    <w:rPr>
                      <w:rFonts w:cs="Arial"/>
                      <w:lang w:val="en-GB"/>
                    </w:rPr>
                    <w:t>includes email address, phone number, postal address, other communication details (e.g. Skype)</w:t>
                  </w:r>
                </w:p>
              </w:tc>
            </w:tr>
            <w:tr w:rsidR="0072137F" w:rsidRPr="00952407" w14:paraId="1F32B6C4" w14:textId="77777777" w:rsidTr="00811DE1">
              <w:tc>
                <w:tcPr>
                  <w:tcW w:w="1701" w:type="dxa"/>
                  <w:tcBorders>
                    <w:top w:val="single" w:sz="4" w:space="0" w:color="auto"/>
                    <w:left w:val="single" w:sz="4" w:space="0" w:color="auto"/>
                    <w:bottom w:val="single" w:sz="4" w:space="0" w:color="auto"/>
                    <w:right w:val="single" w:sz="4" w:space="0" w:color="auto"/>
                  </w:tcBorders>
                </w:tcPr>
                <w:p w14:paraId="0BC7E83D" w14:textId="77777777" w:rsidR="0072137F" w:rsidRPr="00952407" w:rsidRDefault="0072137F" w:rsidP="00811DE1">
                  <w:pPr>
                    <w:rPr>
                      <w:rFonts w:cs="Arial"/>
                      <w:b/>
                      <w:bCs/>
                      <w:lang w:val="en-GB"/>
                    </w:rPr>
                  </w:pPr>
                  <w:r w:rsidRPr="00952407">
                    <w:rPr>
                      <w:rFonts w:cs="Arial"/>
                      <w:b/>
                      <w:bCs/>
                      <w:lang w:val="en-GB"/>
                    </w:rPr>
                    <w:t xml:space="preserve">Communication Data </w:t>
                  </w:r>
                </w:p>
              </w:tc>
              <w:tc>
                <w:tcPr>
                  <w:tcW w:w="5693" w:type="dxa"/>
                  <w:tcBorders>
                    <w:top w:val="single" w:sz="4" w:space="0" w:color="auto"/>
                    <w:left w:val="single" w:sz="4" w:space="0" w:color="auto"/>
                    <w:bottom w:val="single" w:sz="4" w:space="0" w:color="auto"/>
                    <w:right w:val="single" w:sz="4" w:space="0" w:color="auto"/>
                  </w:tcBorders>
                </w:tcPr>
                <w:p w14:paraId="0F252615" w14:textId="77777777" w:rsidR="0072137F" w:rsidRPr="00952407" w:rsidRDefault="0072137F" w:rsidP="00811DE1">
                  <w:pPr>
                    <w:rPr>
                      <w:rFonts w:cs="Arial"/>
                      <w:lang w:val="en-GB"/>
                    </w:rPr>
                  </w:pPr>
                  <w:r w:rsidRPr="00952407">
                    <w:rPr>
                      <w:rFonts w:cs="Arial"/>
                      <w:lang w:val="en-GB"/>
                    </w:rPr>
                    <w:t>includes phone calls, email correspondence and hard copy correspondence.</w:t>
                  </w:r>
                </w:p>
              </w:tc>
            </w:tr>
            <w:tr w:rsidR="0072137F" w:rsidRPr="00952407" w14:paraId="354611A8" w14:textId="77777777" w:rsidTr="00811DE1">
              <w:tc>
                <w:tcPr>
                  <w:tcW w:w="1701" w:type="dxa"/>
                  <w:tcBorders>
                    <w:top w:val="single" w:sz="4" w:space="0" w:color="auto"/>
                    <w:left w:val="single" w:sz="4" w:space="0" w:color="auto"/>
                    <w:bottom w:val="single" w:sz="4" w:space="0" w:color="auto"/>
                    <w:right w:val="single" w:sz="4" w:space="0" w:color="auto"/>
                  </w:tcBorders>
                </w:tcPr>
                <w:p w14:paraId="779A4D73" w14:textId="77777777" w:rsidR="0072137F" w:rsidRPr="00952407" w:rsidRDefault="0072137F" w:rsidP="00811DE1">
                  <w:pPr>
                    <w:rPr>
                      <w:rFonts w:cs="Arial"/>
                      <w:lang w:val="en-GB"/>
                    </w:rPr>
                  </w:pPr>
                  <w:r w:rsidRPr="00952407">
                    <w:rPr>
                      <w:rFonts w:cs="Arial"/>
                      <w:b/>
                      <w:bCs/>
                      <w:lang w:val="en-GB"/>
                    </w:rPr>
                    <w:t>Marketing Data</w:t>
                  </w:r>
                </w:p>
              </w:tc>
              <w:tc>
                <w:tcPr>
                  <w:tcW w:w="5693" w:type="dxa"/>
                  <w:tcBorders>
                    <w:top w:val="single" w:sz="4" w:space="0" w:color="auto"/>
                    <w:left w:val="single" w:sz="4" w:space="0" w:color="auto"/>
                    <w:bottom w:val="single" w:sz="4" w:space="0" w:color="auto"/>
                    <w:right w:val="single" w:sz="4" w:space="0" w:color="auto"/>
                  </w:tcBorders>
                </w:tcPr>
                <w:p w14:paraId="759A2338" w14:textId="77777777" w:rsidR="0072137F" w:rsidRPr="00952407" w:rsidRDefault="0072137F" w:rsidP="00811DE1">
                  <w:pPr>
                    <w:rPr>
                      <w:rFonts w:cs="Arial"/>
                      <w:lang w:val="en-GB"/>
                    </w:rPr>
                  </w:pPr>
                  <w:r w:rsidRPr="00952407">
                    <w:rPr>
                      <w:rFonts w:cs="Arial"/>
                      <w:lang w:val="en-GB"/>
                    </w:rPr>
                    <w:t>includes Contact Data and any preferences in receiving marketing and communication preferences.</w:t>
                  </w:r>
                </w:p>
              </w:tc>
            </w:tr>
            <w:tr w:rsidR="0072137F" w:rsidRPr="00952407" w14:paraId="25623476" w14:textId="77777777" w:rsidTr="00811DE1">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202CAD" w14:textId="77777777" w:rsidR="0072137F" w:rsidRPr="00952407" w:rsidRDefault="0072137F" w:rsidP="00811DE1">
                  <w:pPr>
                    <w:spacing w:line="259" w:lineRule="auto"/>
                    <w:rPr>
                      <w:rFonts w:cs="Arial"/>
                      <w:b/>
                      <w:bCs/>
                      <w:lang w:val="en-GB"/>
                    </w:rPr>
                  </w:pPr>
                  <w:r w:rsidRPr="00952407">
                    <w:rPr>
                      <w:rFonts w:cs="Arial"/>
                      <w:b/>
                      <w:bCs/>
                      <w:lang w:val="en-GB"/>
                    </w:rPr>
                    <w:t>Employee Data</w:t>
                  </w:r>
                </w:p>
              </w:tc>
              <w:tc>
                <w:tcPr>
                  <w:tcW w:w="5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95ED019" w14:textId="77777777" w:rsidR="0072137F" w:rsidRPr="00952407" w:rsidRDefault="0072137F" w:rsidP="00811DE1">
                  <w:pPr>
                    <w:spacing w:line="259" w:lineRule="auto"/>
                    <w:rPr>
                      <w:rFonts w:cs="Arial"/>
                      <w:lang w:val="en-GB"/>
                    </w:rPr>
                  </w:pPr>
                  <w:r w:rsidRPr="00952407">
                    <w:rPr>
                      <w:rFonts w:cs="Arial"/>
                      <w:lang w:val="en-GB"/>
                    </w:rPr>
                    <w:t>Includes HR records, leave data, personal development information (PD), training records, health information</w:t>
                  </w:r>
                </w:p>
              </w:tc>
            </w:tr>
            <w:tr w:rsidR="0072137F" w:rsidRPr="00952407" w14:paraId="59356714" w14:textId="77777777" w:rsidTr="00811DE1">
              <w:tc>
                <w:tcPr>
                  <w:tcW w:w="1701" w:type="dxa"/>
                  <w:tcBorders>
                    <w:top w:val="single" w:sz="4" w:space="0" w:color="auto"/>
                    <w:left w:val="single" w:sz="4" w:space="0" w:color="auto"/>
                    <w:bottom w:val="single" w:sz="4" w:space="0" w:color="auto"/>
                    <w:right w:val="single" w:sz="4" w:space="0" w:color="auto"/>
                  </w:tcBorders>
                </w:tcPr>
                <w:p w14:paraId="4383637D" w14:textId="77777777" w:rsidR="0072137F" w:rsidRPr="00952407" w:rsidRDefault="0072137F" w:rsidP="00811DE1">
                  <w:pPr>
                    <w:rPr>
                      <w:rFonts w:cs="Arial"/>
                      <w:b/>
                      <w:bCs/>
                      <w:lang w:val="en-GB"/>
                    </w:rPr>
                  </w:pPr>
                  <w:r w:rsidRPr="00952407">
                    <w:rPr>
                      <w:rFonts w:cs="Arial"/>
                      <w:b/>
                      <w:bCs/>
                      <w:lang w:val="en-GB"/>
                    </w:rPr>
                    <w:t>Recruitment Data</w:t>
                  </w:r>
                </w:p>
                <w:p w14:paraId="228C9D56" w14:textId="77777777" w:rsidR="0072137F" w:rsidRPr="00952407" w:rsidRDefault="0072137F" w:rsidP="00811DE1">
                  <w:pPr>
                    <w:rPr>
                      <w:rFonts w:cs="Arial"/>
                      <w:lang w:val="en-GB"/>
                    </w:rPr>
                  </w:pPr>
                </w:p>
              </w:tc>
              <w:tc>
                <w:tcPr>
                  <w:tcW w:w="5693" w:type="dxa"/>
                  <w:tcBorders>
                    <w:top w:val="single" w:sz="4" w:space="0" w:color="auto"/>
                    <w:left w:val="single" w:sz="4" w:space="0" w:color="auto"/>
                    <w:bottom w:val="single" w:sz="4" w:space="0" w:color="auto"/>
                    <w:right w:val="single" w:sz="4" w:space="0" w:color="auto"/>
                  </w:tcBorders>
                </w:tcPr>
                <w:p w14:paraId="077CA770" w14:textId="77777777" w:rsidR="0072137F" w:rsidRPr="00952407" w:rsidRDefault="0072137F" w:rsidP="00811DE1">
                  <w:pPr>
                    <w:rPr>
                      <w:rFonts w:cs="Arial"/>
                      <w:lang w:val="en-GB"/>
                    </w:rPr>
                  </w:pPr>
                  <w:r w:rsidRPr="00952407">
                    <w:rPr>
                      <w:rFonts w:cs="Arial"/>
                      <w:lang w:val="en-GB"/>
                    </w:rPr>
                    <w:t>includes recruitment related data such as Identification Data, Contact Data, Communication Data, CV and job application data.</w:t>
                  </w:r>
                </w:p>
                <w:p w14:paraId="54303A32" w14:textId="77777777" w:rsidR="0072137F" w:rsidRPr="00952407" w:rsidRDefault="0072137F" w:rsidP="00811DE1">
                  <w:pPr>
                    <w:rPr>
                      <w:rFonts w:cs="Arial"/>
                      <w:lang w:val="en-GB"/>
                    </w:rPr>
                  </w:pPr>
                  <w:r w:rsidRPr="00952407">
                    <w:rPr>
                      <w:rFonts w:cs="Arial"/>
                      <w:lang w:val="en-GB"/>
                    </w:rPr>
                    <w:t>CV data may include employment history, skills/ experience, languages, educational history, qualifications, membership of professional associations, contact details of employer references/character references, licenses held, interests and hobbies, languages, locations, nationality, passport, eligibility to work in certain jurisdictions, salary expectations,  interview/screening answers and notes.</w:t>
                  </w:r>
                </w:p>
              </w:tc>
            </w:tr>
            <w:tr w:rsidR="0072137F" w:rsidRPr="00952407" w14:paraId="393BDDDD" w14:textId="77777777" w:rsidTr="00811DE1">
              <w:tc>
                <w:tcPr>
                  <w:tcW w:w="1701" w:type="dxa"/>
                  <w:tcBorders>
                    <w:top w:val="single" w:sz="4" w:space="0" w:color="auto"/>
                    <w:left w:val="single" w:sz="4" w:space="0" w:color="auto"/>
                    <w:bottom w:val="single" w:sz="4" w:space="0" w:color="auto"/>
                    <w:right w:val="single" w:sz="4" w:space="0" w:color="auto"/>
                  </w:tcBorders>
                </w:tcPr>
                <w:p w14:paraId="70C05F14" w14:textId="77777777" w:rsidR="0072137F" w:rsidRPr="00952407" w:rsidRDefault="0072137F" w:rsidP="00811DE1">
                  <w:pPr>
                    <w:rPr>
                      <w:rFonts w:cs="Arial"/>
                      <w:lang w:val="en-GB"/>
                    </w:rPr>
                  </w:pPr>
                  <w:r w:rsidRPr="00952407">
                    <w:rPr>
                      <w:rFonts w:cs="Arial"/>
                      <w:b/>
                      <w:bCs/>
                      <w:lang w:val="en-GB"/>
                    </w:rPr>
                    <w:t>Financial Data</w:t>
                  </w:r>
                </w:p>
              </w:tc>
              <w:tc>
                <w:tcPr>
                  <w:tcW w:w="5693" w:type="dxa"/>
                  <w:tcBorders>
                    <w:top w:val="single" w:sz="4" w:space="0" w:color="auto"/>
                    <w:left w:val="single" w:sz="4" w:space="0" w:color="auto"/>
                    <w:bottom w:val="single" w:sz="4" w:space="0" w:color="auto"/>
                    <w:right w:val="single" w:sz="4" w:space="0" w:color="auto"/>
                  </w:tcBorders>
                </w:tcPr>
                <w:p w14:paraId="1F0C62ED" w14:textId="77777777" w:rsidR="0072137F" w:rsidRPr="00952407" w:rsidRDefault="0072137F" w:rsidP="00811DE1">
                  <w:pPr>
                    <w:rPr>
                      <w:rFonts w:cs="Arial"/>
                      <w:lang w:val="en-GB"/>
                    </w:rPr>
                  </w:pPr>
                  <w:r w:rsidRPr="00952407">
                    <w:rPr>
                      <w:rFonts w:cs="Arial"/>
                      <w:lang w:val="en-GB"/>
                    </w:rPr>
                    <w:t>includes payment related information or bank account details and financial data, pension data.</w:t>
                  </w:r>
                </w:p>
              </w:tc>
            </w:tr>
            <w:tr w:rsidR="0072137F" w:rsidRPr="00952407" w14:paraId="6D1F8CB9" w14:textId="77777777" w:rsidTr="00811DE1">
              <w:tc>
                <w:tcPr>
                  <w:tcW w:w="1701" w:type="dxa"/>
                  <w:tcBorders>
                    <w:top w:val="single" w:sz="4" w:space="0" w:color="auto"/>
                    <w:left w:val="single" w:sz="4" w:space="0" w:color="auto"/>
                    <w:bottom w:val="single" w:sz="4" w:space="0" w:color="auto"/>
                    <w:right w:val="single" w:sz="4" w:space="0" w:color="auto"/>
                  </w:tcBorders>
                </w:tcPr>
                <w:p w14:paraId="48BB30DD" w14:textId="77777777" w:rsidR="0072137F" w:rsidRPr="00952407" w:rsidRDefault="0072137F" w:rsidP="00811DE1">
                  <w:pPr>
                    <w:rPr>
                      <w:rFonts w:cs="Arial"/>
                      <w:lang w:val="en-GB"/>
                    </w:rPr>
                  </w:pPr>
                  <w:r w:rsidRPr="00952407">
                    <w:rPr>
                      <w:rFonts w:cs="Arial"/>
                      <w:b/>
                      <w:bCs/>
                      <w:lang w:val="en-GB"/>
                    </w:rPr>
                    <w:lastRenderedPageBreak/>
                    <w:t>Web Data</w:t>
                  </w:r>
                </w:p>
              </w:tc>
              <w:tc>
                <w:tcPr>
                  <w:tcW w:w="5693" w:type="dxa"/>
                  <w:tcBorders>
                    <w:top w:val="single" w:sz="4" w:space="0" w:color="auto"/>
                    <w:left w:val="single" w:sz="4" w:space="0" w:color="auto"/>
                    <w:bottom w:val="single" w:sz="4" w:space="0" w:color="auto"/>
                    <w:right w:val="single" w:sz="4" w:space="0" w:color="auto"/>
                  </w:tcBorders>
                </w:tcPr>
                <w:p w14:paraId="504E765C" w14:textId="77777777" w:rsidR="0072137F" w:rsidRPr="00952407" w:rsidRDefault="0072137F" w:rsidP="00811DE1">
                  <w:pPr>
                    <w:rPr>
                      <w:rFonts w:cs="Arial"/>
                      <w:lang w:val="en-GB"/>
                    </w:rPr>
                  </w:pPr>
                  <w:r w:rsidRPr="00952407">
                    <w:rPr>
                      <w:rFonts w:cs="Arial"/>
                      <w:lang w:val="en-GB"/>
                    </w:rPr>
                    <w:t>includes Personal Data provided on any forms on our website and, to the extent that it includes Personal Data, information on the type of device used, IP address, operating system, referral source, length of visit, page views and website navigation paths, as well as information about the timing, frequency and pattern of service use. Includes cookies, beacons or other tracking or profiling technologies.</w:t>
                  </w:r>
                </w:p>
              </w:tc>
            </w:tr>
            <w:tr w:rsidR="0072137F" w:rsidRPr="00952407" w14:paraId="3B9EE8E1" w14:textId="77777777" w:rsidTr="00811DE1">
              <w:trPr>
                <w:trHeight w:val="30"/>
              </w:trPr>
              <w:tc>
                <w:tcPr>
                  <w:tcW w:w="1701" w:type="dxa"/>
                  <w:tcBorders>
                    <w:top w:val="single" w:sz="4" w:space="0" w:color="auto"/>
                    <w:left w:val="single" w:sz="4" w:space="0" w:color="auto"/>
                    <w:bottom w:val="single" w:sz="4" w:space="0" w:color="auto"/>
                    <w:right w:val="single" w:sz="4" w:space="0" w:color="auto"/>
                  </w:tcBorders>
                </w:tcPr>
                <w:p w14:paraId="6E668539" w14:textId="77777777" w:rsidR="0072137F" w:rsidRPr="00952407" w:rsidRDefault="0072137F" w:rsidP="00811DE1">
                  <w:pPr>
                    <w:rPr>
                      <w:rFonts w:cs="Arial"/>
                      <w:lang w:val="en-GB"/>
                    </w:rPr>
                  </w:pPr>
                  <w:r w:rsidRPr="00952407">
                    <w:rPr>
                      <w:rFonts w:cs="Arial"/>
                      <w:b/>
                      <w:bCs/>
                      <w:lang w:val="en-GB"/>
                    </w:rPr>
                    <w:t>Special Category Data</w:t>
                  </w:r>
                </w:p>
              </w:tc>
              <w:tc>
                <w:tcPr>
                  <w:tcW w:w="5693" w:type="dxa"/>
                  <w:tcBorders>
                    <w:top w:val="single" w:sz="4" w:space="0" w:color="auto"/>
                    <w:left w:val="single" w:sz="4" w:space="0" w:color="auto"/>
                    <w:bottom w:val="single" w:sz="4" w:space="0" w:color="auto"/>
                    <w:right w:val="single" w:sz="4" w:space="0" w:color="auto"/>
                  </w:tcBorders>
                </w:tcPr>
                <w:p w14:paraId="6E11CAD3" w14:textId="77777777" w:rsidR="0072137F" w:rsidRPr="00952407" w:rsidRDefault="0072137F" w:rsidP="00811DE1">
                  <w:pPr>
                    <w:rPr>
                      <w:rFonts w:cs="Arial"/>
                      <w:lang w:val="en-GB"/>
                    </w:rPr>
                  </w:pPr>
                  <w:r w:rsidRPr="00952407">
                    <w:rPr>
                      <w:rFonts w:cs="Arial"/>
                      <w:lang w:val="en-GB"/>
                    </w:rPr>
                    <w:t>this can include diversity data such as gender, religion, racial or ethnic origin, sexual orientation, trade union membership or data relating to health [include relevant headings as appropriate]</w:t>
                  </w:r>
                </w:p>
              </w:tc>
            </w:tr>
          </w:tbl>
          <w:p w14:paraId="5A58CCB0" w14:textId="77777777" w:rsidR="0072137F" w:rsidRPr="00952407" w:rsidRDefault="0072137F" w:rsidP="00811DE1">
            <w:pPr>
              <w:rPr>
                <w:rFonts w:cs="Arial"/>
                <w:lang w:val="en-GB"/>
              </w:rPr>
            </w:pPr>
          </w:p>
          <w:p w14:paraId="1BB16AAF" w14:textId="77777777" w:rsidR="0072137F" w:rsidRPr="00952407" w:rsidRDefault="0072137F" w:rsidP="00811DE1">
            <w:pPr>
              <w:rPr>
                <w:rFonts w:cs="Arial"/>
                <w:lang w:val="en-GB"/>
              </w:rPr>
            </w:pPr>
          </w:p>
        </w:tc>
      </w:tr>
      <w:tr w:rsidR="0072137F" w:rsidRPr="00952407" w14:paraId="41F32840" w14:textId="77777777" w:rsidTr="00811DE1">
        <w:trPr>
          <w:gridAfter w:val="1"/>
          <w:wAfter w:w="9" w:type="dxa"/>
          <w:trHeight w:val="223"/>
        </w:trPr>
        <w:tc>
          <w:tcPr>
            <w:tcW w:w="1838" w:type="dxa"/>
            <w:vMerge w:val="restart"/>
            <w:shd w:val="clear" w:color="auto" w:fill="D9D9D9" w:themeFill="background1" w:themeFillShade="D9"/>
          </w:tcPr>
          <w:p w14:paraId="119B389E" w14:textId="77777777" w:rsidR="0072137F" w:rsidRPr="00952407" w:rsidRDefault="0072137F" w:rsidP="00811DE1">
            <w:pPr>
              <w:rPr>
                <w:rFonts w:cs="Arial"/>
                <w:b/>
                <w:lang w:val="en-GB"/>
              </w:rPr>
            </w:pPr>
            <w:r w:rsidRPr="00952407">
              <w:rPr>
                <w:rFonts w:cs="Arial"/>
                <w:b/>
                <w:lang w:val="en-GB"/>
              </w:rPr>
              <w:t xml:space="preserve">Authorised Sub-Processors and transfers: </w:t>
            </w:r>
            <w:r w:rsidRPr="00952407">
              <w:rPr>
                <w:rFonts w:eastAsia="Times New Roman" w:cs="Arial"/>
                <w:color w:val="808080" w:themeColor="background1" w:themeShade="80"/>
                <w:lang w:eastAsia="en-GB"/>
              </w:rPr>
              <w:t>e.g. webservices, email platforms, customer support, other vendors or software/platforms etc.</w:t>
            </w:r>
          </w:p>
        </w:tc>
        <w:tc>
          <w:tcPr>
            <w:tcW w:w="2268" w:type="dxa"/>
          </w:tcPr>
          <w:p w14:paraId="0AD7C910" w14:textId="77777777" w:rsidR="0072137F" w:rsidRPr="00952407" w:rsidRDefault="0072137F" w:rsidP="00811DE1">
            <w:pPr>
              <w:rPr>
                <w:rFonts w:cs="Arial"/>
                <w:b/>
                <w:lang w:val="en-GB"/>
              </w:rPr>
            </w:pPr>
            <w:r w:rsidRPr="00952407">
              <w:rPr>
                <w:rFonts w:cs="Arial"/>
                <w:b/>
                <w:lang w:val="en-GB"/>
              </w:rPr>
              <w:t>Sub-Processor</w:t>
            </w:r>
          </w:p>
        </w:tc>
        <w:tc>
          <w:tcPr>
            <w:tcW w:w="1529" w:type="dxa"/>
            <w:gridSpan w:val="2"/>
          </w:tcPr>
          <w:p w14:paraId="13492D7C" w14:textId="77777777" w:rsidR="0072137F" w:rsidRPr="00952407" w:rsidRDefault="0072137F" w:rsidP="00811DE1">
            <w:pPr>
              <w:rPr>
                <w:rFonts w:cs="Arial"/>
                <w:b/>
                <w:lang w:val="en-GB"/>
              </w:rPr>
            </w:pPr>
            <w:r w:rsidRPr="00952407">
              <w:rPr>
                <w:rFonts w:cs="Arial"/>
                <w:b/>
                <w:lang w:val="en-GB"/>
              </w:rPr>
              <w:t>Services</w:t>
            </w:r>
          </w:p>
        </w:tc>
        <w:tc>
          <w:tcPr>
            <w:tcW w:w="1276" w:type="dxa"/>
          </w:tcPr>
          <w:p w14:paraId="79629C55" w14:textId="77777777" w:rsidR="0072137F" w:rsidRPr="00952407" w:rsidRDefault="0072137F" w:rsidP="00811DE1">
            <w:pPr>
              <w:rPr>
                <w:rFonts w:cs="Arial"/>
                <w:b/>
                <w:lang w:val="en-GB"/>
              </w:rPr>
            </w:pPr>
            <w:r w:rsidRPr="00952407">
              <w:rPr>
                <w:rFonts w:cs="Arial"/>
                <w:b/>
                <w:lang w:val="en-GB"/>
              </w:rPr>
              <w:t>Location</w:t>
            </w:r>
          </w:p>
        </w:tc>
        <w:tc>
          <w:tcPr>
            <w:tcW w:w="2836" w:type="dxa"/>
          </w:tcPr>
          <w:p w14:paraId="5714544E" w14:textId="77777777" w:rsidR="0072137F" w:rsidRPr="00952407" w:rsidRDefault="0072137F" w:rsidP="00811DE1">
            <w:pPr>
              <w:rPr>
                <w:rFonts w:cs="Arial"/>
                <w:b/>
                <w:lang w:val="en-GB"/>
              </w:rPr>
            </w:pPr>
            <w:r w:rsidRPr="00952407">
              <w:rPr>
                <w:rFonts w:cs="Arial"/>
                <w:b/>
                <w:lang w:val="en-GB"/>
              </w:rPr>
              <w:t>Transfer mechanism (if applicable)</w:t>
            </w:r>
          </w:p>
        </w:tc>
      </w:tr>
      <w:tr w:rsidR="0072137F" w:rsidRPr="00952407" w14:paraId="21AA3065" w14:textId="77777777" w:rsidTr="00811DE1">
        <w:trPr>
          <w:gridAfter w:val="1"/>
          <w:wAfter w:w="9" w:type="dxa"/>
          <w:trHeight w:val="223"/>
        </w:trPr>
        <w:tc>
          <w:tcPr>
            <w:tcW w:w="1838" w:type="dxa"/>
            <w:vMerge/>
            <w:shd w:val="clear" w:color="auto" w:fill="D9D9D9" w:themeFill="background1" w:themeFillShade="D9"/>
          </w:tcPr>
          <w:p w14:paraId="285BF904" w14:textId="77777777" w:rsidR="0072137F" w:rsidRPr="00952407" w:rsidRDefault="0072137F" w:rsidP="00811DE1">
            <w:pPr>
              <w:rPr>
                <w:rFonts w:cs="Arial"/>
                <w:b/>
                <w:lang w:val="en-GB"/>
              </w:rPr>
            </w:pPr>
          </w:p>
        </w:tc>
        <w:tc>
          <w:tcPr>
            <w:tcW w:w="2268" w:type="dxa"/>
          </w:tcPr>
          <w:p w14:paraId="6B6CD928" w14:textId="77777777" w:rsidR="0072137F" w:rsidRPr="00952407" w:rsidRDefault="0072137F" w:rsidP="00811DE1">
            <w:pPr>
              <w:rPr>
                <w:rFonts w:cs="Arial"/>
                <w:b/>
                <w:lang w:val="en-GB"/>
              </w:rPr>
            </w:pPr>
            <w:r w:rsidRPr="00952407">
              <w:rPr>
                <w:rFonts w:eastAsia="Calibri" w:cs="Arial"/>
                <w:i/>
                <w:iCs/>
                <w:color w:val="808080" w:themeColor="background1" w:themeShade="80"/>
                <w:lang w:val="en-GB"/>
              </w:rPr>
              <w:t>Microsoft Corporation (Example)</w:t>
            </w:r>
          </w:p>
        </w:tc>
        <w:tc>
          <w:tcPr>
            <w:tcW w:w="1529" w:type="dxa"/>
            <w:gridSpan w:val="2"/>
          </w:tcPr>
          <w:p w14:paraId="49D3B10B" w14:textId="77777777" w:rsidR="0072137F" w:rsidRPr="00952407" w:rsidRDefault="0072137F" w:rsidP="00811DE1">
            <w:pPr>
              <w:rPr>
                <w:rFonts w:cs="Arial"/>
                <w:b/>
                <w:lang w:val="en-GB"/>
              </w:rPr>
            </w:pPr>
            <w:r w:rsidRPr="00952407">
              <w:rPr>
                <w:rFonts w:eastAsia="Calibri" w:cs="Arial"/>
                <w:i/>
                <w:iCs/>
                <w:color w:val="808080" w:themeColor="background1" w:themeShade="80"/>
                <w:lang w:val="en-GB"/>
              </w:rPr>
              <w:t>Email delivery, Azure services </w:t>
            </w:r>
          </w:p>
        </w:tc>
        <w:tc>
          <w:tcPr>
            <w:tcW w:w="1276" w:type="dxa"/>
          </w:tcPr>
          <w:p w14:paraId="593BC0D8" w14:textId="77777777" w:rsidR="0072137F" w:rsidRPr="00952407" w:rsidRDefault="0072137F" w:rsidP="00811DE1">
            <w:pPr>
              <w:rPr>
                <w:rFonts w:cs="Arial"/>
                <w:b/>
                <w:lang w:val="en-GB"/>
              </w:rPr>
            </w:pPr>
            <w:r w:rsidRPr="00952407">
              <w:rPr>
                <w:rFonts w:eastAsia="Calibri" w:cs="Arial"/>
                <w:i/>
                <w:iCs/>
                <w:color w:val="808080" w:themeColor="background1" w:themeShade="80"/>
                <w:lang w:val="en-GB"/>
              </w:rPr>
              <w:t>EU and US (support) </w:t>
            </w:r>
          </w:p>
        </w:tc>
        <w:tc>
          <w:tcPr>
            <w:tcW w:w="2836" w:type="dxa"/>
          </w:tcPr>
          <w:p w14:paraId="6462141B" w14:textId="77777777" w:rsidR="0072137F" w:rsidRPr="00952407" w:rsidRDefault="0072137F" w:rsidP="00811DE1">
            <w:pPr>
              <w:rPr>
                <w:rFonts w:cs="Arial"/>
                <w:b/>
                <w:lang w:val="en-GB"/>
              </w:rPr>
            </w:pPr>
            <w:r w:rsidRPr="00952407">
              <w:rPr>
                <w:rFonts w:eastAsia="Calibri" w:cs="Arial"/>
                <w:i/>
                <w:iCs/>
                <w:color w:val="808080" w:themeColor="background1" w:themeShade="80"/>
                <w:lang w:val="en-GB"/>
              </w:rPr>
              <w:t>Standard Contractual Clauses </w:t>
            </w:r>
          </w:p>
        </w:tc>
      </w:tr>
      <w:tr w:rsidR="0072137F" w:rsidRPr="00952407" w14:paraId="445E5B4A" w14:textId="77777777" w:rsidTr="00811DE1">
        <w:trPr>
          <w:gridAfter w:val="1"/>
          <w:wAfter w:w="9" w:type="dxa"/>
          <w:trHeight w:val="211"/>
        </w:trPr>
        <w:tc>
          <w:tcPr>
            <w:tcW w:w="1838" w:type="dxa"/>
            <w:vMerge/>
          </w:tcPr>
          <w:p w14:paraId="190F4B57" w14:textId="77777777" w:rsidR="0072137F" w:rsidRPr="00952407" w:rsidRDefault="0072137F" w:rsidP="00811DE1">
            <w:pPr>
              <w:rPr>
                <w:rFonts w:cs="Arial"/>
                <w:b/>
                <w:lang w:val="en-GB"/>
              </w:rPr>
            </w:pPr>
          </w:p>
        </w:tc>
        <w:tc>
          <w:tcPr>
            <w:tcW w:w="2268" w:type="dxa"/>
          </w:tcPr>
          <w:p w14:paraId="7ACA085E" w14:textId="77777777" w:rsidR="0072137F" w:rsidRPr="00952407" w:rsidRDefault="0072137F" w:rsidP="00811DE1">
            <w:pPr>
              <w:rPr>
                <w:rFonts w:cs="Arial"/>
                <w:b/>
                <w:lang w:val="en-GB"/>
              </w:rPr>
            </w:pPr>
          </w:p>
        </w:tc>
        <w:tc>
          <w:tcPr>
            <w:tcW w:w="1529" w:type="dxa"/>
            <w:gridSpan w:val="2"/>
          </w:tcPr>
          <w:p w14:paraId="33AFEE18" w14:textId="77777777" w:rsidR="0072137F" w:rsidRPr="00952407" w:rsidRDefault="0072137F" w:rsidP="00811DE1">
            <w:pPr>
              <w:rPr>
                <w:rFonts w:cs="Arial"/>
                <w:lang w:val="en-GB"/>
              </w:rPr>
            </w:pPr>
          </w:p>
        </w:tc>
        <w:tc>
          <w:tcPr>
            <w:tcW w:w="1276" w:type="dxa"/>
          </w:tcPr>
          <w:p w14:paraId="7F4DD094" w14:textId="77777777" w:rsidR="0072137F" w:rsidRPr="00952407" w:rsidRDefault="0072137F" w:rsidP="00811DE1">
            <w:pPr>
              <w:rPr>
                <w:rFonts w:cs="Arial"/>
                <w:lang w:val="en-GB"/>
              </w:rPr>
            </w:pPr>
          </w:p>
        </w:tc>
        <w:tc>
          <w:tcPr>
            <w:tcW w:w="2836" w:type="dxa"/>
          </w:tcPr>
          <w:p w14:paraId="6747B101" w14:textId="77777777" w:rsidR="0072137F" w:rsidRPr="00952407" w:rsidRDefault="0072137F" w:rsidP="00811DE1">
            <w:pPr>
              <w:rPr>
                <w:rFonts w:cs="Arial"/>
                <w:lang w:val="en-GB"/>
              </w:rPr>
            </w:pPr>
            <w:r w:rsidRPr="00952407">
              <w:rPr>
                <w:rFonts w:cs="Arial"/>
                <w:lang w:val="en-GB"/>
              </w:rPr>
              <w:t>Standard Contractual Clauses/</w:t>
            </w:r>
            <w:r w:rsidRPr="00952407" w:rsidDel="003D4AE5">
              <w:rPr>
                <w:rFonts w:cs="Arial"/>
                <w:lang w:val="en-GB"/>
              </w:rPr>
              <w:t xml:space="preserve"> </w:t>
            </w:r>
            <w:r w:rsidRPr="00952407">
              <w:rPr>
                <w:rFonts w:cs="Arial"/>
                <w:lang w:val="en-GB"/>
              </w:rPr>
              <w:t>Binding Corporate Rules?</w:t>
            </w:r>
          </w:p>
        </w:tc>
      </w:tr>
      <w:tr w:rsidR="0072137F" w:rsidRPr="00952407" w14:paraId="6A503F90" w14:textId="77777777" w:rsidTr="00811DE1">
        <w:trPr>
          <w:gridAfter w:val="1"/>
          <w:wAfter w:w="9" w:type="dxa"/>
          <w:trHeight w:val="211"/>
        </w:trPr>
        <w:tc>
          <w:tcPr>
            <w:tcW w:w="1838" w:type="dxa"/>
            <w:vMerge/>
          </w:tcPr>
          <w:p w14:paraId="72E0FD3F" w14:textId="77777777" w:rsidR="0072137F" w:rsidRPr="00952407" w:rsidRDefault="0072137F" w:rsidP="00811DE1">
            <w:pPr>
              <w:rPr>
                <w:rFonts w:cs="Arial"/>
                <w:b/>
                <w:lang w:val="en-GB"/>
              </w:rPr>
            </w:pPr>
          </w:p>
        </w:tc>
        <w:tc>
          <w:tcPr>
            <w:tcW w:w="2268" w:type="dxa"/>
          </w:tcPr>
          <w:p w14:paraId="3C605226" w14:textId="77777777" w:rsidR="0072137F" w:rsidRPr="00952407" w:rsidRDefault="0072137F" w:rsidP="00811DE1">
            <w:pPr>
              <w:rPr>
                <w:rFonts w:cs="Arial"/>
                <w:lang w:val="en-GB"/>
              </w:rPr>
            </w:pPr>
          </w:p>
        </w:tc>
        <w:tc>
          <w:tcPr>
            <w:tcW w:w="1529" w:type="dxa"/>
            <w:gridSpan w:val="2"/>
          </w:tcPr>
          <w:p w14:paraId="563C43CF" w14:textId="77777777" w:rsidR="0072137F" w:rsidRPr="00952407" w:rsidRDefault="0072137F" w:rsidP="00811DE1">
            <w:pPr>
              <w:rPr>
                <w:rFonts w:cs="Arial"/>
                <w:b/>
                <w:lang w:val="en-GB"/>
              </w:rPr>
            </w:pPr>
          </w:p>
        </w:tc>
        <w:tc>
          <w:tcPr>
            <w:tcW w:w="1276" w:type="dxa"/>
          </w:tcPr>
          <w:p w14:paraId="61024B64" w14:textId="77777777" w:rsidR="0072137F" w:rsidRPr="00952407" w:rsidRDefault="0072137F" w:rsidP="00811DE1">
            <w:pPr>
              <w:rPr>
                <w:rFonts w:cs="Arial"/>
                <w:b/>
                <w:lang w:val="en-GB"/>
              </w:rPr>
            </w:pPr>
          </w:p>
        </w:tc>
        <w:tc>
          <w:tcPr>
            <w:tcW w:w="2836" w:type="dxa"/>
          </w:tcPr>
          <w:p w14:paraId="30132A73" w14:textId="77777777" w:rsidR="0072137F" w:rsidRPr="00952407" w:rsidRDefault="0072137F" w:rsidP="00811DE1">
            <w:pPr>
              <w:rPr>
                <w:rFonts w:cs="Arial"/>
                <w:lang w:val="en-GB"/>
              </w:rPr>
            </w:pPr>
            <w:r w:rsidRPr="00952407">
              <w:rPr>
                <w:rFonts w:cs="Arial"/>
                <w:lang w:val="en-GB"/>
              </w:rPr>
              <w:t>Standard Contractual Clauses/</w:t>
            </w:r>
            <w:r w:rsidRPr="00952407" w:rsidDel="003D4AE5">
              <w:rPr>
                <w:rFonts w:cs="Arial"/>
                <w:lang w:val="en-GB"/>
              </w:rPr>
              <w:t xml:space="preserve"> </w:t>
            </w:r>
            <w:r w:rsidRPr="00952407">
              <w:rPr>
                <w:rFonts w:cs="Arial"/>
                <w:lang w:val="en-GB"/>
              </w:rPr>
              <w:t>Binding Corporate Rules?</w:t>
            </w:r>
          </w:p>
        </w:tc>
      </w:tr>
      <w:tr w:rsidR="0072137F" w:rsidRPr="00952407" w14:paraId="6CED0518" w14:textId="77777777" w:rsidTr="00811DE1">
        <w:trPr>
          <w:gridAfter w:val="1"/>
          <w:wAfter w:w="9" w:type="dxa"/>
          <w:trHeight w:val="211"/>
        </w:trPr>
        <w:tc>
          <w:tcPr>
            <w:tcW w:w="1838" w:type="dxa"/>
            <w:vMerge/>
          </w:tcPr>
          <w:p w14:paraId="23A36396" w14:textId="77777777" w:rsidR="0072137F" w:rsidRPr="00952407" w:rsidRDefault="0072137F" w:rsidP="00811DE1">
            <w:pPr>
              <w:rPr>
                <w:rFonts w:cs="Arial"/>
                <w:b/>
                <w:lang w:val="en-GB"/>
              </w:rPr>
            </w:pPr>
          </w:p>
        </w:tc>
        <w:tc>
          <w:tcPr>
            <w:tcW w:w="2268" w:type="dxa"/>
          </w:tcPr>
          <w:p w14:paraId="4E303706" w14:textId="77777777" w:rsidR="0072137F" w:rsidRPr="00952407" w:rsidRDefault="0072137F" w:rsidP="00811DE1">
            <w:pPr>
              <w:rPr>
                <w:rFonts w:cs="Arial"/>
                <w:lang w:val="en-GB"/>
              </w:rPr>
            </w:pPr>
          </w:p>
        </w:tc>
        <w:tc>
          <w:tcPr>
            <w:tcW w:w="1529" w:type="dxa"/>
            <w:gridSpan w:val="2"/>
          </w:tcPr>
          <w:p w14:paraId="2ABBD09A" w14:textId="77777777" w:rsidR="0072137F" w:rsidRPr="00952407" w:rsidRDefault="0072137F" w:rsidP="00811DE1">
            <w:pPr>
              <w:rPr>
                <w:rFonts w:cs="Arial"/>
                <w:lang w:val="en-GB"/>
              </w:rPr>
            </w:pPr>
          </w:p>
        </w:tc>
        <w:tc>
          <w:tcPr>
            <w:tcW w:w="1276" w:type="dxa"/>
          </w:tcPr>
          <w:p w14:paraId="023E5B3F" w14:textId="77777777" w:rsidR="0072137F" w:rsidRPr="00952407" w:rsidRDefault="0072137F" w:rsidP="00811DE1">
            <w:pPr>
              <w:rPr>
                <w:rFonts w:cs="Arial"/>
                <w:lang w:val="en-GB"/>
              </w:rPr>
            </w:pPr>
          </w:p>
        </w:tc>
        <w:tc>
          <w:tcPr>
            <w:tcW w:w="2836" w:type="dxa"/>
          </w:tcPr>
          <w:p w14:paraId="2D3F3550" w14:textId="77777777" w:rsidR="0072137F" w:rsidRPr="00952407" w:rsidRDefault="0072137F" w:rsidP="00811DE1">
            <w:pPr>
              <w:rPr>
                <w:rFonts w:cs="Arial"/>
                <w:lang w:val="en-GB"/>
              </w:rPr>
            </w:pPr>
            <w:r w:rsidRPr="00952407">
              <w:rPr>
                <w:rFonts w:cs="Arial"/>
                <w:lang w:val="en-GB"/>
              </w:rPr>
              <w:t>Standard Contractual Clauses</w:t>
            </w:r>
            <w:r w:rsidRPr="00952407" w:rsidDel="003D4AE5">
              <w:rPr>
                <w:rFonts w:cs="Arial"/>
                <w:lang w:val="en-GB"/>
              </w:rPr>
              <w:t xml:space="preserve"> </w:t>
            </w:r>
            <w:r w:rsidRPr="00952407">
              <w:rPr>
                <w:rFonts w:cs="Arial"/>
                <w:lang w:val="en-GB"/>
              </w:rPr>
              <w:t>/Binding Corporate Rules?</w:t>
            </w:r>
          </w:p>
        </w:tc>
      </w:tr>
      <w:tr w:rsidR="0072137F" w:rsidRPr="00952407" w14:paraId="23F4920E" w14:textId="77777777" w:rsidTr="00811DE1">
        <w:trPr>
          <w:gridAfter w:val="1"/>
          <w:wAfter w:w="9" w:type="dxa"/>
          <w:trHeight w:val="211"/>
        </w:trPr>
        <w:tc>
          <w:tcPr>
            <w:tcW w:w="1838" w:type="dxa"/>
            <w:vMerge/>
          </w:tcPr>
          <w:p w14:paraId="5BE9620D" w14:textId="77777777" w:rsidR="0072137F" w:rsidRPr="00952407" w:rsidRDefault="0072137F" w:rsidP="00811DE1">
            <w:pPr>
              <w:rPr>
                <w:rFonts w:cs="Arial"/>
                <w:b/>
                <w:lang w:val="en-GB"/>
              </w:rPr>
            </w:pPr>
          </w:p>
        </w:tc>
        <w:tc>
          <w:tcPr>
            <w:tcW w:w="2268" w:type="dxa"/>
          </w:tcPr>
          <w:p w14:paraId="23638223" w14:textId="77777777" w:rsidR="0072137F" w:rsidRPr="00952407" w:rsidRDefault="0072137F" w:rsidP="00811DE1">
            <w:pPr>
              <w:rPr>
                <w:rFonts w:cs="Arial"/>
                <w:lang w:val="en-GB"/>
              </w:rPr>
            </w:pPr>
          </w:p>
        </w:tc>
        <w:tc>
          <w:tcPr>
            <w:tcW w:w="1529" w:type="dxa"/>
            <w:gridSpan w:val="2"/>
          </w:tcPr>
          <w:p w14:paraId="3B844465" w14:textId="77777777" w:rsidR="0072137F" w:rsidRPr="00952407" w:rsidRDefault="0072137F" w:rsidP="00811DE1">
            <w:pPr>
              <w:rPr>
                <w:rFonts w:cs="Arial"/>
                <w:lang w:val="en-GB"/>
              </w:rPr>
            </w:pPr>
          </w:p>
        </w:tc>
        <w:tc>
          <w:tcPr>
            <w:tcW w:w="1276" w:type="dxa"/>
          </w:tcPr>
          <w:p w14:paraId="5C409BB3" w14:textId="77777777" w:rsidR="0072137F" w:rsidRPr="00952407" w:rsidRDefault="0072137F" w:rsidP="00811DE1">
            <w:pPr>
              <w:rPr>
                <w:rFonts w:cs="Arial"/>
                <w:lang w:val="en-GB"/>
              </w:rPr>
            </w:pPr>
          </w:p>
        </w:tc>
        <w:tc>
          <w:tcPr>
            <w:tcW w:w="2836" w:type="dxa"/>
          </w:tcPr>
          <w:p w14:paraId="35A20708" w14:textId="77777777" w:rsidR="0072137F" w:rsidRPr="00952407" w:rsidRDefault="0072137F" w:rsidP="00811DE1">
            <w:pPr>
              <w:rPr>
                <w:rFonts w:cs="Arial"/>
                <w:lang w:val="en-GB"/>
              </w:rPr>
            </w:pPr>
            <w:r w:rsidRPr="00952407">
              <w:rPr>
                <w:rFonts w:cs="Arial"/>
                <w:lang w:val="en-GB"/>
              </w:rPr>
              <w:t>Standard Contractual Clauses/</w:t>
            </w:r>
            <w:r w:rsidRPr="00952407" w:rsidDel="003D4AE5">
              <w:rPr>
                <w:rFonts w:cs="Arial"/>
                <w:lang w:val="en-GB"/>
              </w:rPr>
              <w:t xml:space="preserve"> </w:t>
            </w:r>
            <w:r w:rsidRPr="00952407">
              <w:rPr>
                <w:rFonts w:cs="Arial"/>
                <w:lang w:val="en-GB"/>
              </w:rPr>
              <w:t>Binding Corporate Rules?</w:t>
            </w:r>
          </w:p>
        </w:tc>
      </w:tr>
      <w:tr w:rsidR="0072137F" w:rsidRPr="00952407" w14:paraId="2C469AFF" w14:textId="77777777" w:rsidTr="00811DE1">
        <w:trPr>
          <w:gridAfter w:val="1"/>
          <w:wAfter w:w="9" w:type="dxa"/>
          <w:trHeight w:val="211"/>
        </w:trPr>
        <w:tc>
          <w:tcPr>
            <w:tcW w:w="1838" w:type="dxa"/>
            <w:shd w:val="clear" w:color="auto" w:fill="D9D9D9" w:themeFill="background1" w:themeFillShade="D9"/>
          </w:tcPr>
          <w:p w14:paraId="7893D5E2" w14:textId="77777777" w:rsidR="0072137F" w:rsidRPr="00952407" w:rsidRDefault="0072137F" w:rsidP="00811DE1">
            <w:pPr>
              <w:rPr>
                <w:rFonts w:cs="Arial"/>
                <w:b/>
                <w:lang w:val="en-GB"/>
              </w:rPr>
            </w:pPr>
            <w:r w:rsidRPr="00952407">
              <w:rPr>
                <w:rFonts w:cs="Arial"/>
                <w:b/>
                <w:lang w:val="en-GB"/>
              </w:rPr>
              <w:t>Supplier TOMs:</w:t>
            </w:r>
          </w:p>
        </w:tc>
        <w:tc>
          <w:tcPr>
            <w:tcW w:w="7909" w:type="dxa"/>
            <w:gridSpan w:val="5"/>
          </w:tcPr>
          <w:p w14:paraId="5A814526" w14:textId="77777777" w:rsidR="0072137F" w:rsidRPr="00952407" w:rsidRDefault="0072137F" w:rsidP="00811DE1">
            <w:pPr>
              <w:rPr>
                <w:rFonts w:cs="Arial"/>
                <w:b/>
                <w:lang w:val="en-GB"/>
              </w:rPr>
            </w:pPr>
            <w:r w:rsidRPr="00952407">
              <w:rPr>
                <w:rFonts w:cs="Arial"/>
                <w:b/>
                <w:lang w:val="en-GB"/>
              </w:rPr>
              <w:t>Technical and Organisational Measures (TOMS) Declaration Below</w:t>
            </w:r>
          </w:p>
        </w:tc>
      </w:tr>
    </w:tbl>
    <w:p w14:paraId="2BB4FA76" w14:textId="77777777" w:rsidR="0072137F" w:rsidRPr="00952407" w:rsidRDefault="0072137F" w:rsidP="0072137F">
      <w:pPr>
        <w:rPr>
          <w:rFonts w:cs="Arial"/>
        </w:rPr>
      </w:pPr>
    </w:p>
    <w:p w14:paraId="55C233FB" w14:textId="77777777" w:rsidR="00140FBB" w:rsidRPr="00952407" w:rsidRDefault="00140FBB" w:rsidP="0072137F">
      <w:pPr>
        <w:rPr>
          <w:rFonts w:cs="Arial"/>
        </w:rPr>
      </w:pPr>
    </w:p>
    <w:p w14:paraId="3B08CB0B" w14:textId="77777777" w:rsidR="00140FBB" w:rsidRPr="00952407" w:rsidRDefault="00140FBB" w:rsidP="0072137F">
      <w:pPr>
        <w:rPr>
          <w:rFonts w:cs="Arial"/>
        </w:rPr>
      </w:pPr>
    </w:p>
    <w:tbl>
      <w:tblPr>
        <w:tblStyle w:val="TableGrid"/>
        <w:tblW w:w="9493" w:type="dxa"/>
        <w:tblLook w:val="04A0" w:firstRow="1" w:lastRow="0" w:firstColumn="1" w:lastColumn="0" w:noHBand="0" w:noVBand="1"/>
      </w:tblPr>
      <w:tblGrid>
        <w:gridCol w:w="6799"/>
        <w:gridCol w:w="2694"/>
      </w:tblGrid>
      <w:tr w:rsidR="0072137F" w:rsidRPr="00952407" w14:paraId="6D5F4E5C" w14:textId="77777777" w:rsidTr="00811DE1">
        <w:trPr>
          <w:trHeight w:val="567"/>
        </w:trPr>
        <w:tc>
          <w:tcPr>
            <w:tcW w:w="9493" w:type="dxa"/>
            <w:gridSpan w:val="2"/>
            <w:tcBorders>
              <w:top w:val="single" w:sz="12" w:space="0" w:color="auto"/>
              <w:bottom w:val="single" w:sz="12" w:space="0" w:color="auto"/>
            </w:tcBorders>
            <w:shd w:val="clear" w:color="auto" w:fill="548DD4" w:themeFill="text2" w:themeFillTint="99"/>
            <w:vAlign w:val="center"/>
          </w:tcPr>
          <w:p w14:paraId="58F941D4" w14:textId="77777777" w:rsidR="0072137F" w:rsidRPr="00952407" w:rsidRDefault="0072137F" w:rsidP="00811DE1">
            <w:pPr>
              <w:rPr>
                <w:rFonts w:cs="Arial"/>
                <w:b/>
                <w:bCs/>
                <w:lang w:eastAsia="en-IE"/>
              </w:rPr>
            </w:pPr>
            <w:r w:rsidRPr="00952407">
              <w:rPr>
                <w:rFonts w:cs="Arial"/>
                <w:b/>
                <w:bCs/>
                <w:lang w:eastAsia="en-IE"/>
              </w:rPr>
              <w:t>Processor Due Diligence Questions</w:t>
            </w:r>
          </w:p>
        </w:tc>
      </w:tr>
      <w:tr w:rsidR="0072137F" w:rsidRPr="00952407" w14:paraId="27F1C0E8" w14:textId="77777777" w:rsidTr="00811DE1">
        <w:tc>
          <w:tcPr>
            <w:tcW w:w="6799" w:type="dxa"/>
            <w:tcBorders>
              <w:top w:val="single" w:sz="12" w:space="0" w:color="auto"/>
            </w:tcBorders>
          </w:tcPr>
          <w:p w14:paraId="7C4E1249" w14:textId="77777777" w:rsidR="0072137F" w:rsidRPr="00952407" w:rsidRDefault="0072137F" w:rsidP="00811DE1">
            <w:pPr>
              <w:spacing w:before="100" w:after="80"/>
              <w:rPr>
                <w:rFonts w:cs="Arial"/>
                <w:lang w:eastAsia="en-IE"/>
              </w:rPr>
            </w:pPr>
            <w:r w:rsidRPr="00952407">
              <w:rPr>
                <w:rFonts w:cs="Arial"/>
                <w:lang w:eastAsia="en-IE"/>
              </w:rPr>
              <w:t xml:space="preserve">Please provide the contact details of the Data Protection Lead/DPO/Privacy Manager </w:t>
            </w:r>
          </w:p>
        </w:tc>
        <w:tc>
          <w:tcPr>
            <w:tcW w:w="2694" w:type="dxa"/>
            <w:tcBorders>
              <w:top w:val="single" w:sz="12" w:space="0" w:color="auto"/>
            </w:tcBorders>
          </w:tcPr>
          <w:p w14:paraId="5A2065E4" w14:textId="77777777" w:rsidR="0072137F" w:rsidRPr="00952407" w:rsidRDefault="0072137F" w:rsidP="00811DE1">
            <w:pPr>
              <w:rPr>
                <w:rFonts w:cs="Arial"/>
                <w:lang w:eastAsia="en-IE"/>
              </w:rPr>
            </w:pPr>
          </w:p>
        </w:tc>
      </w:tr>
      <w:tr w:rsidR="0072137F" w:rsidRPr="00952407" w14:paraId="71DFA927" w14:textId="77777777" w:rsidTr="00811DE1">
        <w:tc>
          <w:tcPr>
            <w:tcW w:w="6799" w:type="dxa"/>
          </w:tcPr>
          <w:p w14:paraId="00825F66" w14:textId="77777777" w:rsidR="0072137F" w:rsidRPr="00952407" w:rsidRDefault="0072137F" w:rsidP="00811DE1">
            <w:pPr>
              <w:spacing w:before="100" w:after="80"/>
              <w:rPr>
                <w:rFonts w:cs="Arial"/>
                <w:lang w:eastAsia="en-IE"/>
              </w:rPr>
            </w:pPr>
            <w:r w:rsidRPr="00952407">
              <w:rPr>
                <w:rFonts w:cs="Arial"/>
                <w:lang w:eastAsia="en-IE"/>
              </w:rPr>
              <w:t>Please confirm all Supplier staff who will be involved in the processing of personal data on behalf of Enterprise Ireland regularly receive appropriate Data Protection training.</w:t>
            </w:r>
          </w:p>
        </w:tc>
        <w:tc>
          <w:tcPr>
            <w:tcW w:w="2694" w:type="dxa"/>
          </w:tcPr>
          <w:p w14:paraId="24927ABD" w14:textId="77777777" w:rsidR="0072137F" w:rsidRPr="00952407" w:rsidRDefault="0072137F" w:rsidP="00811DE1">
            <w:pPr>
              <w:rPr>
                <w:rFonts w:cs="Arial"/>
                <w:lang w:eastAsia="en-IE"/>
              </w:rPr>
            </w:pPr>
          </w:p>
          <w:p w14:paraId="227B5E5C" w14:textId="77777777" w:rsidR="0072137F" w:rsidRPr="00952407" w:rsidRDefault="0072137F" w:rsidP="00811DE1">
            <w:pPr>
              <w:rPr>
                <w:rFonts w:cs="Arial"/>
                <w:lang w:eastAsia="en-IE"/>
              </w:rPr>
            </w:pPr>
          </w:p>
        </w:tc>
      </w:tr>
      <w:tr w:rsidR="0072137F" w:rsidRPr="00952407" w14:paraId="25C6B2F6" w14:textId="77777777" w:rsidTr="00811DE1">
        <w:tc>
          <w:tcPr>
            <w:tcW w:w="6799" w:type="dxa"/>
          </w:tcPr>
          <w:p w14:paraId="2C69286E" w14:textId="77777777" w:rsidR="0072137F" w:rsidRPr="00952407" w:rsidRDefault="0072137F" w:rsidP="00811DE1">
            <w:pPr>
              <w:spacing w:before="100" w:after="80"/>
              <w:rPr>
                <w:rFonts w:cs="Arial"/>
                <w:lang w:eastAsia="en-IE"/>
              </w:rPr>
            </w:pPr>
            <w:r w:rsidRPr="00952407">
              <w:rPr>
                <w:rFonts w:cs="Arial"/>
                <w:lang w:eastAsia="en-IE"/>
              </w:rPr>
              <w:t xml:space="preserve">Please confirm that the supplier has documented an Information Security policy that </w:t>
            </w:r>
            <w:r w:rsidRPr="00952407">
              <w:rPr>
                <w:rFonts w:cs="Arial"/>
              </w:rPr>
              <w:t>details appropriate information security measures in relation to the processing of personal data carried out on behalf of Enterprise Ireland.</w:t>
            </w:r>
          </w:p>
        </w:tc>
        <w:tc>
          <w:tcPr>
            <w:tcW w:w="2694" w:type="dxa"/>
          </w:tcPr>
          <w:p w14:paraId="5940CB5E" w14:textId="77777777" w:rsidR="0072137F" w:rsidRPr="00952407" w:rsidRDefault="0072137F" w:rsidP="00811DE1">
            <w:pPr>
              <w:rPr>
                <w:rFonts w:cs="Arial"/>
                <w:lang w:eastAsia="en-IE"/>
              </w:rPr>
            </w:pPr>
          </w:p>
        </w:tc>
      </w:tr>
      <w:tr w:rsidR="0072137F" w:rsidRPr="00952407" w14:paraId="1117E94B" w14:textId="77777777" w:rsidTr="00811DE1">
        <w:tc>
          <w:tcPr>
            <w:tcW w:w="6799" w:type="dxa"/>
          </w:tcPr>
          <w:p w14:paraId="52CC4ABA" w14:textId="77777777" w:rsidR="0072137F" w:rsidRPr="00952407" w:rsidRDefault="0072137F" w:rsidP="00811DE1">
            <w:pPr>
              <w:spacing w:before="60" w:after="100"/>
              <w:rPr>
                <w:rFonts w:cs="Arial"/>
              </w:rPr>
            </w:pPr>
            <w:r w:rsidRPr="00952407">
              <w:rPr>
                <w:rFonts w:cs="Arial"/>
                <w:lang w:eastAsia="en-IE"/>
              </w:rPr>
              <w:t xml:space="preserve">Please confirm that the supplier has a Data Protection Policy that details </w:t>
            </w:r>
            <w:r w:rsidRPr="00952407">
              <w:rPr>
                <w:rFonts w:cs="Arial"/>
              </w:rPr>
              <w:t>appropriate data protection measures in relation to the processing of personal data carried out on behalf of Enterprise Ireland.</w:t>
            </w:r>
          </w:p>
        </w:tc>
        <w:tc>
          <w:tcPr>
            <w:tcW w:w="2694" w:type="dxa"/>
          </w:tcPr>
          <w:p w14:paraId="025BA6BA" w14:textId="77777777" w:rsidR="0072137F" w:rsidRPr="00952407" w:rsidRDefault="0072137F" w:rsidP="00811DE1">
            <w:pPr>
              <w:rPr>
                <w:rFonts w:cs="Arial"/>
                <w:lang w:eastAsia="en-IE"/>
              </w:rPr>
            </w:pPr>
          </w:p>
        </w:tc>
      </w:tr>
      <w:tr w:rsidR="0072137F" w:rsidRPr="00952407" w14:paraId="4E96EF6F" w14:textId="77777777" w:rsidTr="00811DE1">
        <w:tc>
          <w:tcPr>
            <w:tcW w:w="6799" w:type="dxa"/>
          </w:tcPr>
          <w:p w14:paraId="5D5D8CCE" w14:textId="77777777" w:rsidR="0072137F" w:rsidRPr="00952407" w:rsidRDefault="0072137F" w:rsidP="00811DE1">
            <w:pPr>
              <w:spacing w:before="60" w:after="100"/>
              <w:rPr>
                <w:rFonts w:cs="Arial"/>
                <w:lang w:eastAsia="en-IE"/>
              </w:rPr>
            </w:pPr>
            <w:r w:rsidRPr="00952407">
              <w:rPr>
                <w:rFonts w:cs="Arial"/>
                <w:lang w:eastAsia="en-IE"/>
              </w:rPr>
              <w:lastRenderedPageBreak/>
              <w:t>Please confirm the location(s) where the processing will be carried out.</w:t>
            </w:r>
          </w:p>
        </w:tc>
        <w:tc>
          <w:tcPr>
            <w:tcW w:w="2694" w:type="dxa"/>
          </w:tcPr>
          <w:p w14:paraId="68EFB245" w14:textId="77777777" w:rsidR="0072137F" w:rsidRPr="00952407" w:rsidRDefault="0072137F" w:rsidP="00811DE1">
            <w:pPr>
              <w:rPr>
                <w:rFonts w:cs="Arial"/>
                <w:lang w:eastAsia="en-IE"/>
              </w:rPr>
            </w:pPr>
            <w:r w:rsidRPr="00952407">
              <w:rPr>
                <w:rFonts w:cs="Arial"/>
                <w:lang w:eastAsia="en-IE"/>
              </w:rPr>
              <w:t>List Locations Country/City</w:t>
            </w:r>
          </w:p>
        </w:tc>
      </w:tr>
      <w:tr w:rsidR="0072137F" w:rsidRPr="00952407" w14:paraId="0F0A99B1" w14:textId="77777777" w:rsidTr="00811DE1">
        <w:tc>
          <w:tcPr>
            <w:tcW w:w="6799" w:type="dxa"/>
          </w:tcPr>
          <w:p w14:paraId="0F6C6485" w14:textId="77777777" w:rsidR="0072137F" w:rsidRPr="00952407" w:rsidRDefault="0072137F" w:rsidP="00811DE1">
            <w:pPr>
              <w:spacing w:before="60" w:after="100"/>
              <w:rPr>
                <w:rFonts w:cs="Arial"/>
                <w:lang w:eastAsia="en-IE"/>
              </w:rPr>
            </w:pPr>
            <w:r w:rsidRPr="00952407">
              <w:rPr>
                <w:rFonts w:cs="Arial"/>
                <w:lang w:eastAsia="en-IE"/>
              </w:rPr>
              <w:t>Please confirm the location(s) where processed data will be stored.</w:t>
            </w:r>
          </w:p>
        </w:tc>
        <w:tc>
          <w:tcPr>
            <w:tcW w:w="2694" w:type="dxa"/>
          </w:tcPr>
          <w:p w14:paraId="4C590B12" w14:textId="77777777" w:rsidR="0072137F" w:rsidRPr="00952407" w:rsidRDefault="0072137F" w:rsidP="00811DE1">
            <w:pPr>
              <w:rPr>
                <w:rFonts w:cs="Arial"/>
                <w:lang w:eastAsia="en-IE"/>
              </w:rPr>
            </w:pPr>
            <w:r w:rsidRPr="00952407">
              <w:rPr>
                <w:rFonts w:cs="Arial"/>
                <w:lang w:eastAsia="en-IE"/>
              </w:rPr>
              <w:t>List Locations Country/City</w:t>
            </w:r>
          </w:p>
        </w:tc>
      </w:tr>
      <w:tr w:rsidR="0072137F" w:rsidRPr="00952407" w14:paraId="41289339" w14:textId="77777777" w:rsidTr="00811DE1">
        <w:tc>
          <w:tcPr>
            <w:tcW w:w="6799" w:type="dxa"/>
          </w:tcPr>
          <w:p w14:paraId="24B6E136" w14:textId="77777777" w:rsidR="0072137F" w:rsidRPr="00952407" w:rsidRDefault="0072137F" w:rsidP="00811DE1">
            <w:pPr>
              <w:spacing w:before="60" w:after="100"/>
              <w:rPr>
                <w:rFonts w:cs="Arial"/>
                <w:lang w:eastAsia="en-IE"/>
              </w:rPr>
            </w:pPr>
            <w:r w:rsidRPr="00952407">
              <w:rPr>
                <w:rFonts w:cs="Arial"/>
                <w:lang w:eastAsia="en-IE"/>
              </w:rPr>
              <w:t>Where processing is carried out outside the EEA or data is stored outside the EEA please indicate which transfer mechanisms are in place to safeguard the data.</w:t>
            </w:r>
          </w:p>
        </w:tc>
        <w:tc>
          <w:tcPr>
            <w:tcW w:w="2694" w:type="dxa"/>
          </w:tcPr>
          <w:p w14:paraId="16EA9A27" w14:textId="77777777" w:rsidR="0072137F" w:rsidRPr="00952407" w:rsidRDefault="0072137F" w:rsidP="00811DE1">
            <w:pPr>
              <w:rPr>
                <w:rFonts w:cs="Arial"/>
                <w:lang w:eastAsia="en-IE"/>
              </w:rPr>
            </w:pPr>
          </w:p>
        </w:tc>
      </w:tr>
      <w:tr w:rsidR="0072137F" w:rsidRPr="00952407" w14:paraId="2A4EB7D1" w14:textId="77777777" w:rsidTr="00811DE1">
        <w:tc>
          <w:tcPr>
            <w:tcW w:w="6799" w:type="dxa"/>
          </w:tcPr>
          <w:p w14:paraId="4CA4CF5E" w14:textId="77777777" w:rsidR="0072137F" w:rsidRPr="00952407" w:rsidRDefault="0072137F" w:rsidP="00811DE1">
            <w:pPr>
              <w:pStyle w:val="CommentText"/>
              <w:rPr>
                <w:rFonts w:ascii="Arial" w:hAnsi="Arial" w:cs="Arial"/>
                <w:sz w:val="22"/>
                <w:szCs w:val="22"/>
              </w:rPr>
            </w:pPr>
            <w:r w:rsidRPr="00952407">
              <w:rPr>
                <w:rFonts w:ascii="Arial" w:hAnsi="Arial" w:cs="Arial"/>
                <w:sz w:val="22"/>
                <w:szCs w:val="22"/>
                <w:lang w:eastAsia="en-IE"/>
              </w:rPr>
              <w:t>Please indicate if you have any relevant certifications e.g ISO27001/</w:t>
            </w:r>
            <w:r w:rsidRPr="00952407" w:rsidDel="002225E5">
              <w:rPr>
                <w:rFonts w:ascii="Arial" w:hAnsi="Arial" w:cs="Arial"/>
                <w:sz w:val="22"/>
                <w:szCs w:val="22"/>
                <w:lang w:eastAsia="en-IE"/>
              </w:rPr>
              <w:t xml:space="preserve"> </w:t>
            </w:r>
            <w:r w:rsidRPr="00952407">
              <w:rPr>
                <w:rFonts w:ascii="Arial" w:hAnsi="Arial" w:cs="Arial"/>
                <w:sz w:val="22"/>
                <w:szCs w:val="22"/>
                <w:lang w:eastAsia="en-IE"/>
              </w:rPr>
              <w:t xml:space="preserve">ISO27701/27017/27018 etc, or if you have undergone any other </w:t>
            </w:r>
            <w:r w:rsidRPr="00952407">
              <w:rPr>
                <w:rFonts w:ascii="Arial" w:hAnsi="Arial" w:cs="Arial"/>
                <w:sz w:val="22"/>
                <w:szCs w:val="22"/>
              </w:rPr>
              <w:t xml:space="preserve">independent audit of your information security controls, such as SOC2 </w:t>
            </w:r>
          </w:p>
          <w:p w14:paraId="69B424EF" w14:textId="77777777" w:rsidR="0072137F" w:rsidRPr="00952407" w:rsidRDefault="0072137F" w:rsidP="00811DE1">
            <w:pPr>
              <w:spacing w:before="60" w:after="100"/>
              <w:rPr>
                <w:rFonts w:cs="Arial"/>
                <w:lang w:eastAsia="en-IE"/>
              </w:rPr>
            </w:pPr>
            <w:r w:rsidRPr="00952407">
              <w:rPr>
                <w:rFonts w:cs="Arial"/>
                <w:lang w:eastAsia="en-IE"/>
              </w:rPr>
              <w:t>If yes, please include a copy of the certificate or a link to an online version of the certificate as part of this response, clearly showing the scope of the certification and the certification body.</w:t>
            </w:r>
          </w:p>
          <w:p w14:paraId="3EF9D238" w14:textId="77777777" w:rsidR="0072137F" w:rsidRPr="00952407" w:rsidRDefault="0072137F" w:rsidP="00811DE1">
            <w:pPr>
              <w:spacing w:before="60" w:after="100"/>
              <w:rPr>
                <w:rFonts w:cs="Arial"/>
                <w:lang w:eastAsia="en-IE"/>
              </w:rPr>
            </w:pPr>
            <w:r w:rsidRPr="00952407">
              <w:rPr>
                <w:rFonts w:cs="Arial"/>
                <w:lang w:eastAsia="en-IE"/>
              </w:rPr>
              <w:t>Please also include the Statement of Applicability.</w:t>
            </w:r>
          </w:p>
        </w:tc>
        <w:tc>
          <w:tcPr>
            <w:tcW w:w="2694" w:type="dxa"/>
          </w:tcPr>
          <w:p w14:paraId="11028FAE" w14:textId="77777777" w:rsidR="0072137F" w:rsidRPr="00952407" w:rsidRDefault="0072137F" w:rsidP="00811DE1">
            <w:pPr>
              <w:rPr>
                <w:rFonts w:cs="Arial"/>
                <w:lang w:eastAsia="en-IE"/>
              </w:rPr>
            </w:pPr>
          </w:p>
        </w:tc>
      </w:tr>
      <w:tr w:rsidR="0072137F" w:rsidRPr="00952407" w14:paraId="246486F8" w14:textId="77777777" w:rsidTr="00811DE1">
        <w:tc>
          <w:tcPr>
            <w:tcW w:w="6799" w:type="dxa"/>
          </w:tcPr>
          <w:p w14:paraId="28EE89D8" w14:textId="77777777" w:rsidR="0072137F" w:rsidRPr="00952407" w:rsidRDefault="0072137F" w:rsidP="00811DE1">
            <w:pPr>
              <w:spacing w:before="100" w:after="80"/>
              <w:rPr>
                <w:rFonts w:cs="Arial"/>
                <w:lang w:eastAsia="en-IE"/>
              </w:rPr>
            </w:pPr>
            <w:r w:rsidRPr="00952407">
              <w:rPr>
                <w:rFonts w:cs="Arial"/>
                <w:lang w:eastAsia="en-IE"/>
              </w:rPr>
              <w:t xml:space="preserve">Please confirm agreement that the following </w:t>
            </w:r>
            <w:r w:rsidRPr="00952407">
              <w:rPr>
                <w:rFonts w:cs="Arial"/>
              </w:rPr>
              <w:t>Technical and Organisational Measures have been implemented by the supplier in relation to the processing of personal data carried out on behalf of Enterprise Ireland.</w:t>
            </w:r>
          </w:p>
        </w:tc>
        <w:tc>
          <w:tcPr>
            <w:tcW w:w="2694" w:type="dxa"/>
          </w:tcPr>
          <w:p w14:paraId="622AF0CB" w14:textId="77777777" w:rsidR="0072137F" w:rsidRPr="00952407" w:rsidRDefault="0072137F" w:rsidP="00811DE1">
            <w:pPr>
              <w:rPr>
                <w:rFonts w:cs="Arial"/>
                <w:lang w:eastAsia="en-IE"/>
              </w:rPr>
            </w:pPr>
          </w:p>
        </w:tc>
      </w:tr>
    </w:tbl>
    <w:p w14:paraId="3F9AAF29" w14:textId="77777777" w:rsidR="0072137F" w:rsidRPr="00952407" w:rsidRDefault="0072137F" w:rsidP="0072137F">
      <w:pPr>
        <w:rPr>
          <w:rFonts w:cs="Arial"/>
          <w:lang w:eastAsia="en-IE"/>
        </w:rPr>
      </w:pPr>
    </w:p>
    <w:p w14:paraId="2C3E9448" w14:textId="77777777" w:rsidR="0072137F" w:rsidRPr="00952407" w:rsidRDefault="0072137F" w:rsidP="0072137F">
      <w:pPr>
        <w:rPr>
          <w:rFonts w:cs="Arial"/>
          <w:b/>
          <w:bCs/>
          <w:color w:val="365F91" w:themeColor="accent1" w:themeShade="BF"/>
          <w:lang w:eastAsia="en-IE"/>
        </w:rPr>
      </w:pPr>
      <w:r w:rsidRPr="00952407">
        <w:rPr>
          <w:rFonts w:cs="Arial"/>
          <w:b/>
          <w:bCs/>
          <w:color w:val="365F91" w:themeColor="accent1" w:themeShade="BF"/>
          <w:lang w:eastAsia="en-IE"/>
        </w:rPr>
        <w:t>Please confirm agreement by indicating yes or no to the following TOMs – where no, please provide explanation</w:t>
      </w:r>
    </w:p>
    <w:tbl>
      <w:tblPr>
        <w:tblStyle w:val="TableGrid"/>
        <w:tblW w:w="9493" w:type="dxa"/>
        <w:tblInd w:w="-5" w:type="dxa"/>
        <w:tblLook w:val="04A0" w:firstRow="1" w:lastRow="0" w:firstColumn="1" w:lastColumn="0" w:noHBand="0" w:noVBand="1"/>
      </w:tblPr>
      <w:tblGrid>
        <w:gridCol w:w="2175"/>
        <w:gridCol w:w="5338"/>
        <w:gridCol w:w="1980"/>
      </w:tblGrid>
      <w:tr w:rsidR="0072137F" w:rsidRPr="00952407" w14:paraId="73579B3D" w14:textId="77777777" w:rsidTr="00811DE1">
        <w:trPr>
          <w:trHeight w:val="369"/>
          <w:tblHeader/>
        </w:trPr>
        <w:tc>
          <w:tcPr>
            <w:tcW w:w="7513" w:type="dxa"/>
            <w:gridSpan w:val="2"/>
            <w:tcBorders>
              <w:top w:val="single" w:sz="12" w:space="0" w:color="auto"/>
            </w:tcBorders>
            <w:shd w:val="clear" w:color="auto" w:fill="548DD4" w:themeFill="text2" w:themeFillTint="99"/>
          </w:tcPr>
          <w:p w14:paraId="77CB6692" w14:textId="77777777" w:rsidR="0072137F" w:rsidRPr="00952407" w:rsidRDefault="0072137F" w:rsidP="00811DE1">
            <w:pPr>
              <w:spacing w:before="120" w:after="120"/>
              <w:rPr>
                <w:rFonts w:cs="Arial"/>
                <w:b/>
                <w:bCs/>
              </w:rPr>
            </w:pPr>
            <w:r w:rsidRPr="00952407">
              <w:rPr>
                <w:rFonts w:cs="Arial"/>
                <w:b/>
                <w:bCs/>
              </w:rPr>
              <w:lastRenderedPageBreak/>
              <w:t>TECHNICAL AND ORGANISATIONAL MEASURES</w:t>
            </w:r>
          </w:p>
        </w:tc>
        <w:tc>
          <w:tcPr>
            <w:tcW w:w="1980" w:type="dxa"/>
            <w:tcBorders>
              <w:top w:val="single" w:sz="12" w:space="0" w:color="auto"/>
            </w:tcBorders>
            <w:shd w:val="clear" w:color="auto" w:fill="548DD4" w:themeFill="text2" w:themeFillTint="99"/>
          </w:tcPr>
          <w:p w14:paraId="512AD5C4" w14:textId="77777777" w:rsidR="0072137F" w:rsidRPr="00952407" w:rsidRDefault="0072137F" w:rsidP="00811DE1">
            <w:pPr>
              <w:spacing w:before="120" w:after="120"/>
              <w:rPr>
                <w:rFonts w:cs="Arial"/>
                <w:b/>
                <w:bCs/>
              </w:rPr>
            </w:pPr>
          </w:p>
        </w:tc>
      </w:tr>
      <w:tr w:rsidR="0072137F" w:rsidRPr="00952407" w14:paraId="653FB0F6" w14:textId="77777777" w:rsidTr="00811DE1">
        <w:trPr>
          <w:trHeight w:val="1443"/>
          <w:tblHeader/>
        </w:trPr>
        <w:tc>
          <w:tcPr>
            <w:tcW w:w="2175" w:type="dxa"/>
            <w:tcBorders>
              <w:bottom w:val="single" w:sz="12" w:space="0" w:color="auto"/>
            </w:tcBorders>
            <w:shd w:val="clear" w:color="auto" w:fill="548DD4" w:themeFill="text2" w:themeFillTint="99"/>
            <w:vAlign w:val="center"/>
          </w:tcPr>
          <w:p w14:paraId="02EB679A" w14:textId="77777777" w:rsidR="0072137F" w:rsidRPr="00952407" w:rsidRDefault="0072137F" w:rsidP="00811DE1">
            <w:pPr>
              <w:spacing w:before="120" w:after="120"/>
              <w:rPr>
                <w:rFonts w:cs="Arial"/>
                <w:b/>
                <w:bCs/>
              </w:rPr>
            </w:pPr>
            <w:r w:rsidRPr="00952407">
              <w:rPr>
                <w:rFonts w:cs="Arial"/>
                <w:b/>
                <w:bCs/>
              </w:rPr>
              <w:t>CONTROL</w:t>
            </w:r>
          </w:p>
        </w:tc>
        <w:tc>
          <w:tcPr>
            <w:tcW w:w="5338" w:type="dxa"/>
            <w:tcBorders>
              <w:bottom w:val="single" w:sz="12" w:space="0" w:color="auto"/>
            </w:tcBorders>
            <w:shd w:val="clear" w:color="auto" w:fill="548DD4" w:themeFill="text2" w:themeFillTint="99"/>
            <w:vAlign w:val="center"/>
          </w:tcPr>
          <w:p w14:paraId="1BF23CEA" w14:textId="77777777" w:rsidR="0072137F" w:rsidRPr="00952407" w:rsidRDefault="0072137F" w:rsidP="00811DE1">
            <w:pPr>
              <w:spacing w:before="120" w:after="120"/>
              <w:rPr>
                <w:rFonts w:cs="Arial"/>
                <w:b/>
                <w:bCs/>
              </w:rPr>
            </w:pPr>
            <w:r w:rsidRPr="00952407">
              <w:rPr>
                <w:rFonts w:cs="Arial"/>
                <w:b/>
                <w:bCs/>
              </w:rPr>
              <w:t>REQUIREMENT</w:t>
            </w:r>
          </w:p>
        </w:tc>
        <w:tc>
          <w:tcPr>
            <w:tcW w:w="1980" w:type="dxa"/>
            <w:tcBorders>
              <w:bottom w:val="single" w:sz="12" w:space="0" w:color="auto"/>
            </w:tcBorders>
            <w:shd w:val="clear" w:color="auto" w:fill="548DD4" w:themeFill="text2" w:themeFillTint="99"/>
          </w:tcPr>
          <w:p w14:paraId="371798CE" w14:textId="77777777" w:rsidR="0072137F" w:rsidRPr="00952407" w:rsidRDefault="0072137F" w:rsidP="00811DE1">
            <w:pPr>
              <w:spacing w:before="120" w:after="120"/>
              <w:jc w:val="center"/>
              <w:rPr>
                <w:rFonts w:cs="Arial"/>
                <w:b/>
                <w:bCs/>
                <w:color w:val="FFFFFF" w:themeColor="background1"/>
              </w:rPr>
            </w:pPr>
            <w:r w:rsidRPr="00952407">
              <w:rPr>
                <w:rFonts w:cs="Arial"/>
                <w:b/>
                <w:bCs/>
                <w:color w:val="FFFFFF" w:themeColor="background1"/>
              </w:rPr>
              <w:t>ACCEPT</w:t>
            </w:r>
          </w:p>
          <w:p w14:paraId="1F4DDF5E" w14:textId="77777777" w:rsidR="0072137F" w:rsidRPr="00952407" w:rsidRDefault="0072137F" w:rsidP="00811DE1">
            <w:pPr>
              <w:spacing w:before="120" w:after="120"/>
              <w:jc w:val="center"/>
              <w:rPr>
                <w:rFonts w:cs="Arial"/>
                <w:b/>
                <w:bCs/>
                <w:color w:val="FFFFFF" w:themeColor="background1"/>
              </w:rPr>
            </w:pPr>
            <w:r w:rsidRPr="00952407">
              <w:rPr>
                <w:rFonts w:cs="Arial"/>
                <w:b/>
                <w:bCs/>
                <w:color w:val="FFFFFF" w:themeColor="background1"/>
              </w:rPr>
              <w:t xml:space="preserve">Please indicate Yes/No </w:t>
            </w:r>
          </w:p>
          <w:p w14:paraId="097EEC66" w14:textId="77777777" w:rsidR="0072137F" w:rsidRPr="00952407" w:rsidRDefault="0072137F" w:rsidP="00811DE1">
            <w:pPr>
              <w:spacing w:before="120" w:after="120"/>
              <w:jc w:val="center"/>
              <w:rPr>
                <w:rFonts w:cs="Arial"/>
                <w:b/>
                <w:bCs/>
                <w:color w:val="FFFFFF" w:themeColor="background1"/>
              </w:rPr>
            </w:pPr>
            <w:r w:rsidRPr="00952407">
              <w:rPr>
                <w:rFonts w:cs="Arial"/>
                <w:b/>
                <w:bCs/>
                <w:color w:val="FFFFFF" w:themeColor="background1"/>
              </w:rPr>
              <w:t xml:space="preserve"> if no, provide details</w:t>
            </w:r>
          </w:p>
        </w:tc>
      </w:tr>
      <w:tr w:rsidR="0072137F" w:rsidRPr="00952407" w14:paraId="48F5455C" w14:textId="77777777" w:rsidTr="00811DE1">
        <w:trPr>
          <w:trHeight w:val="1761"/>
        </w:trPr>
        <w:tc>
          <w:tcPr>
            <w:tcW w:w="2175" w:type="dxa"/>
            <w:tcBorders>
              <w:top w:val="single" w:sz="12" w:space="0" w:color="auto"/>
            </w:tcBorders>
          </w:tcPr>
          <w:p w14:paraId="5774B824" w14:textId="77777777" w:rsidR="0072137F" w:rsidRPr="00952407" w:rsidRDefault="0072137F" w:rsidP="00811DE1">
            <w:pPr>
              <w:spacing w:before="60" w:afterLines="120" w:after="288"/>
              <w:rPr>
                <w:rFonts w:eastAsia="Times New Roman" w:cs="Arial"/>
                <w:b/>
                <w:bCs/>
                <w:lang w:eastAsia="en-IE"/>
              </w:rPr>
            </w:pPr>
            <w:r w:rsidRPr="00952407">
              <w:rPr>
                <w:rFonts w:eastAsia="Times New Roman" w:cs="Arial"/>
                <w:b/>
                <w:bCs/>
                <w:lang w:eastAsia="en-IE"/>
              </w:rPr>
              <w:t>Management commitment to Data Protection</w:t>
            </w:r>
          </w:p>
        </w:tc>
        <w:tc>
          <w:tcPr>
            <w:tcW w:w="5338" w:type="dxa"/>
            <w:tcBorders>
              <w:top w:val="single" w:sz="12" w:space="0" w:color="auto"/>
            </w:tcBorders>
          </w:tcPr>
          <w:p w14:paraId="33C910B3" w14:textId="77777777" w:rsidR="0072137F" w:rsidRPr="00952407" w:rsidRDefault="0072137F" w:rsidP="00811DE1">
            <w:pPr>
              <w:spacing w:before="60" w:after="60"/>
              <w:rPr>
                <w:rFonts w:cs="Arial"/>
              </w:rPr>
            </w:pPr>
            <w:r w:rsidRPr="00952407">
              <w:rPr>
                <w:rFonts w:cs="Arial"/>
              </w:rPr>
              <w:t>Supplier demonstrates commitment to implementing appropriate Technical and Organisational Measures in such a manner that processing of personal data carried out on behalf of Enterprise Ireland meets the requirements of the GDPR and ensures the protection of the privacy rights of data subjects.</w:t>
            </w:r>
          </w:p>
          <w:p w14:paraId="439271C7" w14:textId="77777777" w:rsidR="0072137F" w:rsidRPr="00952407" w:rsidRDefault="0072137F" w:rsidP="00811DE1">
            <w:pPr>
              <w:spacing w:before="60" w:after="60"/>
              <w:rPr>
                <w:rFonts w:cs="Arial"/>
              </w:rPr>
            </w:pPr>
            <w:r w:rsidRPr="00952407">
              <w:rPr>
                <w:rFonts w:cs="Arial"/>
              </w:rPr>
              <w:t>Supplier has documented data protection policies and there is regular management oversight of the implementation of the policies</w:t>
            </w:r>
          </w:p>
        </w:tc>
        <w:tc>
          <w:tcPr>
            <w:tcW w:w="1980" w:type="dxa"/>
            <w:tcBorders>
              <w:top w:val="single" w:sz="12" w:space="0" w:color="auto"/>
            </w:tcBorders>
          </w:tcPr>
          <w:p w14:paraId="6423B575" w14:textId="77777777" w:rsidR="0072137F" w:rsidRPr="00952407" w:rsidRDefault="0072137F" w:rsidP="00811DE1">
            <w:pPr>
              <w:spacing w:before="60" w:after="60"/>
              <w:rPr>
                <w:rFonts w:cs="Arial"/>
              </w:rPr>
            </w:pPr>
          </w:p>
        </w:tc>
      </w:tr>
      <w:tr w:rsidR="0072137F" w:rsidRPr="00952407" w14:paraId="69EC8310" w14:textId="77777777" w:rsidTr="00811DE1">
        <w:trPr>
          <w:trHeight w:val="1085"/>
        </w:trPr>
        <w:tc>
          <w:tcPr>
            <w:tcW w:w="2175" w:type="dxa"/>
          </w:tcPr>
          <w:p w14:paraId="0472BDEE" w14:textId="77777777" w:rsidR="0072137F" w:rsidRPr="00952407" w:rsidRDefault="0072137F" w:rsidP="00811DE1">
            <w:pPr>
              <w:spacing w:before="60" w:afterLines="120" w:after="288"/>
              <w:rPr>
                <w:rFonts w:eastAsia="Times New Roman" w:cs="Arial"/>
                <w:b/>
                <w:bCs/>
                <w:lang w:eastAsia="en-IE"/>
              </w:rPr>
            </w:pPr>
            <w:r w:rsidRPr="00952407">
              <w:rPr>
                <w:rFonts w:eastAsia="Times New Roman" w:cs="Arial"/>
                <w:b/>
                <w:bCs/>
                <w:lang w:eastAsia="en-IE"/>
              </w:rPr>
              <w:t>Data Protection Roles and Responsibilities</w:t>
            </w:r>
          </w:p>
        </w:tc>
        <w:tc>
          <w:tcPr>
            <w:tcW w:w="5338" w:type="dxa"/>
          </w:tcPr>
          <w:p w14:paraId="40ED0F54" w14:textId="77777777" w:rsidR="0072137F" w:rsidRPr="00952407" w:rsidRDefault="0072137F" w:rsidP="00811DE1">
            <w:pPr>
              <w:spacing w:before="60" w:after="100"/>
              <w:rPr>
                <w:rFonts w:cs="Arial"/>
              </w:rPr>
            </w:pPr>
            <w:r w:rsidRPr="00952407">
              <w:rPr>
                <w:rFonts w:cs="Arial"/>
              </w:rPr>
              <w:t>Supplier has defined clear Data Protection roles and responsibilities in the organisation. The key staff members have received appropriate training and have been allocated the necessary resources to carry out their duties.</w:t>
            </w:r>
          </w:p>
        </w:tc>
        <w:tc>
          <w:tcPr>
            <w:tcW w:w="1980" w:type="dxa"/>
          </w:tcPr>
          <w:p w14:paraId="6171E860" w14:textId="77777777" w:rsidR="0072137F" w:rsidRPr="00952407" w:rsidRDefault="0072137F" w:rsidP="00811DE1">
            <w:pPr>
              <w:spacing w:before="60" w:after="100"/>
              <w:rPr>
                <w:rFonts w:cs="Arial"/>
              </w:rPr>
            </w:pPr>
          </w:p>
        </w:tc>
      </w:tr>
      <w:tr w:rsidR="0072137F" w:rsidRPr="00952407" w14:paraId="5067E3F6" w14:textId="77777777" w:rsidTr="00811DE1">
        <w:tc>
          <w:tcPr>
            <w:tcW w:w="2175" w:type="dxa"/>
          </w:tcPr>
          <w:p w14:paraId="316CF500" w14:textId="77777777" w:rsidR="0072137F" w:rsidRPr="00952407" w:rsidRDefault="0072137F" w:rsidP="00811DE1">
            <w:pPr>
              <w:spacing w:before="60" w:afterLines="120" w:after="288"/>
              <w:rPr>
                <w:rFonts w:cs="Arial"/>
                <w:b/>
                <w:bCs/>
              </w:rPr>
            </w:pPr>
            <w:r w:rsidRPr="00952407">
              <w:rPr>
                <w:rFonts w:cs="Arial"/>
                <w:b/>
                <w:bCs/>
                <w:lang w:eastAsia="en-IE"/>
              </w:rPr>
              <w:t>Appointment of a Data Protection Officer (DPO)</w:t>
            </w:r>
          </w:p>
        </w:tc>
        <w:tc>
          <w:tcPr>
            <w:tcW w:w="5338" w:type="dxa"/>
          </w:tcPr>
          <w:p w14:paraId="3BFFC1F7" w14:textId="77777777" w:rsidR="0072137F" w:rsidRPr="00952407" w:rsidRDefault="0072137F" w:rsidP="00811DE1">
            <w:pPr>
              <w:rPr>
                <w:rFonts w:cs="Arial"/>
              </w:rPr>
            </w:pPr>
            <w:r w:rsidRPr="00952407">
              <w:rPr>
                <w:rFonts w:cs="Arial"/>
              </w:rPr>
              <w:t>Supplier has evaluated the requirement to appoint a Data Protection Officer (DPO).</w:t>
            </w:r>
          </w:p>
          <w:p w14:paraId="5DC0E6B6" w14:textId="77777777" w:rsidR="0072137F" w:rsidRPr="00952407" w:rsidRDefault="0072137F" w:rsidP="00D84D8E">
            <w:pPr>
              <w:numPr>
                <w:ilvl w:val="0"/>
                <w:numId w:val="34"/>
              </w:numPr>
              <w:spacing w:before="0" w:line="240" w:lineRule="auto"/>
              <w:contextualSpacing/>
              <w:jc w:val="left"/>
              <w:rPr>
                <w:rFonts w:cs="Arial"/>
              </w:rPr>
            </w:pPr>
            <w:r w:rsidRPr="00952407">
              <w:rPr>
                <w:rFonts w:cs="Arial"/>
              </w:rPr>
              <w:t>Where appointed the DPO has been registered with the Data Protection Commission (DPC).</w:t>
            </w:r>
          </w:p>
          <w:p w14:paraId="4C5FC6FB" w14:textId="77777777" w:rsidR="0072137F" w:rsidRPr="00952407" w:rsidRDefault="0072137F" w:rsidP="00D84D8E">
            <w:pPr>
              <w:numPr>
                <w:ilvl w:val="0"/>
                <w:numId w:val="34"/>
              </w:numPr>
              <w:spacing w:before="0" w:line="240" w:lineRule="auto"/>
              <w:contextualSpacing/>
              <w:jc w:val="left"/>
              <w:rPr>
                <w:rFonts w:cs="Arial"/>
              </w:rPr>
            </w:pPr>
            <w:r w:rsidRPr="00952407">
              <w:rPr>
                <w:rFonts w:cs="Arial"/>
              </w:rPr>
              <w:t>Where a DPO is not required a Data Protection Lead has been identified.</w:t>
            </w:r>
          </w:p>
          <w:p w14:paraId="1161767C" w14:textId="77777777" w:rsidR="0072137F" w:rsidRPr="00952407" w:rsidRDefault="0072137F" w:rsidP="00811DE1">
            <w:pPr>
              <w:rPr>
                <w:rFonts w:cs="Arial"/>
              </w:rPr>
            </w:pPr>
          </w:p>
          <w:p w14:paraId="630B2AB7" w14:textId="77777777" w:rsidR="0072137F" w:rsidRPr="00952407" w:rsidDel="00F87119" w:rsidRDefault="0072137F" w:rsidP="00811DE1">
            <w:pPr>
              <w:rPr>
                <w:rFonts w:cs="Arial"/>
              </w:rPr>
            </w:pPr>
            <w:r w:rsidRPr="00952407">
              <w:rPr>
                <w:rFonts w:cs="Arial"/>
              </w:rPr>
              <w:lastRenderedPageBreak/>
              <w:t>The DPO/DP Lead has responsibility for monitoring compliance with the GDPR and with the policies of the organisation in relation to the protection and security of personal data.</w:t>
            </w:r>
          </w:p>
        </w:tc>
        <w:tc>
          <w:tcPr>
            <w:tcW w:w="1980" w:type="dxa"/>
          </w:tcPr>
          <w:p w14:paraId="3E72AD1C" w14:textId="77777777" w:rsidR="0072137F" w:rsidRPr="00952407" w:rsidRDefault="0072137F" w:rsidP="00811DE1">
            <w:pPr>
              <w:rPr>
                <w:rFonts w:cs="Arial"/>
              </w:rPr>
            </w:pPr>
          </w:p>
        </w:tc>
      </w:tr>
      <w:tr w:rsidR="0072137F" w:rsidRPr="00952407" w14:paraId="0F2B8418" w14:textId="77777777" w:rsidTr="00811DE1">
        <w:tc>
          <w:tcPr>
            <w:tcW w:w="2175" w:type="dxa"/>
          </w:tcPr>
          <w:p w14:paraId="3CA13793" w14:textId="77777777" w:rsidR="0072137F" w:rsidRPr="00952407" w:rsidRDefault="0072137F" w:rsidP="00811DE1">
            <w:pPr>
              <w:spacing w:before="60" w:afterLines="120" w:after="288"/>
              <w:rPr>
                <w:rFonts w:cs="Arial"/>
                <w:b/>
                <w:bCs/>
              </w:rPr>
            </w:pPr>
            <w:r w:rsidRPr="00952407">
              <w:rPr>
                <w:rFonts w:cs="Arial"/>
                <w:b/>
                <w:bCs/>
              </w:rPr>
              <w:t>Data Protection Policy and related policy documents</w:t>
            </w:r>
          </w:p>
        </w:tc>
        <w:tc>
          <w:tcPr>
            <w:tcW w:w="5338" w:type="dxa"/>
          </w:tcPr>
          <w:p w14:paraId="0FDDC8C3" w14:textId="77777777" w:rsidR="0072137F" w:rsidRPr="00952407" w:rsidRDefault="0072137F" w:rsidP="00811DE1">
            <w:pPr>
              <w:spacing w:before="60" w:after="100"/>
              <w:rPr>
                <w:rFonts w:cs="Arial"/>
              </w:rPr>
            </w:pPr>
            <w:r w:rsidRPr="00952407">
              <w:rPr>
                <w:rFonts w:cs="Arial"/>
              </w:rPr>
              <w:t>Supplier documents appropriate data protection measures in relation to the processing of personal data carried out on behalf of Enterprise Ireland.</w:t>
            </w:r>
          </w:p>
          <w:p w14:paraId="4A6BA9D2" w14:textId="77777777" w:rsidR="0072137F" w:rsidRPr="00952407" w:rsidRDefault="0072137F" w:rsidP="00811DE1">
            <w:pPr>
              <w:spacing w:before="60" w:after="100"/>
              <w:rPr>
                <w:rFonts w:cs="Arial"/>
              </w:rPr>
            </w:pPr>
            <w:r w:rsidRPr="00952407">
              <w:rPr>
                <w:rFonts w:cs="Arial"/>
              </w:rPr>
              <w:t>The data protection policy addresses Supplier’ responsibilities to process personal data in an appropriate and lawful manner, in accordance with DP Laws.</w:t>
            </w:r>
          </w:p>
        </w:tc>
        <w:tc>
          <w:tcPr>
            <w:tcW w:w="1980" w:type="dxa"/>
          </w:tcPr>
          <w:p w14:paraId="1F5EB3FC" w14:textId="77777777" w:rsidR="0072137F" w:rsidRPr="00952407" w:rsidRDefault="0072137F" w:rsidP="00811DE1">
            <w:pPr>
              <w:spacing w:before="60" w:after="100"/>
              <w:rPr>
                <w:rFonts w:cs="Arial"/>
              </w:rPr>
            </w:pPr>
          </w:p>
        </w:tc>
      </w:tr>
      <w:tr w:rsidR="0072137F" w:rsidRPr="00952407" w14:paraId="6F2EC07B" w14:textId="77777777" w:rsidTr="00811DE1">
        <w:tc>
          <w:tcPr>
            <w:tcW w:w="2175" w:type="dxa"/>
          </w:tcPr>
          <w:p w14:paraId="13775361" w14:textId="77777777" w:rsidR="0072137F" w:rsidRPr="00952407" w:rsidRDefault="0072137F" w:rsidP="00811DE1">
            <w:pPr>
              <w:spacing w:before="60" w:afterLines="120" w:after="288"/>
              <w:rPr>
                <w:rFonts w:cs="Arial"/>
                <w:b/>
                <w:bCs/>
              </w:rPr>
            </w:pPr>
            <w:r w:rsidRPr="00952407">
              <w:rPr>
                <w:rFonts w:eastAsia="Times New Roman" w:cs="Arial"/>
                <w:b/>
                <w:bCs/>
                <w:lang w:eastAsia="en-IE"/>
              </w:rPr>
              <w:t>Awareness &amp; Training</w:t>
            </w:r>
          </w:p>
        </w:tc>
        <w:tc>
          <w:tcPr>
            <w:tcW w:w="5338" w:type="dxa"/>
          </w:tcPr>
          <w:p w14:paraId="63C66EBA" w14:textId="77777777" w:rsidR="0072137F" w:rsidRPr="00952407" w:rsidDel="00F87119" w:rsidRDefault="0072137F" w:rsidP="00811DE1">
            <w:pPr>
              <w:spacing w:before="60" w:after="100"/>
              <w:rPr>
                <w:rFonts w:cs="Arial"/>
              </w:rPr>
            </w:pPr>
            <w:r w:rsidRPr="00952407">
              <w:rPr>
                <w:rFonts w:cs="Arial"/>
              </w:rPr>
              <w:t>All employees and individual contractors of Supplier involved in processing personal data receive regular appropriate Data Protection and Data Security Training.</w:t>
            </w:r>
          </w:p>
        </w:tc>
        <w:tc>
          <w:tcPr>
            <w:tcW w:w="1980" w:type="dxa"/>
          </w:tcPr>
          <w:p w14:paraId="4E92C224" w14:textId="77777777" w:rsidR="0072137F" w:rsidRPr="00952407" w:rsidRDefault="0072137F" w:rsidP="00811DE1">
            <w:pPr>
              <w:spacing w:before="60" w:after="100"/>
              <w:rPr>
                <w:rFonts w:cs="Arial"/>
              </w:rPr>
            </w:pPr>
          </w:p>
        </w:tc>
      </w:tr>
      <w:tr w:rsidR="0072137F" w:rsidRPr="00952407" w14:paraId="587E1595" w14:textId="77777777" w:rsidTr="00811DE1">
        <w:tc>
          <w:tcPr>
            <w:tcW w:w="2175" w:type="dxa"/>
          </w:tcPr>
          <w:p w14:paraId="6F9B33FA" w14:textId="77777777" w:rsidR="0072137F" w:rsidRPr="00952407" w:rsidRDefault="0072137F" w:rsidP="00811DE1">
            <w:pPr>
              <w:spacing w:before="60" w:afterLines="120" w:after="288"/>
              <w:rPr>
                <w:rFonts w:cs="Arial"/>
                <w:b/>
                <w:bCs/>
              </w:rPr>
            </w:pPr>
            <w:r w:rsidRPr="00952407">
              <w:rPr>
                <w:rFonts w:eastAsia="Times New Roman" w:cs="Arial"/>
                <w:b/>
                <w:bCs/>
                <w:lang w:eastAsia="en-IE"/>
              </w:rPr>
              <w:t>Confidentiality Agreement</w:t>
            </w:r>
          </w:p>
        </w:tc>
        <w:tc>
          <w:tcPr>
            <w:tcW w:w="5338" w:type="dxa"/>
          </w:tcPr>
          <w:p w14:paraId="3026036B" w14:textId="77777777" w:rsidR="0072137F" w:rsidRPr="00952407" w:rsidDel="00F87119" w:rsidRDefault="0072137F" w:rsidP="00811DE1">
            <w:pPr>
              <w:rPr>
                <w:rFonts w:cs="Arial"/>
              </w:rPr>
            </w:pPr>
            <w:r w:rsidRPr="00952407">
              <w:rPr>
                <w:rFonts w:cs="Arial"/>
              </w:rPr>
              <w:t>All Supplier employees involved in the processing of personal data carried out on behalf of Enterprise Ireland on behalf of Supplier are bound by confidentiality agreements. These agreements include appropriate post-termination clauses.</w:t>
            </w:r>
          </w:p>
        </w:tc>
        <w:tc>
          <w:tcPr>
            <w:tcW w:w="1980" w:type="dxa"/>
          </w:tcPr>
          <w:p w14:paraId="3D5DF49E" w14:textId="77777777" w:rsidR="0072137F" w:rsidRPr="00952407" w:rsidRDefault="0072137F" w:rsidP="00811DE1">
            <w:pPr>
              <w:rPr>
                <w:rFonts w:cs="Arial"/>
              </w:rPr>
            </w:pPr>
          </w:p>
        </w:tc>
      </w:tr>
      <w:tr w:rsidR="0072137F" w:rsidRPr="00952407" w14:paraId="654804EF" w14:textId="77777777" w:rsidTr="00811DE1">
        <w:tc>
          <w:tcPr>
            <w:tcW w:w="2175" w:type="dxa"/>
          </w:tcPr>
          <w:p w14:paraId="780EDA34" w14:textId="77777777" w:rsidR="0072137F" w:rsidRPr="00952407" w:rsidRDefault="0072137F" w:rsidP="00811DE1">
            <w:pPr>
              <w:spacing w:before="60" w:afterLines="120" w:after="288"/>
              <w:rPr>
                <w:rFonts w:eastAsia="Times New Roman" w:cs="Arial"/>
                <w:b/>
                <w:bCs/>
                <w:lang w:eastAsia="en-IE"/>
              </w:rPr>
            </w:pPr>
            <w:r w:rsidRPr="00952407">
              <w:rPr>
                <w:rFonts w:cs="Arial"/>
                <w:b/>
                <w:bCs/>
              </w:rPr>
              <w:lastRenderedPageBreak/>
              <w:t>Termination of Employment</w:t>
            </w:r>
          </w:p>
        </w:tc>
        <w:tc>
          <w:tcPr>
            <w:tcW w:w="5338" w:type="dxa"/>
          </w:tcPr>
          <w:p w14:paraId="6CD5FE5D" w14:textId="77777777" w:rsidR="0072137F" w:rsidRPr="00952407" w:rsidRDefault="0072137F" w:rsidP="00811DE1">
            <w:pPr>
              <w:rPr>
                <w:rFonts w:cs="Arial"/>
              </w:rPr>
            </w:pPr>
            <w:r w:rsidRPr="00952407">
              <w:rPr>
                <w:rFonts w:cs="Arial"/>
              </w:rPr>
              <w:t xml:space="preserve">Access to systems processing personal data on behalf of Enterprise Ireland is revoked immediately on termination of employment. </w:t>
            </w:r>
          </w:p>
        </w:tc>
        <w:tc>
          <w:tcPr>
            <w:tcW w:w="1980" w:type="dxa"/>
          </w:tcPr>
          <w:p w14:paraId="688C3131" w14:textId="77777777" w:rsidR="0072137F" w:rsidRPr="00952407" w:rsidRDefault="0072137F" w:rsidP="00811DE1">
            <w:pPr>
              <w:rPr>
                <w:rFonts w:cs="Arial"/>
              </w:rPr>
            </w:pPr>
          </w:p>
        </w:tc>
      </w:tr>
      <w:tr w:rsidR="0072137F" w:rsidRPr="00952407" w14:paraId="1D3B6450" w14:textId="77777777" w:rsidTr="00811DE1">
        <w:tc>
          <w:tcPr>
            <w:tcW w:w="2175" w:type="dxa"/>
          </w:tcPr>
          <w:p w14:paraId="16F22064" w14:textId="77777777" w:rsidR="0072137F" w:rsidRPr="00952407" w:rsidRDefault="0072137F" w:rsidP="00811DE1">
            <w:pPr>
              <w:spacing w:before="60" w:afterLines="120" w:after="288"/>
              <w:rPr>
                <w:rFonts w:cs="Arial"/>
                <w:b/>
                <w:bCs/>
              </w:rPr>
            </w:pPr>
            <w:r w:rsidRPr="00952407">
              <w:rPr>
                <w:rFonts w:cs="Arial"/>
                <w:b/>
                <w:bCs/>
              </w:rPr>
              <w:t>Supplier/Partner Management</w:t>
            </w:r>
          </w:p>
        </w:tc>
        <w:tc>
          <w:tcPr>
            <w:tcW w:w="5338" w:type="dxa"/>
          </w:tcPr>
          <w:p w14:paraId="61D14E74" w14:textId="77777777" w:rsidR="0072137F" w:rsidRPr="00952407" w:rsidRDefault="0072137F" w:rsidP="00811DE1">
            <w:pPr>
              <w:spacing w:before="60" w:afterLines="120" w:after="288"/>
              <w:rPr>
                <w:rFonts w:cs="Arial"/>
              </w:rPr>
            </w:pPr>
            <w:r w:rsidRPr="00952407">
              <w:rPr>
                <w:rFonts w:cs="Arial"/>
              </w:rPr>
              <w:t>Supplier incorporates data protection measures into sub-processor activities by:</w:t>
            </w:r>
          </w:p>
          <w:p w14:paraId="35BBA5D6" w14:textId="77777777" w:rsidR="0072137F" w:rsidRPr="00952407" w:rsidRDefault="0072137F" w:rsidP="00D84D8E">
            <w:pPr>
              <w:numPr>
                <w:ilvl w:val="0"/>
                <w:numId w:val="29"/>
              </w:numPr>
              <w:spacing w:before="60" w:afterLines="120" w:after="288" w:line="240" w:lineRule="auto"/>
              <w:contextualSpacing/>
              <w:jc w:val="left"/>
              <w:rPr>
                <w:rFonts w:cs="Arial"/>
              </w:rPr>
            </w:pPr>
            <w:r w:rsidRPr="00952407">
              <w:rPr>
                <w:rFonts w:cs="Arial"/>
              </w:rPr>
              <w:t>Implementing Data Processing Agreements (DPAs) that are compliant with Art 28 of the GDPR.</w:t>
            </w:r>
          </w:p>
          <w:p w14:paraId="7AD5D995" w14:textId="77777777" w:rsidR="0072137F" w:rsidRPr="00952407" w:rsidRDefault="0072137F" w:rsidP="00D84D8E">
            <w:pPr>
              <w:numPr>
                <w:ilvl w:val="0"/>
                <w:numId w:val="29"/>
              </w:numPr>
              <w:spacing w:before="60" w:afterLines="120" w:after="288" w:line="240" w:lineRule="auto"/>
              <w:contextualSpacing/>
              <w:jc w:val="left"/>
              <w:rPr>
                <w:rFonts w:cs="Arial"/>
              </w:rPr>
            </w:pPr>
            <w:r w:rsidRPr="00952407">
              <w:rPr>
                <w:rFonts w:cs="Arial"/>
              </w:rPr>
              <w:t>Where relevant, sub-processors are assessed on an ongoing basis to ensure the establishment of adequate safeguards for processing personal data</w:t>
            </w:r>
          </w:p>
          <w:p w14:paraId="790916F8" w14:textId="77777777" w:rsidR="0072137F" w:rsidRPr="00952407" w:rsidRDefault="0072137F" w:rsidP="00D84D8E">
            <w:pPr>
              <w:numPr>
                <w:ilvl w:val="0"/>
                <w:numId w:val="29"/>
              </w:numPr>
              <w:spacing w:before="60" w:afterLines="120" w:after="288" w:line="240" w:lineRule="auto"/>
              <w:contextualSpacing/>
              <w:jc w:val="left"/>
              <w:rPr>
                <w:rFonts w:cs="Arial"/>
              </w:rPr>
            </w:pPr>
            <w:r w:rsidRPr="00952407">
              <w:rPr>
                <w:rFonts w:cs="Arial"/>
              </w:rPr>
              <w:t>Specifically, processors are assessed/selected for security of processing and physical storage (location) of personal data.</w:t>
            </w:r>
          </w:p>
          <w:p w14:paraId="6CC33362" w14:textId="77777777" w:rsidR="0072137F" w:rsidRPr="00952407" w:rsidDel="00F87119" w:rsidRDefault="0072137F" w:rsidP="00811DE1">
            <w:pPr>
              <w:spacing w:before="60" w:afterLines="120" w:after="288"/>
              <w:rPr>
                <w:rFonts w:cs="Arial"/>
              </w:rPr>
            </w:pPr>
            <w:r w:rsidRPr="00952407">
              <w:rPr>
                <w:rFonts w:cs="Arial"/>
              </w:rPr>
              <w:t>All sub-processing must be carried out under contract. Sub-processor contracts are assessed to ensure adequate safeguards are in place.</w:t>
            </w:r>
          </w:p>
        </w:tc>
        <w:tc>
          <w:tcPr>
            <w:tcW w:w="1980" w:type="dxa"/>
          </w:tcPr>
          <w:p w14:paraId="17972A38" w14:textId="77777777" w:rsidR="0072137F" w:rsidRPr="00952407" w:rsidRDefault="0072137F" w:rsidP="00811DE1">
            <w:pPr>
              <w:spacing w:before="60" w:afterLines="120" w:after="288"/>
              <w:rPr>
                <w:rFonts w:cs="Arial"/>
              </w:rPr>
            </w:pPr>
          </w:p>
        </w:tc>
      </w:tr>
      <w:tr w:rsidR="0072137F" w:rsidRPr="00952407" w14:paraId="5221E8CD" w14:textId="77777777" w:rsidTr="00811DE1">
        <w:tc>
          <w:tcPr>
            <w:tcW w:w="2175" w:type="dxa"/>
          </w:tcPr>
          <w:p w14:paraId="0A840CDC" w14:textId="77777777" w:rsidR="0072137F" w:rsidRPr="00952407" w:rsidRDefault="0072137F" w:rsidP="00811DE1">
            <w:pPr>
              <w:spacing w:before="60" w:afterLines="120" w:after="288"/>
              <w:rPr>
                <w:rFonts w:cs="Arial"/>
                <w:b/>
                <w:bCs/>
              </w:rPr>
            </w:pPr>
            <w:r w:rsidRPr="00952407">
              <w:rPr>
                <w:rFonts w:eastAsia="Times New Roman" w:cs="Arial"/>
                <w:b/>
                <w:bCs/>
                <w:lang w:eastAsia="en-IE"/>
              </w:rPr>
              <w:t>Transferring personal data outside the European Economic Area (EEA)</w:t>
            </w:r>
          </w:p>
        </w:tc>
        <w:tc>
          <w:tcPr>
            <w:tcW w:w="5338" w:type="dxa"/>
          </w:tcPr>
          <w:p w14:paraId="06EE0574" w14:textId="77777777" w:rsidR="0072137F" w:rsidRPr="00952407" w:rsidRDefault="0072137F" w:rsidP="00811DE1">
            <w:pPr>
              <w:spacing w:before="60" w:afterLines="120" w:after="288"/>
              <w:rPr>
                <w:rFonts w:cs="Arial"/>
              </w:rPr>
            </w:pPr>
            <w:r w:rsidRPr="00952407">
              <w:rPr>
                <w:rFonts w:cs="Arial"/>
              </w:rPr>
              <w:t>Where applicable, Supplier has taken measures to meet GDPR requirements for international data transfer of personal data processed.</w:t>
            </w:r>
          </w:p>
        </w:tc>
        <w:tc>
          <w:tcPr>
            <w:tcW w:w="1980" w:type="dxa"/>
          </w:tcPr>
          <w:p w14:paraId="7453E916" w14:textId="77777777" w:rsidR="0072137F" w:rsidRPr="00952407" w:rsidRDefault="0072137F" w:rsidP="00811DE1">
            <w:pPr>
              <w:spacing w:before="60" w:afterLines="120" w:after="288"/>
              <w:rPr>
                <w:rFonts w:cs="Arial"/>
              </w:rPr>
            </w:pPr>
          </w:p>
        </w:tc>
      </w:tr>
      <w:tr w:rsidR="0072137F" w:rsidRPr="00952407" w14:paraId="62492D22" w14:textId="77777777" w:rsidTr="00811DE1">
        <w:tc>
          <w:tcPr>
            <w:tcW w:w="2175" w:type="dxa"/>
          </w:tcPr>
          <w:p w14:paraId="79ECEB64" w14:textId="77777777" w:rsidR="0072137F" w:rsidRPr="00952407" w:rsidRDefault="0072137F" w:rsidP="00811DE1">
            <w:pPr>
              <w:spacing w:before="60" w:afterLines="120" w:after="288"/>
              <w:rPr>
                <w:rFonts w:eastAsia="Times New Roman" w:cs="Arial"/>
                <w:b/>
                <w:bCs/>
                <w:lang w:eastAsia="en-IE"/>
              </w:rPr>
            </w:pPr>
            <w:r w:rsidRPr="00952407">
              <w:rPr>
                <w:rFonts w:cs="Arial"/>
                <w:b/>
                <w:bCs/>
              </w:rPr>
              <w:lastRenderedPageBreak/>
              <w:t>Data Security Risk Management</w:t>
            </w:r>
          </w:p>
        </w:tc>
        <w:tc>
          <w:tcPr>
            <w:tcW w:w="5338" w:type="dxa"/>
          </w:tcPr>
          <w:p w14:paraId="110F6340" w14:textId="77777777" w:rsidR="0072137F" w:rsidRPr="00952407" w:rsidRDefault="0072137F" w:rsidP="00811DE1">
            <w:pPr>
              <w:rPr>
                <w:rFonts w:cs="Arial"/>
              </w:rPr>
            </w:pPr>
            <w:r w:rsidRPr="00952407">
              <w:rPr>
                <w:rFonts w:cs="Arial"/>
              </w:rPr>
              <w:t>Supplier undertakes an analysis of the risks presented by data processing activities and uses this to ensure the appropriate level of security is put in place.</w:t>
            </w:r>
          </w:p>
        </w:tc>
        <w:tc>
          <w:tcPr>
            <w:tcW w:w="1980" w:type="dxa"/>
          </w:tcPr>
          <w:p w14:paraId="165F54E9" w14:textId="77777777" w:rsidR="0072137F" w:rsidRPr="00952407" w:rsidRDefault="0072137F" w:rsidP="00811DE1">
            <w:pPr>
              <w:rPr>
                <w:rFonts w:cs="Arial"/>
              </w:rPr>
            </w:pPr>
          </w:p>
        </w:tc>
      </w:tr>
      <w:tr w:rsidR="0072137F" w:rsidRPr="00952407" w14:paraId="1BF7D6A6" w14:textId="77777777" w:rsidTr="00811DE1">
        <w:tc>
          <w:tcPr>
            <w:tcW w:w="2175" w:type="dxa"/>
          </w:tcPr>
          <w:p w14:paraId="2C555DED" w14:textId="77777777" w:rsidR="0072137F" w:rsidRPr="00952407" w:rsidRDefault="0072137F" w:rsidP="00811DE1">
            <w:pPr>
              <w:spacing w:before="60" w:afterLines="120" w:after="288"/>
              <w:rPr>
                <w:rFonts w:cs="Arial"/>
                <w:b/>
                <w:bCs/>
                <w:lang w:eastAsia="en-IE"/>
              </w:rPr>
            </w:pPr>
            <w:r w:rsidRPr="00952407">
              <w:rPr>
                <w:rFonts w:cs="Arial"/>
                <w:b/>
                <w:bCs/>
                <w:lang w:eastAsia="en-IE"/>
              </w:rPr>
              <w:t>Breach Incident Management</w:t>
            </w:r>
          </w:p>
        </w:tc>
        <w:tc>
          <w:tcPr>
            <w:tcW w:w="5338" w:type="dxa"/>
          </w:tcPr>
          <w:p w14:paraId="62010824" w14:textId="77777777" w:rsidR="0072137F" w:rsidRPr="00952407" w:rsidRDefault="0072137F" w:rsidP="00811DE1">
            <w:pPr>
              <w:spacing w:before="60" w:after="60"/>
              <w:rPr>
                <w:rFonts w:cs="Arial"/>
              </w:rPr>
            </w:pPr>
            <w:r w:rsidRPr="00952407">
              <w:rPr>
                <w:rFonts w:cs="Arial"/>
              </w:rPr>
              <w:t>Supplier has implemented Breach Management measures including responsibilities and procedures to identify and investigate incidents</w:t>
            </w:r>
          </w:p>
          <w:p w14:paraId="5CA22C03" w14:textId="77777777" w:rsidR="0072137F" w:rsidRPr="00952407" w:rsidRDefault="0072137F" w:rsidP="00811DE1">
            <w:pPr>
              <w:spacing w:before="60" w:after="60"/>
              <w:rPr>
                <w:rFonts w:cs="Arial"/>
              </w:rPr>
            </w:pPr>
            <w:r w:rsidRPr="00952407">
              <w:rPr>
                <w:rFonts w:cs="Arial"/>
              </w:rPr>
              <w:t>The supplier policies and procedures include provision for reporting data breach events and security weaknesses that may impact personal data processed on behalf of Enterprise Ireland to Enterprise Ireland without undue delay.</w:t>
            </w:r>
          </w:p>
          <w:p w14:paraId="547F4E3F" w14:textId="77777777" w:rsidR="0072137F" w:rsidRPr="00952407" w:rsidRDefault="0072137F" w:rsidP="00811DE1">
            <w:pPr>
              <w:spacing w:before="60" w:after="60"/>
              <w:rPr>
                <w:rFonts w:cs="Arial"/>
              </w:rPr>
            </w:pPr>
          </w:p>
          <w:p w14:paraId="32E9BAF4" w14:textId="77777777" w:rsidR="0072137F" w:rsidRPr="00952407" w:rsidRDefault="0072137F" w:rsidP="00811DE1">
            <w:pPr>
              <w:spacing w:before="60" w:after="60"/>
              <w:rPr>
                <w:rFonts w:cs="Arial"/>
              </w:rPr>
            </w:pPr>
            <w:r w:rsidRPr="00952407">
              <w:rPr>
                <w:rFonts w:cs="Arial"/>
              </w:rPr>
              <w:t>Supplier can support incident investigations, in particular through the provision of access to appropriate log data.</w:t>
            </w:r>
          </w:p>
        </w:tc>
        <w:tc>
          <w:tcPr>
            <w:tcW w:w="1980" w:type="dxa"/>
          </w:tcPr>
          <w:p w14:paraId="4BB5E3FA" w14:textId="77777777" w:rsidR="0072137F" w:rsidRPr="00952407" w:rsidRDefault="0072137F" w:rsidP="00811DE1">
            <w:pPr>
              <w:spacing w:before="60" w:after="60"/>
              <w:rPr>
                <w:rFonts w:cs="Arial"/>
              </w:rPr>
            </w:pPr>
          </w:p>
        </w:tc>
      </w:tr>
      <w:tr w:rsidR="0072137F" w:rsidRPr="00952407" w14:paraId="763B9077" w14:textId="77777777" w:rsidTr="00811DE1">
        <w:tc>
          <w:tcPr>
            <w:tcW w:w="2175" w:type="dxa"/>
          </w:tcPr>
          <w:p w14:paraId="0DF25634" w14:textId="77777777" w:rsidR="0072137F" w:rsidRPr="00952407" w:rsidRDefault="0072137F" w:rsidP="00811DE1">
            <w:pPr>
              <w:spacing w:before="60" w:afterLines="120" w:after="288"/>
              <w:rPr>
                <w:rFonts w:cs="Arial"/>
                <w:b/>
                <w:bCs/>
                <w:lang w:eastAsia="en-IE"/>
              </w:rPr>
            </w:pPr>
            <w:r w:rsidRPr="00952407">
              <w:rPr>
                <w:rFonts w:cs="Arial"/>
                <w:b/>
                <w:bCs/>
                <w:lang w:eastAsia="en-IE"/>
              </w:rPr>
              <w:t>Data Subject Rights Request (DSR) Management</w:t>
            </w:r>
          </w:p>
        </w:tc>
        <w:tc>
          <w:tcPr>
            <w:tcW w:w="5338" w:type="dxa"/>
          </w:tcPr>
          <w:p w14:paraId="24E1CFB3" w14:textId="77777777" w:rsidR="0072137F" w:rsidRPr="00952407" w:rsidRDefault="0072137F" w:rsidP="00811DE1">
            <w:pPr>
              <w:spacing w:before="60" w:after="60"/>
              <w:rPr>
                <w:rFonts w:cs="Arial"/>
              </w:rPr>
            </w:pPr>
            <w:r w:rsidRPr="00952407">
              <w:rPr>
                <w:rFonts w:cs="Arial"/>
              </w:rPr>
              <w:t>Supplier has documented and implemented DSR measures including a procedure for reporting any DSRs received regarding personal data processed on behalf of Enterprise Ireland and the procedures the processor will follow to support DSR responses received by Enterprise Ireland where applicable.</w:t>
            </w:r>
          </w:p>
        </w:tc>
        <w:tc>
          <w:tcPr>
            <w:tcW w:w="1980" w:type="dxa"/>
          </w:tcPr>
          <w:p w14:paraId="05E9D275" w14:textId="77777777" w:rsidR="0072137F" w:rsidRPr="00952407" w:rsidRDefault="0072137F" w:rsidP="00811DE1">
            <w:pPr>
              <w:spacing w:before="60" w:after="60"/>
              <w:rPr>
                <w:rFonts w:cs="Arial"/>
              </w:rPr>
            </w:pPr>
          </w:p>
        </w:tc>
      </w:tr>
      <w:tr w:rsidR="0072137F" w:rsidRPr="00952407" w14:paraId="5B37490E" w14:textId="77777777" w:rsidTr="00811DE1">
        <w:tc>
          <w:tcPr>
            <w:tcW w:w="2175" w:type="dxa"/>
          </w:tcPr>
          <w:p w14:paraId="66222DBF" w14:textId="77777777" w:rsidR="0072137F" w:rsidRPr="00952407" w:rsidRDefault="0072137F" w:rsidP="00811DE1">
            <w:pPr>
              <w:spacing w:before="60" w:afterLines="120" w:after="288"/>
              <w:rPr>
                <w:rFonts w:cs="Arial"/>
                <w:b/>
                <w:bCs/>
                <w:lang w:eastAsia="en-IE"/>
              </w:rPr>
            </w:pPr>
            <w:r w:rsidRPr="00952407">
              <w:rPr>
                <w:rFonts w:cs="Arial"/>
                <w:b/>
                <w:bCs/>
                <w:lang w:eastAsia="en-IE"/>
              </w:rPr>
              <w:lastRenderedPageBreak/>
              <w:t>Purpose Limitation</w:t>
            </w:r>
          </w:p>
        </w:tc>
        <w:tc>
          <w:tcPr>
            <w:tcW w:w="5338" w:type="dxa"/>
          </w:tcPr>
          <w:p w14:paraId="4841F6CA" w14:textId="77777777" w:rsidR="0072137F" w:rsidRPr="00952407" w:rsidDel="00F87119" w:rsidRDefault="0072137F" w:rsidP="00811DE1">
            <w:pPr>
              <w:spacing w:before="60" w:after="60"/>
              <w:rPr>
                <w:rFonts w:cs="Arial"/>
              </w:rPr>
            </w:pPr>
            <w:r w:rsidRPr="00952407">
              <w:rPr>
                <w:rFonts w:cs="Arial"/>
              </w:rPr>
              <w:t>Supplier reviews its processing activities regularly to ensure that the processing remains consistent with the purposes for processing outlined in the supplier contracts with Enterprise Ireland.</w:t>
            </w:r>
          </w:p>
        </w:tc>
        <w:tc>
          <w:tcPr>
            <w:tcW w:w="1980" w:type="dxa"/>
          </w:tcPr>
          <w:p w14:paraId="25A58DA2" w14:textId="77777777" w:rsidR="0072137F" w:rsidRPr="00952407" w:rsidRDefault="0072137F" w:rsidP="00811DE1">
            <w:pPr>
              <w:spacing w:before="60" w:after="60"/>
              <w:rPr>
                <w:rFonts w:cs="Arial"/>
              </w:rPr>
            </w:pPr>
          </w:p>
        </w:tc>
      </w:tr>
      <w:tr w:rsidR="0072137F" w:rsidRPr="00952407" w14:paraId="44C2DB28" w14:textId="77777777" w:rsidTr="00811DE1">
        <w:tc>
          <w:tcPr>
            <w:tcW w:w="2175" w:type="dxa"/>
          </w:tcPr>
          <w:p w14:paraId="72FA89AE" w14:textId="77777777" w:rsidR="0072137F" w:rsidRPr="00952407" w:rsidRDefault="0072137F" w:rsidP="00811DE1">
            <w:pPr>
              <w:spacing w:before="60" w:afterLines="120" w:after="288"/>
              <w:rPr>
                <w:rFonts w:cs="Arial"/>
                <w:b/>
                <w:bCs/>
                <w:lang w:eastAsia="en-IE"/>
              </w:rPr>
            </w:pPr>
            <w:r w:rsidRPr="00952407">
              <w:rPr>
                <w:rFonts w:cs="Arial"/>
                <w:b/>
                <w:bCs/>
                <w:lang w:eastAsia="en-IE"/>
              </w:rPr>
              <w:t>Data Minimisation</w:t>
            </w:r>
          </w:p>
        </w:tc>
        <w:tc>
          <w:tcPr>
            <w:tcW w:w="5338" w:type="dxa"/>
          </w:tcPr>
          <w:p w14:paraId="1080D21F" w14:textId="77777777" w:rsidR="0072137F" w:rsidRPr="00952407" w:rsidRDefault="0072137F" w:rsidP="00811DE1">
            <w:pPr>
              <w:spacing w:before="60" w:after="60"/>
              <w:rPr>
                <w:rFonts w:cs="Arial"/>
              </w:rPr>
            </w:pPr>
            <w:r w:rsidRPr="00952407">
              <w:rPr>
                <w:rFonts w:cs="Arial"/>
              </w:rPr>
              <w:t>Supplier ensures that it only processes data that is necessary to carry out the contracted processing on behalf of Enterprise Ireland.</w:t>
            </w:r>
          </w:p>
        </w:tc>
        <w:tc>
          <w:tcPr>
            <w:tcW w:w="1980" w:type="dxa"/>
          </w:tcPr>
          <w:p w14:paraId="3909B71E" w14:textId="77777777" w:rsidR="0072137F" w:rsidRPr="00952407" w:rsidRDefault="0072137F" w:rsidP="00811DE1">
            <w:pPr>
              <w:spacing w:before="60" w:after="60"/>
              <w:rPr>
                <w:rFonts w:cs="Arial"/>
              </w:rPr>
            </w:pPr>
          </w:p>
        </w:tc>
      </w:tr>
      <w:tr w:rsidR="0072137F" w:rsidRPr="00952407" w14:paraId="238B916E" w14:textId="77777777" w:rsidTr="00811DE1">
        <w:tc>
          <w:tcPr>
            <w:tcW w:w="2175" w:type="dxa"/>
          </w:tcPr>
          <w:p w14:paraId="025E5E88" w14:textId="77777777" w:rsidR="0072137F" w:rsidRPr="00952407" w:rsidRDefault="0072137F" w:rsidP="00811DE1">
            <w:pPr>
              <w:spacing w:before="60" w:afterLines="120" w:after="288"/>
              <w:rPr>
                <w:rFonts w:cs="Arial"/>
                <w:b/>
                <w:bCs/>
                <w:lang w:eastAsia="en-IE"/>
              </w:rPr>
            </w:pPr>
            <w:r w:rsidRPr="00952407">
              <w:rPr>
                <w:rFonts w:cs="Arial"/>
                <w:b/>
                <w:bCs/>
                <w:lang w:eastAsia="en-IE"/>
              </w:rPr>
              <w:t>Privacy by Design</w:t>
            </w:r>
          </w:p>
        </w:tc>
        <w:tc>
          <w:tcPr>
            <w:tcW w:w="5338" w:type="dxa"/>
          </w:tcPr>
          <w:p w14:paraId="795D4871" w14:textId="77777777" w:rsidR="0072137F" w:rsidRPr="00952407" w:rsidRDefault="0072137F" w:rsidP="00811DE1">
            <w:pPr>
              <w:rPr>
                <w:rFonts w:cs="Arial"/>
              </w:rPr>
            </w:pPr>
            <w:r w:rsidRPr="00952407">
              <w:rPr>
                <w:rFonts w:cs="Arial"/>
              </w:rPr>
              <w:t xml:space="preserve">Supplier evaluates the requirement to carry out Data Protection Impact Assessments whenever it is implementing changes to the software and/or services. </w:t>
            </w:r>
          </w:p>
          <w:p w14:paraId="0AB10A5F" w14:textId="77777777" w:rsidR="0072137F" w:rsidRPr="00952407" w:rsidRDefault="0072137F" w:rsidP="00811DE1">
            <w:pPr>
              <w:rPr>
                <w:rFonts w:cs="Arial"/>
              </w:rPr>
            </w:pPr>
          </w:p>
          <w:p w14:paraId="44E79788" w14:textId="77777777" w:rsidR="0072137F" w:rsidRPr="00952407" w:rsidRDefault="0072137F" w:rsidP="00811DE1">
            <w:pPr>
              <w:rPr>
                <w:rFonts w:cs="Arial"/>
              </w:rPr>
            </w:pPr>
            <w:r w:rsidRPr="00952407">
              <w:rPr>
                <w:rFonts w:cs="Arial"/>
              </w:rPr>
              <w:t>Where a Data Protection Impact Assessment is carried out Supplier makes summary findings available – particularly where such finding may be necessary to support client DPIAs.</w:t>
            </w:r>
          </w:p>
        </w:tc>
        <w:tc>
          <w:tcPr>
            <w:tcW w:w="1980" w:type="dxa"/>
          </w:tcPr>
          <w:p w14:paraId="03AD1F04" w14:textId="77777777" w:rsidR="0072137F" w:rsidRPr="00952407" w:rsidRDefault="0072137F" w:rsidP="00811DE1">
            <w:pPr>
              <w:rPr>
                <w:rFonts w:cs="Arial"/>
              </w:rPr>
            </w:pPr>
          </w:p>
        </w:tc>
      </w:tr>
      <w:tr w:rsidR="0072137F" w:rsidRPr="00952407" w14:paraId="15AA7994" w14:textId="77777777" w:rsidTr="00811DE1">
        <w:tc>
          <w:tcPr>
            <w:tcW w:w="2175" w:type="dxa"/>
          </w:tcPr>
          <w:p w14:paraId="3C56EC8C" w14:textId="77777777" w:rsidR="0072137F" w:rsidRPr="00952407" w:rsidRDefault="0072137F" w:rsidP="00811DE1">
            <w:pPr>
              <w:spacing w:before="60" w:afterLines="120" w:after="288"/>
              <w:rPr>
                <w:rFonts w:eastAsia="Times New Roman" w:cs="Arial"/>
                <w:b/>
                <w:bCs/>
                <w:lang w:eastAsia="en-IE"/>
              </w:rPr>
            </w:pPr>
            <w:r w:rsidRPr="00952407">
              <w:rPr>
                <w:rFonts w:cs="Arial"/>
                <w:b/>
                <w:bCs/>
              </w:rPr>
              <w:t>Information Security governance</w:t>
            </w:r>
          </w:p>
        </w:tc>
        <w:tc>
          <w:tcPr>
            <w:tcW w:w="5338" w:type="dxa"/>
          </w:tcPr>
          <w:p w14:paraId="6DBD8A8D" w14:textId="77777777" w:rsidR="0072137F" w:rsidRPr="00952407" w:rsidRDefault="0072137F" w:rsidP="00811DE1">
            <w:pPr>
              <w:spacing w:before="60" w:afterLines="120" w:after="288"/>
              <w:rPr>
                <w:rFonts w:cs="Arial"/>
              </w:rPr>
            </w:pPr>
            <w:r w:rsidRPr="00952407">
              <w:rPr>
                <w:rFonts w:cs="Arial"/>
              </w:rPr>
              <w:t xml:space="preserve">Supplier has established, documented, approved, communicated and applied policies and procedures for an information security governance programme, </w:t>
            </w:r>
            <w:r w:rsidRPr="00952407">
              <w:rPr>
                <w:rFonts w:cs="Arial"/>
              </w:rPr>
              <w:lastRenderedPageBreak/>
              <w:t xml:space="preserve">which is sponsored by the leadership of the organisation. </w:t>
            </w:r>
          </w:p>
          <w:p w14:paraId="1B793F4E" w14:textId="77777777" w:rsidR="0072137F" w:rsidRPr="00952407" w:rsidRDefault="0072137F" w:rsidP="00811DE1">
            <w:pPr>
              <w:spacing w:before="60" w:afterLines="120" w:after="288"/>
              <w:contextualSpacing/>
              <w:rPr>
                <w:rFonts w:cs="Arial"/>
              </w:rPr>
            </w:pPr>
            <w:r w:rsidRPr="00952407">
              <w:rPr>
                <w:rFonts w:cs="Arial"/>
              </w:rPr>
              <w:t>Roles and responsibilities for information security are clearly identified and assigned.</w:t>
            </w:r>
          </w:p>
          <w:p w14:paraId="157E6563" w14:textId="77777777" w:rsidR="0072137F" w:rsidRPr="00952407" w:rsidRDefault="0072137F" w:rsidP="00811DE1">
            <w:pPr>
              <w:spacing w:before="60" w:afterLines="120" w:after="288"/>
              <w:contextualSpacing/>
              <w:rPr>
                <w:rFonts w:cs="Arial"/>
              </w:rPr>
            </w:pPr>
          </w:p>
        </w:tc>
        <w:tc>
          <w:tcPr>
            <w:tcW w:w="1980" w:type="dxa"/>
          </w:tcPr>
          <w:p w14:paraId="2D043679" w14:textId="77777777" w:rsidR="0072137F" w:rsidRPr="00952407" w:rsidRDefault="0072137F" w:rsidP="00811DE1">
            <w:pPr>
              <w:spacing w:before="60" w:afterLines="120" w:after="288"/>
              <w:rPr>
                <w:rFonts w:cs="Arial"/>
              </w:rPr>
            </w:pPr>
          </w:p>
        </w:tc>
      </w:tr>
      <w:tr w:rsidR="0072137F" w:rsidRPr="00952407" w14:paraId="11D33194" w14:textId="77777777" w:rsidTr="00811DE1">
        <w:tc>
          <w:tcPr>
            <w:tcW w:w="2175" w:type="dxa"/>
          </w:tcPr>
          <w:p w14:paraId="4806F064" w14:textId="77777777" w:rsidR="0072137F" w:rsidRPr="00952407" w:rsidRDefault="0072137F" w:rsidP="00811DE1">
            <w:pPr>
              <w:spacing w:before="60" w:afterLines="120" w:after="288"/>
              <w:rPr>
                <w:rFonts w:cs="Arial"/>
                <w:b/>
                <w:bCs/>
              </w:rPr>
            </w:pPr>
            <w:r w:rsidRPr="00952407">
              <w:rPr>
                <w:rFonts w:cs="Arial"/>
                <w:b/>
                <w:bCs/>
              </w:rPr>
              <w:t>Asset Management</w:t>
            </w:r>
          </w:p>
        </w:tc>
        <w:tc>
          <w:tcPr>
            <w:tcW w:w="5338" w:type="dxa"/>
          </w:tcPr>
          <w:p w14:paraId="4D410D0F" w14:textId="77777777" w:rsidR="0072137F" w:rsidRPr="00952407" w:rsidRDefault="0072137F" w:rsidP="00811DE1">
            <w:pPr>
              <w:spacing w:before="60" w:afterLines="120" w:after="288"/>
              <w:rPr>
                <w:rFonts w:cs="Arial"/>
              </w:rPr>
            </w:pPr>
            <w:r w:rsidRPr="00952407">
              <w:rPr>
                <w:rFonts w:cs="Arial"/>
              </w:rPr>
              <w:t>Supplier can identify all information assets relevant to the services provided to Enterprise Ireland and the functions that rely on them.</w:t>
            </w:r>
          </w:p>
        </w:tc>
        <w:tc>
          <w:tcPr>
            <w:tcW w:w="1980" w:type="dxa"/>
          </w:tcPr>
          <w:p w14:paraId="539EE565" w14:textId="77777777" w:rsidR="0072137F" w:rsidRPr="00952407" w:rsidRDefault="0072137F" w:rsidP="00811DE1">
            <w:pPr>
              <w:spacing w:before="60" w:afterLines="120" w:after="288"/>
              <w:rPr>
                <w:rFonts w:cs="Arial"/>
              </w:rPr>
            </w:pPr>
          </w:p>
        </w:tc>
      </w:tr>
      <w:tr w:rsidR="0072137F" w:rsidRPr="00952407" w14:paraId="78F681EB" w14:textId="77777777" w:rsidTr="00811DE1">
        <w:tc>
          <w:tcPr>
            <w:tcW w:w="2175" w:type="dxa"/>
          </w:tcPr>
          <w:p w14:paraId="6E21C518" w14:textId="77777777" w:rsidR="0072137F" w:rsidRPr="00952407" w:rsidRDefault="0072137F" w:rsidP="00811DE1">
            <w:pPr>
              <w:spacing w:before="60" w:afterLines="120" w:after="288"/>
              <w:rPr>
                <w:rFonts w:cs="Arial"/>
                <w:b/>
                <w:bCs/>
              </w:rPr>
            </w:pPr>
            <w:r w:rsidRPr="00952407">
              <w:rPr>
                <w:rFonts w:cs="Arial"/>
                <w:b/>
                <w:bCs/>
              </w:rPr>
              <w:t>Information security measures</w:t>
            </w:r>
          </w:p>
        </w:tc>
        <w:tc>
          <w:tcPr>
            <w:tcW w:w="5338" w:type="dxa"/>
          </w:tcPr>
          <w:p w14:paraId="20930AC1" w14:textId="77777777" w:rsidR="0072137F" w:rsidRPr="00952407" w:rsidRDefault="0072137F" w:rsidP="00811DE1">
            <w:pPr>
              <w:spacing w:before="60" w:afterLines="120" w:after="288"/>
              <w:rPr>
                <w:rFonts w:cs="Arial"/>
              </w:rPr>
            </w:pPr>
            <w:r w:rsidRPr="00952407">
              <w:rPr>
                <w:rFonts w:cs="Arial"/>
              </w:rPr>
              <w:t>Supplier documents appropriate information security measures in relation to the processing of personal data carried out on behalf of Enterprise Ireland.</w:t>
            </w:r>
          </w:p>
          <w:p w14:paraId="44104A48" w14:textId="77777777" w:rsidR="0072137F" w:rsidRPr="00952407" w:rsidRDefault="0072137F" w:rsidP="00811DE1">
            <w:pPr>
              <w:spacing w:before="60" w:afterLines="120" w:after="288"/>
              <w:rPr>
                <w:rFonts w:cs="Arial"/>
              </w:rPr>
            </w:pPr>
            <w:r w:rsidRPr="00952407">
              <w:rPr>
                <w:rFonts w:cs="Arial"/>
              </w:rPr>
              <w:t>Supplier ensures regular testing, assessing and evaluating the effectiveness of technical and organisational measures for ensuring the security of the processing.</w:t>
            </w:r>
          </w:p>
          <w:p w14:paraId="3FFE8087" w14:textId="77777777" w:rsidR="0072137F" w:rsidRPr="00952407" w:rsidRDefault="0072137F" w:rsidP="00811DE1">
            <w:pPr>
              <w:spacing w:before="60" w:after="120"/>
              <w:rPr>
                <w:rFonts w:cs="Arial"/>
              </w:rPr>
            </w:pPr>
            <w:r w:rsidRPr="00952407">
              <w:rPr>
                <w:rFonts w:cs="Arial"/>
              </w:rPr>
              <w:t>Supplier has implemented security measures to ensure:</w:t>
            </w:r>
          </w:p>
          <w:p w14:paraId="219582C0" w14:textId="77777777" w:rsidR="0072137F" w:rsidRPr="00952407" w:rsidRDefault="0072137F" w:rsidP="00D84D8E">
            <w:pPr>
              <w:numPr>
                <w:ilvl w:val="0"/>
                <w:numId w:val="30"/>
              </w:numPr>
              <w:spacing w:before="60" w:after="120" w:line="240" w:lineRule="auto"/>
              <w:contextualSpacing/>
              <w:jc w:val="left"/>
              <w:rPr>
                <w:rFonts w:cs="Arial"/>
                <w:lang w:eastAsia="en-IE"/>
              </w:rPr>
            </w:pPr>
            <w:r w:rsidRPr="00952407">
              <w:rPr>
                <w:rFonts w:cs="Arial"/>
                <w:lang w:eastAsia="en-IE"/>
              </w:rPr>
              <w:t xml:space="preserve">only authorised personnel use their computer system </w:t>
            </w:r>
          </w:p>
          <w:p w14:paraId="7FC5D311" w14:textId="77777777" w:rsidR="0072137F" w:rsidRPr="00952407" w:rsidRDefault="0072137F" w:rsidP="00D84D8E">
            <w:pPr>
              <w:numPr>
                <w:ilvl w:val="0"/>
                <w:numId w:val="30"/>
              </w:numPr>
              <w:spacing w:before="60" w:after="120" w:line="240" w:lineRule="auto"/>
              <w:contextualSpacing/>
              <w:jc w:val="left"/>
              <w:rPr>
                <w:rFonts w:cs="Arial"/>
                <w:lang w:eastAsia="en-IE"/>
              </w:rPr>
            </w:pPr>
            <w:r w:rsidRPr="00952407">
              <w:rPr>
                <w:rFonts w:cs="Arial"/>
                <w:lang w:eastAsia="en-IE"/>
              </w:rPr>
              <w:t>that regular file and e-mail housekeeping, e.g. backups, deleting obsolete files is undertaken</w:t>
            </w:r>
          </w:p>
          <w:p w14:paraId="633F32C7" w14:textId="77777777" w:rsidR="0072137F" w:rsidRPr="00952407" w:rsidRDefault="0072137F" w:rsidP="00D84D8E">
            <w:pPr>
              <w:numPr>
                <w:ilvl w:val="0"/>
                <w:numId w:val="30"/>
              </w:numPr>
              <w:spacing w:before="60" w:after="120" w:line="240" w:lineRule="auto"/>
              <w:contextualSpacing/>
              <w:jc w:val="left"/>
              <w:rPr>
                <w:rFonts w:cs="Arial"/>
                <w:lang w:eastAsia="en-IE"/>
              </w:rPr>
            </w:pPr>
            <w:r w:rsidRPr="00952407">
              <w:rPr>
                <w:rFonts w:cs="Arial"/>
                <w:lang w:eastAsia="en-IE"/>
              </w:rPr>
              <w:lastRenderedPageBreak/>
              <w:t>any breaches of policy are reported to a Company Director / IT Manager /Data Protection Officer</w:t>
            </w:r>
          </w:p>
          <w:p w14:paraId="0A8BE306" w14:textId="77777777" w:rsidR="0072137F" w:rsidRPr="00952407" w:rsidRDefault="0072137F" w:rsidP="00D84D8E">
            <w:pPr>
              <w:numPr>
                <w:ilvl w:val="0"/>
                <w:numId w:val="30"/>
              </w:numPr>
              <w:spacing w:before="60" w:after="120" w:line="240" w:lineRule="auto"/>
              <w:contextualSpacing/>
              <w:jc w:val="left"/>
              <w:rPr>
                <w:rFonts w:cs="Arial"/>
                <w:lang w:eastAsia="en-IE"/>
              </w:rPr>
            </w:pPr>
            <w:r w:rsidRPr="00952407">
              <w:rPr>
                <w:rFonts w:cs="Arial"/>
                <w:lang w:eastAsia="en-IE"/>
              </w:rPr>
              <w:t xml:space="preserve">staff take appropriate care of all computer equipment assigned to them, e.g. PCs, laptops, Smartphones, printers. </w:t>
            </w:r>
          </w:p>
          <w:p w14:paraId="339111C8" w14:textId="77777777" w:rsidR="0072137F" w:rsidRPr="00952407" w:rsidRDefault="0072137F" w:rsidP="00D84D8E">
            <w:pPr>
              <w:numPr>
                <w:ilvl w:val="0"/>
                <w:numId w:val="30"/>
              </w:numPr>
              <w:spacing w:before="60" w:afterLines="120" w:after="288" w:line="240" w:lineRule="auto"/>
              <w:contextualSpacing/>
              <w:jc w:val="left"/>
              <w:rPr>
                <w:rFonts w:cs="Arial"/>
              </w:rPr>
            </w:pPr>
            <w:r w:rsidRPr="00952407">
              <w:rPr>
                <w:rFonts w:cs="Arial"/>
                <w:lang w:eastAsia="en-IE"/>
              </w:rPr>
              <w:t>computer equipment (e.g. laptops) is never left unattended in public places or visible in a car.</w:t>
            </w:r>
          </w:p>
          <w:p w14:paraId="5F63ECC3" w14:textId="77777777" w:rsidR="0072137F" w:rsidRPr="00952407" w:rsidRDefault="0072137F" w:rsidP="00811DE1">
            <w:pPr>
              <w:spacing w:before="60" w:afterLines="120" w:after="288"/>
              <w:ind w:left="360"/>
              <w:contextualSpacing/>
              <w:rPr>
                <w:rFonts w:cs="Arial"/>
              </w:rPr>
            </w:pPr>
          </w:p>
        </w:tc>
        <w:tc>
          <w:tcPr>
            <w:tcW w:w="1980" w:type="dxa"/>
          </w:tcPr>
          <w:p w14:paraId="177EDD25" w14:textId="77777777" w:rsidR="0072137F" w:rsidRPr="00952407" w:rsidRDefault="0072137F" w:rsidP="00811DE1">
            <w:pPr>
              <w:spacing w:before="60" w:afterLines="120" w:after="288"/>
              <w:rPr>
                <w:rFonts w:cs="Arial"/>
              </w:rPr>
            </w:pPr>
          </w:p>
        </w:tc>
      </w:tr>
      <w:tr w:rsidR="0072137F" w:rsidRPr="00952407" w14:paraId="577258D0" w14:textId="77777777" w:rsidTr="00811DE1">
        <w:tc>
          <w:tcPr>
            <w:tcW w:w="2175" w:type="dxa"/>
          </w:tcPr>
          <w:p w14:paraId="23E31E64" w14:textId="77777777" w:rsidR="0072137F" w:rsidRPr="00952407" w:rsidRDefault="0072137F" w:rsidP="00811DE1">
            <w:pPr>
              <w:spacing w:before="60" w:afterLines="120" w:after="288"/>
              <w:rPr>
                <w:rFonts w:cs="Arial"/>
                <w:b/>
                <w:bCs/>
              </w:rPr>
            </w:pPr>
            <w:r w:rsidRPr="00952407">
              <w:rPr>
                <w:rFonts w:cs="Arial"/>
                <w:b/>
                <w:bCs/>
              </w:rPr>
              <w:t>Security &amp; Privacy Policies Governance</w:t>
            </w:r>
          </w:p>
        </w:tc>
        <w:tc>
          <w:tcPr>
            <w:tcW w:w="5338" w:type="dxa"/>
          </w:tcPr>
          <w:p w14:paraId="5B11AC48" w14:textId="77777777" w:rsidR="0072137F" w:rsidRPr="00952407" w:rsidRDefault="0072137F" w:rsidP="00811DE1">
            <w:pPr>
              <w:spacing w:before="60" w:afterLines="120" w:after="288"/>
              <w:rPr>
                <w:rFonts w:cs="Arial"/>
              </w:rPr>
            </w:pPr>
            <w:r w:rsidRPr="00952407">
              <w:rPr>
                <w:rFonts w:cs="Arial"/>
              </w:rPr>
              <w:t>Mechanisms exist to review security and privacy policies, standards and procedures at planned intervals or if significant changes occur to ensure their continuing suitability, adequacy and effectiveness.</w:t>
            </w:r>
          </w:p>
        </w:tc>
        <w:tc>
          <w:tcPr>
            <w:tcW w:w="1980" w:type="dxa"/>
          </w:tcPr>
          <w:p w14:paraId="500B2AB6" w14:textId="77777777" w:rsidR="0072137F" w:rsidRPr="00952407" w:rsidRDefault="0072137F" w:rsidP="00811DE1">
            <w:pPr>
              <w:spacing w:before="60" w:afterLines="120" w:after="288"/>
              <w:rPr>
                <w:rFonts w:cs="Arial"/>
              </w:rPr>
            </w:pPr>
          </w:p>
        </w:tc>
      </w:tr>
      <w:tr w:rsidR="0072137F" w:rsidRPr="00952407" w:rsidDel="00F87119" w14:paraId="129937B4" w14:textId="77777777" w:rsidTr="00811DE1">
        <w:tc>
          <w:tcPr>
            <w:tcW w:w="2175" w:type="dxa"/>
          </w:tcPr>
          <w:p w14:paraId="58C61574" w14:textId="77777777" w:rsidR="0072137F" w:rsidRPr="00952407" w:rsidRDefault="0072137F" w:rsidP="00811DE1">
            <w:pPr>
              <w:spacing w:before="60"/>
              <w:rPr>
                <w:rFonts w:eastAsia="Times New Roman" w:cs="Arial"/>
                <w:b/>
                <w:bCs/>
                <w:lang w:eastAsia="en-IE"/>
              </w:rPr>
            </w:pPr>
            <w:r w:rsidRPr="00952407">
              <w:rPr>
                <w:rFonts w:eastAsia="Times New Roman" w:cs="Arial"/>
                <w:b/>
                <w:bCs/>
                <w:lang w:eastAsia="en-IE"/>
              </w:rPr>
              <w:t>Acceptable Usage of Information Systems/Assets</w:t>
            </w:r>
          </w:p>
        </w:tc>
        <w:tc>
          <w:tcPr>
            <w:tcW w:w="5338" w:type="dxa"/>
          </w:tcPr>
          <w:p w14:paraId="4231E094" w14:textId="77777777" w:rsidR="0072137F" w:rsidRPr="00952407" w:rsidDel="00F87119" w:rsidRDefault="0072137F" w:rsidP="00811DE1">
            <w:pPr>
              <w:rPr>
                <w:rFonts w:cs="Arial"/>
              </w:rPr>
            </w:pPr>
            <w:r w:rsidRPr="00952407">
              <w:rPr>
                <w:rFonts w:cs="Arial"/>
              </w:rPr>
              <w:t>Supplier defines an acceptable use policy to ensure uniform and appropriate use of an organisation’s network, computer, information assets, and other electronic resources.</w:t>
            </w:r>
          </w:p>
        </w:tc>
        <w:tc>
          <w:tcPr>
            <w:tcW w:w="1980" w:type="dxa"/>
          </w:tcPr>
          <w:p w14:paraId="0E8154A7" w14:textId="77777777" w:rsidR="0072137F" w:rsidRPr="00952407" w:rsidRDefault="0072137F" w:rsidP="00811DE1">
            <w:pPr>
              <w:rPr>
                <w:rFonts w:cs="Arial"/>
              </w:rPr>
            </w:pPr>
          </w:p>
        </w:tc>
      </w:tr>
      <w:tr w:rsidR="0072137F" w:rsidRPr="00952407" w14:paraId="72EB9A20" w14:textId="77777777" w:rsidTr="00811DE1">
        <w:tc>
          <w:tcPr>
            <w:tcW w:w="2175" w:type="dxa"/>
          </w:tcPr>
          <w:p w14:paraId="1AFAAE3D" w14:textId="77777777" w:rsidR="0072137F" w:rsidRPr="00952407" w:rsidRDefault="0072137F" w:rsidP="00811DE1">
            <w:pPr>
              <w:spacing w:before="60"/>
              <w:rPr>
                <w:rFonts w:eastAsia="Times New Roman" w:cs="Arial"/>
                <w:b/>
                <w:bCs/>
                <w:lang w:eastAsia="en-IE"/>
              </w:rPr>
            </w:pPr>
            <w:r w:rsidRPr="00952407">
              <w:rPr>
                <w:rFonts w:eastAsia="Times New Roman" w:cs="Arial"/>
                <w:b/>
                <w:bCs/>
                <w:lang w:eastAsia="en-IE"/>
              </w:rPr>
              <w:t>Access Controls</w:t>
            </w:r>
          </w:p>
          <w:p w14:paraId="1DFB1654" w14:textId="77777777" w:rsidR="0072137F" w:rsidRPr="00952407" w:rsidRDefault="0072137F" w:rsidP="00811DE1">
            <w:pPr>
              <w:spacing w:before="60"/>
              <w:rPr>
                <w:rFonts w:cs="Arial"/>
                <w:b/>
                <w:bCs/>
                <w:lang w:eastAsia="en-IE"/>
              </w:rPr>
            </w:pPr>
          </w:p>
        </w:tc>
        <w:tc>
          <w:tcPr>
            <w:tcW w:w="5338" w:type="dxa"/>
          </w:tcPr>
          <w:p w14:paraId="449468E3" w14:textId="77777777" w:rsidR="0072137F" w:rsidRPr="00952407" w:rsidRDefault="0072137F" w:rsidP="00811DE1">
            <w:pPr>
              <w:spacing w:before="60" w:after="120"/>
              <w:rPr>
                <w:rFonts w:cs="Arial"/>
              </w:rPr>
            </w:pPr>
            <w:r w:rsidRPr="00952407">
              <w:rPr>
                <w:rFonts w:cs="Arial"/>
              </w:rPr>
              <w:t xml:space="preserve">Supplier has documented and implemented access controls to the Web, Application Servers, Databases and other equipment or information assets containing personal data processed on behalf of Enterprise Ireland. </w:t>
            </w:r>
          </w:p>
          <w:p w14:paraId="0C88942D" w14:textId="77777777" w:rsidR="0072137F" w:rsidRPr="00952407" w:rsidRDefault="0072137F" w:rsidP="00811DE1">
            <w:pPr>
              <w:spacing w:before="60" w:after="120"/>
              <w:rPr>
                <w:rFonts w:cs="Arial"/>
              </w:rPr>
            </w:pPr>
            <w:r w:rsidRPr="00952407">
              <w:rPr>
                <w:rFonts w:cs="Arial"/>
              </w:rPr>
              <w:lastRenderedPageBreak/>
              <w:t>Access controls are implemented based on business requirements.</w:t>
            </w:r>
          </w:p>
          <w:p w14:paraId="6EA92F4D" w14:textId="77777777" w:rsidR="0072137F" w:rsidRPr="00952407" w:rsidRDefault="0072137F" w:rsidP="00811DE1">
            <w:pPr>
              <w:spacing w:before="60" w:after="120"/>
              <w:rPr>
                <w:rFonts w:cs="Arial"/>
              </w:rPr>
            </w:pPr>
            <w:r w:rsidRPr="00952407">
              <w:rPr>
                <w:rFonts w:cs="Arial"/>
              </w:rPr>
              <w:t>Access to systems is granted on the principle of least privilege and ensures appropriate segregation of duties.</w:t>
            </w:r>
          </w:p>
        </w:tc>
        <w:tc>
          <w:tcPr>
            <w:tcW w:w="1980" w:type="dxa"/>
          </w:tcPr>
          <w:p w14:paraId="6B889C93" w14:textId="77777777" w:rsidR="0072137F" w:rsidRPr="00952407" w:rsidRDefault="0072137F" w:rsidP="00811DE1">
            <w:pPr>
              <w:spacing w:before="60" w:after="120"/>
              <w:rPr>
                <w:rFonts w:cs="Arial"/>
              </w:rPr>
            </w:pPr>
          </w:p>
        </w:tc>
      </w:tr>
      <w:tr w:rsidR="0072137F" w:rsidRPr="00952407" w14:paraId="36DC1754" w14:textId="77777777" w:rsidTr="00811DE1">
        <w:tc>
          <w:tcPr>
            <w:tcW w:w="2175" w:type="dxa"/>
          </w:tcPr>
          <w:p w14:paraId="5384BF06" w14:textId="77777777" w:rsidR="0072137F" w:rsidRPr="00952407" w:rsidRDefault="0072137F" w:rsidP="00811DE1">
            <w:pPr>
              <w:spacing w:before="60"/>
              <w:rPr>
                <w:rFonts w:eastAsia="Times New Roman" w:cs="Arial"/>
                <w:b/>
                <w:bCs/>
                <w:lang w:eastAsia="en-IE"/>
              </w:rPr>
            </w:pPr>
            <w:r w:rsidRPr="00952407">
              <w:rPr>
                <w:rFonts w:cs="Arial"/>
                <w:b/>
                <w:bCs/>
                <w:lang w:eastAsia="en-IE"/>
              </w:rPr>
              <w:t>User Access Management</w:t>
            </w:r>
          </w:p>
        </w:tc>
        <w:tc>
          <w:tcPr>
            <w:tcW w:w="5338" w:type="dxa"/>
          </w:tcPr>
          <w:p w14:paraId="26A13DB2" w14:textId="77777777" w:rsidR="0072137F" w:rsidRPr="00952407" w:rsidRDefault="0072137F" w:rsidP="00811DE1">
            <w:pPr>
              <w:spacing w:before="60" w:after="120"/>
              <w:rPr>
                <w:rFonts w:cs="Arial"/>
              </w:rPr>
            </w:pPr>
            <w:r w:rsidRPr="00952407">
              <w:rPr>
                <w:rFonts w:cs="Arial"/>
              </w:rPr>
              <w:t>Supplier has documented and implemented access control and Joiners/Movers/Leavers policies that ensure access to personal data processed on behalf of Enterprise Ireland is authenticated using individual usernames and passwords.</w:t>
            </w:r>
          </w:p>
          <w:p w14:paraId="12C89A74" w14:textId="77777777" w:rsidR="0072137F" w:rsidRPr="00952407" w:rsidRDefault="0072137F" w:rsidP="00811DE1">
            <w:pPr>
              <w:rPr>
                <w:rFonts w:cs="Arial"/>
              </w:rPr>
            </w:pPr>
            <w:r w:rsidRPr="00952407">
              <w:rPr>
                <w:rFonts w:cs="Arial"/>
              </w:rPr>
              <w:t>Only employees and other parties working on behalf supplier that need access to, and use of, personal data in order to perform their work are provided with access to personal data held by supplier. Domain access is controlled on a role basis.</w:t>
            </w:r>
          </w:p>
          <w:p w14:paraId="34D9FDE0" w14:textId="77777777" w:rsidR="0072137F" w:rsidRPr="00952407" w:rsidRDefault="0072137F" w:rsidP="00811DE1">
            <w:pPr>
              <w:rPr>
                <w:rFonts w:cs="Arial"/>
              </w:rPr>
            </w:pPr>
          </w:p>
          <w:p w14:paraId="29ED5AE2" w14:textId="77777777" w:rsidR="0072137F" w:rsidRPr="00952407" w:rsidRDefault="0072137F" w:rsidP="00811DE1">
            <w:pPr>
              <w:rPr>
                <w:rFonts w:cs="Arial"/>
              </w:rPr>
            </w:pPr>
            <w:r w:rsidRPr="00952407">
              <w:rPr>
                <w:rFonts w:cs="Arial"/>
              </w:rPr>
              <w:t>User access is regularly reviewed.</w:t>
            </w:r>
          </w:p>
        </w:tc>
        <w:tc>
          <w:tcPr>
            <w:tcW w:w="1980" w:type="dxa"/>
          </w:tcPr>
          <w:p w14:paraId="11C46825" w14:textId="77777777" w:rsidR="0072137F" w:rsidRPr="00952407" w:rsidRDefault="0072137F" w:rsidP="00811DE1">
            <w:pPr>
              <w:spacing w:before="60" w:after="120"/>
              <w:rPr>
                <w:rFonts w:cs="Arial"/>
              </w:rPr>
            </w:pPr>
          </w:p>
        </w:tc>
      </w:tr>
      <w:tr w:rsidR="0072137F" w:rsidRPr="00952407" w14:paraId="7736BF6F" w14:textId="77777777" w:rsidTr="00811DE1">
        <w:tc>
          <w:tcPr>
            <w:tcW w:w="2175" w:type="dxa"/>
          </w:tcPr>
          <w:p w14:paraId="3477BAB9" w14:textId="77777777" w:rsidR="0072137F" w:rsidRPr="00952407" w:rsidRDefault="0072137F" w:rsidP="00811DE1">
            <w:pPr>
              <w:spacing w:before="60" w:after="120"/>
              <w:rPr>
                <w:rFonts w:eastAsia="Times New Roman" w:cs="Arial"/>
                <w:b/>
                <w:bCs/>
                <w:lang w:eastAsia="en-IE"/>
              </w:rPr>
            </w:pPr>
            <w:r w:rsidRPr="00952407">
              <w:rPr>
                <w:rFonts w:eastAsia="Times New Roman" w:cs="Arial"/>
                <w:b/>
                <w:bCs/>
                <w:lang w:eastAsia="en-IE"/>
              </w:rPr>
              <w:t>Two-Factor Authentication</w:t>
            </w:r>
          </w:p>
        </w:tc>
        <w:tc>
          <w:tcPr>
            <w:tcW w:w="5338" w:type="dxa"/>
          </w:tcPr>
          <w:p w14:paraId="70431070" w14:textId="77777777" w:rsidR="0072137F" w:rsidRPr="00952407" w:rsidRDefault="0072137F" w:rsidP="00811DE1">
            <w:pPr>
              <w:spacing w:before="60" w:after="60"/>
              <w:rPr>
                <w:rFonts w:cs="Arial"/>
                <w:lang w:eastAsia="en-IE"/>
              </w:rPr>
            </w:pPr>
            <w:r w:rsidRPr="00952407">
              <w:rPr>
                <w:rFonts w:cs="Arial"/>
              </w:rPr>
              <w:t xml:space="preserve">Access to key applications involved in processing of personal data for Enterprise Ireland and in particular to applications that process personal data of a </w:t>
            </w:r>
            <w:r w:rsidRPr="00952407">
              <w:rPr>
                <w:rFonts w:cs="Arial"/>
              </w:rPr>
              <w:lastRenderedPageBreak/>
              <w:t>sensitive nature is protected using multi-factor authentication.</w:t>
            </w:r>
          </w:p>
        </w:tc>
        <w:tc>
          <w:tcPr>
            <w:tcW w:w="1980" w:type="dxa"/>
          </w:tcPr>
          <w:p w14:paraId="57DA9298" w14:textId="77777777" w:rsidR="0072137F" w:rsidRPr="00952407" w:rsidRDefault="0072137F" w:rsidP="00811DE1">
            <w:pPr>
              <w:spacing w:before="60" w:after="60"/>
              <w:rPr>
                <w:rFonts w:cs="Arial"/>
              </w:rPr>
            </w:pPr>
          </w:p>
        </w:tc>
      </w:tr>
      <w:tr w:rsidR="0072137F" w:rsidRPr="00952407" w14:paraId="67090CD9" w14:textId="77777777" w:rsidTr="00811DE1">
        <w:tc>
          <w:tcPr>
            <w:tcW w:w="2175" w:type="dxa"/>
          </w:tcPr>
          <w:p w14:paraId="0A5B0CF3" w14:textId="77777777" w:rsidR="0072137F" w:rsidRPr="00952407" w:rsidRDefault="0072137F" w:rsidP="00811DE1">
            <w:pPr>
              <w:spacing w:before="60" w:after="120"/>
              <w:rPr>
                <w:rFonts w:eastAsia="Times New Roman" w:cs="Arial"/>
                <w:b/>
                <w:bCs/>
                <w:lang w:eastAsia="en-IE"/>
              </w:rPr>
            </w:pPr>
            <w:r w:rsidRPr="00952407">
              <w:rPr>
                <w:rFonts w:eastAsia="Times New Roman" w:cs="Arial"/>
                <w:b/>
                <w:bCs/>
                <w:lang w:eastAsia="en-IE"/>
              </w:rPr>
              <w:t>Role-Based Access controls</w:t>
            </w:r>
          </w:p>
        </w:tc>
        <w:tc>
          <w:tcPr>
            <w:tcW w:w="5338" w:type="dxa"/>
          </w:tcPr>
          <w:p w14:paraId="620C710F" w14:textId="77777777" w:rsidR="0072137F" w:rsidRPr="00952407" w:rsidRDefault="0072137F" w:rsidP="00811DE1">
            <w:pPr>
              <w:spacing w:before="60" w:after="120"/>
              <w:rPr>
                <w:rFonts w:cs="Arial"/>
              </w:rPr>
            </w:pPr>
            <w:r w:rsidRPr="00952407">
              <w:rPr>
                <w:rFonts w:cs="Arial"/>
              </w:rPr>
              <w:t>Access to systems is determined based on individual role-based access and reviewed on a regular basis for continued business need.</w:t>
            </w:r>
          </w:p>
          <w:p w14:paraId="125A41CA" w14:textId="77777777" w:rsidR="0072137F" w:rsidRPr="00952407" w:rsidRDefault="0072137F" w:rsidP="00811DE1">
            <w:pPr>
              <w:rPr>
                <w:rFonts w:cs="Arial"/>
                <w:bCs/>
              </w:rPr>
            </w:pPr>
            <w:r w:rsidRPr="00952407">
              <w:rPr>
                <w:rFonts w:cs="Arial"/>
              </w:rPr>
              <w:t>Access is granted to employees, partners or suppliers according to their role, only to a minimum level that will allow them to carry out their duties, in accordance with the principle of least privilege.</w:t>
            </w:r>
          </w:p>
        </w:tc>
        <w:tc>
          <w:tcPr>
            <w:tcW w:w="1980" w:type="dxa"/>
          </w:tcPr>
          <w:p w14:paraId="2B9AA718" w14:textId="77777777" w:rsidR="0072137F" w:rsidRPr="00952407" w:rsidRDefault="0072137F" w:rsidP="00811DE1">
            <w:pPr>
              <w:spacing w:before="60" w:after="120"/>
              <w:rPr>
                <w:rFonts w:cs="Arial"/>
              </w:rPr>
            </w:pPr>
          </w:p>
        </w:tc>
      </w:tr>
      <w:tr w:rsidR="0072137F" w:rsidRPr="00952407" w14:paraId="479F0E41" w14:textId="77777777" w:rsidTr="00811DE1">
        <w:tc>
          <w:tcPr>
            <w:tcW w:w="2175" w:type="dxa"/>
          </w:tcPr>
          <w:p w14:paraId="613EC576" w14:textId="77777777" w:rsidR="0072137F" w:rsidRPr="00952407" w:rsidRDefault="0072137F" w:rsidP="00811DE1">
            <w:pPr>
              <w:spacing w:before="60" w:after="120"/>
              <w:rPr>
                <w:rFonts w:eastAsia="Times New Roman" w:cs="Arial"/>
                <w:b/>
                <w:bCs/>
                <w:lang w:eastAsia="en-IE"/>
              </w:rPr>
            </w:pPr>
            <w:r w:rsidRPr="00952407">
              <w:rPr>
                <w:rFonts w:eastAsia="Times New Roman" w:cs="Arial"/>
                <w:b/>
                <w:bCs/>
                <w:lang w:eastAsia="en-IE"/>
              </w:rPr>
              <w:t>Password management</w:t>
            </w:r>
          </w:p>
        </w:tc>
        <w:tc>
          <w:tcPr>
            <w:tcW w:w="5338" w:type="dxa"/>
          </w:tcPr>
          <w:p w14:paraId="402A1789" w14:textId="77777777" w:rsidR="0072137F" w:rsidRPr="00952407" w:rsidRDefault="0072137F" w:rsidP="00811DE1">
            <w:pPr>
              <w:rPr>
                <w:rFonts w:cs="Arial"/>
                <w:bCs/>
              </w:rPr>
            </w:pPr>
            <w:r w:rsidRPr="00952407">
              <w:rPr>
                <w:rFonts w:cs="Arial"/>
                <w:bCs/>
              </w:rPr>
              <w:t>Passwords are stored hashed and salted and are never stored or communicated in plaintext.</w:t>
            </w:r>
          </w:p>
          <w:p w14:paraId="29D5AA2E" w14:textId="77777777" w:rsidR="0072137F" w:rsidRPr="00952407" w:rsidRDefault="0072137F" w:rsidP="00811DE1">
            <w:pPr>
              <w:rPr>
                <w:rFonts w:cs="Arial"/>
                <w:bCs/>
              </w:rPr>
            </w:pPr>
          </w:p>
        </w:tc>
        <w:tc>
          <w:tcPr>
            <w:tcW w:w="1980" w:type="dxa"/>
          </w:tcPr>
          <w:p w14:paraId="04EE5E29" w14:textId="77777777" w:rsidR="0072137F" w:rsidRPr="00952407" w:rsidRDefault="0072137F" w:rsidP="00811DE1">
            <w:pPr>
              <w:rPr>
                <w:rFonts w:cs="Arial"/>
                <w:bCs/>
              </w:rPr>
            </w:pPr>
          </w:p>
        </w:tc>
      </w:tr>
      <w:tr w:rsidR="0072137F" w:rsidRPr="00952407" w14:paraId="720C8D7B" w14:textId="77777777" w:rsidTr="00811DE1">
        <w:tc>
          <w:tcPr>
            <w:tcW w:w="2175" w:type="dxa"/>
          </w:tcPr>
          <w:p w14:paraId="3BF2B8C4" w14:textId="77777777" w:rsidR="0072137F" w:rsidRPr="00952407" w:rsidRDefault="0072137F" w:rsidP="00811DE1">
            <w:pPr>
              <w:spacing w:before="60"/>
              <w:rPr>
                <w:rFonts w:eastAsia="Times New Roman" w:cs="Arial"/>
                <w:b/>
                <w:bCs/>
                <w:lang w:eastAsia="en-IE"/>
              </w:rPr>
            </w:pPr>
            <w:r w:rsidRPr="00952407">
              <w:rPr>
                <w:rFonts w:eastAsia="Times New Roman" w:cs="Arial"/>
                <w:b/>
                <w:bCs/>
                <w:lang w:eastAsia="en-IE"/>
              </w:rPr>
              <w:t xml:space="preserve">Network Security </w:t>
            </w:r>
          </w:p>
        </w:tc>
        <w:tc>
          <w:tcPr>
            <w:tcW w:w="5338" w:type="dxa"/>
          </w:tcPr>
          <w:p w14:paraId="69A71948" w14:textId="77777777" w:rsidR="0072137F" w:rsidRPr="00952407" w:rsidRDefault="0072137F" w:rsidP="00811DE1">
            <w:pPr>
              <w:spacing w:before="60" w:after="120"/>
              <w:rPr>
                <w:rFonts w:cs="Arial"/>
                <w:lang w:eastAsia="en-IE"/>
              </w:rPr>
            </w:pPr>
            <w:r w:rsidRPr="00952407">
              <w:rPr>
                <w:rFonts w:eastAsia="Times New Roman" w:cs="Arial"/>
                <w:lang w:eastAsia="en-IE"/>
              </w:rPr>
              <w:t xml:space="preserve">Supplier implements network security infrastructure such as Firewalls, Intrusion Detection/Prevention Systems (IDS/IPS) and other security controls that provide continuous monitoring, restrict unauthorized network traffic, detect and limit the impact of attacks </w:t>
            </w:r>
          </w:p>
        </w:tc>
        <w:tc>
          <w:tcPr>
            <w:tcW w:w="1980" w:type="dxa"/>
          </w:tcPr>
          <w:p w14:paraId="4A81D671" w14:textId="77777777" w:rsidR="0072137F" w:rsidRPr="00952407" w:rsidRDefault="0072137F" w:rsidP="00811DE1">
            <w:pPr>
              <w:spacing w:before="60" w:after="120"/>
              <w:rPr>
                <w:rFonts w:eastAsia="Times New Roman" w:cs="Arial"/>
                <w:lang w:eastAsia="en-IE"/>
              </w:rPr>
            </w:pPr>
          </w:p>
        </w:tc>
      </w:tr>
      <w:tr w:rsidR="0072137F" w:rsidRPr="00952407" w14:paraId="66C79127" w14:textId="77777777" w:rsidTr="00811DE1">
        <w:tc>
          <w:tcPr>
            <w:tcW w:w="2175" w:type="dxa"/>
          </w:tcPr>
          <w:p w14:paraId="669C9F1E" w14:textId="77777777" w:rsidR="0072137F" w:rsidRPr="00952407" w:rsidRDefault="0072137F" w:rsidP="00811DE1">
            <w:pPr>
              <w:spacing w:before="60"/>
              <w:rPr>
                <w:rFonts w:eastAsia="Times New Roman" w:cs="Arial"/>
                <w:b/>
                <w:bCs/>
                <w:lang w:eastAsia="en-IE"/>
              </w:rPr>
            </w:pPr>
            <w:r w:rsidRPr="00952407">
              <w:rPr>
                <w:rFonts w:eastAsia="Times New Roman" w:cs="Arial"/>
                <w:b/>
                <w:bCs/>
                <w:lang w:eastAsia="en-IE"/>
              </w:rPr>
              <w:t>Electronic Communications Security</w:t>
            </w:r>
          </w:p>
        </w:tc>
        <w:tc>
          <w:tcPr>
            <w:tcW w:w="5338" w:type="dxa"/>
          </w:tcPr>
          <w:p w14:paraId="2191306B" w14:textId="77777777" w:rsidR="0072137F" w:rsidRPr="00952407" w:rsidRDefault="0072137F" w:rsidP="00811DE1">
            <w:pPr>
              <w:spacing w:before="60" w:after="120"/>
              <w:rPr>
                <w:rFonts w:cs="Arial"/>
                <w:lang w:eastAsia="en-IE"/>
              </w:rPr>
            </w:pPr>
            <w:r w:rsidRPr="00952407">
              <w:rPr>
                <w:rFonts w:cs="Arial"/>
                <w:lang w:eastAsia="en-IE"/>
              </w:rPr>
              <w:t>Supplier communicates guidelines on the appropriate use of email and other communication platforms with all staff and contractors.</w:t>
            </w:r>
          </w:p>
          <w:p w14:paraId="59FB4FA3" w14:textId="77777777" w:rsidR="0072137F" w:rsidRPr="00952407" w:rsidRDefault="0072137F" w:rsidP="00811DE1">
            <w:pPr>
              <w:spacing w:before="60" w:after="120"/>
              <w:rPr>
                <w:rFonts w:cs="Arial"/>
                <w:lang w:eastAsia="en-IE"/>
              </w:rPr>
            </w:pPr>
            <w:r w:rsidRPr="00952407">
              <w:rPr>
                <w:rFonts w:cs="Arial"/>
                <w:lang w:eastAsia="en-IE"/>
              </w:rPr>
              <w:lastRenderedPageBreak/>
              <w:t>This includes:</w:t>
            </w:r>
          </w:p>
          <w:p w14:paraId="192B0718" w14:textId="77777777" w:rsidR="0072137F" w:rsidRPr="00952407" w:rsidRDefault="0072137F" w:rsidP="00D84D8E">
            <w:pPr>
              <w:numPr>
                <w:ilvl w:val="0"/>
                <w:numId w:val="31"/>
              </w:numPr>
              <w:spacing w:before="60" w:after="120" w:line="240" w:lineRule="auto"/>
              <w:contextualSpacing/>
              <w:jc w:val="left"/>
              <w:rPr>
                <w:rFonts w:cs="Arial"/>
                <w:lang w:eastAsia="en-IE"/>
              </w:rPr>
            </w:pPr>
            <w:r w:rsidRPr="00952407">
              <w:rPr>
                <w:rFonts w:cs="Arial"/>
                <w:lang w:eastAsia="en-IE"/>
              </w:rPr>
              <w:t>Proper internet usage</w:t>
            </w:r>
          </w:p>
          <w:p w14:paraId="22BBE642" w14:textId="77777777" w:rsidR="0072137F" w:rsidRPr="00952407" w:rsidRDefault="0072137F" w:rsidP="00D84D8E">
            <w:pPr>
              <w:numPr>
                <w:ilvl w:val="0"/>
                <w:numId w:val="31"/>
              </w:numPr>
              <w:spacing w:before="60" w:after="120" w:line="240" w:lineRule="auto"/>
              <w:contextualSpacing/>
              <w:jc w:val="left"/>
              <w:rPr>
                <w:rFonts w:cs="Arial"/>
                <w:lang w:eastAsia="en-IE"/>
              </w:rPr>
            </w:pPr>
            <w:r w:rsidRPr="00952407">
              <w:rPr>
                <w:rFonts w:cs="Arial"/>
                <w:lang w:eastAsia="en-IE"/>
              </w:rPr>
              <w:t>Proper use of email, phone, text and social media communications</w:t>
            </w:r>
          </w:p>
        </w:tc>
        <w:tc>
          <w:tcPr>
            <w:tcW w:w="1980" w:type="dxa"/>
          </w:tcPr>
          <w:p w14:paraId="1D7D30D8" w14:textId="77777777" w:rsidR="0072137F" w:rsidRPr="00952407" w:rsidRDefault="0072137F" w:rsidP="00811DE1">
            <w:pPr>
              <w:spacing w:before="60" w:after="120"/>
              <w:rPr>
                <w:rFonts w:cs="Arial"/>
                <w:lang w:eastAsia="en-IE"/>
              </w:rPr>
            </w:pPr>
          </w:p>
        </w:tc>
      </w:tr>
      <w:tr w:rsidR="0072137F" w:rsidRPr="00952407" w14:paraId="3512E7EC" w14:textId="77777777" w:rsidTr="00811DE1">
        <w:tc>
          <w:tcPr>
            <w:tcW w:w="2175" w:type="dxa"/>
          </w:tcPr>
          <w:p w14:paraId="11187856" w14:textId="77777777" w:rsidR="0072137F" w:rsidRPr="00952407" w:rsidRDefault="0072137F" w:rsidP="00811DE1">
            <w:pPr>
              <w:spacing w:before="60"/>
              <w:rPr>
                <w:rFonts w:eastAsia="Times New Roman" w:cs="Arial"/>
                <w:b/>
                <w:bCs/>
                <w:lang w:eastAsia="en-IE"/>
              </w:rPr>
            </w:pPr>
            <w:r w:rsidRPr="00952407">
              <w:rPr>
                <w:rFonts w:eastAsia="Times New Roman" w:cs="Arial"/>
                <w:b/>
                <w:bCs/>
                <w:lang w:eastAsia="en-IE"/>
              </w:rPr>
              <w:t>Retention and Deletion of data</w:t>
            </w:r>
          </w:p>
        </w:tc>
        <w:tc>
          <w:tcPr>
            <w:tcW w:w="5338" w:type="dxa"/>
          </w:tcPr>
          <w:p w14:paraId="72CD35AF" w14:textId="77777777" w:rsidR="0072137F" w:rsidRPr="00952407" w:rsidRDefault="0072137F" w:rsidP="00811DE1">
            <w:pPr>
              <w:spacing w:before="60" w:after="120"/>
              <w:rPr>
                <w:rFonts w:cs="Arial"/>
              </w:rPr>
            </w:pPr>
            <w:r w:rsidRPr="00952407">
              <w:rPr>
                <w:rFonts w:cs="Arial"/>
              </w:rPr>
              <w:t>Supplier has implemented measures to ensure data is only retained for the periods outlined in the contract and to ensure data is securely deleted on contract termination with a mechanism for securely exfiltrating the data if required.</w:t>
            </w:r>
          </w:p>
          <w:p w14:paraId="45916E7D" w14:textId="77777777" w:rsidR="0072137F" w:rsidRPr="00952407" w:rsidRDefault="0072137F" w:rsidP="00811DE1">
            <w:pPr>
              <w:spacing w:before="60" w:after="120"/>
              <w:rPr>
                <w:rFonts w:cs="Arial"/>
                <w:lang w:eastAsia="en-IE"/>
              </w:rPr>
            </w:pPr>
            <w:r w:rsidRPr="00952407">
              <w:rPr>
                <w:rFonts w:cs="Arial"/>
              </w:rPr>
              <w:t>Details of secure data deletion can be provided to Enterprise Ireland on request.</w:t>
            </w:r>
          </w:p>
        </w:tc>
        <w:tc>
          <w:tcPr>
            <w:tcW w:w="1980" w:type="dxa"/>
          </w:tcPr>
          <w:p w14:paraId="77488B3F" w14:textId="77777777" w:rsidR="0072137F" w:rsidRPr="00952407" w:rsidRDefault="0072137F" w:rsidP="00811DE1">
            <w:pPr>
              <w:spacing w:before="60" w:after="120"/>
              <w:rPr>
                <w:rFonts w:cs="Arial"/>
              </w:rPr>
            </w:pPr>
          </w:p>
        </w:tc>
      </w:tr>
      <w:tr w:rsidR="0072137F" w:rsidRPr="00952407" w14:paraId="4794B7DB" w14:textId="77777777" w:rsidTr="00811DE1">
        <w:tc>
          <w:tcPr>
            <w:tcW w:w="2175" w:type="dxa"/>
          </w:tcPr>
          <w:p w14:paraId="31582246" w14:textId="77777777" w:rsidR="0072137F" w:rsidRPr="00952407" w:rsidRDefault="0072137F" w:rsidP="00811DE1">
            <w:pPr>
              <w:spacing w:before="60"/>
              <w:rPr>
                <w:rFonts w:eastAsia="Times New Roman" w:cs="Arial"/>
                <w:b/>
                <w:bCs/>
                <w:lang w:eastAsia="en-IE"/>
              </w:rPr>
            </w:pPr>
            <w:r w:rsidRPr="00952407">
              <w:rPr>
                <w:rFonts w:eastAsia="Times New Roman" w:cs="Arial"/>
                <w:b/>
                <w:bCs/>
                <w:lang w:eastAsia="en-IE"/>
              </w:rPr>
              <w:t>Mobile Device Security</w:t>
            </w:r>
          </w:p>
        </w:tc>
        <w:tc>
          <w:tcPr>
            <w:tcW w:w="5338" w:type="dxa"/>
          </w:tcPr>
          <w:p w14:paraId="1D27B398" w14:textId="77777777" w:rsidR="0072137F" w:rsidRPr="00952407" w:rsidRDefault="0072137F" w:rsidP="00811DE1">
            <w:pPr>
              <w:rPr>
                <w:rFonts w:cs="Arial"/>
              </w:rPr>
            </w:pPr>
            <w:r w:rsidRPr="00952407">
              <w:rPr>
                <w:rFonts w:cs="Arial"/>
              </w:rPr>
              <w:t xml:space="preserve">Supplier ensures that it has appropriate authentication and authorisation procedures in place for any Mobile Devices used to process personal data on behalf of Enterprise Ireland (Laptop/Smartphone/Removable Storage) and that personal data processed on behalf of Enterprise Ireland is encrypted and can only be accessed with logon credentials (username/password). </w:t>
            </w:r>
          </w:p>
          <w:p w14:paraId="172191BB" w14:textId="77777777" w:rsidR="0072137F" w:rsidRPr="00952407" w:rsidRDefault="0072137F" w:rsidP="00811DE1">
            <w:pPr>
              <w:rPr>
                <w:rFonts w:cs="Arial"/>
              </w:rPr>
            </w:pPr>
          </w:p>
          <w:p w14:paraId="7DE07FA8" w14:textId="77777777" w:rsidR="0072137F" w:rsidRPr="00952407" w:rsidRDefault="0072137F" w:rsidP="00811DE1">
            <w:pPr>
              <w:spacing w:before="60" w:after="120"/>
              <w:rPr>
                <w:rFonts w:cs="Arial"/>
              </w:rPr>
            </w:pPr>
            <w:r w:rsidRPr="00952407">
              <w:rPr>
                <w:rFonts w:cs="Arial"/>
              </w:rPr>
              <w:lastRenderedPageBreak/>
              <w:t xml:space="preserve">Mobile devices must be managed by the Supplier and must be capable of being remotely wiped in the event of loss or theft. </w:t>
            </w:r>
          </w:p>
          <w:p w14:paraId="288E503C" w14:textId="77777777" w:rsidR="0072137F" w:rsidRPr="00952407" w:rsidRDefault="0072137F" w:rsidP="00811DE1">
            <w:pPr>
              <w:spacing w:before="60" w:after="120"/>
              <w:rPr>
                <w:rFonts w:cs="Arial"/>
              </w:rPr>
            </w:pPr>
            <w:r w:rsidRPr="00952407">
              <w:rPr>
                <w:rFonts w:cs="Arial"/>
              </w:rPr>
              <w:t xml:space="preserve">Supplier should not permit staff to process personal data on behalf of Enterprise Ireland on personal devices. </w:t>
            </w:r>
          </w:p>
        </w:tc>
        <w:tc>
          <w:tcPr>
            <w:tcW w:w="1980" w:type="dxa"/>
          </w:tcPr>
          <w:p w14:paraId="76A8DF8A" w14:textId="77777777" w:rsidR="0072137F" w:rsidRPr="00952407" w:rsidRDefault="0072137F" w:rsidP="00811DE1">
            <w:pPr>
              <w:rPr>
                <w:rFonts w:cs="Arial"/>
              </w:rPr>
            </w:pPr>
          </w:p>
        </w:tc>
      </w:tr>
      <w:tr w:rsidR="0072137F" w:rsidRPr="00952407" w14:paraId="1114816C" w14:textId="77777777" w:rsidTr="00811DE1">
        <w:tc>
          <w:tcPr>
            <w:tcW w:w="2175" w:type="dxa"/>
          </w:tcPr>
          <w:p w14:paraId="2F5E16D0" w14:textId="77777777" w:rsidR="0072137F" w:rsidRPr="00952407" w:rsidRDefault="0072137F" w:rsidP="00811DE1">
            <w:pPr>
              <w:spacing w:before="60"/>
              <w:rPr>
                <w:rFonts w:eastAsia="Times New Roman" w:cs="Arial"/>
                <w:b/>
                <w:bCs/>
                <w:lang w:eastAsia="en-IE"/>
              </w:rPr>
            </w:pPr>
            <w:r w:rsidRPr="00952407">
              <w:rPr>
                <w:rFonts w:eastAsia="Times New Roman" w:cs="Arial"/>
                <w:b/>
                <w:bCs/>
                <w:lang w:eastAsia="en-IE"/>
              </w:rPr>
              <w:t>Removable Devices</w:t>
            </w:r>
          </w:p>
        </w:tc>
        <w:tc>
          <w:tcPr>
            <w:tcW w:w="5338" w:type="dxa"/>
          </w:tcPr>
          <w:p w14:paraId="479E03A0" w14:textId="77777777" w:rsidR="0072137F" w:rsidRPr="00952407" w:rsidRDefault="0072137F" w:rsidP="00811DE1">
            <w:pPr>
              <w:spacing w:before="60" w:after="120"/>
              <w:rPr>
                <w:rFonts w:cs="Arial"/>
              </w:rPr>
            </w:pPr>
            <w:r w:rsidRPr="00952407">
              <w:rPr>
                <w:rFonts w:cs="Arial"/>
              </w:rPr>
              <w:t>Supplier ensures that Enterprise Ireland data is never transferred to removeable media.</w:t>
            </w:r>
          </w:p>
        </w:tc>
        <w:tc>
          <w:tcPr>
            <w:tcW w:w="1980" w:type="dxa"/>
          </w:tcPr>
          <w:p w14:paraId="13FDF7B4" w14:textId="77777777" w:rsidR="0072137F" w:rsidRPr="00952407" w:rsidRDefault="0072137F" w:rsidP="00811DE1">
            <w:pPr>
              <w:spacing w:before="60" w:after="120"/>
              <w:rPr>
                <w:rFonts w:cs="Arial"/>
              </w:rPr>
            </w:pPr>
          </w:p>
        </w:tc>
      </w:tr>
      <w:tr w:rsidR="0072137F" w:rsidRPr="00952407" w14:paraId="10A244A1" w14:textId="77777777" w:rsidTr="00811DE1">
        <w:tc>
          <w:tcPr>
            <w:tcW w:w="2175" w:type="dxa"/>
          </w:tcPr>
          <w:p w14:paraId="5AB5B538" w14:textId="77777777" w:rsidR="0072137F" w:rsidRPr="00952407" w:rsidRDefault="0072137F" w:rsidP="00811DE1">
            <w:pPr>
              <w:spacing w:before="60"/>
              <w:rPr>
                <w:rFonts w:cs="Arial"/>
                <w:b/>
                <w:bCs/>
                <w:lang w:eastAsia="en-IE"/>
              </w:rPr>
            </w:pPr>
            <w:r w:rsidRPr="00952407">
              <w:rPr>
                <w:rFonts w:eastAsia="Times New Roman" w:cs="Arial"/>
                <w:b/>
                <w:bCs/>
                <w:lang w:eastAsia="en-IE"/>
              </w:rPr>
              <w:t>Physical Security</w:t>
            </w:r>
          </w:p>
        </w:tc>
        <w:tc>
          <w:tcPr>
            <w:tcW w:w="5338" w:type="dxa"/>
          </w:tcPr>
          <w:p w14:paraId="07F60CE6" w14:textId="77777777" w:rsidR="0072137F" w:rsidRPr="00952407" w:rsidRDefault="0072137F" w:rsidP="00811DE1">
            <w:pPr>
              <w:spacing w:before="60" w:after="60"/>
              <w:rPr>
                <w:rFonts w:cs="Arial"/>
                <w:lang w:eastAsia="en-IE"/>
              </w:rPr>
            </w:pPr>
            <w:r w:rsidRPr="00952407">
              <w:rPr>
                <w:rFonts w:cs="Arial"/>
                <w:lang w:eastAsia="en-IE"/>
              </w:rPr>
              <w:t xml:space="preserve">Supplier implements physical entry controls to Supplier premises/office building where personal data </w:t>
            </w:r>
            <w:r w:rsidRPr="00952407">
              <w:rPr>
                <w:rFonts w:cs="Arial"/>
              </w:rPr>
              <w:t>processed on behalf of Enterprise Ireland</w:t>
            </w:r>
            <w:r w:rsidRPr="00952407">
              <w:rPr>
                <w:rFonts w:cs="Arial"/>
                <w:lang w:eastAsia="en-IE"/>
              </w:rPr>
              <w:t xml:space="preserve"> is stored or accessed. </w:t>
            </w:r>
          </w:p>
          <w:p w14:paraId="05598815" w14:textId="77777777" w:rsidR="0072137F" w:rsidRPr="00952407" w:rsidRDefault="0072137F" w:rsidP="00811DE1">
            <w:pPr>
              <w:spacing w:before="60" w:after="60"/>
              <w:rPr>
                <w:rFonts w:cs="Arial"/>
                <w:lang w:eastAsia="en-IE"/>
              </w:rPr>
            </w:pPr>
            <w:r w:rsidRPr="00952407">
              <w:rPr>
                <w:rFonts w:cs="Arial"/>
                <w:lang w:eastAsia="en-IE"/>
              </w:rPr>
              <w:t>Where Personal Data is stored in a private or public Cloud, supplier evaluates that the Physical security measures the Cloud Service Provider or hoster has in place are appropriate to the risks to personal data and in particular special category personal data.</w:t>
            </w:r>
          </w:p>
        </w:tc>
        <w:tc>
          <w:tcPr>
            <w:tcW w:w="1980" w:type="dxa"/>
          </w:tcPr>
          <w:p w14:paraId="56C64DC4" w14:textId="77777777" w:rsidR="0072137F" w:rsidRPr="00952407" w:rsidRDefault="0072137F" w:rsidP="00811DE1">
            <w:pPr>
              <w:spacing w:before="60" w:after="60"/>
              <w:rPr>
                <w:rFonts w:cs="Arial"/>
                <w:lang w:eastAsia="en-IE"/>
              </w:rPr>
            </w:pPr>
          </w:p>
        </w:tc>
      </w:tr>
      <w:tr w:rsidR="0072137F" w:rsidRPr="00952407" w14:paraId="31923A31" w14:textId="77777777" w:rsidTr="00811DE1">
        <w:tc>
          <w:tcPr>
            <w:tcW w:w="2175" w:type="dxa"/>
          </w:tcPr>
          <w:p w14:paraId="3C2F8198" w14:textId="77777777" w:rsidR="0072137F" w:rsidRPr="00952407" w:rsidRDefault="0072137F" w:rsidP="00811DE1">
            <w:pPr>
              <w:spacing w:before="60" w:after="120"/>
              <w:rPr>
                <w:rFonts w:eastAsia="Times New Roman" w:cs="Arial"/>
                <w:b/>
                <w:bCs/>
                <w:lang w:eastAsia="en-IE"/>
              </w:rPr>
            </w:pPr>
            <w:r w:rsidRPr="00952407">
              <w:rPr>
                <w:rFonts w:eastAsia="Times New Roman" w:cs="Arial"/>
                <w:b/>
                <w:bCs/>
                <w:lang w:eastAsia="en-IE"/>
              </w:rPr>
              <w:t>Encryption</w:t>
            </w:r>
          </w:p>
        </w:tc>
        <w:tc>
          <w:tcPr>
            <w:tcW w:w="5338" w:type="dxa"/>
          </w:tcPr>
          <w:p w14:paraId="058B8B66" w14:textId="77777777" w:rsidR="0072137F" w:rsidRPr="00952407" w:rsidRDefault="0072137F" w:rsidP="00811DE1">
            <w:pPr>
              <w:spacing w:before="60" w:after="40"/>
              <w:rPr>
                <w:rFonts w:cs="Arial"/>
                <w:lang w:eastAsia="en-IE"/>
              </w:rPr>
            </w:pPr>
            <w:r w:rsidRPr="00952407">
              <w:rPr>
                <w:rFonts w:cs="Arial"/>
                <w:lang w:eastAsia="en-IE"/>
              </w:rPr>
              <w:t>Supplier has a documented policy for Cryptography, Encryption and Key Management.</w:t>
            </w:r>
          </w:p>
        </w:tc>
        <w:tc>
          <w:tcPr>
            <w:tcW w:w="1980" w:type="dxa"/>
          </w:tcPr>
          <w:p w14:paraId="556F801A" w14:textId="77777777" w:rsidR="0072137F" w:rsidRPr="00952407" w:rsidRDefault="0072137F" w:rsidP="00811DE1">
            <w:pPr>
              <w:spacing w:before="60" w:after="40"/>
              <w:rPr>
                <w:rFonts w:cs="Arial"/>
                <w:lang w:eastAsia="en-IE"/>
              </w:rPr>
            </w:pPr>
          </w:p>
        </w:tc>
      </w:tr>
      <w:tr w:rsidR="0072137F" w:rsidRPr="00952407" w14:paraId="13172335" w14:textId="77777777" w:rsidTr="00811DE1">
        <w:tc>
          <w:tcPr>
            <w:tcW w:w="2175" w:type="dxa"/>
          </w:tcPr>
          <w:p w14:paraId="51CF2DFC" w14:textId="77777777" w:rsidR="0072137F" w:rsidRPr="00952407" w:rsidRDefault="0072137F" w:rsidP="00811DE1">
            <w:pPr>
              <w:spacing w:before="60" w:after="120"/>
              <w:rPr>
                <w:rFonts w:cs="Arial"/>
                <w:b/>
                <w:bCs/>
                <w:lang w:eastAsia="en-IE"/>
              </w:rPr>
            </w:pPr>
            <w:r w:rsidRPr="00952407">
              <w:rPr>
                <w:rFonts w:eastAsia="Times New Roman" w:cs="Arial"/>
                <w:b/>
                <w:bCs/>
                <w:lang w:eastAsia="en-IE"/>
              </w:rPr>
              <w:t>Encryption In transit</w:t>
            </w:r>
          </w:p>
        </w:tc>
        <w:tc>
          <w:tcPr>
            <w:tcW w:w="5338" w:type="dxa"/>
          </w:tcPr>
          <w:p w14:paraId="142401A1" w14:textId="77777777" w:rsidR="0072137F" w:rsidRPr="00952407" w:rsidRDefault="0072137F" w:rsidP="00811DE1">
            <w:pPr>
              <w:spacing w:before="60" w:after="40"/>
              <w:rPr>
                <w:rFonts w:cs="Arial"/>
                <w:lang w:eastAsia="en-IE"/>
              </w:rPr>
            </w:pPr>
            <w:r w:rsidRPr="00952407">
              <w:rPr>
                <w:rFonts w:cs="Arial"/>
                <w:lang w:eastAsia="en-IE"/>
              </w:rPr>
              <w:t xml:space="preserve">Supplier has implemented measures to ensure that personal data processed is at a minimum encrypted </w:t>
            </w:r>
            <w:r w:rsidRPr="00952407">
              <w:rPr>
                <w:rFonts w:cs="Arial"/>
                <w:lang w:eastAsia="en-IE"/>
              </w:rPr>
              <w:lastRenderedPageBreak/>
              <w:t>in transit. Deprecated encryption protocols, libraries or ciphers must not be used.</w:t>
            </w:r>
          </w:p>
        </w:tc>
        <w:tc>
          <w:tcPr>
            <w:tcW w:w="1980" w:type="dxa"/>
          </w:tcPr>
          <w:p w14:paraId="445F323D" w14:textId="77777777" w:rsidR="0072137F" w:rsidRPr="00952407" w:rsidRDefault="0072137F" w:rsidP="00811DE1">
            <w:pPr>
              <w:spacing w:before="60" w:after="40"/>
              <w:rPr>
                <w:rFonts w:cs="Arial"/>
                <w:lang w:eastAsia="en-IE"/>
              </w:rPr>
            </w:pPr>
          </w:p>
        </w:tc>
      </w:tr>
      <w:tr w:rsidR="0072137F" w:rsidRPr="00952407" w14:paraId="1287BC46" w14:textId="77777777" w:rsidTr="00811DE1">
        <w:tc>
          <w:tcPr>
            <w:tcW w:w="2175" w:type="dxa"/>
          </w:tcPr>
          <w:p w14:paraId="79AE61F2" w14:textId="77777777" w:rsidR="0072137F" w:rsidRPr="00952407" w:rsidRDefault="0072137F" w:rsidP="00811DE1">
            <w:pPr>
              <w:spacing w:before="60" w:after="120"/>
              <w:rPr>
                <w:rFonts w:eastAsia="Times New Roman" w:cs="Arial"/>
                <w:b/>
                <w:bCs/>
                <w:lang w:eastAsia="en-IE"/>
              </w:rPr>
            </w:pPr>
            <w:r w:rsidRPr="00952407">
              <w:rPr>
                <w:rFonts w:eastAsia="Times New Roman" w:cs="Arial"/>
                <w:b/>
                <w:bCs/>
                <w:lang w:eastAsia="en-IE"/>
              </w:rPr>
              <w:t>Encryption at rest</w:t>
            </w:r>
          </w:p>
        </w:tc>
        <w:tc>
          <w:tcPr>
            <w:tcW w:w="5338" w:type="dxa"/>
          </w:tcPr>
          <w:p w14:paraId="31F07BDF" w14:textId="77777777" w:rsidR="0072137F" w:rsidRPr="00952407" w:rsidRDefault="0072137F" w:rsidP="00811DE1">
            <w:pPr>
              <w:spacing w:before="60" w:after="60"/>
              <w:rPr>
                <w:rFonts w:cs="Arial"/>
                <w:lang w:eastAsia="en-IE"/>
              </w:rPr>
            </w:pPr>
            <w:r w:rsidRPr="00952407">
              <w:rPr>
                <w:rFonts w:cs="Arial"/>
                <w:lang w:eastAsia="en-IE"/>
              </w:rPr>
              <w:t>Where applicable, Supplier has implemented measures to ensure that any special categories of personal data processed is always encrypted.</w:t>
            </w:r>
          </w:p>
          <w:p w14:paraId="71CCF6B2" w14:textId="77777777" w:rsidR="0072137F" w:rsidRPr="00952407" w:rsidRDefault="0072137F" w:rsidP="00D84D8E">
            <w:pPr>
              <w:numPr>
                <w:ilvl w:val="0"/>
                <w:numId w:val="32"/>
              </w:numPr>
              <w:spacing w:before="0" w:line="240" w:lineRule="auto"/>
              <w:contextualSpacing/>
              <w:jc w:val="left"/>
              <w:rPr>
                <w:rFonts w:cs="Arial"/>
                <w:lang w:eastAsia="en-IE"/>
              </w:rPr>
            </w:pPr>
            <w:r w:rsidRPr="00952407">
              <w:rPr>
                <w:rFonts w:cs="Arial"/>
                <w:lang w:eastAsia="en-IE"/>
              </w:rPr>
              <w:t>Supplier ensures that all laptops, mobile devices and backup tapes are encrypted in this manner.</w:t>
            </w:r>
          </w:p>
          <w:p w14:paraId="5F20FEF4" w14:textId="77777777" w:rsidR="0072137F" w:rsidRPr="00952407" w:rsidRDefault="0072137F" w:rsidP="00D84D8E">
            <w:pPr>
              <w:numPr>
                <w:ilvl w:val="0"/>
                <w:numId w:val="32"/>
              </w:numPr>
              <w:spacing w:before="0" w:line="240" w:lineRule="auto"/>
              <w:contextualSpacing/>
              <w:jc w:val="left"/>
              <w:rPr>
                <w:rFonts w:cs="Arial"/>
                <w:lang w:eastAsia="en-IE"/>
              </w:rPr>
            </w:pPr>
            <w:r w:rsidRPr="00952407">
              <w:rPr>
                <w:rFonts w:cs="Arial"/>
                <w:lang w:eastAsia="en-IE"/>
              </w:rPr>
              <w:t>Staff who use their own devices to access supplier systems must install authentication software.</w:t>
            </w:r>
          </w:p>
          <w:p w14:paraId="0FE1ACE3" w14:textId="77777777" w:rsidR="0072137F" w:rsidRPr="00952407" w:rsidRDefault="0072137F" w:rsidP="00D84D8E">
            <w:pPr>
              <w:numPr>
                <w:ilvl w:val="0"/>
                <w:numId w:val="32"/>
              </w:numPr>
              <w:spacing w:before="0" w:line="240" w:lineRule="auto"/>
              <w:contextualSpacing/>
              <w:jc w:val="left"/>
              <w:rPr>
                <w:rFonts w:cs="Arial"/>
                <w:lang w:eastAsia="en-IE"/>
              </w:rPr>
            </w:pPr>
            <w:r w:rsidRPr="00952407">
              <w:rPr>
                <w:rFonts w:cs="Arial"/>
                <w:lang w:eastAsia="en-IE"/>
              </w:rPr>
              <w:t>Special category data is encrypted within databases.</w:t>
            </w:r>
          </w:p>
          <w:p w14:paraId="5FB23690" w14:textId="77777777" w:rsidR="0072137F" w:rsidRPr="00952407" w:rsidRDefault="0072137F" w:rsidP="00D84D8E">
            <w:pPr>
              <w:numPr>
                <w:ilvl w:val="0"/>
                <w:numId w:val="32"/>
              </w:numPr>
              <w:spacing w:before="0" w:line="240" w:lineRule="auto"/>
              <w:contextualSpacing/>
              <w:jc w:val="left"/>
              <w:rPr>
                <w:rFonts w:cs="Arial"/>
                <w:lang w:eastAsia="en-IE"/>
              </w:rPr>
            </w:pPr>
            <w:r w:rsidRPr="00952407">
              <w:rPr>
                <w:rFonts w:cs="Arial"/>
                <w:lang w:eastAsia="en-IE"/>
              </w:rPr>
              <w:t>Deprecated encryption protocols or ciphers must not be used.</w:t>
            </w:r>
          </w:p>
        </w:tc>
        <w:tc>
          <w:tcPr>
            <w:tcW w:w="1980" w:type="dxa"/>
          </w:tcPr>
          <w:p w14:paraId="52E411B2" w14:textId="77777777" w:rsidR="0072137F" w:rsidRPr="00952407" w:rsidRDefault="0072137F" w:rsidP="00811DE1">
            <w:pPr>
              <w:spacing w:before="60" w:after="60"/>
              <w:rPr>
                <w:rFonts w:cs="Arial"/>
                <w:lang w:eastAsia="en-IE"/>
              </w:rPr>
            </w:pPr>
          </w:p>
        </w:tc>
      </w:tr>
      <w:tr w:rsidR="0072137F" w:rsidRPr="00952407" w14:paraId="1205D253" w14:textId="77777777" w:rsidTr="00811DE1">
        <w:tc>
          <w:tcPr>
            <w:tcW w:w="2175" w:type="dxa"/>
          </w:tcPr>
          <w:p w14:paraId="7C4E7E67" w14:textId="77777777" w:rsidR="0072137F" w:rsidRPr="00952407" w:rsidRDefault="0072137F" w:rsidP="00811DE1">
            <w:pPr>
              <w:spacing w:before="60" w:after="120"/>
              <w:rPr>
                <w:rFonts w:eastAsia="Times New Roman" w:cs="Arial"/>
                <w:b/>
                <w:bCs/>
                <w:lang w:eastAsia="en-IE"/>
              </w:rPr>
            </w:pPr>
            <w:r w:rsidRPr="00952407">
              <w:rPr>
                <w:rFonts w:eastAsia="Times New Roman" w:cs="Arial"/>
                <w:b/>
                <w:bCs/>
                <w:lang w:eastAsia="en-IE"/>
              </w:rPr>
              <w:t>Backups</w:t>
            </w:r>
          </w:p>
        </w:tc>
        <w:tc>
          <w:tcPr>
            <w:tcW w:w="5338" w:type="dxa"/>
          </w:tcPr>
          <w:p w14:paraId="6A541F5D" w14:textId="77777777" w:rsidR="0072137F" w:rsidRPr="00952407" w:rsidRDefault="0072137F" w:rsidP="00811DE1">
            <w:pPr>
              <w:rPr>
                <w:rFonts w:cs="Arial"/>
              </w:rPr>
            </w:pPr>
            <w:r w:rsidRPr="00952407">
              <w:rPr>
                <w:rFonts w:cs="Arial"/>
                <w:bCs/>
              </w:rPr>
              <w:t>Supplier has</w:t>
            </w:r>
            <w:r w:rsidRPr="00952407">
              <w:rPr>
                <w:rFonts w:cs="Arial"/>
              </w:rPr>
              <w:t xml:space="preserve"> established an appropriate backup process to ensure that it can restore access to personal data in the event of any incidents and to ensure confidentiality, integrity and availability for the personal data that is processed.</w:t>
            </w:r>
          </w:p>
          <w:p w14:paraId="38442CFE" w14:textId="77777777" w:rsidR="0072137F" w:rsidRPr="00952407" w:rsidRDefault="0072137F" w:rsidP="00811DE1">
            <w:pPr>
              <w:rPr>
                <w:rFonts w:cs="Arial"/>
              </w:rPr>
            </w:pPr>
          </w:p>
          <w:p w14:paraId="2A7EEFEE" w14:textId="77777777" w:rsidR="0072137F" w:rsidRPr="00952407" w:rsidRDefault="0072137F" w:rsidP="00811DE1">
            <w:pPr>
              <w:rPr>
                <w:rFonts w:cs="Arial"/>
              </w:rPr>
            </w:pPr>
            <w:r w:rsidRPr="00952407">
              <w:rPr>
                <w:rFonts w:cs="Arial"/>
              </w:rPr>
              <w:t>Regular testing and reviews of our measures are undertaken to ensure they remain effective, and act on the results of those tests where they highlight areas for improvement.</w:t>
            </w:r>
          </w:p>
        </w:tc>
        <w:tc>
          <w:tcPr>
            <w:tcW w:w="1980" w:type="dxa"/>
          </w:tcPr>
          <w:p w14:paraId="62C74743" w14:textId="77777777" w:rsidR="0072137F" w:rsidRPr="00952407" w:rsidRDefault="0072137F" w:rsidP="00811DE1">
            <w:pPr>
              <w:rPr>
                <w:rFonts w:cs="Arial"/>
                <w:bCs/>
              </w:rPr>
            </w:pPr>
          </w:p>
        </w:tc>
      </w:tr>
      <w:tr w:rsidR="0072137F" w:rsidRPr="00952407" w14:paraId="6F41E8CC" w14:textId="77777777" w:rsidTr="00811DE1">
        <w:tc>
          <w:tcPr>
            <w:tcW w:w="2175" w:type="dxa"/>
          </w:tcPr>
          <w:p w14:paraId="04626CBC" w14:textId="77777777" w:rsidR="0072137F" w:rsidRPr="00952407" w:rsidRDefault="0072137F" w:rsidP="00811DE1">
            <w:pPr>
              <w:spacing w:before="60" w:after="120"/>
              <w:rPr>
                <w:rFonts w:cs="Arial"/>
                <w:b/>
                <w:bCs/>
              </w:rPr>
            </w:pPr>
            <w:r w:rsidRPr="00952407">
              <w:rPr>
                <w:rFonts w:cs="Arial"/>
                <w:b/>
                <w:bCs/>
              </w:rPr>
              <w:lastRenderedPageBreak/>
              <w:t>Business Continuity &amp; Disaster Recovery Policy</w:t>
            </w:r>
          </w:p>
        </w:tc>
        <w:tc>
          <w:tcPr>
            <w:tcW w:w="5338" w:type="dxa"/>
          </w:tcPr>
          <w:p w14:paraId="4EF20CB6" w14:textId="77777777" w:rsidR="0072137F" w:rsidRPr="00952407" w:rsidRDefault="0072137F" w:rsidP="00811DE1">
            <w:pPr>
              <w:spacing w:before="60" w:after="60"/>
              <w:rPr>
                <w:rFonts w:cs="Arial"/>
              </w:rPr>
            </w:pPr>
            <w:r w:rsidRPr="00952407">
              <w:rPr>
                <w:rFonts w:cs="Arial"/>
              </w:rPr>
              <w:t>Supplier has documented and implemented appropriate Business Continuity &amp; Disaster Recovery measures in relation to the processing of personal data carried out on behalf of Enterprise Ireland.</w:t>
            </w:r>
          </w:p>
          <w:p w14:paraId="36DE8699" w14:textId="77777777" w:rsidR="0072137F" w:rsidRPr="00952407" w:rsidRDefault="0072137F" w:rsidP="00811DE1">
            <w:pPr>
              <w:spacing w:before="60" w:after="60"/>
              <w:rPr>
                <w:rFonts w:cs="Arial"/>
              </w:rPr>
            </w:pPr>
            <w:r w:rsidRPr="00952407">
              <w:rPr>
                <w:rFonts w:cs="Arial"/>
              </w:rPr>
              <w:t xml:space="preserve">The Business Continuity &amp; Disaster Recovery Plan documents the procedures to be followed to: </w:t>
            </w:r>
          </w:p>
          <w:p w14:paraId="11DE6551" w14:textId="77777777" w:rsidR="0072137F" w:rsidRPr="00952407" w:rsidRDefault="0072137F" w:rsidP="00D84D8E">
            <w:pPr>
              <w:numPr>
                <w:ilvl w:val="0"/>
                <w:numId w:val="33"/>
              </w:numPr>
              <w:spacing w:before="60" w:after="60" w:line="240" w:lineRule="auto"/>
              <w:contextualSpacing/>
              <w:jc w:val="left"/>
              <w:rPr>
                <w:rFonts w:cs="Arial"/>
              </w:rPr>
            </w:pPr>
            <w:r w:rsidRPr="00952407">
              <w:rPr>
                <w:rFonts w:cs="Arial"/>
              </w:rPr>
              <w:t>handle any unforeseen event that requires disaster recovery</w:t>
            </w:r>
          </w:p>
          <w:p w14:paraId="1BE17DB7" w14:textId="77777777" w:rsidR="0072137F" w:rsidRPr="00952407" w:rsidRDefault="0072137F" w:rsidP="00D84D8E">
            <w:pPr>
              <w:numPr>
                <w:ilvl w:val="0"/>
                <w:numId w:val="33"/>
              </w:numPr>
              <w:spacing w:before="0" w:after="60" w:line="240" w:lineRule="auto"/>
              <w:contextualSpacing/>
              <w:jc w:val="left"/>
              <w:rPr>
                <w:rFonts w:cs="Arial"/>
              </w:rPr>
            </w:pPr>
            <w:r w:rsidRPr="00952407">
              <w:rPr>
                <w:rFonts w:cs="Arial"/>
              </w:rPr>
              <w:t>ensure recovery from interruptions is as quick as possible</w:t>
            </w:r>
          </w:p>
          <w:p w14:paraId="34A08C2E" w14:textId="77777777" w:rsidR="0072137F" w:rsidRPr="00952407" w:rsidRDefault="0072137F" w:rsidP="00D84D8E">
            <w:pPr>
              <w:numPr>
                <w:ilvl w:val="0"/>
                <w:numId w:val="33"/>
              </w:numPr>
              <w:spacing w:before="0" w:after="60" w:line="240" w:lineRule="auto"/>
              <w:contextualSpacing/>
              <w:jc w:val="left"/>
              <w:rPr>
                <w:rFonts w:cs="Arial"/>
              </w:rPr>
            </w:pPr>
            <w:r w:rsidRPr="00952407">
              <w:rPr>
                <w:rFonts w:cs="Arial"/>
              </w:rPr>
              <w:t>minimise the impact of interruptions to the systems, to Enterprise Ireland and to the data subjects</w:t>
            </w:r>
          </w:p>
          <w:p w14:paraId="0E2E8B1E" w14:textId="77777777" w:rsidR="0072137F" w:rsidRPr="00952407" w:rsidRDefault="0072137F" w:rsidP="00D84D8E">
            <w:pPr>
              <w:numPr>
                <w:ilvl w:val="0"/>
                <w:numId w:val="33"/>
              </w:numPr>
              <w:spacing w:before="0" w:after="60" w:line="240" w:lineRule="auto"/>
              <w:contextualSpacing/>
              <w:jc w:val="left"/>
              <w:rPr>
                <w:rFonts w:cs="Arial"/>
              </w:rPr>
            </w:pPr>
            <w:r w:rsidRPr="00952407">
              <w:rPr>
                <w:rFonts w:cs="Arial"/>
              </w:rPr>
              <w:t>support affected Customers in the scenario of a Disaster Recovery situation.</w:t>
            </w:r>
          </w:p>
          <w:p w14:paraId="2A9BBF8A" w14:textId="77777777" w:rsidR="0072137F" w:rsidRPr="00952407" w:rsidRDefault="0072137F" w:rsidP="00811DE1">
            <w:pPr>
              <w:spacing w:before="60" w:afterLines="120" w:after="288"/>
              <w:ind w:left="720"/>
              <w:contextualSpacing/>
              <w:rPr>
                <w:rFonts w:cs="Arial"/>
              </w:rPr>
            </w:pPr>
          </w:p>
          <w:p w14:paraId="340FC91B" w14:textId="77777777" w:rsidR="0072137F" w:rsidRPr="00952407" w:rsidRDefault="0072137F" w:rsidP="00811DE1">
            <w:pPr>
              <w:spacing w:before="60" w:afterLines="120" w:after="288"/>
              <w:rPr>
                <w:rFonts w:cs="Arial"/>
              </w:rPr>
            </w:pPr>
            <w:r w:rsidRPr="00952407">
              <w:rPr>
                <w:rFonts w:cs="Arial"/>
              </w:rPr>
              <w:t>Business Continuity Plans (BCP) and Disaster Recovery (DR) Plans must ensure the ability to restore the availability and access to personal data in a timely manner in the event of a physical or technical incident, including data loss or destruction for example by ransomware</w:t>
            </w:r>
          </w:p>
        </w:tc>
        <w:tc>
          <w:tcPr>
            <w:tcW w:w="1980" w:type="dxa"/>
          </w:tcPr>
          <w:p w14:paraId="5CA2DE95" w14:textId="77777777" w:rsidR="0072137F" w:rsidRPr="00952407" w:rsidRDefault="0072137F" w:rsidP="00811DE1">
            <w:pPr>
              <w:spacing w:before="60" w:after="60"/>
              <w:rPr>
                <w:rFonts w:cs="Arial"/>
              </w:rPr>
            </w:pPr>
          </w:p>
        </w:tc>
      </w:tr>
      <w:tr w:rsidR="0072137F" w:rsidRPr="00952407" w14:paraId="5F0504BF" w14:textId="77777777" w:rsidTr="00811DE1">
        <w:tc>
          <w:tcPr>
            <w:tcW w:w="2175" w:type="dxa"/>
          </w:tcPr>
          <w:p w14:paraId="4E8CBED0" w14:textId="77777777" w:rsidR="0072137F" w:rsidRPr="00952407" w:rsidRDefault="0072137F" w:rsidP="00811DE1">
            <w:pPr>
              <w:spacing w:before="60" w:after="120"/>
              <w:rPr>
                <w:rFonts w:eastAsia="Times New Roman" w:cs="Arial"/>
                <w:b/>
                <w:bCs/>
                <w:lang w:eastAsia="en-IE"/>
              </w:rPr>
            </w:pPr>
            <w:r w:rsidRPr="00952407">
              <w:rPr>
                <w:rFonts w:eastAsia="Times New Roman" w:cs="Arial"/>
                <w:b/>
                <w:bCs/>
                <w:lang w:eastAsia="en-IE"/>
              </w:rPr>
              <w:t>Remote Access Controls</w:t>
            </w:r>
          </w:p>
        </w:tc>
        <w:tc>
          <w:tcPr>
            <w:tcW w:w="5338" w:type="dxa"/>
          </w:tcPr>
          <w:p w14:paraId="08811033" w14:textId="77777777" w:rsidR="0072137F" w:rsidRPr="00952407" w:rsidRDefault="0072137F" w:rsidP="00811DE1">
            <w:pPr>
              <w:spacing w:before="60" w:after="120"/>
              <w:rPr>
                <w:rFonts w:eastAsia="Times New Roman" w:cs="Arial"/>
                <w:lang w:eastAsia="en-IE"/>
              </w:rPr>
            </w:pPr>
            <w:r w:rsidRPr="00952407">
              <w:rPr>
                <w:rFonts w:eastAsia="Times New Roman" w:cs="Arial"/>
                <w:lang w:eastAsia="en-IE"/>
              </w:rPr>
              <w:t xml:space="preserve">Remote access into Supplier network must be approved and restricted to authorized personnel. Remote access support sessions such as system </w:t>
            </w:r>
            <w:r w:rsidRPr="00952407">
              <w:rPr>
                <w:rFonts w:eastAsia="Times New Roman" w:cs="Arial"/>
                <w:lang w:eastAsia="en-IE"/>
              </w:rPr>
              <w:lastRenderedPageBreak/>
              <w:t xml:space="preserve">upgrades or general investigations must be logged by the provider and the logfiles provided to Enterprise Ireland as a record of the session if required. Individual remote access sessions (e.g. to an individuals laptop) must be supervised by the individual.  </w:t>
            </w:r>
          </w:p>
        </w:tc>
        <w:tc>
          <w:tcPr>
            <w:tcW w:w="1980" w:type="dxa"/>
          </w:tcPr>
          <w:p w14:paraId="5A5737D0" w14:textId="77777777" w:rsidR="0072137F" w:rsidRPr="00952407" w:rsidRDefault="0072137F" w:rsidP="00811DE1">
            <w:pPr>
              <w:spacing w:before="60" w:after="120"/>
              <w:rPr>
                <w:rFonts w:eastAsia="Times New Roman" w:cs="Arial"/>
                <w:lang w:eastAsia="en-IE"/>
              </w:rPr>
            </w:pPr>
          </w:p>
        </w:tc>
      </w:tr>
      <w:tr w:rsidR="0072137F" w:rsidRPr="00952407" w:rsidDel="00F87119" w14:paraId="557BE0AD" w14:textId="77777777" w:rsidTr="00811DE1">
        <w:tc>
          <w:tcPr>
            <w:tcW w:w="2175" w:type="dxa"/>
          </w:tcPr>
          <w:p w14:paraId="5E93F996" w14:textId="77777777" w:rsidR="0072137F" w:rsidRPr="00952407" w:rsidRDefault="0072137F" w:rsidP="00811DE1">
            <w:pPr>
              <w:spacing w:before="60" w:after="120"/>
              <w:rPr>
                <w:rFonts w:eastAsia="Times New Roman" w:cs="Arial"/>
                <w:b/>
                <w:bCs/>
                <w:lang w:eastAsia="en-IE"/>
              </w:rPr>
            </w:pPr>
            <w:r w:rsidRPr="00952407">
              <w:rPr>
                <w:rFonts w:cs="Arial"/>
                <w:b/>
                <w:bCs/>
              </w:rPr>
              <w:t>Security Audit</w:t>
            </w:r>
          </w:p>
        </w:tc>
        <w:tc>
          <w:tcPr>
            <w:tcW w:w="5338" w:type="dxa"/>
          </w:tcPr>
          <w:p w14:paraId="6DDAE667" w14:textId="77777777" w:rsidR="0072137F" w:rsidRPr="00952407" w:rsidRDefault="0072137F" w:rsidP="00811DE1">
            <w:pPr>
              <w:rPr>
                <w:rFonts w:cs="Arial"/>
              </w:rPr>
            </w:pPr>
            <w:r w:rsidRPr="00952407">
              <w:rPr>
                <w:rFonts w:cs="Arial"/>
                <w:bCs/>
              </w:rPr>
              <w:t xml:space="preserve">Supplier and sub-suppliers </w:t>
            </w:r>
            <w:r w:rsidRPr="00952407">
              <w:rPr>
                <w:rFonts w:cs="Arial"/>
              </w:rPr>
              <w:t xml:space="preserve">carry out Internal and external Security Audits on a regular basis, or whenever a significant infrastructure change is required. </w:t>
            </w:r>
          </w:p>
          <w:p w14:paraId="01C5E160" w14:textId="77777777" w:rsidR="0072137F" w:rsidRPr="00952407" w:rsidDel="00F87119" w:rsidRDefault="0072137F" w:rsidP="00811DE1">
            <w:pPr>
              <w:spacing w:before="60" w:after="120"/>
              <w:rPr>
                <w:rFonts w:cs="Arial"/>
              </w:rPr>
            </w:pPr>
            <w:r w:rsidRPr="00952407">
              <w:rPr>
                <w:rFonts w:cs="Arial"/>
              </w:rPr>
              <w:t>Records of all internal and external audits are retained and can be made available to Enterprise Ireland on request.</w:t>
            </w:r>
          </w:p>
        </w:tc>
        <w:tc>
          <w:tcPr>
            <w:tcW w:w="1980" w:type="dxa"/>
          </w:tcPr>
          <w:p w14:paraId="1F63DF57" w14:textId="77777777" w:rsidR="0072137F" w:rsidRPr="00952407" w:rsidRDefault="0072137F" w:rsidP="00811DE1">
            <w:pPr>
              <w:rPr>
                <w:rFonts w:cs="Arial"/>
                <w:bCs/>
              </w:rPr>
            </w:pPr>
          </w:p>
        </w:tc>
      </w:tr>
      <w:tr w:rsidR="0072137F" w:rsidRPr="00952407" w14:paraId="21010F3F" w14:textId="77777777" w:rsidTr="00811DE1">
        <w:tc>
          <w:tcPr>
            <w:tcW w:w="2175" w:type="dxa"/>
          </w:tcPr>
          <w:p w14:paraId="0C67360D" w14:textId="77777777" w:rsidR="0072137F" w:rsidRPr="00952407" w:rsidRDefault="0072137F" w:rsidP="00811DE1">
            <w:pPr>
              <w:spacing w:before="60" w:after="120"/>
              <w:rPr>
                <w:rFonts w:eastAsia="Times New Roman" w:cs="Arial"/>
                <w:b/>
                <w:bCs/>
                <w:lang w:eastAsia="en-IE"/>
              </w:rPr>
            </w:pPr>
            <w:r w:rsidRPr="00952407">
              <w:rPr>
                <w:rFonts w:eastAsia="Times New Roman" w:cs="Arial"/>
                <w:b/>
                <w:bCs/>
                <w:lang w:eastAsia="en-IE"/>
              </w:rPr>
              <w:t>Threat and Vulnerability Management</w:t>
            </w:r>
          </w:p>
          <w:p w14:paraId="6E914518" w14:textId="77777777" w:rsidR="0072137F" w:rsidRPr="00952407" w:rsidRDefault="0072137F" w:rsidP="00811DE1">
            <w:pPr>
              <w:spacing w:before="60" w:after="120"/>
              <w:rPr>
                <w:rFonts w:eastAsia="Times New Roman" w:cs="Arial"/>
                <w:i/>
                <w:iCs/>
                <w:lang w:eastAsia="en-IE"/>
              </w:rPr>
            </w:pPr>
          </w:p>
        </w:tc>
        <w:tc>
          <w:tcPr>
            <w:tcW w:w="5338" w:type="dxa"/>
          </w:tcPr>
          <w:p w14:paraId="5614A8A5" w14:textId="77777777" w:rsidR="0072137F" w:rsidRPr="00952407" w:rsidRDefault="0072137F" w:rsidP="00811DE1">
            <w:pPr>
              <w:spacing w:before="60" w:after="120"/>
              <w:rPr>
                <w:rFonts w:cs="Arial"/>
              </w:rPr>
            </w:pPr>
            <w:r w:rsidRPr="00952407">
              <w:rPr>
                <w:rFonts w:cs="Arial"/>
              </w:rPr>
              <w:t>Supplier maintains measures meant to identify, manage, mitigate and/or remediate vulnerabilities within the Supplier and any hosted computing environments.</w:t>
            </w:r>
          </w:p>
          <w:p w14:paraId="7196B6C0" w14:textId="77777777" w:rsidR="0072137F" w:rsidRPr="00952407" w:rsidRDefault="0072137F" w:rsidP="00811DE1">
            <w:pPr>
              <w:spacing w:before="60" w:after="120"/>
              <w:rPr>
                <w:rFonts w:cs="Arial"/>
              </w:rPr>
            </w:pPr>
            <w:r w:rsidRPr="00952407">
              <w:rPr>
                <w:rFonts w:cs="Arial"/>
              </w:rPr>
              <w:t>Host and guest operating systems are hardened appropriate to their role.</w:t>
            </w:r>
          </w:p>
          <w:p w14:paraId="3DEDEAC5" w14:textId="77777777" w:rsidR="0072137F" w:rsidRPr="00952407" w:rsidRDefault="0072137F" w:rsidP="00811DE1">
            <w:pPr>
              <w:spacing w:before="60" w:after="120"/>
              <w:rPr>
                <w:rFonts w:cs="Arial"/>
              </w:rPr>
            </w:pPr>
            <w:r w:rsidRPr="00952407">
              <w:rPr>
                <w:rFonts w:cs="Arial"/>
              </w:rPr>
              <w:t xml:space="preserve">Penetration testing (Internet facing systems) with immediate remediation of identified vulnerabilities. </w:t>
            </w:r>
            <w:r w:rsidRPr="00952407">
              <w:rPr>
                <w:rFonts w:cs="Arial"/>
              </w:rPr>
              <w:lastRenderedPageBreak/>
              <w:t>Results of penetration testing to be made available to EI on request.</w:t>
            </w:r>
          </w:p>
        </w:tc>
        <w:tc>
          <w:tcPr>
            <w:tcW w:w="1980" w:type="dxa"/>
          </w:tcPr>
          <w:p w14:paraId="6B546DB1" w14:textId="77777777" w:rsidR="0072137F" w:rsidRPr="00952407" w:rsidRDefault="0072137F" w:rsidP="00811DE1">
            <w:pPr>
              <w:spacing w:before="60" w:after="120"/>
              <w:rPr>
                <w:rFonts w:cs="Arial"/>
              </w:rPr>
            </w:pPr>
          </w:p>
        </w:tc>
      </w:tr>
      <w:tr w:rsidR="0072137F" w:rsidRPr="00952407" w14:paraId="17C9D379" w14:textId="77777777" w:rsidTr="00811DE1">
        <w:tc>
          <w:tcPr>
            <w:tcW w:w="2175" w:type="dxa"/>
          </w:tcPr>
          <w:p w14:paraId="40B2A5C0" w14:textId="77777777" w:rsidR="0072137F" w:rsidRPr="00952407" w:rsidRDefault="0072137F" w:rsidP="00811DE1">
            <w:pPr>
              <w:spacing w:before="60" w:afterLines="120" w:after="288"/>
              <w:rPr>
                <w:rFonts w:cs="Arial"/>
                <w:b/>
                <w:bCs/>
                <w:lang w:eastAsia="en-IE"/>
              </w:rPr>
            </w:pPr>
            <w:r w:rsidRPr="00952407">
              <w:rPr>
                <w:rFonts w:eastAsia="Times New Roman" w:cs="Arial"/>
                <w:b/>
                <w:bCs/>
                <w:lang w:eastAsia="en-IE"/>
              </w:rPr>
              <w:t>Change Management (System Updates)</w:t>
            </w:r>
          </w:p>
        </w:tc>
        <w:tc>
          <w:tcPr>
            <w:tcW w:w="5338" w:type="dxa"/>
          </w:tcPr>
          <w:p w14:paraId="208D83A1" w14:textId="77777777" w:rsidR="0072137F" w:rsidRPr="00952407" w:rsidRDefault="0072137F" w:rsidP="00811DE1">
            <w:pPr>
              <w:spacing w:before="60" w:after="120"/>
              <w:rPr>
                <w:rFonts w:eastAsia="Times New Roman" w:cs="Arial"/>
                <w:lang w:eastAsia="en-IE"/>
              </w:rPr>
            </w:pPr>
            <w:r w:rsidRPr="00952407">
              <w:rPr>
                <w:rFonts w:cs="Arial"/>
              </w:rPr>
              <w:t xml:space="preserve">Supplier </w:t>
            </w:r>
            <w:r w:rsidRPr="00952407">
              <w:rPr>
                <w:rFonts w:eastAsia="Times New Roman" w:cs="Arial"/>
                <w:lang w:eastAsia="en-IE"/>
              </w:rPr>
              <w:t>maintains policies and procedures designed to manage risks associated with the application of changes to its systems.</w:t>
            </w:r>
          </w:p>
          <w:p w14:paraId="6FFF78E6" w14:textId="77777777" w:rsidR="0072137F" w:rsidRPr="00952407" w:rsidRDefault="0072137F" w:rsidP="00811DE1">
            <w:pPr>
              <w:rPr>
                <w:rFonts w:cs="Arial"/>
              </w:rPr>
            </w:pPr>
            <w:r w:rsidRPr="00952407">
              <w:rPr>
                <w:rFonts w:eastAsia="Times New Roman" w:cs="Arial"/>
                <w:lang w:eastAsia="en-IE"/>
              </w:rPr>
              <w:t>Prior to implementation, changes to systems, networks and underlying components, will be documented in a registered change request that includes a description and reason for the change, implementation details and schedule, a risk statement addressing impact, expected outcome, rollback plan, and documented approval by authorized personnel.</w:t>
            </w:r>
          </w:p>
        </w:tc>
        <w:tc>
          <w:tcPr>
            <w:tcW w:w="1980" w:type="dxa"/>
          </w:tcPr>
          <w:p w14:paraId="36CDFF59" w14:textId="77777777" w:rsidR="0072137F" w:rsidRPr="00952407" w:rsidRDefault="0072137F" w:rsidP="00811DE1">
            <w:pPr>
              <w:spacing w:before="60" w:after="120"/>
              <w:rPr>
                <w:rFonts w:cs="Arial"/>
              </w:rPr>
            </w:pPr>
          </w:p>
        </w:tc>
      </w:tr>
      <w:tr w:rsidR="0072137F" w:rsidRPr="00952407" w14:paraId="2A74FDF1" w14:textId="77777777" w:rsidTr="00811DE1">
        <w:tc>
          <w:tcPr>
            <w:tcW w:w="2175" w:type="dxa"/>
          </w:tcPr>
          <w:p w14:paraId="34C29024" w14:textId="77777777" w:rsidR="0072137F" w:rsidRPr="00952407" w:rsidRDefault="0072137F" w:rsidP="00811DE1">
            <w:pPr>
              <w:spacing w:before="60" w:afterLines="120" w:after="288"/>
              <w:rPr>
                <w:rFonts w:cs="Arial"/>
                <w:b/>
                <w:bCs/>
                <w:lang w:eastAsia="en-IE"/>
              </w:rPr>
            </w:pPr>
            <w:r w:rsidRPr="00952407">
              <w:rPr>
                <w:rFonts w:cs="Arial"/>
                <w:b/>
                <w:bCs/>
                <w:lang w:eastAsia="en-IE"/>
              </w:rPr>
              <w:t>Malware controls</w:t>
            </w:r>
          </w:p>
        </w:tc>
        <w:tc>
          <w:tcPr>
            <w:tcW w:w="5338" w:type="dxa"/>
          </w:tcPr>
          <w:p w14:paraId="27207DFC" w14:textId="77777777" w:rsidR="0072137F" w:rsidRPr="00952407" w:rsidRDefault="0072137F" w:rsidP="00811DE1">
            <w:pPr>
              <w:rPr>
                <w:rFonts w:cs="Arial"/>
              </w:rPr>
            </w:pPr>
            <w:r w:rsidRPr="00952407">
              <w:rPr>
                <w:rFonts w:cs="Arial"/>
              </w:rPr>
              <w:t>Malware controls must be in place on all information systems processing EI data that:</w:t>
            </w:r>
          </w:p>
          <w:p w14:paraId="248DFC46" w14:textId="77777777" w:rsidR="0072137F" w:rsidRPr="00952407" w:rsidRDefault="0072137F" w:rsidP="00D84D8E">
            <w:pPr>
              <w:pStyle w:val="ListParagraph"/>
              <w:numPr>
                <w:ilvl w:val="0"/>
                <w:numId w:val="35"/>
              </w:numPr>
              <w:spacing w:before="0" w:line="240" w:lineRule="auto"/>
              <w:jc w:val="left"/>
              <w:rPr>
                <w:rFonts w:cs="Arial"/>
              </w:rPr>
            </w:pPr>
            <w:r w:rsidRPr="00952407">
              <w:rPr>
                <w:rFonts w:cs="Arial"/>
              </w:rPr>
              <w:t xml:space="preserve">Implement and maintain software for that detects, prevents, removes, and remedies software or computer code designed to perform an unauthorized function on, or permit unauthorized access to, an information system, including without limitation, computer viruses, Trojan horses, worms, spyware, and time or logic bombs (“Malicious Code Software”), </w:t>
            </w:r>
          </w:p>
          <w:p w14:paraId="7613C718" w14:textId="77777777" w:rsidR="0072137F" w:rsidRPr="00952407" w:rsidRDefault="0072137F" w:rsidP="00D84D8E">
            <w:pPr>
              <w:pStyle w:val="ListParagraph"/>
              <w:numPr>
                <w:ilvl w:val="0"/>
                <w:numId w:val="35"/>
              </w:numPr>
              <w:spacing w:before="0" w:line="240" w:lineRule="auto"/>
              <w:jc w:val="left"/>
              <w:rPr>
                <w:rFonts w:cs="Arial"/>
              </w:rPr>
            </w:pPr>
            <w:r w:rsidRPr="00952407">
              <w:rPr>
                <w:rFonts w:cs="Arial"/>
              </w:rPr>
              <w:lastRenderedPageBreak/>
              <w:t>Run Malicious Code Software on at least a daily basis,</w:t>
            </w:r>
          </w:p>
          <w:p w14:paraId="6FC9D05D" w14:textId="77777777" w:rsidR="0072137F" w:rsidRPr="00952407" w:rsidRDefault="0072137F" w:rsidP="00D84D8E">
            <w:pPr>
              <w:pStyle w:val="ListParagraph"/>
              <w:numPr>
                <w:ilvl w:val="0"/>
                <w:numId w:val="35"/>
              </w:numPr>
              <w:spacing w:before="0" w:line="240" w:lineRule="auto"/>
              <w:jc w:val="left"/>
              <w:rPr>
                <w:rFonts w:cs="Arial"/>
              </w:rPr>
            </w:pPr>
            <w:r w:rsidRPr="00952407">
              <w:rPr>
                <w:rFonts w:cs="Arial"/>
              </w:rPr>
              <w:t>Update Malicious Code Software on at least a daily basis, including without limitation, obtaining and implementing the most currently available malicious code signatures.</w:t>
            </w:r>
          </w:p>
          <w:p w14:paraId="2C4B6850" w14:textId="77777777" w:rsidR="0072137F" w:rsidRPr="00952407" w:rsidRDefault="0072137F" w:rsidP="00811DE1">
            <w:pPr>
              <w:pStyle w:val="ListParagraph"/>
              <w:ind w:left="1080"/>
              <w:rPr>
                <w:rFonts w:cs="Arial"/>
              </w:rPr>
            </w:pPr>
          </w:p>
        </w:tc>
        <w:tc>
          <w:tcPr>
            <w:tcW w:w="1980" w:type="dxa"/>
          </w:tcPr>
          <w:p w14:paraId="63ED8786" w14:textId="77777777" w:rsidR="0072137F" w:rsidRPr="00952407" w:rsidRDefault="0072137F" w:rsidP="00811DE1">
            <w:pPr>
              <w:rPr>
                <w:rFonts w:cs="Arial"/>
              </w:rPr>
            </w:pPr>
          </w:p>
        </w:tc>
      </w:tr>
      <w:tr w:rsidR="0072137F" w:rsidRPr="00952407" w14:paraId="4BC9DF24" w14:textId="77777777" w:rsidTr="00811DE1">
        <w:tc>
          <w:tcPr>
            <w:tcW w:w="2175" w:type="dxa"/>
          </w:tcPr>
          <w:p w14:paraId="653ECD5B" w14:textId="77777777" w:rsidR="0072137F" w:rsidRPr="00952407" w:rsidRDefault="0072137F" w:rsidP="00811DE1">
            <w:pPr>
              <w:spacing w:before="60" w:afterLines="120" w:after="288"/>
              <w:rPr>
                <w:rFonts w:cs="Arial"/>
                <w:b/>
                <w:bCs/>
                <w:lang w:eastAsia="en-IE"/>
              </w:rPr>
            </w:pPr>
            <w:r w:rsidRPr="00952407">
              <w:rPr>
                <w:rFonts w:cs="Arial"/>
                <w:b/>
                <w:bCs/>
                <w:lang w:eastAsia="en-IE"/>
              </w:rPr>
              <w:t>Intrusion detection and response policies, standards and procedures</w:t>
            </w:r>
          </w:p>
        </w:tc>
        <w:tc>
          <w:tcPr>
            <w:tcW w:w="5338" w:type="dxa"/>
          </w:tcPr>
          <w:p w14:paraId="35590EDA" w14:textId="77777777" w:rsidR="0072137F" w:rsidRPr="00952407" w:rsidRDefault="0072137F" w:rsidP="00811DE1">
            <w:pPr>
              <w:rPr>
                <w:rFonts w:cs="Arial"/>
              </w:rPr>
            </w:pPr>
            <w:r w:rsidRPr="00952407">
              <w:rPr>
                <w:rFonts w:cs="Arial"/>
              </w:rPr>
              <w:t xml:space="preserve">Supplier must maintain policies, standards and procedures for detecting, monitoring and responding to actual or reasonably suspected intrusions and Security Breaches, and encouraging reporting actual or reasonably suspected Security Breaches, including; </w:t>
            </w:r>
          </w:p>
          <w:p w14:paraId="349B7F29" w14:textId="77777777" w:rsidR="0072137F" w:rsidRPr="00952407" w:rsidRDefault="0072137F" w:rsidP="00D84D8E">
            <w:pPr>
              <w:pStyle w:val="ListParagraph"/>
              <w:numPr>
                <w:ilvl w:val="0"/>
                <w:numId w:val="36"/>
              </w:numPr>
              <w:spacing w:before="0" w:line="240" w:lineRule="auto"/>
              <w:jc w:val="left"/>
              <w:rPr>
                <w:rFonts w:cs="Arial"/>
              </w:rPr>
            </w:pPr>
            <w:r w:rsidRPr="00952407">
              <w:rPr>
                <w:rFonts w:cs="Arial"/>
              </w:rPr>
              <w:t xml:space="preserve">training Supplier’s personnel with access to Information to recognize actual or potential Security Breaches and to escalate and notify the senior management of the foregoing, </w:t>
            </w:r>
          </w:p>
          <w:p w14:paraId="4C6A2A0D" w14:textId="77777777" w:rsidR="0072137F" w:rsidRPr="00952407" w:rsidRDefault="0072137F" w:rsidP="00D84D8E">
            <w:pPr>
              <w:pStyle w:val="ListParagraph"/>
              <w:numPr>
                <w:ilvl w:val="0"/>
                <w:numId w:val="36"/>
              </w:numPr>
              <w:spacing w:before="0" w:line="240" w:lineRule="auto"/>
              <w:jc w:val="left"/>
              <w:rPr>
                <w:rFonts w:cs="Arial"/>
              </w:rPr>
            </w:pPr>
            <w:r w:rsidRPr="00952407">
              <w:rPr>
                <w:rFonts w:cs="Arial"/>
              </w:rPr>
              <w:t xml:space="preserve">mandatory post-incident review of events and actions taken concerning security of Information, and </w:t>
            </w:r>
          </w:p>
          <w:p w14:paraId="1FDC0C9E" w14:textId="77777777" w:rsidR="0072137F" w:rsidRPr="00952407" w:rsidRDefault="0072137F" w:rsidP="00D84D8E">
            <w:pPr>
              <w:pStyle w:val="ListParagraph"/>
              <w:numPr>
                <w:ilvl w:val="0"/>
                <w:numId w:val="36"/>
              </w:numPr>
              <w:spacing w:before="0" w:line="240" w:lineRule="auto"/>
              <w:jc w:val="left"/>
              <w:rPr>
                <w:rFonts w:cs="Arial"/>
              </w:rPr>
            </w:pPr>
            <w:r w:rsidRPr="00952407">
              <w:rPr>
                <w:rFonts w:cs="Arial"/>
              </w:rPr>
              <w:t>policies and standards concerning reporting to Regulators and law enforcement agencies.</w:t>
            </w:r>
          </w:p>
          <w:p w14:paraId="57DCBF58" w14:textId="77777777" w:rsidR="0072137F" w:rsidRPr="00952407" w:rsidRDefault="0072137F" w:rsidP="00811DE1">
            <w:pPr>
              <w:pStyle w:val="ListParagraph"/>
              <w:ind w:left="1080"/>
              <w:rPr>
                <w:rFonts w:cs="Arial"/>
              </w:rPr>
            </w:pPr>
          </w:p>
        </w:tc>
        <w:tc>
          <w:tcPr>
            <w:tcW w:w="1980" w:type="dxa"/>
          </w:tcPr>
          <w:p w14:paraId="4AA58AC7" w14:textId="77777777" w:rsidR="0072137F" w:rsidRPr="00952407" w:rsidRDefault="0072137F" w:rsidP="00811DE1">
            <w:pPr>
              <w:rPr>
                <w:rFonts w:cs="Arial"/>
              </w:rPr>
            </w:pPr>
          </w:p>
        </w:tc>
      </w:tr>
      <w:tr w:rsidR="0072137F" w:rsidRPr="00952407" w14:paraId="2A5A163F" w14:textId="77777777" w:rsidTr="00811DE1">
        <w:tc>
          <w:tcPr>
            <w:tcW w:w="2175" w:type="dxa"/>
          </w:tcPr>
          <w:p w14:paraId="1A8242AB" w14:textId="77777777" w:rsidR="0072137F" w:rsidRPr="00952407" w:rsidRDefault="0072137F" w:rsidP="00811DE1">
            <w:pPr>
              <w:spacing w:before="60" w:afterLines="120" w:after="288"/>
              <w:rPr>
                <w:rFonts w:cs="Arial"/>
                <w:b/>
                <w:bCs/>
                <w:lang w:eastAsia="en-IE"/>
              </w:rPr>
            </w:pPr>
            <w:r w:rsidRPr="00952407">
              <w:rPr>
                <w:rFonts w:cs="Arial"/>
                <w:b/>
                <w:bCs/>
                <w:lang w:eastAsia="en-IE"/>
              </w:rPr>
              <w:lastRenderedPageBreak/>
              <w:t>Secure disposal</w:t>
            </w:r>
          </w:p>
        </w:tc>
        <w:tc>
          <w:tcPr>
            <w:tcW w:w="5338" w:type="dxa"/>
          </w:tcPr>
          <w:p w14:paraId="124464C1" w14:textId="77777777" w:rsidR="0072137F" w:rsidRPr="00952407" w:rsidRDefault="0072137F" w:rsidP="00811DE1">
            <w:pPr>
              <w:rPr>
                <w:rFonts w:cs="Arial"/>
              </w:rPr>
            </w:pPr>
            <w:r w:rsidRPr="00952407">
              <w:rPr>
                <w:rFonts w:cs="Arial"/>
              </w:rPr>
              <w:t>Supplier has policies and procedures in place to ensure the secure disposal of equipment that may contain Enterprise Ireland data.</w:t>
            </w:r>
          </w:p>
          <w:p w14:paraId="64D9F04A" w14:textId="77777777" w:rsidR="0072137F" w:rsidRPr="00952407" w:rsidRDefault="0072137F" w:rsidP="00811DE1">
            <w:pPr>
              <w:rPr>
                <w:rFonts w:cs="Arial"/>
              </w:rPr>
            </w:pPr>
          </w:p>
        </w:tc>
        <w:tc>
          <w:tcPr>
            <w:tcW w:w="1980" w:type="dxa"/>
          </w:tcPr>
          <w:p w14:paraId="17E43F38" w14:textId="77777777" w:rsidR="0072137F" w:rsidRPr="00952407" w:rsidRDefault="0072137F" w:rsidP="00811DE1">
            <w:pPr>
              <w:rPr>
                <w:rFonts w:cs="Arial"/>
              </w:rPr>
            </w:pPr>
          </w:p>
        </w:tc>
      </w:tr>
      <w:tr w:rsidR="0072137F" w:rsidRPr="00952407" w14:paraId="7321C88F" w14:textId="77777777" w:rsidTr="00811DE1">
        <w:tc>
          <w:tcPr>
            <w:tcW w:w="2175" w:type="dxa"/>
          </w:tcPr>
          <w:p w14:paraId="5D142CA0" w14:textId="77777777" w:rsidR="0072137F" w:rsidRPr="00952407" w:rsidRDefault="0072137F" w:rsidP="00811DE1">
            <w:pPr>
              <w:spacing w:before="60" w:afterLines="120" w:after="288"/>
              <w:rPr>
                <w:rFonts w:cs="Arial"/>
                <w:b/>
                <w:bCs/>
                <w:lang w:eastAsia="en-IE"/>
              </w:rPr>
            </w:pPr>
            <w:r w:rsidRPr="00952407">
              <w:rPr>
                <w:rFonts w:cs="Arial"/>
                <w:b/>
                <w:bCs/>
                <w:lang w:eastAsia="en-IE"/>
              </w:rPr>
              <w:t>Log management</w:t>
            </w:r>
          </w:p>
        </w:tc>
        <w:tc>
          <w:tcPr>
            <w:tcW w:w="5338" w:type="dxa"/>
          </w:tcPr>
          <w:p w14:paraId="6A00E9BD" w14:textId="77777777" w:rsidR="0072137F" w:rsidRPr="00952407" w:rsidRDefault="0072137F" w:rsidP="00811DE1">
            <w:pPr>
              <w:rPr>
                <w:rFonts w:cs="Arial"/>
              </w:rPr>
            </w:pPr>
            <w:r w:rsidRPr="00952407">
              <w:rPr>
                <w:rFonts w:cs="Arial"/>
              </w:rPr>
              <w:t>Events, alerts and log information is reviewed on a timely basis to identify potential security incidents.</w:t>
            </w:r>
          </w:p>
          <w:p w14:paraId="4013DBEA" w14:textId="77777777" w:rsidR="0072137F" w:rsidRPr="00952407" w:rsidRDefault="0072137F" w:rsidP="00811DE1">
            <w:pPr>
              <w:rPr>
                <w:rFonts w:cs="Arial"/>
              </w:rPr>
            </w:pPr>
          </w:p>
          <w:p w14:paraId="54E87B32" w14:textId="77777777" w:rsidR="0072137F" w:rsidRPr="00952407" w:rsidRDefault="0072137F" w:rsidP="00811DE1">
            <w:pPr>
              <w:rPr>
                <w:rFonts w:cs="Arial"/>
              </w:rPr>
            </w:pPr>
            <w:r w:rsidRPr="00952407">
              <w:rPr>
                <w:rFonts w:cs="Arial"/>
              </w:rPr>
              <w:t>Supplier retains relevant logs in a tamper proof system that supports threat identification and post-incident investigation.</w:t>
            </w:r>
          </w:p>
          <w:p w14:paraId="75CB092C" w14:textId="77777777" w:rsidR="0072137F" w:rsidRPr="00952407" w:rsidRDefault="0072137F" w:rsidP="00811DE1">
            <w:pPr>
              <w:rPr>
                <w:rFonts w:cs="Arial"/>
              </w:rPr>
            </w:pPr>
          </w:p>
        </w:tc>
        <w:tc>
          <w:tcPr>
            <w:tcW w:w="1980" w:type="dxa"/>
          </w:tcPr>
          <w:p w14:paraId="092BDF4A" w14:textId="77777777" w:rsidR="0072137F" w:rsidRPr="00952407" w:rsidRDefault="0072137F" w:rsidP="00811DE1">
            <w:pPr>
              <w:rPr>
                <w:rFonts w:cs="Arial"/>
              </w:rPr>
            </w:pPr>
          </w:p>
        </w:tc>
      </w:tr>
      <w:tr w:rsidR="0072137F" w:rsidRPr="00952407" w14:paraId="2D24CB49" w14:textId="77777777" w:rsidTr="00811DE1">
        <w:tc>
          <w:tcPr>
            <w:tcW w:w="2175" w:type="dxa"/>
          </w:tcPr>
          <w:p w14:paraId="72181C5E" w14:textId="77777777" w:rsidR="0072137F" w:rsidRPr="00952407" w:rsidRDefault="0072137F" w:rsidP="00811DE1">
            <w:pPr>
              <w:spacing w:before="60" w:afterLines="120" w:after="288"/>
              <w:rPr>
                <w:rFonts w:cs="Arial"/>
                <w:b/>
                <w:bCs/>
                <w:lang w:eastAsia="en-IE"/>
              </w:rPr>
            </w:pPr>
            <w:r w:rsidRPr="00952407">
              <w:rPr>
                <w:rFonts w:cs="Arial"/>
                <w:b/>
                <w:bCs/>
                <w:lang w:eastAsia="en-IE"/>
              </w:rPr>
              <w:t>Tenant separation</w:t>
            </w:r>
          </w:p>
          <w:p w14:paraId="22053D42" w14:textId="77777777" w:rsidR="0072137F" w:rsidRPr="00952407" w:rsidRDefault="0072137F" w:rsidP="00811DE1">
            <w:pPr>
              <w:spacing w:before="60" w:afterLines="120" w:after="288"/>
              <w:rPr>
                <w:rFonts w:cs="Arial"/>
                <w:b/>
                <w:bCs/>
                <w:lang w:eastAsia="en-IE"/>
              </w:rPr>
            </w:pPr>
          </w:p>
        </w:tc>
        <w:tc>
          <w:tcPr>
            <w:tcW w:w="5338" w:type="dxa"/>
          </w:tcPr>
          <w:p w14:paraId="3E0BD13D" w14:textId="77777777" w:rsidR="0072137F" w:rsidRPr="00952407" w:rsidRDefault="0072137F" w:rsidP="00811DE1">
            <w:pPr>
              <w:rPr>
                <w:rFonts w:cs="Arial"/>
              </w:rPr>
            </w:pPr>
            <w:r w:rsidRPr="00952407">
              <w:rPr>
                <w:rFonts w:cs="Arial"/>
                <w:color w:val="000000"/>
              </w:rPr>
              <w:t>Supplier must ensure that Enterprise Ireland information is segregated from other tenants and that technical controls are in place to maintain and monitor data and user segregation</w:t>
            </w:r>
          </w:p>
          <w:p w14:paraId="6666D6D7" w14:textId="77777777" w:rsidR="0072137F" w:rsidRPr="00952407" w:rsidRDefault="0072137F" w:rsidP="00811DE1">
            <w:pPr>
              <w:rPr>
                <w:rFonts w:cs="Arial"/>
              </w:rPr>
            </w:pPr>
          </w:p>
        </w:tc>
        <w:tc>
          <w:tcPr>
            <w:tcW w:w="1980" w:type="dxa"/>
          </w:tcPr>
          <w:p w14:paraId="124CF377" w14:textId="77777777" w:rsidR="0072137F" w:rsidRPr="00952407" w:rsidRDefault="0072137F" w:rsidP="00811DE1">
            <w:pPr>
              <w:rPr>
                <w:rFonts w:cs="Arial"/>
              </w:rPr>
            </w:pPr>
          </w:p>
        </w:tc>
      </w:tr>
      <w:tr w:rsidR="0072137F" w:rsidRPr="00952407" w14:paraId="4E46C674" w14:textId="77777777" w:rsidTr="00811DE1">
        <w:tc>
          <w:tcPr>
            <w:tcW w:w="2175" w:type="dxa"/>
          </w:tcPr>
          <w:p w14:paraId="77978C0E" w14:textId="77777777" w:rsidR="0072137F" w:rsidRPr="00952407" w:rsidRDefault="0072137F" w:rsidP="00811DE1">
            <w:pPr>
              <w:spacing w:before="60" w:afterLines="120" w:after="288"/>
              <w:rPr>
                <w:rFonts w:cs="Arial"/>
                <w:b/>
                <w:bCs/>
                <w:lang w:eastAsia="en-IE"/>
              </w:rPr>
            </w:pPr>
            <w:r w:rsidRPr="00952407">
              <w:rPr>
                <w:rFonts w:cs="Arial"/>
                <w:b/>
                <w:bCs/>
                <w:lang w:eastAsia="en-IE"/>
              </w:rPr>
              <w:t>Secure software development</w:t>
            </w:r>
          </w:p>
        </w:tc>
        <w:tc>
          <w:tcPr>
            <w:tcW w:w="5338" w:type="dxa"/>
          </w:tcPr>
          <w:p w14:paraId="0BE4DB71" w14:textId="77777777" w:rsidR="0072137F" w:rsidRPr="00952407" w:rsidRDefault="0072137F" w:rsidP="00811DE1">
            <w:pPr>
              <w:pStyle w:val="CommentText"/>
              <w:rPr>
                <w:rFonts w:ascii="Arial" w:hAnsi="Arial" w:cs="Arial"/>
                <w:sz w:val="22"/>
                <w:szCs w:val="22"/>
              </w:rPr>
            </w:pPr>
            <w:r w:rsidRPr="00952407">
              <w:rPr>
                <w:rFonts w:ascii="Arial" w:hAnsi="Arial" w:cs="Arial"/>
                <w:sz w:val="22"/>
                <w:szCs w:val="22"/>
              </w:rPr>
              <w:t>Supplier must have established rules for the secure development of software and systems, incorporating at least the OWASP secure coding practices and security principles.</w:t>
            </w:r>
          </w:p>
          <w:p w14:paraId="65C33652" w14:textId="77777777" w:rsidR="0072137F" w:rsidRPr="00952407" w:rsidRDefault="0072137F" w:rsidP="00811DE1">
            <w:pPr>
              <w:pStyle w:val="CommentText"/>
              <w:rPr>
                <w:rFonts w:ascii="Arial" w:hAnsi="Arial" w:cs="Arial"/>
                <w:sz w:val="22"/>
                <w:szCs w:val="22"/>
              </w:rPr>
            </w:pPr>
          </w:p>
          <w:p w14:paraId="0D07D171" w14:textId="77777777" w:rsidR="0072137F" w:rsidRPr="00952407" w:rsidRDefault="0072137F" w:rsidP="00811DE1">
            <w:pPr>
              <w:pStyle w:val="CommentText"/>
              <w:rPr>
                <w:rFonts w:ascii="Arial" w:hAnsi="Arial" w:cs="Arial"/>
                <w:sz w:val="22"/>
                <w:szCs w:val="22"/>
              </w:rPr>
            </w:pPr>
            <w:r w:rsidRPr="00952407">
              <w:rPr>
                <w:rFonts w:ascii="Arial" w:hAnsi="Arial" w:cs="Arial"/>
                <w:sz w:val="22"/>
                <w:szCs w:val="22"/>
              </w:rPr>
              <w:t>A secure software development policy and lifecycle must be in place so that  </w:t>
            </w:r>
          </w:p>
          <w:p w14:paraId="7FFA93DE" w14:textId="77777777" w:rsidR="0072137F" w:rsidRPr="00952407" w:rsidRDefault="0072137F" w:rsidP="00D84D8E">
            <w:pPr>
              <w:pStyle w:val="CommentText"/>
              <w:numPr>
                <w:ilvl w:val="0"/>
                <w:numId w:val="37"/>
              </w:numPr>
              <w:spacing w:before="0"/>
              <w:jc w:val="left"/>
              <w:rPr>
                <w:rFonts w:ascii="Arial" w:hAnsi="Arial" w:cs="Arial"/>
                <w:sz w:val="22"/>
                <w:szCs w:val="22"/>
              </w:rPr>
            </w:pPr>
            <w:r w:rsidRPr="00952407">
              <w:rPr>
                <w:rFonts w:ascii="Arial" w:hAnsi="Arial" w:cs="Arial"/>
                <w:sz w:val="22"/>
                <w:szCs w:val="22"/>
              </w:rPr>
              <w:t>Rules for the secure development of software and systems are established and applied to developments within the organization, </w:t>
            </w:r>
          </w:p>
          <w:p w14:paraId="4B07B837" w14:textId="77777777" w:rsidR="0072137F" w:rsidRPr="00952407" w:rsidRDefault="0072137F" w:rsidP="00D84D8E">
            <w:pPr>
              <w:pStyle w:val="CommentText"/>
              <w:numPr>
                <w:ilvl w:val="0"/>
                <w:numId w:val="37"/>
              </w:numPr>
              <w:spacing w:before="0"/>
              <w:jc w:val="left"/>
              <w:rPr>
                <w:rFonts w:ascii="Arial" w:hAnsi="Arial" w:cs="Arial"/>
                <w:sz w:val="22"/>
                <w:szCs w:val="22"/>
              </w:rPr>
            </w:pPr>
            <w:r w:rsidRPr="00952407">
              <w:rPr>
                <w:rFonts w:ascii="Arial" w:hAnsi="Arial" w:cs="Arial"/>
                <w:sz w:val="22"/>
                <w:szCs w:val="22"/>
              </w:rPr>
              <w:t>Separation of development, testing and operational environments, including protect secure development environments for system development is in place, </w:t>
            </w:r>
          </w:p>
          <w:p w14:paraId="0232E688" w14:textId="77777777" w:rsidR="0072137F" w:rsidRPr="00952407" w:rsidRDefault="0072137F" w:rsidP="00D84D8E">
            <w:pPr>
              <w:pStyle w:val="CommentText"/>
              <w:numPr>
                <w:ilvl w:val="0"/>
                <w:numId w:val="37"/>
              </w:numPr>
              <w:spacing w:before="0"/>
              <w:jc w:val="left"/>
              <w:rPr>
                <w:rFonts w:ascii="Arial" w:hAnsi="Arial" w:cs="Arial"/>
                <w:sz w:val="22"/>
                <w:szCs w:val="22"/>
              </w:rPr>
            </w:pPr>
            <w:r w:rsidRPr="00952407">
              <w:rPr>
                <w:rFonts w:ascii="Arial" w:hAnsi="Arial" w:cs="Arial"/>
                <w:sz w:val="22"/>
                <w:szCs w:val="22"/>
              </w:rPr>
              <w:t>Testing of security functionality is carried out during development. </w:t>
            </w:r>
          </w:p>
          <w:p w14:paraId="75C2ACFF" w14:textId="77777777" w:rsidR="0072137F" w:rsidRPr="00952407" w:rsidRDefault="0072137F" w:rsidP="00811DE1">
            <w:pPr>
              <w:pStyle w:val="CommentText"/>
              <w:rPr>
                <w:rFonts w:ascii="Arial" w:hAnsi="Arial" w:cs="Arial"/>
                <w:sz w:val="22"/>
                <w:szCs w:val="22"/>
              </w:rPr>
            </w:pPr>
          </w:p>
          <w:p w14:paraId="48739851" w14:textId="77777777" w:rsidR="0072137F" w:rsidRPr="00952407" w:rsidRDefault="0072137F" w:rsidP="00811DE1">
            <w:pPr>
              <w:pStyle w:val="CommentText"/>
              <w:rPr>
                <w:rFonts w:ascii="Arial" w:hAnsi="Arial" w:cs="Arial"/>
                <w:sz w:val="22"/>
                <w:szCs w:val="22"/>
              </w:rPr>
            </w:pPr>
            <w:r w:rsidRPr="00952407">
              <w:rPr>
                <w:rFonts w:ascii="Arial" w:hAnsi="Arial" w:cs="Arial"/>
                <w:sz w:val="22"/>
                <w:szCs w:val="22"/>
              </w:rPr>
              <w:t>Systems and apps must be independently penetration tested against at least the OWASP Top 10 Web Application Security Risks before release.</w:t>
            </w:r>
          </w:p>
          <w:p w14:paraId="15A73891" w14:textId="77777777" w:rsidR="0072137F" w:rsidRPr="00952407" w:rsidRDefault="0072137F" w:rsidP="00811DE1">
            <w:pPr>
              <w:rPr>
                <w:rFonts w:cs="Arial"/>
              </w:rPr>
            </w:pPr>
          </w:p>
        </w:tc>
        <w:tc>
          <w:tcPr>
            <w:tcW w:w="1980" w:type="dxa"/>
          </w:tcPr>
          <w:p w14:paraId="4B31BDAF" w14:textId="77777777" w:rsidR="0072137F" w:rsidRPr="00952407" w:rsidRDefault="0072137F" w:rsidP="00811DE1">
            <w:pPr>
              <w:rPr>
                <w:rFonts w:cs="Arial"/>
              </w:rPr>
            </w:pPr>
          </w:p>
        </w:tc>
      </w:tr>
      <w:tr w:rsidR="0072137F" w:rsidRPr="00952407" w14:paraId="26C9409A" w14:textId="77777777" w:rsidTr="00811DE1">
        <w:tc>
          <w:tcPr>
            <w:tcW w:w="2175" w:type="dxa"/>
          </w:tcPr>
          <w:p w14:paraId="0C382EDA" w14:textId="77777777" w:rsidR="0072137F" w:rsidRPr="00952407" w:rsidRDefault="0072137F" w:rsidP="00811DE1">
            <w:pPr>
              <w:spacing w:before="60" w:afterLines="120" w:after="288"/>
              <w:rPr>
                <w:rFonts w:cs="Arial"/>
                <w:b/>
                <w:bCs/>
                <w:lang w:eastAsia="en-IE"/>
              </w:rPr>
            </w:pPr>
            <w:r w:rsidRPr="00952407">
              <w:rPr>
                <w:rFonts w:cs="Arial"/>
                <w:b/>
                <w:bCs/>
                <w:lang w:eastAsia="en-IE"/>
              </w:rPr>
              <w:t>PCI DSS</w:t>
            </w:r>
          </w:p>
          <w:p w14:paraId="626A2B73" w14:textId="77777777" w:rsidR="0072137F" w:rsidRPr="00952407" w:rsidRDefault="0072137F" w:rsidP="00811DE1">
            <w:pPr>
              <w:spacing w:before="60" w:afterLines="120" w:after="288"/>
              <w:rPr>
                <w:rFonts w:cs="Arial"/>
                <w:b/>
                <w:bCs/>
                <w:lang w:eastAsia="en-IE"/>
              </w:rPr>
            </w:pPr>
            <w:r w:rsidRPr="00952407">
              <w:rPr>
                <w:rFonts w:eastAsia="Times New Roman" w:cs="Arial"/>
                <w:i/>
                <w:iCs/>
                <w:lang w:eastAsia="en-IE"/>
              </w:rPr>
              <w:t>*Applies only to Managed/Cloud based Services processing payment card data.</w:t>
            </w:r>
          </w:p>
        </w:tc>
        <w:tc>
          <w:tcPr>
            <w:tcW w:w="5338" w:type="dxa"/>
          </w:tcPr>
          <w:p w14:paraId="1E11B4D8" w14:textId="77777777" w:rsidR="0072137F" w:rsidRPr="00952407" w:rsidRDefault="0072137F" w:rsidP="00811DE1">
            <w:pPr>
              <w:pStyle w:val="CommentText"/>
              <w:rPr>
                <w:rFonts w:ascii="Arial" w:hAnsi="Arial" w:cs="Arial"/>
                <w:sz w:val="22"/>
                <w:szCs w:val="22"/>
              </w:rPr>
            </w:pPr>
            <w:r w:rsidRPr="00952407">
              <w:rPr>
                <w:rFonts w:ascii="Arial" w:hAnsi="Arial" w:cs="Arial"/>
                <w:sz w:val="22"/>
                <w:szCs w:val="22"/>
              </w:rPr>
              <w:t>Supplier must be compliant with the Payment Card Industry Data Security Standard (PCI DSS) and have the relevant Attestation of Compliance (AoC) or Report on Compliance (RoC) documentation.</w:t>
            </w:r>
          </w:p>
        </w:tc>
        <w:tc>
          <w:tcPr>
            <w:tcW w:w="1980" w:type="dxa"/>
          </w:tcPr>
          <w:p w14:paraId="285382AF" w14:textId="77777777" w:rsidR="0072137F" w:rsidRPr="00952407" w:rsidRDefault="0072137F" w:rsidP="00811DE1">
            <w:pPr>
              <w:rPr>
                <w:rFonts w:cs="Arial"/>
              </w:rPr>
            </w:pPr>
          </w:p>
        </w:tc>
      </w:tr>
      <w:tr w:rsidR="0072137F" w:rsidRPr="00952407" w14:paraId="464FC723" w14:textId="77777777" w:rsidTr="00811DE1">
        <w:tc>
          <w:tcPr>
            <w:tcW w:w="2175" w:type="dxa"/>
          </w:tcPr>
          <w:p w14:paraId="11C0234C" w14:textId="77777777" w:rsidR="0072137F" w:rsidRPr="00952407" w:rsidRDefault="0072137F" w:rsidP="00811DE1">
            <w:pPr>
              <w:spacing w:before="60" w:afterLines="120" w:after="288" w:line="259" w:lineRule="auto"/>
              <w:rPr>
                <w:rFonts w:eastAsia="Calibri" w:cs="Arial"/>
              </w:rPr>
            </w:pPr>
            <w:r w:rsidRPr="00952407">
              <w:rPr>
                <w:rFonts w:eastAsia="Calibri" w:cs="Arial"/>
                <w:b/>
                <w:bCs/>
                <w:color w:val="000000" w:themeColor="text1"/>
              </w:rPr>
              <w:lastRenderedPageBreak/>
              <w:t>Cookies &amp; other Tracking Technologies</w:t>
            </w:r>
          </w:p>
        </w:tc>
        <w:tc>
          <w:tcPr>
            <w:tcW w:w="5338" w:type="dxa"/>
          </w:tcPr>
          <w:p w14:paraId="1316DBCD" w14:textId="77777777" w:rsidR="0072137F" w:rsidRPr="00952407" w:rsidRDefault="0072137F" w:rsidP="00811DE1">
            <w:pPr>
              <w:pStyle w:val="CommentText"/>
              <w:rPr>
                <w:rFonts w:ascii="Arial" w:hAnsi="Arial" w:cs="Arial"/>
                <w:sz w:val="22"/>
                <w:szCs w:val="22"/>
              </w:rPr>
            </w:pPr>
            <w:r w:rsidRPr="00952407">
              <w:rPr>
                <w:rFonts w:ascii="Arial" w:eastAsia="Calibri" w:hAnsi="Arial" w:cs="Arial"/>
                <w:color w:val="000000" w:themeColor="text1"/>
                <w:sz w:val="22"/>
                <w:szCs w:val="22"/>
              </w:rPr>
              <w:t xml:space="preserve">Supplier’s platform must be compliant with ePrivacy Regulations &amp; the GDPR as set out by the </w:t>
            </w:r>
            <w:hyperlink r:id="rId37">
              <w:r w:rsidRPr="00952407">
                <w:rPr>
                  <w:rStyle w:val="Hyperlink"/>
                  <w:rFonts w:ascii="Arial" w:eastAsia="Calibri" w:hAnsi="Arial" w:cs="Arial"/>
                  <w:sz w:val="22"/>
                  <w:szCs w:val="22"/>
                </w:rPr>
                <w:t>Data Protection Commissioners guidance on Cookies &amp; Other tracking technologies</w:t>
              </w:r>
            </w:hyperlink>
            <w:r w:rsidRPr="00952407">
              <w:rPr>
                <w:rFonts w:ascii="Arial" w:eastAsia="Calibri" w:hAnsi="Arial" w:cs="Arial"/>
                <w:color w:val="000000" w:themeColor="text1"/>
                <w:sz w:val="22"/>
                <w:szCs w:val="22"/>
              </w:rPr>
              <w:t xml:space="preserve"> i.e., only strictly necessary cookies are dropped without consent, all other cookies require consent.</w:t>
            </w:r>
          </w:p>
          <w:p w14:paraId="6EFAFBFF" w14:textId="77777777" w:rsidR="0072137F" w:rsidRPr="00952407" w:rsidRDefault="0072137F" w:rsidP="00811DE1">
            <w:pPr>
              <w:pStyle w:val="CommentText"/>
              <w:rPr>
                <w:rFonts w:ascii="Arial" w:hAnsi="Arial" w:cs="Arial"/>
                <w:sz w:val="22"/>
                <w:szCs w:val="22"/>
              </w:rPr>
            </w:pPr>
          </w:p>
        </w:tc>
        <w:tc>
          <w:tcPr>
            <w:tcW w:w="1980" w:type="dxa"/>
          </w:tcPr>
          <w:p w14:paraId="2DA24C24" w14:textId="77777777" w:rsidR="0072137F" w:rsidRPr="00952407" w:rsidRDefault="0072137F" w:rsidP="00811DE1">
            <w:pPr>
              <w:rPr>
                <w:rFonts w:cs="Arial"/>
              </w:rPr>
            </w:pPr>
          </w:p>
        </w:tc>
      </w:tr>
    </w:tbl>
    <w:p w14:paraId="7D975D2E" w14:textId="77777777" w:rsidR="0072137F" w:rsidRPr="00952407" w:rsidRDefault="0072137F" w:rsidP="0072137F">
      <w:pPr>
        <w:rPr>
          <w:rFonts w:cs="Arial"/>
          <w:b/>
          <w:bCs/>
        </w:rPr>
      </w:pPr>
    </w:p>
    <w:p w14:paraId="32DEBB40" w14:textId="77777777" w:rsidR="0072137F" w:rsidRPr="00952407" w:rsidRDefault="0072137F" w:rsidP="0072137F">
      <w:pPr>
        <w:rPr>
          <w:rFonts w:cs="Arial"/>
          <w:b/>
          <w:bCs/>
        </w:rPr>
      </w:pPr>
    </w:p>
    <w:p w14:paraId="25C264BD" w14:textId="77777777" w:rsidR="0072137F" w:rsidRPr="00952407" w:rsidRDefault="0072137F" w:rsidP="0072137F">
      <w:pPr>
        <w:ind w:left="620"/>
        <w:rPr>
          <w:rFonts w:cs="Arial"/>
          <w:b/>
          <w:bCs/>
        </w:rPr>
      </w:pPr>
      <w:r w:rsidRPr="00952407">
        <w:rPr>
          <w:rFonts w:cs="Arial"/>
          <w:b/>
          <w:bCs/>
        </w:rPr>
        <w:t>Any additional details relevant to the above requirements:</w:t>
      </w:r>
    </w:p>
    <w:p w14:paraId="2D9F5C03" w14:textId="77777777" w:rsidR="0072137F" w:rsidRPr="00952407" w:rsidRDefault="0072137F" w:rsidP="0072137F">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952407">
        <w:rPr>
          <w:rFonts w:cs="Arial"/>
        </w:rPr>
        <w:br/>
      </w:r>
      <w:r w:rsidRPr="00952407">
        <w:rPr>
          <w:rFonts w:cs="Arial"/>
        </w:rPr>
        <w:br/>
      </w:r>
      <w:r w:rsidRPr="00952407">
        <w:rPr>
          <w:rFonts w:cs="Arial"/>
        </w:rPr>
        <w:br/>
      </w:r>
      <w:r w:rsidRPr="00952407">
        <w:rPr>
          <w:rFonts w:cs="Arial"/>
        </w:rPr>
        <w:br/>
      </w:r>
      <w:r w:rsidRPr="00952407">
        <w:rPr>
          <w:rFonts w:cs="Arial"/>
        </w:rPr>
        <w:br/>
      </w:r>
      <w:r w:rsidRPr="00952407">
        <w:rPr>
          <w:rFonts w:cs="Arial"/>
        </w:rPr>
        <w:br/>
      </w:r>
      <w:r w:rsidRPr="00952407">
        <w:rPr>
          <w:rFonts w:cs="Arial"/>
        </w:rPr>
        <w:br/>
      </w:r>
      <w:r w:rsidRPr="00952407">
        <w:rPr>
          <w:rFonts w:cs="Arial"/>
        </w:rPr>
        <w:br/>
      </w:r>
    </w:p>
    <w:p w14:paraId="55999F27" w14:textId="77777777" w:rsidR="0072137F" w:rsidRPr="00952407" w:rsidRDefault="0072137F" w:rsidP="0072137F">
      <w:pPr>
        <w:rPr>
          <w:rFonts w:cs="Arial"/>
        </w:rPr>
      </w:pPr>
    </w:p>
    <w:bookmarkEnd w:id="313"/>
    <w:p w14:paraId="017B80A0" w14:textId="77777777" w:rsidR="0072137F" w:rsidRPr="00952407" w:rsidRDefault="0072137F" w:rsidP="0072137F">
      <w:pPr>
        <w:rPr>
          <w:rFonts w:cs="Arial"/>
        </w:rPr>
      </w:pPr>
    </w:p>
    <w:sectPr w:rsidR="0072137F" w:rsidRPr="00952407" w:rsidSect="00013DC3">
      <w:headerReference w:type="default" r:id="rId38"/>
      <w:footerReference w:type="default" r:id="rId39"/>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21EC" w14:textId="77777777" w:rsidR="008D76AA" w:rsidRPr="0064293F" w:rsidRDefault="008D76AA" w:rsidP="00E84E82">
      <w:pPr>
        <w:spacing w:line="240" w:lineRule="auto"/>
      </w:pPr>
      <w:r w:rsidRPr="0064293F">
        <w:separator/>
      </w:r>
    </w:p>
  </w:endnote>
  <w:endnote w:type="continuationSeparator" w:id="0">
    <w:p w14:paraId="3768C240" w14:textId="77777777" w:rsidR="008D76AA" w:rsidRPr="0064293F" w:rsidRDefault="008D76AA" w:rsidP="00E84E82">
      <w:pPr>
        <w:spacing w:line="240" w:lineRule="auto"/>
      </w:pPr>
      <w:r w:rsidRPr="00642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AC9D" w14:textId="77777777" w:rsidR="0072137F" w:rsidRDefault="0072137F">
    <w:pPr>
      <w:tabs>
        <w:tab w:val="center" w:pos="4153"/>
        <w:tab w:val="right" w:pos="8306"/>
      </w:tabs>
      <w:spacing w:line="240" w:lineRule="auto"/>
      <w:rPr>
        <w:rFonts w:ascii="Times New Roman" w:eastAsia="Times New Roman" w:hAnsi="Times New Roman" w:cs="Times New Roman"/>
        <w:sz w:val="24"/>
        <w:szCs w:val="24"/>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22360"/>
      <w:docPartObj>
        <w:docPartGallery w:val="Page Numbers (Bottom of Page)"/>
        <w:docPartUnique/>
      </w:docPartObj>
    </w:sdtPr>
    <w:sdtEndPr>
      <w:rPr>
        <w:noProof/>
      </w:rPr>
    </w:sdtEndPr>
    <w:sdtContent>
      <w:p w14:paraId="4CB85283" w14:textId="7A7E310A" w:rsidR="005A1089" w:rsidRDefault="005A10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060C21" w14:textId="77777777" w:rsidR="0072137F" w:rsidRDefault="0072137F">
    <w:pPr>
      <w:tabs>
        <w:tab w:val="center" w:pos="4153"/>
        <w:tab w:val="right" w:pos="8306"/>
      </w:tabs>
      <w:spacing w:line="240" w:lineRule="auto"/>
      <w:rPr>
        <w:rFonts w:ascii="Times New Roman" w:eastAsia="Times New Roman" w:hAnsi="Times New Roman" w:cs="Times New Roman"/>
        <w:sz w:val="24"/>
        <w:szCs w:val="24"/>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89DB" w14:textId="77777777" w:rsidR="0072137F" w:rsidRDefault="0072137F">
    <w:pPr>
      <w:tabs>
        <w:tab w:val="center" w:pos="4153"/>
        <w:tab w:val="right" w:pos="8306"/>
      </w:tabs>
      <w:spacing w:line="240" w:lineRule="auto"/>
      <w:rPr>
        <w:rFonts w:ascii="Times New Roman" w:eastAsia="Times New Roman" w:hAnsi="Times New Roman" w:cs="Times New Roman"/>
        <w:sz w:val="24"/>
        <w:szCs w:val="24"/>
        <w:lang w:eastAsia="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995291"/>
      <w:docPartObj>
        <w:docPartGallery w:val="Page Numbers (Bottom of Page)"/>
        <w:docPartUnique/>
      </w:docPartObj>
    </w:sdtPr>
    <w:sdtEndPr>
      <w:rPr>
        <w:color w:val="808080" w:themeColor="background1" w:themeShade="80"/>
        <w:spacing w:val="60"/>
      </w:rPr>
    </w:sdtEndPr>
    <w:sdtContent>
      <w:p w14:paraId="3BA3F238" w14:textId="1CF07913" w:rsidR="00B81C3B" w:rsidRPr="0064293F" w:rsidRDefault="00B81C3B">
        <w:pPr>
          <w:pStyle w:val="Footer"/>
          <w:pBdr>
            <w:top w:val="single" w:sz="4" w:space="1" w:color="D9D9D9" w:themeColor="background1" w:themeShade="D9"/>
          </w:pBdr>
          <w:jc w:val="right"/>
        </w:pPr>
        <w:r w:rsidRPr="0064293F">
          <w:fldChar w:fldCharType="begin"/>
        </w:r>
        <w:r w:rsidRPr="0064293F">
          <w:instrText xml:space="preserve"> PAGE   \* MERGEFORMAT </w:instrText>
        </w:r>
        <w:r w:rsidRPr="0064293F">
          <w:fldChar w:fldCharType="separate"/>
        </w:r>
        <w:r w:rsidRPr="0064293F">
          <w:t>12</w:t>
        </w:r>
        <w:r w:rsidRPr="0064293F">
          <w:fldChar w:fldCharType="end"/>
        </w:r>
        <w:r w:rsidRPr="0064293F">
          <w:t xml:space="preserve"> | </w:t>
        </w:r>
        <w:r w:rsidRPr="0064293F">
          <w:rPr>
            <w:color w:val="808080" w:themeColor="background1" w:themeShade="80"/>
            <w:spacing w:val="60"/>
          </w:rPr>
          <w:t>Page</w:t>
        </w:r>
      </w:p>
    </w:sdtContent>
  </w:sdt>
  <w:p w14:paraId="1B90294F" w14:textId="77777777" w:rsidR="00B81C3B" w:rsidRPr="0064293F" w:rsidRDefault="00B81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E768" w14:textId="77777777" w:rsidR="008D76AA" w:rsidRPr="0064293F" w:rsidRDefault="008D76AA" w:rsidP="00E84E82">
      <w:pPr>
        <w:spacing w:line="240" w:lineRule="auto"/>
      </w:pPr>
      <w:r w:rsidRPr="0064293F">
        <w:separator/>
      </w:r>
    </w:p>
  </w:footnote>
  <w:footnote w:type="continuationSeparator" w:id="0">
    <w:p w14:paraId="14450ECA" w14:textId="77777777" w:rsidR="008D76AA" w:rsidRPr="0064293F" w:rsidRDefault="008D76AA" w:rsidP="00E84E82">
      <w:pPr>
        <w:spacing w:line="240" w:lineRule="auto"/>
      </w:pPr>
      <w:r w:rsidRPr="0064293F">
        <w:continuationSeparator/>
      </w:r>
    </w:p>
  </w:footnote>
  <w:footnote w:id="1">
    <w:p w14:paraId="62E6B784" w14:textId="77777777" w:rsidR="00B81C3B" w:rsidRDefault="00B81C3B" w:rsidP="00D1443B">
      <w:pPr>
        <w:pStyle w:val="FootnoteText"/>
      </w:pPr>
    </w:p>
  </w:footnote>
  <w:footnote w:id="2">
    <w:p w14:paraId="7A022B5A" w14:textId="77777777" w:rsidR="0072137F" w:rsidRPr="00B61E8A" w:rsidRDefault="0072137F" w:rsidP="0072137F">
      <w:pPr>
        <w:pStyle w:val="FootnoteText"/>
        <w:rPr>
          <w:lang w:val="en-GB"/>
        </w:rPr>
      </w:pPr>
      <w:r>
        <w:rPr>
          <w:rStyle w:val="FootnoteReference"/>
        </w:rPr>
        <w:footnoteRef/>
      </w:r>
      <w:r>
        <w:t xml:space="preserve"> </w:t>
      </w:r>
      <w:r w:rsidRPr="006D3D84">
        <w:rPr>
          <w:b/>
          <w:lang w:val="en-GB"/>
        </w:rPr>
        <w:t>Note:</w:t>
      </w:r>
      <w:r>
        <w:rPr>
          <w:lang w:val="en-GB"/>
        </w:rPr>
        <w:t xml:space="preserve"> this agreement can be used as a standalone processing agreement (to be included as an appendix to a services agreement).  Alternatively, the clauses at sections 2 and 3 can be extracted and included directly in the contract for services with the supplier/data processor. We can assist with this as and when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0280" w14:textId="77777777" w:rsidR="0072137F" w:rsidRDefault="0072137F">
    <w:pPr>
      <w:tabs>
        <w:tab w:val="center" w:pos="4153"/>
        <w:tab w:val="right" w:pos="8306"/>
      </w:tabs>
      <w:spacing w:line="240" w:lineRule="auto"/>
      <w:rPr>
        <w:rFonts w:ascii="Times New Roman" w:eastAsia="Times New Roman" w:hAnsi="Times New Roman" w:cs="Times New Roman"/>
        <w:sz w:val="24"/>
        <w:szCs w:val="24"/>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B59C" w14:textId="77777777" w:rsidR="0072137F" w:rsidRDefault="0072137F">
    <w:pPr>
      <w:tabs>
        <w:tab w:val="center" w:pos="4153"/>
        <w:tab w:val="right" w:pos="8306"/>
      </w:tabs>
      <w:spacing w:line="240" w:lineRule="auto"/>
      <w:rPr>
        <w:rFonts w:ascii="Times New Roman" w:eastAsia="Times New Roman" w:hAnsi="Times New Roman" w:cs="Times New Roman"/>
        <w:sz w:val="24"/>
        <w:szCs w:val="24"/>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FBAF" w14:textId="77777777" w:rsidR="0072137F" w:rsidRDefault="0072137F">
    <w:pPr>
      <w:tabs>
        <w:tab w:val="center" w:pos="4153"/>
        <w:tab w:val="right" w:pos="8306"/>
      </w:tabs>
      <w:spacing w:line="240" w:lineRule="auto"/>
      <w:rPr>
        <w:rFonts w:ascii="Times New Roman" w:eastAsia="Times New Roman" w:hAnsi="Times New Roman" w:cs="Times New Roman"/>
        <w:sz w:val="24"/>
        <w:szCs w:val="24"/>
        <w:lang w:eastAsia="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480E" w14:textId="4A18934C" w:rsidR="00B81C3B" w:rsidRPr="0064293F" w:rsidRDefault="00000000" w:rsidP="00BD7B48">
    <w:pPr>
      <w:pStyle w:val="Header"/>
      <w:tabs>
        <w:tab w:val="clear" w:pos="4513"/>
        <w:tab w:val="center" w:pos="2977"/>
      </w:tabs>
    </w:pPr>
    <w:sdt>
      <w:sdtPr>
        <w:id w:val="275385721"/>
        <w:docPartObj>
          <w:docPartGallery w:val="Watermarks"/>
          <w:docPartUnique/>
        </w:docPartObj>
      </w:sdtPr>
      <w:sdtContent>
        <w:r>
          <w:rPr>
            <w:lang w:eastAsia="zh-TW"/>
          </w:rPr>
          <w:pict w14:anchorId="03986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932205" o:spid="_x0000_s1025" type="#_x0000_t136" style="position:absolute;left:0;text-align:left;margin-left:0;margin-top:0;width:530.2pt;height:106pt;rotation:315;z-index:-251658752;mso-position-horizontal:center;mso-position-horizontal-relative:margin;mso-position-vertical:center;mso-position-vertical-relative:margin" o:allowincell="f" fillcolor="#70ad47" stroked="f">
              <v:fill opacity=".5"/>
              <v:textpath style="font-family:&quot;Calibri&quot;;font-size:1pt" string="Enterprise Ireland"/>
              <w10:wrap anchorx="margin" anchory="margin"/>
            </v:shape>
          </w:pict>
        </w:r>
      </w:sdtContent>
    </w:sdt>
    <w:r w:rsidR="00940D4D" w:rsidRPr="0064293F">
      <w:tab/>
    </w:r>
    <w:r w:rsidR="00B81C3B" w:rsidRPr="0064293F">
      <w:tab/>
    </w:r>
  </w:p>
  <w:p w14:paraId="357FF71C" w14:textId="3277D4C1" w:rsidR="00B81C3B" w:rsidRPr="0064293F" w:rsidRDefault="00B81C3B">
    <w:pPr>
      <w:pStyle w:val="Header"/>
      <w:rPr>
        <w:color w:val="A6A6A6" w:themeColor="background1" w:themeShade="A6"/>
      </w:rPr>
    </w:pPr>
    <w:r w:rsidRPr="0064293F">
      <w:rPr>
        <w:color w:val="A6A6A6" w:themeColor="background1" w:themeShade="A6"/>
      </w:rP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26"/>
    <w:multiLevelType w:val="hybridMultilevel"/>
    <w:tmpl w:val="F2A67F3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860511"/>
    <w:multiLevelType w:val="multilevel"/>
    <w:tmpl w:val="21A89BAC"/>
    <w:lvl w:ilvl="0">
      <w:start w:val="1"/>
      <w:numFmt w:val="decimal"/>
      <w:lvlText w:val="%1"/>
      <w:lvlJc w:val="left"/>
      <w:pPr>
        <w:tabs>
          <w:tab w:val="num" w:pos="675"/>
        </w:tabs>
        <w:ind w:left="675" w:hanging="675"/>
      </w:pPr>
      <w:rPr>
        <w:rFonts w:cs="Times New Roman"/>
        <w:b/>
      </w:rPr>
    </w:lvl>
    <w:lvl w:ilvl="1">
      <w:start w:val="2"/>
      <w:numFmt w:val="decimal"/>
      <w:lvlText w:val="%1.%2"/>
      <w:lvlJc w:val="left"/>
      <w:pPr>
        <w:tabs>
          <w:tab w:val="num" w:pos="675"/>
        </w:tabs>
        <w:ind w:left="675" w:hanging="67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15:restartNumberingAfterBreak="0">
    <w:nsid w:val="060361E9"/>
    <w:multiLevelType w:val="hybridMultilevel"/>
    <w:tmpl w:val="E42CE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F270CC"/>
    <w:multiLevelType w:val="hybridMultilevel"/>
    <w:tmpl w:val="1714B7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F45B4B"/>
    <w:multiLevelType w:val="hybridMultilevel"/>
    <w:tmpl w:val="A8F2FD1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846D16"/>
    <w:multiLevelType w:val="multilevel"/>
    <w:tmpl w:val="A8E265EA"/>
    <w:lvl w:ilvl="0">
      <w:start w:val="3"/>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B502F80"/>
    <w:multiLevelType w:val="hybridMultilevel"/>
    <w:tmpl w:val="CECE66B6"/>
    <w:lvl w:ilvl="0" w:tplc="D5C813A6">
      <w:start w:val="1"/>
      <w:numFmt w:val="lowerLetter"/>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5424D2"/>
    <w:multiLevelType w:val="multilevel"/>
    <w:tmpl w:val="A08CBFEE"/>
    <w:lvl w:ilvl="0">
      <w:start w:val="5"/>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3A301DE"/>
    <w:multiLevelType w:val="multilevel"/>
    <w:tmpl w:val="FFC84D44"/>
    <w:lvl w:ilvl="0">
      <w:start w:val="19"/>
      <w:numFmt w:val="decimal"/>
      <w:lvlText w:val="%1"/>
      <w:lvlJc w:val="left"/>
      <w:pPr>
        <w:ind w:left="420" w:hanging="420"/>
      </w:pPr>
    </w:lvl>
    <w:lvl w:ilvl="1">
      <w:start w:val="1"/>
      <w:numFmt w:val="decimal"/>
      <w:lvlText w:val="%1.%2"/>
      <w:lvlJc w:val="left"/>
      <w:pPr>
        <w:ind w:left="420" w:hanging="420"/>
      </w:pPr>
      <w:rPr>
        <w:b/>
        <w:bCs w:val="0"/>
      </w:rPr>
    </w:lvl>
    <w:lvl w:ilvl="2">
      <w:start w:val="1"/>
      <w:numFmt w:val="decimal"/>
      <w:lvlText w:val="%1.%2.%3"/>
      <w:lvlJc w:val="left"/>
      <w:pPr>
        <w:ind w:left="720" w:hanging="720"/>
      </w:pPr>
      <w:rPr>
        <w:b/>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486111C"/>
    <w:multiLevelType w:val="multilevel"/>
    <w:tmpl w:val="DAE63BA6"/>
    <w:lvl w:ilvl="0">
      <w:start w:val="7"/>
      <w:numFmt w:val="decimal"/>
      <w:lvlText w:val="%1"/>
      <w:lvlJc w:val="left"/>
      <w:pPr>
        <w:ind w:left="375" w:hanging="375"/>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15:restartNumberingAfterBreak="0">
    <w:nsid w:val="1F6C3B72"/>
    <w:multiLevelType w:val="multilevel"/>
    <w:tmpl w:val="B10C92BA"/>
    <w:lvl w:ilvl="0">
      <w:start w:val="17"/>
      <w:numFmt w:val="decimal"/>
      <w:lvlText w:val="%1"/>
      <w:lvlJc w:val="left"/>
      <w:pPr>
        <w:ind w:left="420" w:hanging="420"/>
      </w:pPr>
    </w:lvl>
    <w:lvl w:ilvl="1">
      <w:start w:val="1"/>
      <w:numFmt w:val="decimal"/>
      <w:lvlText w:val="%1.%2"/>
      <w:lvlJc w:val="left"/>
      <w:pPr>
        <w:ind w:left="600" w:hanging="420"/>
      </w:pPr>
      <w:rPr>
        <w:b/>
        <w:bCs/>
      </w:rPr>
    </w:lvl>
    <w:lvl w:ilvl="2">
      <w:start w:val="1"/>
      <w:numFmt w:val="decimal"/>
      <w:lvlText w:val="%1.%2.%3"/>
      <w:lvlJc w:val="left"/>
      <w:pPr>
        <w:ind w:left="720" w:hanging="720"/>
      </w:pPr>
      <w:rPr>
        <w:b/>
        <w:bCs/>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 w15:restartNumberingAfterBreak="0">
    <w:nsid w:val="224452A3"/>
    <w:multiLevelType w:val="hybridMultilevel"/>
    <w:tmpl w:val="0E2AE2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52776E"/>
    <w:multiLevelType w:val="hybridMultilevel"/>
    <w:tmpl w:val="4EEC16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C01591B"/>
    <w:multiLevelType w:val="hybridMultilevel"/>
    <w:tmpl w:val="A596F962"/>
    <w:lvl w:ilvl="0" w:tplc="DDD869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87694B"/>
    <w:multiLevelType w:val="multilevel"/>
    <w:tmpl w:val="08090025"/>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b/>
      </w:rPr>
    </w:lvl>
    <w:lvl w:ilvl="5">
      <w:start w:val="1"/>
      <w:numFmt w:val="decimal"/>
      <w:pStyle w:val="Heading6"/>
      <w:lvlText w:val="%1.%2.%3.%4.%5.%6"/>
      <w:lvlJc w:val="left"/>
      <w:pPr>
        <w:ind w:left="1152" w:hanging="1152"/>
      </w:pPr>
      <w:rPr>
        <w:rFonts w:hint="default"/>
        <w:b/>
      </w:rPr>
    </w:lvl>
    <w:lvl w:ilvl="6">
      <w:start w:val="1"/>
      <w:numFmt w:val="decimal"/>
      <w:pStyle w:val="Heading7"/>
      <w:lvlText w:val="%1.%2.%3.%4.%5.%6.%7"/>
      <w:lvlJc w:val="left"/>
      <w:pPr>
        <w:ind w:left="1296" w:hanging="1296"/>
      </w:pPr>
      <w:rPr>
        <w:rFonts w:hint="default"/>
        <w:b/>
      </w:rPr>
    </w:lvl>
    <w:lvl w:ilvl="7">
      <w:start w:val="1"/>
      <w:numFmt w:val="decimal"/>
      <w:pStyle w:val="Heading8"/>
      <w:lvlText w:val="%1.%2.%3.%4.%5.%6.%7.%8"/>
      <w:lvlJc w:val="left"/>
      <w:pPr>
        <w:ind w:left="1440" w:hanging="1440"/>
      </w:pPr>
      <w:rPr>
        <w:rFonts w:hint="default"/>
        <w:b/>
      </w:rPr>
    </w:lvl>
    <w:lvl w:ilvl="8">
      <w:start w:val="1"/>
      <w:numFmt w:val="decimal"/>
      <w:pStyle w:val="Heading9"/>
      <w:lvlText w:val="%1.%2.%3.%4.%5.%6.%7.%8.%9"/>
      <w:lvlJc w:val="left"/>
      <w:pPr>
        <w:ind w:left="1584" w:hanging="1584"/>
      </w:pPr>
      <w:rPr>
        <w:rFonts w:hint="default"/>
        <w:b/>
      </w:rPr>
    </w:lvl>
  </w:abstractNum>
  <w:abstractNum w:abstractNumId="15" w15:restartNumberingAfterBreak="0">
    <w:nsid w:val="2FD9519E"/>
    <w:multiLevelType w:val="hybridMultilevel"/>
    <w:tmpl w:val="A3F46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124B88"/>
    <w:multiLevelType w:val="multilevel"/>
    <w:tmpl w:val="B95E0438"/>
    <w:name w:val="ALGNumbering"/>
    <w:lvl w:ilvl="0">
      <w:start w:val="1"/>
      <w:numFmt w:val="decimal"/>
      <w:pStyle w:val="ALGNo1"/>
      <w:lvlText w:val="%1"/>
      <w:lvlJc w:val="left"/>
      <w:pPr>
        <w:ind w:left="624" w:hanging="624"/>
      </w:pPr>
      <w:rPr>
        <w:rFonts w:ascii="Arial" w:hAnsi="Arial" w:cs="Times New Roman" w:hint="default"/>
        <w:b/>
        <w:bCs/>
        <w:i w:val="0"/>
        <w:caps w:val="0"/>
        <w:strike w:val="0"/>
        <w:dstrike w:val="0"/>
        <w:vanish w:val="0"/>
        <w:webHidden w:val="0"/>
        <w:sz w:val="19"/>
        <w:u w:val="none"/>
        <w:effect w:val="none"/>
        <w:vertAlign w:val="baseline"/>
        <w:specVanish w:val="0"/>
      </w:rPr>
    </w:lvl>
    <w:lvl w:ilvl="1">
      <w:start w:val="1"/>
      <w:numFmt w:val="decimal"/>
      <w:pStyle w:val="ALGNo2"/>
      <w:lvlText w:val="%1.%2"/>
      <w:lvlJc w:val="left"/>
      <w:pPr>
        <w:ind w:left="624" w:hanging="624"/>
      </w:pPr>
      <w:rPr>
        <w:rFonts w:ascii="Arial" w:hAnsi="Arial" w:cs="Times New Roman" w:hint="default"/>
        <w:b/>
        <w:bCs/>
        <w:i w:val="0"/>
        <w:caps w:val="0"/>
        <w:strike w:val="0"/>
        <w:dstrike w:val="0"/>
        <w:vanish w:val="0"/>
        <w:webHidden w:val="0"/>
        <w:sz w:val="19"/>
        <w:u w:val="none"/>
        <w:effect w:val="none"/>
        <w:vertAlign w:val="baseline"/>
        <w:specVanish w:val="0"/>
      </w:rPr>
    </w:lvl>
    <w:lvl w:ilvl="2">
      <w:start w:val="1"/>
      <w:numFmt w:val="decimal"/>
      <w:pStyle w:val="ALGNo3"/>
      <w:lvlText w:val="%1.%2.%3"/>
      <w:lvlJc w:val="left"/>
      <w:pPr>
        <w:ind w:left="1474" w:hanging="850"/>
      </w:pPr>
      <w:rPr>
        <w:rFonts w:ascii="Arial" w:hAnsi="Arial" w:cs="Times New Roman" w:hint="default"/>
        <w:b/>
        <w:bCs/>
        <w:i w:val="0"/>
        <w:caps w:val="0"/>
        <w:strike w:val="0"/>
        <w:dstrike w:val="0"/>
        <w:vanish w:val="0"/>
        <w:webHidden w:val="0"/>
        <w:sz w:val="19"/>
        <w:u w:val="none"/>
        <w:effect w:val="none"/>
        <w:vertAlign w:val="baseline"/>
        <w:specVanish w:val="0"/>
      </w:rPr>
    </w:lvl>
    <w:lvl w:ilvl="3">
      <w:start w:val="1"/>
      <w:numFmt w:val="lowerLetter"/>
      <w:pStyle w:val="ALGNo4"/>
      <w:lvlText w:val="(%4)"/>
      <w:lvlJc w:val="left"/>
      <w:pPr>
        <w:ind w:left="1814" w:hanging="340"/>
      </w:pPr>
      <w:rPr>
        <w:rFonts w:ascii="Arial" w:hAnsi="Arial" w:cs="Times New Roman" w:hint="default"/>
        <w:b w:val="0"/>
        <w:i w:val="0"/>
        <w:caps w:val="0"/>
        <w:strike w:val="0"/>
        <w:dstrike w:val="0"/>
        <w:vanish w:val="0"/>
        <w:webHidden w:val="0"/>
        <w:sz w:val="19"/>
        <w:u w:val="none"/>
        <w:effect w:val="none"/>
        <w:vertAlign w:val="baseline"/>
        <w:specVanish w:val="0"/>
      </w:rPr>
    </w:lvl>
    <w:lvl w:ilvl="4">
      <w:start w:val="1"/>
      <w:numFmt w:val="lowerRoman"/>
      <w:pStyle w:val="ALGNo5"/>
      <w:lvlText w:val="(%5)"/>
      <w:lvlJc w:val="left"/>
      <w:pPr>
        <w:ind w:left="2268" w:hanging="454"/>
      </w:pPr>
      <w:rPr>
        <w:rFonts w:ascii="Arial" w:hAnsi="Arial" w:cs="Times New Roman" w:hint="default"/>
        <w:b w:val="0"/>
        <w:i w:val="0"/>
        <w:caps w:val="0"/>
        <w:strike w:val="0"/>
        <w:dstrike w:val="0"/>
        <w:vanish w:val="0"/>
        <w:webHidden w:val="0"/>
        <w:sz w:val="19"/>
        <w:u w:val="none"/>
        <w:effect w:val="none"/>
        <w:vertAlign w:val="baseline"/>
        <w:specVanish w:val="0"/>
      </w:rPr>
    </w:lvl>
    <w:lvl w:ilvl="5">
      <w:start w:val="1"/>
      <w:numFmt w:val="upperLetter"/>
      <w:pStyle w:val="ALGNo6"/>
      <w:lvlText w:val="(%6)"/>
      <w:lvlJc w:val="left"/>
      <w:pPr>
        <w:ind w:left="2552" w:hanging="341"/>
      </w:pPr>
      <w:rPr>
        <w:rFonts w:ascii="Arial" w:hAnsi="Arial" w:cs="Times New Roman" w:hint="default"/>
        <w:b w:val="0"/>
        <w:i w:val="0"/>
        <w:caps w:val="0"/>
        <w:strike w:val="0"/>
        <w:dstrike w:val="0"/>
        <w:vanish w:val="0"/>
        <w:webHidden w:val="0"/>
        <w:sz w:val="19"/>
        <w:u w:val="none"/>
        <w:effect w:val="none"/>
        <w:vertAlign w:val="baseline"/>
        <w:specVanish w:val="0"/>
      </w:rPr>
    </w:lvl>
    <w:lvl w:ilvl="6">
      <w:start w:val="1"/>
      <w:numFmt w:val="decimal"/>
      <w:pStyle w:val="ALGNo7"/>
      <w:lvlText w:val="(%7)"/>
      <w:lvlJc w:val="left"/>
      <w:pPr>
        <w:ind w:left="2948" w:hanging="340"/>
      </w:pPr>
      <w:rPr>
        <w:rFonts w:ascii="Arial" w:hAnsi="Arial" w:cs="Times New Roman" w:hint="default"/>
        <w:b w:val="0"/>
        <w:i w:val="0"/>
        <w:caps w:val="0"/>
        <w:strike w:val="0"/>
        <w:dstrike w:val="0"/>
        <w:vanish w:val="0"/>
        <w:webHidden w:val="0"/>
        <w:sz w:val="19"/>
        <w:u w:val="none"/>
        <w:effect w:val="none"/>
        <w:vertAlign w:val="baseline"/>
        <w:specVanish w:val="0"/>
      </w:rPr>
    </w:lvl>
    <w:lvl w:ilvl="7">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lvl w:ilvl="8">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abstractNum>
  <w:abstractNum w:abstractNumId="17" w15:restartNumberingAfterBreak="0">
    <w:nsid w:val="3A5F15ED"/>
    <w:multiLevelType w:val="multilevel"/>
    <w:tmpl w:val="B31E0B3C"/>
    <w:name w:val="Schedule"/>
    <w:lvl w:ilvl="0">
      <w:start w:val="1"/>
      <w:numFmt w:val="decimal"/>
      <w:pStyle w:val="ScheduleHeading"/>
      <w:suff w:val="nothing"/>
      <w:lvlText w:val="Schedule %1"/>
      <w:lvlJc w:val="left"/>
      <w:pPr>
        <w:ind w:left="0" w:firstLine="0"/>
      </w:pPr>
      <w:rPr>
        <w:rFonts w:ascii="Arial" w:hAnsi="Arial" w:hint="default"/>
        <w:b/>
        <w:i w:val="0"/>
        <w:caps/>
        <w:strike w:val="0"/>
        <w:dstrike w:val="0"/>
        <w:vanish w:val="0"/>
        <w:sz w:val="19"/>
        <w:vertAlign w:val="baseline"/>
      </w:rPr>
    </w:lvl>
    <w:lvl w:ilvl="1">
      <w:start w:val="1"/>
      <w:numFmt w:val="decimal"/>
      <w:pStyle w:val="SchedulePart"/>
      <w:suff w:val="nothing"/>
      <w:lvlText w:val="Part %2  "/>
      <w:lvlJc w:val="left"/>
      <w:pPr>
        <w:ind w:left="0" w:firstLine="0"/>
      </w:pPr>
      <w:rPr>
        <w:rFonts w:hint="default"/>
      </w:rPr>
    </w:lvl>
    <w:lvl w:ilvl="2">
      <w:start w:val="1"/>
      <w:numFmt w:val="decimal"/>
      <w:lvlRestart w:val="1"/>
      <w:pStyle w:val="Schedule1Number"/>
      <w:lvlText w:val="%3"/>
      <w:lvlJc w:val="left"/>
      <w:pPr>
        <w:ind w:left="624" w:hanging="624"/>
      </w:pPr>
      <w:rPr>
        <w:rFonts w:ascii="Arial" w:hAnsi="Arial" w:hint="default"/>
        <w:b w:val="0"/>
        <w:i w:val="0"/>
        <w:caps w:val="0"/>
        <w:strike w:val="0"/>
        <w:dstrike w:val="0"/>
        <w:vanish w:val="0"/>
        <w:sz w:val="19"/>
        <w:vertAlign w:val="baseline"/>
      </w:rPr>
    </w:lvl>
    <w:lvl w:ilvl="3">
      <w:start w:val="1"/>
      <w:numFmt w:val="decimal"/>
      <w:pStyle w:val="Schedule2Number"/>
      <w:lvlText w:val="%3.%4"/>
      <w:lvlJc w:val="left"/>
      <w:pPr>
        <w:ind w:left="624" w:hanging="624"/>
      </w:pPr>
      <w:rPr>
        <w:rFonts w:ascii="Arial" w:hAnsi="Arial" w:hint="default"/>
        <w:b w:val="0"/>
        <w:i w:val="0"/>
        <w:sz w:val="19"/>
      </w:rPr>
    </w:lvl>
    <w:lvl w:ilvl="4">
      <w:start w:val="1"/>
      <w:numFmt w:val="decimal"/>
      <w:pStyle w:val="Schedule3Number"/>
      <w:lvlText w:val="%3.%4.%5"/>
      <w:lvlJc w:val="left"/>
      <w:pPr>
        <w:ind w:left="1474" w:hanging="850"/>
      </w:pPr>
      <w:rPr>
        <w:rFonts w:ascii="Arial" w:hAnsi="Arial" w:hint="default"/>
        <w:b w:val="0"/>
        <w:i w:val="0"/>
        <w:sz w:val="19"/>
      </w:rPr>
    </w:lvl>
    <w:lvl w:ilvl="5">
      <w:start w:val="1"/>
      <w:numFmt w:val="lowerLetter"/>
      <w:pStyle w:val="Schedule4Number"/>
      <w:lvlText w:val="(%6)"/>
      <w:lvlJc w:val="left"/>
      <w:pPr>
        <w:ind w:left="1814" w:hanging="340"/>
      </w:pPr>
      <w:rPr>
        <w:rFonts w:ascii="Arial" w:hAnsi="Arial" w:hint="default"/>
        <w:b w:val="0"/>
        <w:i w:val="0"/>
        <w:sz w:val="19"/>
      </w:rPr>
    </w:lvl>
    <w:lvl w:ilvl="6">
      <w:start w:val="1"/>
      <w:numFmt w:val="lowerRoman"/>
      <w:pStyle w:val="Schedule5Number"/>
      <w:lvlText w:val="(%7)"/>
      <w:lvlJc w:val="left"/>
      <w:pPr>
        <w:ind w:left="2155" w:hanging="341"/>
      </w:pPr>
      <w:rPr>
        <w:rFonts w:ascii="Arial" w:hAnsi="Arial" w:hint="default"/>
        <w:b w:val="0"/>
        <w:i w:val="0"/>
        <w:sz w:val="19"/>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18" w15:restartNumberingAfterBreak="0">
    <w:nsid w:val="3D720824"/>
    <w:multiLevelType w:val="hybridMultilevel"/>
    <w:tmpl w:val="5A0AB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77F9C"/>
    <w:multiLevelType w:val="hybridMultilevel"/>
    <w:tmpl w:val="F500C6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0024048"/>
    <w:multiLevelType w:val="multilevel"/>
    <w:tmpl w:val="66D21EA6"/>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0635629"/>
    <w:multiLevelType w:val="multilevel"/>
    <w:tmpl w:val="D64E2402"/>
    <w:name w:val="Parties"/>
    <w:lvl w:ilvl="0">
      <w:start w:val="1"/>
      <w:numFmt w:val="decimal"/>
      <w:pStyle w:val="Parties"/>
      <w:lvlText w:val="(%1)"/>
      <w:lvlJc w:val="left"/>
      <w:pPr>
        <w:ind w:left="624" w:hanging="624"/>
      </w:pPr>
      <w:rPr>
        <w:rFonts w:ascii="Arial" w:hAnsi="Arial" w:cs="Times New Roman" w:hint="default"/>
        <w:b/>
        <w:bCs/>
        <w:i w:val="0"/>
        <w:caps w:val="0"/>
        <w:strike w:val="0"/>
        <w:dstrike w:val="0"/>
        <w:vanish w:val="0"/>
        <w:webHidden w:val="0"/>
        <w:sz w:val="19"/>
        <w:u w:val="none"/>
        <w:effect w:val="none"/>
        <w:vertAlign w:val="baseline"/>
        <w:specVanish w:val="0"/>
      </w:rPr>
    </w:lvl>
    <w:lvl w:ilvl="1">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lvl w:ilvl="2">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lvl w:ilvl="3">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lvl w:ilvl="4">
      <w:start w:val="1"/>
      <w:numFmt w:val="none"/>
      <w:lvlRestart w:val="0"/>
      <w:suff w:val="nothing"/>
      <w:lvlText w:val=""/>
      <w:lvlJc w:val="left"/>
      <w:pPr>
        <w:ind w:left="0" w:firstLine="0"/>
      </w:pPr>
      <w:rPr>
        <w:rFonts w:ascii="Arial" w:hAnsi="Arial" w:cs="Times New Roman" w:hint="default"/>
        <w:b w:val="0"/>
        <w:i w:val="0"/>
        <w:sz w:val="19"/>
      </w:rPr>
    </w:lvl>
    <w:lvl w:ilvl="5">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lvl w:ilvl="6">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lvl w:ilvl="7">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lvl w:ilvl="8">
      <w:start w:val="1"/>
      <w:numFmt w:val="none"/>
      <w:lvlRestart w:val="0"/>
      <w:suff w:val="nothing"/>
      <w:lvlText w:val=""/>
      <w:lvlJc w:val="left"/>
      <w:pPr>
        <w:ind w:left="0" w:firstLine="0"/>
      </w:pPr>
      <w:rPr>
        <w:rFonts w:ascii="Arial" w:hAnsi="Arial" w:cs="Times New Roman" w:hint="default"/>
        <w:b w:val="0"/>
        <w:i w:val="0"/>
        <w:caps w:val="0"/>
        <w:strike w:val="0"/>
        <w:dstrike w:val="0"/>
        <w:vanish w:val="0"/>
        <w:webHidden w:val="0"/>
        <w:sz w:val="19"/>
        <w:u w:val="none"/>
        <w:effect w:val="none"/>
        <w:vertAlign w:val="baseline"/>
        <w:specVanish w:val="0"/>
      </w:rPr>
    </w:lvl>
  </w:abstractNum>
  <w:abstractNum w:abstractNumId="22" w15:restartNumberingAfterBreak="0">
    <w:nsid w:val="47FB32E2"/>
    <w:multiLevelType w:val="multilevel"/>
    <w:tmpl w:val="21AE7B66"/>
    <w:lvl w:ilvl="0">
      <w:start w:val="6"/>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8B7657C"/>
    <w:multiLevelType w:val="hybridMultilevel"/>
    <w:tmpl w:val="1E6A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14A93"/>
    <w:multiLevelType w:val="multilevel"/>
    <w:tmpl w:val="E61C74AE"/>
    <w:lvl w:ilvl="0">
      <w:start w:val="13"/>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A244F5D"/>
    <w:multiLevelType w:val="multilevel"/>
    <w:tmpl w:val="CF9E9662"/>
    <w:lvl w:ilvl="0">
      <w:start w:val="12"/>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CF144A0"/>
    <w:multiLevelType w:val="multilevel"/>
    <w:tmpl w:val="BEA68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62BFC"/>
    <w:multiLevelType w:val="multilevel"/>
    <w:tmpl w:val="3BA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E365D"/>
    <w:multiLevelType w:val="hybridMultilevel"/>
    <w:tmpl w:val="A9A21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AF7C34"/>
    <w:multiLevelType w:val="multilevel"/>
    <w:tmpl w:val="3DCE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C30363"/>
    <w:multiLevelType w:val="hybridMultilevel"/>
    <w:tmpl w:val="C99E6AC6"/>
    <w:lvl w:ilvl="0" w:tplc="598CA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4F7CE1"/>
    <w:multiLevelType w:val="hybridMultilevel"/>
    <w:tmpl w:val="4EB4CB20"/>
    <w:lvl w:ilvl="0" w:tplc="1CAE91EE">
      <w:start w:val="1"/>
      <w:numFmt w:val="lowerLetter"/>
      <w:lvlText w:val="%1)"/>
      <w:lvlJc w:val="left"/>
      <w:pPr>
        <w:tabs>
          <w:tab w:val="num" w:pos="1260"/>
        </w:tabs>
        <w:ind w:left="1260" w:hanging="360"/>
      </w:pPr>
      <w:rPr>
        <w:b/>
        <w:bCs/>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2" w15:restartNumberingAfterBreak="0">
    <w:nsid w:val="771D6B1D"/>
    <w:multiLevelType w:val="hybridMultilevel"/>
    <w:tmpl w:val="D25CC9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A6C5223"/>
    <w:multiLevelType w:val="hybridMultilevel"/>
    <w:tmpl w:val="33408562"/>
    <w:lvl w:ilvl="0" w:tplc="FC1AF7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3691A"/>
    <w:multiLevelType w:val="hybridMultilevel"/>
    <w:tmpl w:val="8DF0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6623C"/>
    <w:multiLevelType w:val="hybridMultilevel"/>
    <w:tmpl w:val="A502CFEC"/>
    <w:lvl w:ilvl="0" w:tplc="4336D2C6">
      <w:numFmt w:val="bullet"/>
      <w:lvlText w:val="•"/>
      <w:lvlJc w:val="left"/>
      <w:pPr>
        <w:ind w:left="1632" w:hanging="705"/>
      </w:pPr>
      <w:rPr>
        <w:rFonts w:ascii="Trebuchet MS" w:eastAsiaTheme="minorEastAsia" w:hAnsi="Trebuchet MS" w:cstheme="minorBidi"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6" w15:restartNumberingAfterBreak="0">
    <w:nsid w:val="7C4B12B0"/>
    <w:multiLevelType w:val="multilevel"/>
    <w:tmpl w:val="51B4CF0C"/>
    <w:lvl w:ilvl="0">
      <w:start w:val="14"/>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D556C26"/>
    <w:multiLevelType w:val="hybridMultilevel"/>
    <w:tmpl w:val="D2C445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717214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677601">
    <w:abstractNumId w:val="28"/>
  </w:num>
  <w:num w:numId="3" w16cid:durableId="52475507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042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435584">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245871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596135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351058">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691164">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5853924">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388012">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586551">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572066">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1619403">
    <w:abstractNumId w:val="35"/>
  </w:num>
  <w:num w:numId="15" w16cid:durableId="14695869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3243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3540683">
    <w:abstractNumId w:val="6"/>
  </w:num>
  <w:num w:numId="18" w16cid:durableId="628559071">
    <w:abstractNumId w:val="13"/>
  </w:num>
  <w:num w:numId="19" w16cid:durableId="1596861635">
    <w:abstractNumId w:val="34"/>
  </w:num>
  <w:num w:numId="20" w16cid:durableId="51737621">
    <w:abstractNumId w:val="14"/>
  </w:num>
  <w:num w:numId="21" w16cid:durableId="1073241117">
    <w:abstractNumId w:val="14"/>
  </w:num>
  <w:num w:numId="22" w16cid:durableId="932251456">
    <w:abstractNumId w:val="23"/>
  </w:num>
  <w:num w:numId="23" w16cid:durableId="1617442455">
    <w:abstractNumId w:val="32"/>
  </w:num>
  <w:num w:numId="24" w16cid:durableId="387732147">
    <w:abstractNumId w:val="26"/>
  </w:num>
  <w:num w:numId="25" w16cid:durableId="414328804">
    <w:abstractNumId w:val="27"/>
  </w:num>
  <w:num w:numId="26" w16cid:durableId="1600597658">
    <w:abstractNumId w:val="0"/>
  </w:num>
  <w:num w:numId="27" w16cid:durableId="1274164518">
    <w:abstractNumId w:val="15"/>
  </w:num>
  <w:num w:numId="28" w16cid:durableId="370613659">
    <w:abstractNumId w:val="4"/>
  </w:num>
  <w:num w:numId="29" w16cid:durableId="877089418">
    <w:abstractNumId w:val="19"/>
  </w:num>
  <w:num w:numId="30" w16cid:durableId="293601972">
    <w:abstractNumId w:val="12"/>
  </w:num>
  <w:num w:numId="31" w16cid:durableId="77093209">
    <w:abstractNumId w:val="2"/>
  </w:num>
  <w:num w:numId="32" w16cid:durableId="1398092928">
    <w:abstractNumId w:val="37"/>
  </w:num>
  <w:num w:numId="33" w16cid:durableId="1869371655">
    <w:abstractNumId w:val="11"/>
  </w:num>
  <w:num w:numId="34" w16cid:durableId="2035618735">
    <w:abstractNumId w:val="3"/>
  </w:num>
  <w:num w:numId="35" w16cid:durableId="353582033">
    <w:abstractNumId w:val="30"/>
  </w:num>
  <w:num w:numId="36" w16cid:durableId="2142381840">
    <w:abstractNumId w:val="33"/>
  </w:num>
  <w:num w:numId="37" w16cid:durableId="870454532">
    <w:abstractNumId w:val="29"/>
  </w:num>
  <w:num w:numId="38" w16cid:durableId="659239301">
    <w:abstractNumId w:val="21"/>
  </w:num>
  <w:num w:numId="39" w16cid:durableId="1402555788">
    <w:abstractNumId w:val="16"/>
  </w:num>
  <w:num w:numId="40" w16cid:durableId="1628780684">
    <w:abstractNumId w:val="17"/>
  </w:num>
  <w:num w:numId="41" w16cid:durableId="1444837285">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C1"/>
    <w:rsid w:val="00000858"/>
    <w:rsid w:val="00003191"/>
    <w:rsid w:val="000034FE"/>
    <w:rsid w:val="00005469"/>
    <w:rsid w:val="00006910"/>
    <w:rsid w:val="00006EA1"/>
    <w:rsid w:val="00006F17"/>
    <w:rsid w:val="00007AD9"/>
    <w:rsid w:val="00007C55"/>
    <w:rsid w:val="00007C74"/>
    <w:rsid w:val="00007CE7"/>
    <w:rsid w:val="000111DC"/>
    <w:rsid w:val="00011EA5"/>
    <w:rsid w:val="000134F7"/>
    <w:rsid w:val="00013DC3"/>
    <w:rsid w:val="00013EB7"/>
    <w:rsid w:val="00014050"/>
    <w:rsid w:val="00014446"/>
    <w:rsid w:val="000161AE"/>
    <w:rsid w:val="00016DB2"/>
    <w:rsid w:val="0002083C"/>
    <w:rsid w:val="00021536"/>
    <w:rsid w:val="00022816"/>
    <w:rsid w:val="00024D72"/>
    <w:rsid w:val="00026051"/>
    <w:rsid w:val="00026D0C"/>
    <w:rsid w:val="00026F5C"/>
    <w:rsid w:val="00027937"/>
    <w:rsid w:val="00030035"/>
    <w:rsid w:val="00033ABB"/>
    <w:rsid w:val="000349FD"/>
    <w:rsid w:val="00041018"/>
    <w:rsid w:val="0004465C"/>
    <w:rsid w:val="00045D97"/>
    <w:rsid w:val="00046A6A"/>
    <w:rsid w:val="00046EA0"/>
    <w:rsid w:val="00047CAB"/>
    <w:rsid w:val="00050BA5"/>
    <w:rsid w:val="00054E3E"/>
    <w:rsid w:val="000551D4"/>
    <w:rsid w:val="0005537F"/>
    <w:rsid w:val="00055F24"/>
    <w:rsid w:val="00056084"/>
    <w:rsid w:val="000562A6"/>
    <w:rsid w:val="0005697F"/>
    <w:rsid w:val="00057DEB"/>
    <w:rsid w:val="000616DC"/>
    <w:rsid w:val="000630A9"/>
    <w:rsid w:val="00064670"/>
    <w:rsid w:val="000650A0"/>
    <w:rsid w:val="00066226"/>
    <w:rsid w:val="000663BE"/>
    <w:rsid w:val="00066402"/>
    <w:rsid w:val="000667FD"/>
    <w:rsid w:val="000735E8"/>
    <w:rsid w:val="00073FDA"/>
    <w:rsid w:val="00075E57"/>
    <w:rsid w:val="000763B4"/>
    <w:rsid w:val="00076497"/>
    <w:rsid w:val="00077579"/>
    <w:rsid w:val="00077AB8"/>
    <w:rsid w:val="00080295"/>
    <w:rsid w:val="0008059A"/>
    <w:rsid w:val="0008285F"/>
    <w:rsid w:val="00082AFC"/>
    <w:rsid w:val="00083393"/>
    <w:rsid w:val="00086265"/>
    <w:rsid w:val="000864A3"/>
    <w:rsid w:val="000878FE"/>
    <w:rsid w:val="00087F17"/>
    <w:rsid w:val="00087F4A"/>
    <w:rsid w:val="000929C6"/>
    <w:rsid w:val="00095E83"/>
    <w:rsid w:val="00095EB9"/>
    <w:rsid w:val="00096EC6"/>
    <w:rsid w:val="00096F3E"/>
    <w:rsid w:val="000A0225"/>
    <w:rsid w:val="000A0E61"/>
    <w:rsid w:val="000A121E"/>
    <w:rsid w:val="000A16E2"/>
    <w:rsid w:val="000A1EB0"/>
    <w:rsid w:val="000A3DBD"/>
    <w:rsid w:val="000A3E87"/>
    <w:rsid w:val="000A4AFE"/>
    <w:rsid w:val="000A5327"/>
    <w:rsid w:val="000A609B"/>
    <w:rsid w:val="000A777A"/>
    <w:rsid w:val="000B0336"/>
    <w:rsid w:val="000B0549"/>
    <w:rsid w:val="000B3EB9"/>
    <w:rsid w:val="000B402E"/>
    <w:rsid w:val="000B7433"/>
    <w:rsid w:val="000C06D8"/>
    <w:rsid w:val="000C28B4"/>
    <w:rsid w:val="000C2B59"/>
    <w:rsid w:val="000C3344"/>
    <w:rsid w:val="000C415C"/>
    <w:rsid w:val="000C5EAB"/>
    <w:rsid w:val="000C6762"/>
    <w:rsid w:val="000C6B54"/>
    <w:rsid w:val="000C782E"/>
    <w:rsid w:val="000D0C4D"/>
    <w:rsid w:val="000D2429"/>
    <w:rsid w:val="000D26E7"/>
    <w:rsid w:val="000D28AA"/>
    <w:rsid w:val="000D4F62"/>
    <w:rsid w:val="000D593A"/>
    <w:rsid w:val="000D5FFC"/>
    <w:rsid w:val="000D7045"/>
    <w:rsid w:val="000D7F45"/>
    <w:rsid w:val="000E2793"/>
    <w:rsid w:val="000E28AE"/>
    <w:rsid w:val="000E2953"/>
    <w:rsid w:val="000E3663"/>
    <w:rsid w:val="000E45F7"/>
    <w:rsid w:val="000E5177"/>
    <w:rsid w:val="000E6730"/>
    <w:rsid w:val="000E6F0A"/>
    <w:rsid w:val="000F1C3C"/>
    <w:rsid w:val="000F1D03"/>
    <w:rsid w:val="000F379B"/>
    <w:rsid w:val="000F397D"/>
    <w:rsid w:val="000F47B6"/>
    <w:rsid w:val="000F5AD2"/>
    <w:rsid w:val="000F6884"/>
    <w:rsid w:val="000F70E3"/>
    <w:rsid w:val="000F74D2"/>
    <w:rsid w:val="000F7A8F"/>
    <w:rsid w:val="0010110C"/>
    <w:rsid w:val="00101583"/>
    <w:rsid w:val="00103076"/>
    <w:rsid w:val="00103682"/>
    <w:rsid w:val="00105DB2"/>
    <w:rsid w:val="0010615C"/>
    <w:rsid w:val="00107DA2"/>
    <w:rsid w:val="0011029B"/>
    <w:rsid w:val="00112FE7"/>
    <w:rsid w:val="00114611"/>
    <w:rsid w:val="00114DDE"/>
    <w:rsid w:val="00115B7C"/>
    <w:rsid w:val="001160FC"/>
    <w:rsid w:val="00116150"/>
    <w:rsid w:val="00117368"/>
    <w:rsid w:val="0012121C"/>
    <w:rsid w:val="00121DD4"/>
    <w:rsid w:val="00122D46"/>
    <w:rsid w:val="00123891"/>
    <w:rsid w:val="00123C1F"/>
    <w:rsid w:val="00125298"/>
    <w:rsid w:val="001265BC"/>
    <w:rsid w:val="001274EE"/>
    <w:rsid w:val="001277E4"/>
    <w:rsid w:val="00127878"/>
    <w:rsid w:val="0013686C"/>
    <w:rsid w:val="00136893"/>
    <w:rsid w:val="001369CB"/>
    <w:rsid w:val="0013720D"/>
    <w:rsid w:val="00140FBB"/>
    <w:rsid w:val="00141F46"/>
    <w:rsid w:val="00142BA7"/>
    <w:rsid w:val="00142D10"/>
    <w:rsid w:val="0014377D"/>
    <w:rsid w:val="00144F09"/>
    <w:rsid w:val="00146AAF"/>
    <w:rsid w:val="00147079"/>
    <w:rsid w:val="0014762B"/>
    <w:rsid w:val="00147D23"/>
    <w:rsid w:val="00150EB5"/>
    <w:rsid w:val="00153877"/>
    <w:rsid w:val="00153C49"/>
    <w:rsid w:val="001549F7"/>
    <w:rsid w:val="00154D15"/>
    <w:rsid w:val="00156540"/>
    <w:rsid w:val="0015759E"/>
    <w:rsid w:val="00160FF0"/>
    <w:rsid w:val="00161124"/>
    <w:rsid w:val="001637F7"/>
    <w:rsid w:val="001658BF"/>
    <w:rsid w:val="00167D5D"/>
    <w:rsid w:val="001719BC"/>
    <w:rsid w:val="00172AC0"/>
    <w:rsid w:val="001738FB"/>
    <w:rsid w:val="001809A7"/>
    <w:rsid w:val="0018672C"/>
    <w:rsid w:val="00190F44"/>
    <w:rsid w:val="00191107"/>
    <w:rsid w:val="00193722"/>
    <w:rsid w:val="0019465A"/>
    <w:rsid w:val="00196F7C"/>
    <w:rsid w:val="00197179"/>
    <w:rsid w:val="001977FD"/>
    <w:rsid w:val="001A0206"/>
    <w:rsid w:val="001A1404"/>
    <w:rsid w:val="001A1613"/>
    <w:rsid w:val="001A2FC5"/>
    <w:rsid w:val="001A3AEC"/>
    <w:rsid w:val="001A7733"/>
    <w:rsid w:val="001B1B0E"/>
    <w:rsid w:val="001B211A"/>
    <w:rsid w:val="001B2775"/>
    <w:rsid w:val="001B30BD"/>
    <w:rsid w:val="001B43D9"/>
    <w:rsid w:val="001B556D"/>
    <w:rsid w:val="001B71C5"/>
    <w:rsid w:val="001C0E5F"/>
    <w:rsid w:val="001C0F9D"/>
    <w:rsid w:val="001C172F"/>
    <w:rsid w:val="001C1E69"/>
    <w:rsid w:val="001C303E"/>
    <w:rsid w:val="001C435B"/>
    <w:rsid w:val="001C6B12"/>
    <w:rsid w:val="001D16CC"/>
    <w:rsid w:val="001D1C3D"/>
    <w:rsid w:val="001D2335"/>
    <w:rsid w:val="001D328E"/>
    <w:rsid w:val="001D450F"/>
    <w:rsid w:val="001D4C1F"/>
    <w:rsid w:val="001D4EE7"/>
    <w:rsid w:val="001D62CB"/>
    <w:rsid w:val="001D67FD"/>
    <w:rsid w:val="001D70EB"/>
    <w:rsid w:val="001E01B9"/>
    <w:rsid w:val="001E026A"/>
    <w:rsid w:val="001E09D2"/>
    <w:rsid w:val="001E1D6B"/>
    <w:rsid w:val="001E1E5A"/>
    <w:rsid w:val="001E2082"/>
    <w:rsid w:val="001E23D2"/>
    <w:rsid w:val="001E38CA"/>
    <w:rsid w:val="001E3FCC"/>
    <w:rsid w:val="001E5206"/>
    <w:rsid w:val="001F0585"/>
    <w:rsid w:val="001F05D5"/>
    <w:rsid w:val="001F0E91"/>
    <w:rsid w:val="001F54D8"/>
    <w:rsid w:val="001F5A16"/>
    <w:rsid w:val="001F5ED1"/>
    <w:rsid w:val="001F6166"/>
    <w:rsid w:val="001F7BE5"/>
    <w:rsid w:val="0020007E"/>
    <w:rsid w:val="0020033F"/>
    <w:rsid w:val="0020422B"/>
    <w:rsid w:val="0020430C"/>
    <w:rsid w:val="00204791"/>
    <w:rsid w:val="00204BAE"/>
    <w:rsid w:val="00204F6C"/>
    <w:rsid w:val="002052BD"/>
    <w:rsid w:val="00207008"/>
    <w:rsid w:val="00207652"/>
    <w:rsid w:val="0020777F"/>
    <w:rsid w:val="002102AE"/>
    <w:rsid w:val="0021199D"/>
    <w:rsid w:val="00212382"/>
    <w:rsid w:val="002125BD"/>
    <w:rsid w:val="00212E64"/>
    <w:rsid w:val="002145D8"/>
    <w:rsid w:val="0021491D"/>
    <w:rsid w:val="002162C6"/>
    <w:rsid w:val="002165F3"/>
    <w:rsid w:val="00220649"/>
    <w:rsid w:val="00220A20"/>
    <w:rsid w:val="00220DBF"/>
    <w:rsid w:val="00221C99"/>
    <w:rsid w:val="002239A7"/>
    <w:rsid w:val="00223D51"/>
    <w:rsid w:val="00224266"/>
    <w:rsid w:val="002245F6"/>
    <w:rsid w:val="00224BEF"/>
    <w:rsid w:val="00224BF3"/>
    <w:rsid w:val="002255C2"/>
    <w:rsid w:val="0022598D"/>
    <w:rsid w:val="00226CAF"/>
    <w:rsid w:val="00226E9E"/>
    <w:rsid w:val="002340D3"/>
    <w:rsid w:val="0023565F"/>
    <w:rsid w:val="00237DF2"/>
    <w:rsid w:val="002400B9"/>
    <w:rsid w:val="00240305"/>
    <w:rsid w:val="00241D09"/>
    <w:rsid w:val="0024351E"/>
    <w:rsid w:val="00245925"/>
    <w:rsid w:val="002467E7"/>
    <w:rsid w:val="00246B86"/>
    <w:rsid w:val="00247EE2"/>
    <w:rsid w:val="002507A4"/>
    <w:rsid w:val="00252A47"/>
    <w:rsid w:val="00253220"/>
    <w:rsid w:val="00253422"/>
    <w:rsid w:val="0025357B"/>
    <w:rsid w:val="002555F9"/>
    <w:rsid w:val="002575A4"/>
    <w:rsid w:val="002601E4"/>
    <w:rsid w:val="00260F6E"/>
    <w:rsid w:val="00261486"/>
    <w:rsid w:val="00261FF2"/>
    <w:rsid w:val="00262C86"/>
    <w:rsid w:val="002635F2"/>
    <w:rsid w:val="00265C5A"/>
    <w:rsid w:val="00266F67"/>
    <w:rsid w:val="002673E7"/>
    <w:rsid w:val="002706F6"/>
    <w:rsid w:val="0027072F"/>
    <w:rsid w:val="00272B00"/>
    <w:rsid w:val="0027350E"/>
    <w:rsid w:val="00277377"/>
    <w:rsid w:val="00281F86"/>
    <w:rsid w:val="00282A96"/>
    <w:rsid w:val="00282D15"/>
    <w:rsid w:val="002832F3"/>
    <w:rsid w:val="00284653"/>
    <w:rsid w:val="00284DD2"/>
    <w:rsid w:val="002860E7"/>
    <w:rsid w:val="002861B3"/>
    <w:rsid w:val="0028707F"/>
    <w:rsid w:val="00287A6C"/>
    <w:rsid w:val="00290B21"/>
    <w:rsid w:val="00291168"/>
    <w:rsid w:val="0029502C"/>
    <w:rsid w:val="0029607A"/>
    <w:rsid w:val="002A0B2D"/>
    <w:rsid w:val="002A1C77"/>
    <w:rsid w:val="002A3691"/>
    <w:rsid w:val="002A4490"/>
    <w:rsid w:val="002A6AFC"/>
    <w:rsid w:val="002A774D"/>
    <w:rsid w:val="002B1B25"/>
    <w:rsid w:val="002B3C2D"/>
    <w:rsid w:val="002B6138"/>
    <w:rsid w:val="002B6920"/>
    <w:rsid w:val="002B786D"/>
    <w:rsid w:val="002C1482"/>
    <w:rsid w:val="002C1B72"/>
    <w:rsid w:val="002C6B6F"/>
    <w:rsid w:val="002C7421"/>
    <w:rsid w:val="002C7B83"/>
    <w:rsid w:val="002D2B9D"/>
    <w:rsid w:val="002D2CE4"/>
    <w:rsid w:val="002D355E"/>
    <w:rsid w:val="002D4342"/>
    <w:rsid w:val="002D43BD"/>
    <w:rsid w:val="002D51DF"/>
    <w:rsid w:val="002D577D"/>
    <w:rsid w:val="002D7C73"/>
    <w:rsid w:val="002E02BA"/>
    <w:rsid w:val="002E16BF"/>
    <w:rsid w:val="002E6E67"/>
    <w:rsid w:val="002E7077"/>
    <w:rsid w:val="002E7819"/>
    <w:rsid w:val="002E7BFD"/>
    <w:rsid w:val="002F0DBF"/>
    <w:rsid w:val="002F697D"/>
    <w:rsid w:val="002F6E13"/>
    <w:rsid w:val="002F7870"/>
    <w:rsid w:val="002F7A9E"/>
    <w:rsid w:val="00300549"/>
    <w:rsid w:val="003009CA"/>
    <w:rsid w:val="00301247"/>
    <w:rsid w:val="0030151D"/>
    <w:rsid w:val="0030155F"/>
    <w:rsid w:val="00301A84"/>
    <w:rsid w:val="00301FA7"/>
    <w:rsid w:val="003029DA"/>
    <w:rsid w:val="00302A4B"/>
    <w:rsid w:val="003037B1"/>
    <w:rsid w:val="0030434C"/>
    <w:rsid w:val="00304575"/>
    <w:rsid w:val="003055B5"/>
    <w:rsid w:val="00305CEB"/>
    <w:rsid w:val="0030657C"/>
    <w:rsid w:val="0030787D"/>
    <w:rsid w:val="00307B28"/>
    <w:rsid w:val="003113E7"/>
    <w:rsid w:val="0031252F"/>
    <w:rsid w:val="0031378E"/>
    <w:rsid w:val="00313B37"/>
    <w:rsid w:val="00314C6E"/>
    <w:rsid w:val="00316D2C"/>
    <w:rsid w:val="0031789C"/>
    <w:rsid w:val="003204D3"/>
    <w:rsid w:val="00320858"/>
    <w:rsid w:val="00320E55"/>
    <w:rsid w:val="003211A9"/>
    <w:rsid w:val="003230D2"/>
    <w:rsid w:val="0032526E"/>
    <w:rsid w:val="003309A2"/>
    <w:rsid w:val="003325F7"/>
    <w:rsid w:val="00333C60"/>
    <w:rsid w:val="00333E74"/>
    <w:rsid w:val="0033541E"/>
    <w:rsid w:val="003356C2"/>
    <w:rsid w:val="00335EA0"/>
    <w:rsid w:val="003368E4"/>
    <w:rsid w:val="00337AED"/>
    <w:rsid w:val="003400EC"/>
    <w:rsid w:val="003414BF"/>
    <w:rsid w:val="00341A69"/>
    <w:rsid w:val="00341B25"/>
    <w:rsid w:val="00342F3D"/>
    <w:rsid w:val="003437DC"/>
    <w:rsid w:val="00343CA7"/>
    <w:rsid w:val="00344620"/>
    <w:rsid w:val="00344D31"/>
    <w:rsid w:val="00344F25"/>
    <w:rsid w:val="00345A90"/>
    <w:rsid w:val="00345EAF"/>
    <w:rsid w:val="0035006E"/>
    <w:rsid w:val="0035106B"/>
    <w:rsid w:val="00351C70"/>
    <w:rsid w:val="00354231"/>
    <w:rsid w:val="0035443E"/>
    <w:rsid w:val="00354556"/>
    <w:rsid w:val="00357B5D"/>
    <w:rsid w:val="00360612"/>
    <w:rsid w:val="0036324F"/>
    <w:rsid w:val="00364220"/>
    <w:rsid w:val="00364C26"/>
    <w:rsid w:val="003657D8"/>
    <w:rsid w:val="00365B24"/>
    <w:rsid w:val="00365C74"/>
    <w:rsid w:val="00366553"/>
    <w:rsid w:val="003671A2"/>
    <w:rsid w:val="00371CC3"/>
    <w:rsid w:val="00372143"/>
    <w:rsid w:val="00374591"/>
    <w:rsid w:val="0037541D"/>
    <w:rsid w:val="003779E6"/>
    <w:rsid w:val="00377DA6"/>
    <w:rsid w:val="003817A3"/>
    <w:rsid w:val="003819A5"/>
    <w:rsid w:val="003843E9"/>
    <w:rsid w:val="00384846"/>
    <w:rsid w:val="00384DD2"/>
    <w:rsid w:val="00386646"/>
    <w:rsid w:val="00386CB1"/>
    <w:rsid w:val="0038702B"/>
    <w:rsid w:val="00390861"/>
    <w:rsid w:val="003923C1"/>
    <w:rsid w:val="003936F8"/>
    <w:rsid w:val="00394673"/>
    <w:rsid w:val="00395FB4"/>
    <w:rsid w:val="00396277"/>
    <w:rsid w:val="00396528"/>
    <w:rsid w:val="00397B2C"/>
    <w:rsid w:val="003A1E3B"/>
    <w:rsid w:val="003A34CE"/>
    <w:rsid w:val="003A4117"/>
    <w:rsid w:val="003A491F"/>
    <w:rsid w:val="003A61EA"/>
    <w:rsid w:val="003B014C"/>
    <w:rsid w:val="003B0823"/>
    <w:rsid w:val="003B1C11"/>
    <w:rsid w:val="003B3EA2"/>
    <w:rsid w:val="003B6516"/>
    <w:rsid w:val="003B6A72"/>
    <w:rsid w:val="003C37B2"/>
    <w:rsid w:val="003C3C80"/>
    <w:rsid w:val="003C553C"/>
    <w:rsid w:val="003C5B40"/>
    <w:rsid w:val="003C6279"/>
    <w:rsid w:val="003C6B0D"/>
    <w:rsid w:val="003C7E55"/>
    <w:rsid w:val="003D076A"/>
    <w:rsid w:val="003D17F6"/>
    <w:rsid w:val="003D409E"/>
    <w:rsid w:val="003D4136"/>
    <w:rsid w:val="003D41E4"/>
    <w:rsid w:val="003D5B25"/>
    <w:rsid w:val="003D63EB"/>
    <w:rsid w:val="003D7F53"/>
    <w:rsid w:val="003E1081"/>
    <w:rsid w:val="003E29CA"/>
    <w:rsid w:val="003E3B54"/>
    <w:rsid w:val="003E4B14"/>
    <w:rsid w:val="003E4C65"/>
    <w:rsid w:val="003E51CB"/>
    <w:rsid w:val="003E60FA"/>
    <w:rsid w:val="003E7F84"/>
    <w:rsid w:val="003F1542"/>
    <w:rsid w:val="003F2C23"/>
    <w:rsid w:val="003F2DDF"/>
    <w:rsid w:val="003F396E"/>
    <w:rsid w:val="003F4E5D"/>
    <w:rsid w:val="003F63CB"/>
    <w:rsid w:val="003F7EE6"/>
    <w:rsid w:val="003F7F34"/>
    <w:rsid w:val="00400D72"/>
    <w:rsid w:val="00401B9C"/>
    <w:rsid w:val="004022D2"/>
    <w:rsid w:val="00402797"/>
    <w:rsid w:val="00403133"/>
    <w:rsid w:val="004046B8"/>
    <w:rsid w:val="00405756"/>
    <w:rsid w:val="004070F2"/>
    <w:rsid w:val="00410CE9"/>
    <w:rsid w:val="0041322E"/>
    <w:rsid w:val="004207A7"/>
    <w:rsid w:val="0042216C"/>
    <w:rsid w:val="0042296D"/>
    <w:rsid w:val="00424D56"/>
    <w:rsid w:val="004251C3"/>
    <w:rsid w:val="004261B7"/>
    <w:rsid w:val="0042655A"/>
    <w:rsid w:val="00426C6D"/>
    <w:rsid w:val="00427937"/>
    <w:rsid w:val="004300E8"/>
    <w:rsid w:val="00431368"/>
    <w:rsid w:val="00431429"/>
    <w:rsid w:val="00431872"/>
    <w:rsid w:val="00432E71"/>
    <w:rsid w:val="004337A9"/>
    <w:rsid w:val="00435248"/>
    <w:rsid w:val="0044136D"/>
    <w:rsid w:val="004413A1"/>
    <w:rsid w:val="004426AA"/>
    <w:rsid w:val="00442802"/>
    <w:rsid w:val="00445DAB"/>
    <w:rsid w:val="00446294"/>
    <w:rsid w:val="004467E4"/>
    <w:rsid w:val="004473FB"/>
    <w:rsid w:val="004511C0"/>
    <w:rsid w:val="00451FCD"/>
    <w:rsid w:val="00455393"/>
    <w:rsid w:val="00463B98"/>
    <w:rsid w:val="00463C07"/>
    <w:rsid w:val="004640F3"/>
    <w:rsid w:val="0046572B"/>
    <w:rsid w:val="004703B3"/>
    <w:rsid w:val="00471E8B"/>
    <w:rsid w:val="00472009"/>
    <w:rsid w:val="00472C84"/>
    <w:rsid w:val="00472CBD"/>
    <w:rsid w:val="004743F6"/>
    <w:rsid w:val="00475B0A"/>
    <w:rsid w:val="004815C0"/>
    <w:rsid w:val="00482032"/>
    <w:rsid w:val="00482212"/>
    <w:rsid w:val="004841C5"/>
    <w:rsid w:val="00486F1E"/>
    <w:rsid w:val="00487E35"/>
    <w:rsid w:val="00491BCB"/>
    <w:rsid w:val="00491E00"/>
    <w:rsid w:val="00492226"/>
    <w:rsid w:val="0049245F"/>
    <w:rsid w:val="00492AFC"/>
    <w:rsid w:val="0049449C"/>
    <w:rsid w:val="004950AD"/>
    <w:rsid w:val="0049695D"/>
    <w:rsid w:val="00496ECF"/>
    <w:rsid w:val="00497E6E"/>
    <w:rsid w:val="004A0284"/>
    <w:rsid w:val="004A05D4"/>
    <w:rsid w:val="004A10A3"/>
    <w:rsid w:val="004A2AAC"/>
    <w:rsid w:val="004A2D13"/>
    <w:rsid w:val="004A2D27"/>
    <w:rsid w:val="004A306F"/>
    <w:rsid w:val="004A3B73"/>
    <w:rsid w:val="004A4D91"/>
    <w:rsid w:val="004A5D4F"/>
    <w:rsid w:val="004A7DFB"/>
    <w:rsid w:val="004B236C"/>
    <w:rsid w:val="004B3750"/>
    <w:rsid w:val="004B5238"/>
    <w:rsid w:val="004B684B"/>
    <w:rsid w:val="004C129C"/>
    <w:rsid w:val="004C13E2"/>
    <w:rsid w:val="004C36CB"/>
    <w:rsid w:val="004C3FBC"/>
    <w:rsid w:val="004C4470"/>
    <w:rsid w:val="004C4C0B"/>
    <w:rsid w:val="004C60A5"/>
    <w:rsid w:val="004C6B75"/>
    <w:rsid w:val="004C7D7E"/>
    <w:rsid w:val="004C7FA4"/>
    <w:rsid w:val="004C7FB7"/>
    <w:rsid w:val="004D1F7C"/>
    <w:rsid w:val="004D4541"/>
    <w:rsid w:val="004D6845"/>
    <w:rsid w:val="004D77D0"/>
    <w:rsid w:val="004E0752"/>
    <w:rsid w:val="004E15BB"/>
    <w:rsid w:val="004E4598"/>
    <w:rsid w:val="004E4AB1"/>
    <w:rsid w:val="004E4CAF"/>
    <w:rsid w:val="004F08AE"/>
    <w:rsid w:val="004F3801"/>
    <w:rsid w:val="004F3E67"/>
    <w:rsid w:val="004F444B"/>
    <w:rsid w:val="004F55A5"/>
    <w:rsid w:val="004F5F36"/>
    <w:rsid w:val="004F6102"/>
    <w:rsid w:val="004F6BC1"/>
    <w:rsid w:val="004F7905"/>
    <w:rsid w:val="005011CD"/>
    <w:rsid w:val="00502385"/>
    <w:rsid w:val="005028C6"/>
    <w:rsid w:val="005028FE"/>
    <w:rsid w:val="00502A07"/>
    <w:rsid w:val="00504F07"/>
    <w:rsid w:val="00505447"/>
    <w:rsid w:val="005054D1"/>
    <w:rsid w:val="005067F7"/>
    <w:rsid w:val="00507DC6"/>
    <w:rsid w:val="005123DB"/>
    <w:rsid w:val="00515F34"/>
    <w:rsid w:val="00516F54"/>
    <w:rsid w:val="00516FC4"/>
    <w:rsid w:val="00517713"/>
    <w:rsid w:val="00522608"/>
    <w:rsid w:val="00523A1D"/>
    <w:rsid w:val="00523F0E"/>
    <w:rsid w:val="00524180"/>
    <w:rsid w:val="005260BF"/>
    <w:rsid w:val="00526F76"/>
    <w:rsid w:val="00527475"/>
    <w:rsid w:val="0053008F"/>
    <w:rsid w:val="0053129A"/>
    <w:rsid w:val="005318BF"/>
    <w:rsid w:val="00531B05"/>
    <w:rsid w:val="005329BF"/>
    <w:rsid w:val="00535612"/>
    <w:rsid w:val="00535D67"/>
    <w:rsid w:val="00535DBB"/>
    <w:rsid w:val="005443FC"/>
    <w:rsid w:val="00545439"/>
    <w:rsid w:val="00545EAC"/>
    <w:rsid w:val="00545F4F"/>
    <w:rsid w:val="00546517"/>
    <w:rsid w:val="00546583"/>
    <w:rsid w:val="005467DA"/>
    <w:rsid w:val="00547098"/>
    <w:rsid w:val="00547E56"/>
    <w:rsid w:val="00550D29"/>
    <w:rsid w:val="0055243E"/>
    <w:rsid w:val="005526FC"/>
    <w:rsid w:val="00554D30"/>
    <w:rsid w:val="0055639D"/>
    <w:rsid w:val="00556B4D"/>
    <w:rsid w:val="00564DFF"/>
    <w:rsid w:val="00567AD9"/>
    <w:rsid w:val="0057007D"/>
    <w:rsid w:val="00571092"/>
    <w:rsid w:val="005713BD"/>
    <w:rsid w:val="005728C8"/>
    <w:rsid w:val="0057359F"/>
    <w:rsid w:val="00573AA9"/>
    <w:rsid w:val="00573CA9"/>
    <w:rsid w:val="00573ECD"/>
    <w:rsid w:val="0057551D"/>
    <w:rsid w:val="00577113"/>
    <w:rsid w:val="00577543"/>
    <w:rsid w:val="00582108"/>
    <w:rsid w:val="005845F2"/>
    <w:rsid w:val="00584A35"/>
    <w:rsid w:val="00584A88"/>
    <w:rsid w:val="00586EDE"/>
    <w:rsid w:val="005875F8"/>
    <w:rsid w:val="0059351A"/>
    <w:rsid w:val="00594413"/>
    <w:rsid w:val="005968A9"/>
    <w:rsid w:val="00596BA8"/>
    <w:rsid w:val="005A02F0"/>
    <w:rsid w:val="005A1089"/>
    <w:rsid w:val="005A11D0"/>
    <w:rsid w:val="005A21F1"/>
    <w:rsid w:val="005A30AB"/>
    <w:rsid w:val="005A49C5"/>
    <w:rsid w:val="005A5623"/>
    <w:rsid w:val="005A5629"/>
    <w:rsid w:val="005A5C2B"/>
    <w:rsid w:val="005A6829"/>
    <w:rsid w:val="005A6BA4"/>
    <w:rsid w:val="005A70C6"/>
    <w:rsid w:val="005A799F"/>
    <w:rsid w:val="005A7CB9"/>
    <w:rsid w:val="005B06EE"/>
    <w:rsid w:val="005B0D6D"/>
    <w:rsid w:val="005B1E3C"/>
    <w:rsid w:val="005B2009"/>
    <w:rsid w:val="005B2DA1"/>
    <w:rsid w:val="005B6BD1"/>
    <w:rsid w:val="005B7F00"/>
    <w:rsid w:val="005C0B89"/>
    <w:rsid w:val="005C189D"/>
    <w:rsid w:val="005C226F"/>
    <w:rsid w:val="005C2EA3"/>
    <w:rsid w:val="005C3BF2"/>
    <w:rsid w:val="005C52A6"/>
    <w:rsid w:val="005C6750"/>
    <w:rsid w:val="005D032D"/>
    <w:rsid w:val="005D190B"/>
    <w:rsid w:val="005D1F66"/>
    <w:rsid w:val="005D5B2E"/>
    <w:rsid w:val="005D618C"/>
    <w:rsid w:val="005D67EA"/>
    <w:rsid w:val="005D7B4C"/>
    <w:rsid w:val="005E1179"/>
    <w:rsid w:val="005E1C2F"/>
    <w:rsid w:val="005E3E75"/>
    <w:rsid w:val="005E5E91"/>
    <w:rsid w:val="005E787D"/>
    <w:rsid w:val="005E7F79"/>
    <w:rsid w:val="005F0B7B"/>
    <w:rsid w:val="005F1266"/>
    <w:rsid w:val="005F1D12"/>
    <w:rsid w:val="005F2876"/>
    <w:rsid w:val="005F3D27"/>
    <w:rsid w:val="005F43C8"/>
    <w:rsid w:val="005F4DC5"/>
    <w:rsid w:val="005F5ADD"/>
    <w:rsid w:val="005F5C7C"/>
    <w:rsid w:val="005F6C5F"/>
    <w:rsid w:val="005F7ACA"/>
    <w:rsid w:val="005F7F77"/>
    <w:rsid w:val="006008AF"/>
    <w:rsid w:val="00603454"/>
    <w:rsid w:val="00603979"/>
    <w:rsid w:val="006055B5"/>
    <w:rsid w:val="00606A5C"/>
    <w:rsid w:val="006077DE"/>
    <w:rsid w:val="00610690"/>
    <w:rsid w:val="00611AF1"/>
    <w:rsid w:val="00612B78"/>
    <w:rsid w:val="006143D7"/>
    <w:rsid w:val="0061453A"/>
    <w:rsid w:val="00614AA0"/>
    <w:rsid w:val="006156D6"/>
    <w:rsid w:val="00620254"/>
    <w:rsid w:val="00620B63"/>
    <w:rsid w:val="0062322A"/>
    <w:rsid w:val="00624DCE"/>
    <w:rsid w:val="00625F52"/>
    <w:rsid w:val="006262CF"/>
    <w:rsid w:val="00626BD3"/>
    <w:rsid w:val="006277A8"/>
    <w:rsid w:val="0063344F"/>
    <w:rsid w:val="00633B2C"/>
    <w:rsid w:val="00634205"/>
    <w:rsid w:val="00634244"/>
    <w:rsid w:val="00641B4F"/>
    <w:rsid w:val="0064293F"/>
    <w:rsid w:val="00643709"/>
    <w:rsid w:val="00643F24"/>
    <w:rsid w:val="00644B4A"/>
    <w:rsid w:val="00647253"/>
    <w:rsid w:val="006505C5"/>
    <w:rsid w:val="00650827"/>
    <w:rsid w:val="00650EF8"/>
    <w:rsid w:val="006517AF"/>
    <w:rsid w:val="00651D76"/>
    <w:rsid w:val="00652E96"/>
    <w:rsid w:val="00653ABA"/>
    <w:rsid w:val="00654F1C"/>
    <w:rsid w:val="006571CA"/>
    <w:rsid w:val="00657A81"/>
    <w:rsid w:val="00657CE8"/>
    <w:rsid w:val="00661358"/>
    <w:rsid w:val="0066342A"/>
    <w:rsid w:val="006636A3"/>
    <w:rsid w:val="00664033"/>
    <w:rsid w:val="00665202"/>
    <w:rsid w:val="00665473"/>
    <w:rsid w:val="0066568F"/>
    <w:rsid w:val="0066646E"/>
    <w:rsid w:val="00667D0D"/>
    <w:rsid w:val="00671247"/>
    <w:rsid w:val="00675C85"/>
    <w:rsid w:val="006769F7"/>
    <w:rsid w:val="006814DA"/>
    <w:rsid w:val="00682A49"/>
    <w:rsid w:val="006830C4"/>
    <w:rsid w:val="006861A4"/>
    <w:rsid w:val="006866CF"/>
    <w:rsid w:val="006875A8"/>
    <w:rsid w:val="00687B63"/>
    <w:rsid w:val="00690F3C"/>
    <w:rsid w:val="00691B2A"/>
    <w:rsid w:val="00692291"/>
    <w:rsid w:val="00692ABE"/>
    <w:rsid w:val="00692B73"/>
    <w:rsid w:val="006934DC"/>
    <w:rsid w:val="00694AF4"/>
    <w:rsid w:val="00694C13"/>
    <w:rsid w:val="006953AC"/>
    <w:rsid w:val="006955D7"/>
    <w:rsid w:val="00696F26"/>
    <w:rsid w:val="006976AD"/>
    <w:rsid w:val="006A0E7B"/>
    <w:rsid w:val="006A676C"/>
    <w:rsid w:val="006A689B"/>
    <w:rsid w:val="006B0386"/>
    <w:rsid w:val="006B09A6"/>
    <w:rsid w:val="006B131A"/>
    <w:rsid w:val="006B3595"/>
    <w:rsid w:val="006B7AC6"/>
    <w:rsid w:val="006C1602"/>
    <w:rsid w:val="006C1630"/>
    <w:rsid w:val="006C17D2"/>
    <w:rsid w:val="006C1837"/>
    <w:rsid w:val="006C1D6B"/>
    <w:rsid w:val="006C1D8A"/>
    <w:rsid w:val="006C57C5"/>
    <w:rsid w:val="006C5A89"/>
    <w:rsid w:val="006C62F1"/>
    <w:rsid w:val="006D0C12"/>
    <w:rsid w:val="006D0E60"/>
    <w:rsid w:val="006D13D3"/>
    <w:rsid w:val="006D1B74"/>
    <w:rsid w:val="006D1DF2"/>
    <w:rsid w:val="006D39B4"/>
    <w:rsid w:val="006D3F70"/>
    <w:rsid w:val="006D4751"/>
    <w:rsid w:val="006D477F"/>
    <w:rsid w:val="006D4834"/>
    <w:rsid w:val="006D4CF8"/>
    <w:rsid w:val="006D504E"/>
    <w:rsid w:val="006D556F"/>
    <w:rsid w:val="006D6DB6"/>
    <w:rsid w:val="006D7CDA"/>
    <w:rsid w:val="006E0C2A"/>
    <w:rsid w:val="006E1937"/>
    <w:rsid w:val="006E25E5"/>
    <w:rsid w:val="006E27DA"/>
    <w:rsid w:val="006E3E42"/>
    <w:rsid w:val="006E4C8A"/>
    <w:rsid w:val="006E681A"/>
    <w:rsid w:val="006F0343"/>
    <w:rsid w:val="006F28E6"/>
    <w:rsid w:val="006F362F"/>
    <w:rsid w:val="006F491F"/>
    <w:rsid w:val="006F7D54"/>
    <w:rsid w:val="007008D8"/>
    <w:rsid w:val="00701C58"/>
    <w:rsid w:val="00701E05"/>
    <w:rsid w:val="007030D4"/>
    <w:rsid w:val="007056B1"/>
    <w:rsid w:val="00706A6B"/>
    <w:rsid w:val="00706EA6"/>
    <w:rsid w:val="00707014"/>
    <w:rsid w:val="007077E3"/>
    <w:rsid w:val="007149B5"/>
    <w:rsid w:val="00714AD7"/>
    <w:rsid w:val="00714B25"/>
    <w:rsid w:val="00715719"/>
    <w:rsid w:val="0071594F"/>
    <w:rsid w:val="00715F09"/>
    <w:rsid w:val="00717EDF"/>
    <w:rsid w:val="00720092"/>
    <w:rsid w:val="0072137F"/>
    <w:rsid w:val="007214BA"/>
    <w:rsid w:val="007232BC"/>
    <w:rsid w:val="0072363D"/>
    <w:rsid w:val="00723762"/>
    <w:rsid w:val="0072393A"/>
    <w:rsid w:val="00725E59"/>
    <w:rsid w:val="00725F1A"/>
    <w:rsid w:val="0072600B"/>
    <w:rsid w:val="007269AB"/>
    <w:rsid w:val="00726FA0"/>
    <w:rsid w:val="0073250F"/>
    <w:rsid w:val="00743ACD"/>
    <w:rsid w:val="00743C0C"/>
    <w:rsid w:val="00744745"/>
    <w:rsid w:val="00746857"/>
    <w:rsid w:val="00747BD6"/>
    <w:rsid w:val="00750E69"/>
    <w:rsid w:val="007526DA"/>
    <w:rsid w:val="00752F19"/>
    <w:rsid w:val="00752FB9"/>
    <w:rsid w:val="00753C9B"/>
    <w:rsid w:val="00754405"/>
    <w:rsid w:val="0075469A"/>
    <w:rsid w:val="007567FF"/>
    <w:rsid w:val="007568A6"/>
    <w:rsid w:val="00760821"/>
    <w:rsid w:val="007638FE"/>
    <w:rsid w:val="00764202"/>
    <w:rsid w:val="00764A37"/>
    <w:rsid w:val="00765A70"/>
    <w:rsid w:val="00765D03"/>
    <w:rsid w:val="00770538"/>
    <w:rsid w:val="00771F95"/>
    <w:rsid w:val="00773421"/>
    <w:rsid w:val="00773E3D"/>
    <w:rsid w:val="00776A1A"/>
    <w:rsid w:val="00776C33"/>
    <w:rsid w:val="00776F5C"/>
    <w:rsid w:val="0077744E"/>
    <w:rsid w:val="007804C8"/>
    <w:rsid w:val="0078153D"/>
    <w:rsid w:val="00781B6F"/>
    <w:rsid w:val="00781CF4"/>
    <w:rsid w:val="0078385C"/>
    <w:rsid w:val="0078420D"/>
    <w:rsid w:val="00786551"/>
    <w:rsid w:val="00786949"/>
    <w:rsid w:val="00790978"/>
    <w:rsid w:val="007944D9"/>
    <w:rsid w:val="007947C4"/>
    <w:rsid w:val="00794F38"/>
    <w:rsid w:val="00795C89"/>
    <w:rsid w:val="007974CA"/>
    <w:rsid w:val="0079752A"/>
    <w:rsid w:val="00797E95"/>
    <w:rsid w:val="007A17A1"/>
    <w:rsid w:val="007A1C58"/>
    <w:rsid w:val="007A41D1"/>
    <w:rsid w:val="007A5734"/>
    <w:rsid w:val="007A766B"/>
    <w:rsid w:val="007A7C12"/>
    <w:rsid w:val="007B038B"/>
    <w:rsid w:val="007B2062"/>
    <w:rsid w:val="007B2A14"/>
    <w:rsid w:val="007B386E"/>
    <w:rsid w:val="007B5645"/>
    <w:rsid w:val="007B6CEF"/>
    <w:rsid w:val="007B7C31"/>
    <w:rsid w:val="007B7DA6"/>
    <w:rsid w:val="007C193E"/>
    <w:rsid w:val="007C1E66"/>
    <w:rsid w:val="007C2219"/>
    <w:rsid w:val="007C2A5C"/>
    <w:rsid w:val="007C3204"/>
    <w:rsid w:val="007C3E0B"/>
    <w:rsid w:val="007C46A7"/>
    <w:rsid w:val="007C54A8"/>
    <w:rsid w:val="007C5A95"/>
    <w:rsid w:val="007C5AEE"/>
    <w:rsid w:val="007C601F"/>
    <w:rsid w:val="007C6189"/>
    <w:rsid w:val="007C65A6"/>
    <w:rsid w:val="007C69BA"/>
    <w:rsid w:val="007C7220"/>
    <w:rsid w:val="007C7F41"/>
    <w:rsid w:val="007D1A59"/>
    <w:rsid w:val="007D5309"/>
    <w:rsid w:val="007D56B8"/>
    <w:rsid w:val="007D58B8"/>
    <w:rsid w:val="007D68EF"/>
    <w:rsid w:val="007D772B"/>
    <w:rsid w:val="007E0D43"/>
    <w:rsid w:val="007E0F23"/>
    <w:rsid w:val="007E1800"/>
    <w:rsid w:val="007E403E"/>
    <w:rsid w:val="007E4DFA"/>
    <w:rsid w:val="007E5241"/>
    <w:rsid w:val="007E5B2D"/>
    <w:rsid w:val="007E79F0"/>
    <w:rsid w:val="007F1595"/>
    <w:rsid w:val="007F492F"/>
    <w:rsid w:val="007F4B65"/>
    <w:rsid w:val="007F666C"/>
    <w:rsid w:val="00800098"/>
    <w:rsid w:val="008006B4"/>
    <w:rsid w:val="00801376"/>
    <w:rsid w:val="00802132"/>
    <w:rsid w:val="00802D70"/>
    <w:rsid w:val="00803FC6"/>
    <w:rsid w:val="00804190"/>
    <w:rsid w:val="00806B4E"/>
    <w:rsid w:val="00806D09"/>
    <w:rsid w:val="0080715A"/>
    <w:rsid w:val="008073D4"/>
    <w:rsid w:val="00807B12"/>
    <w:rsid w:val="00811B15"/>
    <w:rsid w:val="00811DE1"/>
    <w:rsid w:val="00812572"/>
    <w:rsid w:val="00813BCB"/>
    <w:rsid w:val="008146C1"/>
    <w:rsid w:val="008149EE"/>
    <w:rsid w:val="00814D60"/>
    <w:rsid w:val="00814DDC"/>
    <w:rsid w:val="008159A6"/>
    <w:rsid w:val="0082000E"/>
    <w:rsid w:val="008222C3"/>
    <w:rsid w:val="0082263D"/>
    <w:rsid w:val="00824BA8"/>
    <w:rsid w:val="00825853"/>
    <w:rsid w:val="00826432"/>
    <w:rsid w:val="0082760C"/>
    <w:rsid w:val="00827D0B"/>
    <w:rsid w:val="008302F0"/>
    <w:rsid w:val="008320DF"/>
    <w:rsid w:val="00833C71"/>
    <w:rsid w:val="00833D0A"/>
    <w:rsid w:val="00834E44"/>
    <w:rsid w:val="00835186"/>
    <w:rsid w:val="008355AC"/>
    <w:rsid w:val="00835EBC"/>
    <w:rsid w:val="0084467A"/>
    <w:rsid w:val="008459E5"/>
    <w:rsid w:val="00845CF3"/>
    <w:rsid w:val="00847B99"/>
    <w:rsid w:val="00850434"/>
    <w:rsid w:val="00850FD9"/>
    <w:rsid w:val="008539F7"/>
    <w:rsid w:val="00853A20"/>
    <w:rsid w:val="00854E79"/>
    <w:rsid w:val="008551A5"/>
    <w:rsid w:val="00855A16"/>
    <w:rsid w:val="00856158"/>
    <w:rsid w:val="00856DC8"/>
    <w:rsid w:val="008579BA"/>
    <w:rsid w:val="0086014E"/>
    <w:rsid w:val="0086059C"/>
    <w:rsid w:val="00864F47"/>
    <w:rsid w:val="008655A1"/>
    <w:rsid w:val="008662FA"/>
    <w:rsid w:val="00867328"/>
    <w:rsid w:val="00867C40"/>
    <w:rsid w:val="00867C9F"/>
    <w:rsid w:val="00870793"/>
    <w:rsid w:val="00870BC4"/>
    <w:rsid w:val="008716C6"/>
    <w:rsid w:val="0087176D"/>
    <w:rsid w:val="00872399"/>
    <w:rsid w:val="0087311D"/>
    <w:rsid w:val="00874818"/>
    <w:rsid w:val="0087606E"/>
    <w:rsid w:val="008766EB"/>
    <w:rsid w:val="00876A9D"/>
    <w:rsid w:val="008774EB"/>
    <w:rsid w:val="008775A2"/>
    <w:rsid w:val="00877C3B"/>
    <w:rsid w:val="00880EF0"/>
    <w:rsid w:val="00883826"/>
    <w:rsid w:val="008916F4"/>
    <w:rsid w:val="00891CED"/>
    <w:rsid w:val="00893B3D"/>
    <w:rsid w:val="0089425A"/>
    <w:rsid w:val="008946CF"/>
    <w:rsid w:val="00895469"/>
    <w:rsid w:val="00895871"/>
    <w:rsid w:val="00895DC9"/>
    <w:rsid w:val="008961FC"/>
    <w:rsid w:val="00896C75"/>
    <w:rsid w:val="00897E95"/>
    <w:rsid w:val="008A5DE8"/>
    <w:rsid w:val="008A6DB1"/>
    <w:rsid w:val="008A7032"/>
    <w:rsid w:val="008B1FD0"/>
    <w:rsid w:val="008B4220"/>
    <w:rsid w:val="008B43E2"/>
    <w:rsid w:val="008B5226"/>
    <w:rsid w:val="008B531B"/>
    <w:rsid w:val="008B6BE5"/>
    <w:rsid w:val="008B6F4A"/>
    <w:rsid w:val="008B70A8"/>
    <w:rsid w:val="008B7A64"/>
    <w:rsid w:val="008B7DEA"/>
    <w:rsid w:val="008C1A9B"/>
    <w:rsid w:val="008C203E"/>
    <w:rsid w:val="008C2F5A"/>
    <w:rsid w:val="008C31BA"/>
    <w:rsid w:val="008C3422"/>
    <w:rsid w:val="008C462E"/>
    <w:rsid w:val="008C5C26"/>
    <w:rsid w:val="008C6645"/>
    <w:rsid w:val="008D1C2E"/>
    <w:rsid w:val="008D226B"/>
    <w:rsid w:val="008D3071"/>
    <w:rsid w:val="008D3330"/>
    <w:rsid w:val="008D4D7F"/>
    <w:rsid w:val="008D71F5"/>
    <w:rsid w:val="008D76AA"/>
    <w:rsid w:val="008E2934"/>
    <w:rsid w:val="008E2EA8"/>
    <w:rsid w:val="008E6572"/>
    <w:rsid w:val="008E6D79"/>
    <w:rsid w:val="008F28D7"/>
    <w:rsid w:val="008F3690"/>
    <w:rsid w:val="008F3788"/>
    <w:rsid w:val="008F37C2"/>
    <w:rsid w:val="008F5776"/>
    <w:rsid w:val="008F6544"/>
    <w:rsid w:val="008F6F1D"/>
    <w:rsid w:val="008F6FAB"/>
    <w:rsid w:val="00900D58"/>
    <w:rsid w:val="0090192A"/>
    <w:rsid w:val="009023D2"/>
    <w:rsid w:val="00902EE6"/>
    <w:rsid w:val="00902F6A"/>
    <w:rsid w:val="00903CDD"/>
    <w:rsid w:val="00903F62"/>
    <w:rsid w:val="0090646B"/>
    <w:rsid w:val="009115FA"/>
    <w:rsid w:val="00911924"/>
    <w:rsid w:val="0091372B"/>
    <w:rsid w:val="0091409C"/>
    <w:rsid w:val="00915E29"/>
    <w:rsid w:val="00917F28"/>
    <w:rsid w:val="00917F6C"/>
    <w:rsid w:val="0092159B"/>
    <w:rsid w:val="00922018"/>
    <w:rsid w:val="00922276"/>
    <w:rsid w:val="009233BD"/>
    <w:rsid w:val="009247AF"/>
    <w:rsid w:val="00924A82"/>
    <w:rsid w:val="0092500A"/>
    <w:rsid w:val="009252DD"/>
    <w:rsid w:val="00926523"/>
    <w:rsid w:val="00930935"/>
    <w:rsid w:val="00932C2F"/>
    <w:rsid w:val="00933E83"/>
    <w:rsid w:val="00937030"/>
    <w:rsid w:val="00940D4D"/>
    <w:rsid w:val="009416C9"/>
    <w:rsid w:val="00941959"/>
    <w:rsid w:val="00941E99"/>
    <w:rsid w:val="00941F99"/>
    <w:rsid w:val="009438DE"/>
    <w:rsid w:val="00944AC2"/>
    <w:rsid w:val="00945D5D"/>
    <w:rsid w:val="00946913"/>
    <w:rsid w:val="0094745A"/>
    <w:rsid w:val="00951D6B"/>
    <w:rsid w:val="00952407"/>
    <w:rsid w:val="0095248F"/>
    <w:rsid w:val="00952F6C"/>
    <w:rsid w:val="00953EAD"/>
    <w:rsid w:val="00955475"/>
    <w:rsid w:val="00955B2C"/>
    <w:rsid w:val="00960818"/>
    <w:rsid w:val="00961799"/>
    <w:rsid w:val="00961CDD"/>
    <w:rsid w:val="009641B8"/>
    <w:rsid w:val="00964AC6"/>
    <w:rsid w:val="00966770"/>
    <w:rsid w:val="00967396"/>
    <w:rsid w:val="00970EB5"/>
    <w:rsid w:val="00972D0D"/>
    <w:rsid w:val="0097433F"/>
    <w:rsid w:val="0097502A"/>
    <w:rsid w:val="009751B0"/>
    <w:rsid w:val="009757D9"/>
    <w:rsid w:val="00976376"/>
    <w:rsid w:val="00976C6C"/>
    <w:rsid w:val="00977298"/>
    <w:rsid w:val="0097759E"/>
    <w:rsid w:val="00980658"/>
    <w:rsid w:val="009806CA"/>
    <w:rsid w:val="00981EDC"/>
    <w:rsid w:val="00982785"/>
    <w:rsid w:val="00982ADB"/>
    <w:rsid w:val="009862E3"/>
    <w:rsid w:val="0098649E"/>
    <w:rsid w:val="00986A9D"/>
    <w:rsid w:val="00986FD3"/>
    <w:rsid w:val="00987BED"/>
    <w:rsid w:val="0099057D"/>
    <w:rsid w:val="00991ACD"/>
    <w:rsid w:val="0099246E"/>
    <w:rsid w:val="00993A91"/>
    <w:rsid w:val="00995857"/>
    <w:rsid w:val="009966E7"/>
    <w:rsid w:val="0099703F"/>
    <w:rsid w:val="009A0207"/>
    <w:rsid w:val="009A0552"/>
    <w:rsid w:val="009A2256"/>
    <w:rsid w:val="009A2633"/>
    <w:rsid w:val="009A35A4"/>
    <w:rsid w:val="009A3BD1"/>
    <w:rsid w:val="009A4F9B"/>
    <w:rsid w:val="009B19A7"/>
    <w:rsid w:val="009B509E"/>
    <w:rsid w:val="009B564D"/>
    <w:rsid w:val="009B5A91"/>
    <w:rsid w:val="009B5B0D"/>
    <w:rsid w:val="009B72A9"/>
    <w:rsid w:val="009C195F"/>
    <w:rsid w:val="009C1C94"/>
    <w:rsid w:val="009C334D"/>
    <w:rsid w:val="009C3FC0"/>
    <w:rsid w:val="009C43A4"/>
    <w:rsid w:val="009C50B9"/>
    <w:rsid w:val="009C7414"/>
    <w:rsid w:val="009C7445"/>
    <w:rsid w:val="009C784C"/>
    <w:rsid w:val="009C7F8D"/>
    <w:rsid w:val="009D0BD2"/>
    <w:rsid w:val="009D2C8E"/>
    <w:rsid w:val="009D3FE8"/>
    <w:rsid w:val="009D48CA"/>
    <w:rsid w:val="009D490B"/>
    <w:rsid w:val="009D493D"/>
    <w:rsid w:val="009D5802"/>
    <w:rsid w:val="009D6017"/>
    <w:rsid w:val="009D74B0"/>
    <w:rsid w:val="009E014F"/>
    <w:rsid w:val="009E1663"/>
    <w:rsid w:val="009E3A2C"/>
    <w:rsid w:val="009E3CFE"/>
    <w:rsid w:val="009E57A1"/>
    <w:rsid w:val="009E6E5E"/>
    <w:rsid w:val="009F1828"/>
    <w:rsid w:val="009F31EC"/>
    <w:rsid w:val="009F3ADA"/>
    <w:rsid w:val="009F65BF"/>
    <w:rsid w:val="00A00079"/>
    <w:rsid w:val="00A000C8"/>
    <w:rsid w:val="00A01B3C"/>
    <w:rsid w:val="00A03A5F"/>
    <w:rsid w:val="00A03F4E"/>
    <w:rsid w:val="00A04F63"/>
    <w:rsid w:val="00A06672"/>
    <w:rsid w:val="00A06F39"/>
    <w:rsid w:val="00A0729C"/>
    <w:rsid w:val="00A103F0"/>
    <w:rsid w:val="00A10ADA"/>
    <w:rsid w:val="00A111C1"/>
    <w:rsid w:val="00A11A8C"/>
    <w:rsid w:val="00A121AF"/>
    <w:rsid w:val="00A141A7"/>
    <w:rsid w:val="00A149CE"/>
    <w:rsid w:val="00A14D79"/>
    <w:rsid w:val="00A1573B"/>
    <w:rsid w:val="00A15ADF"/>
    <w:rsid w:val="00A15DED"/>
    <w:rsid w:val="00A162C5"/>
    <w:rsid w:val="00A162E7"/>
    <w:rsid w:val="00A16648"/>
    <w:rsid w:val="00A17A89"/>
    <w:rsid w:val="00A17C4E"/>
    <w:rsid w:val="00A20DD8"/>
    <w:rsid w:val="00A21279"/>
    <w:rsid w:val="00A2271C"/>
    <w:rsid w:val="00A235CB"/>
    <w:rsid w:val="00A23B18"/>
    <w:rsid w:val="00A244FB"/>
    <w:rsid w:val="00A25EB7"/>
    <w:rsid w:val="00A264D3"/>
    <w:rsid w:val="00A26E79"/>
    <w:rsid w:val="00A277DD"/>
    <w:rsid w:val="00A3056B"/>
    <w:rsid w:val="00A32F29"/>
    <w:rsid w:val="00A3400A"/>
    <w:rsid w:val="00A34051"/>
    <w:rsid w:val="00A35B9F"/>
    <w:rsid w:val="00A35D8B"/>
    <w:rsid w:val="00A40C0D"/>
    <w:rsid w:val="00A418B6"/>
    <w:rsid w:val="00A47A16"/>
    <w:rsid w:val="00A52AA6"/>
    <w:rsid w:val="00A52DCF"/>
    <w:rsid w:val="00A538AD"/>
    <w:rsid w:val="00A53BF1"/>
    <w:rsid w:val="00A549C1"/>
    <w:rsid w:val="00A578A3"/>
    <w:rsid w:val="00A607C5"/>
    <w:rsid w:val="00A62918"/>
    <w:rsid w:val="00A633BE"/>
    <w:rsid w:val="00A63AD4"/>
    <w:rsid w:val="00A63D45"/>
    <w:rsid w:val="00A66254"/>
    <w:rsid w:val="00A66BC8"/>
    <w:rsid w:val="00A71FC5"/>
    <w:rsid w:val="00A72A00"/>
    <w:rsid w:val="00A739B1"/>
    <w:rsid w:val="00A7571C"/>
    <w:rsid w:val="00A80819"/>
    <w:rsid w:val="00A80839"/>
    <w:rsid w:val="00A80C07"/>
    <w:rsid w:val="00A814F7"/>
    <w:rsid w:val="00A81655"/>
    <w:rsid w:val="00A81A8F"/>
    <w:rsid w:val="00A8247D"/>
    <w:rsid w:val="00A86B2D"/>
    <w:rsid w:val="00A9236E"/>
    <w:rsid w:val="00A9274E"/>
    <w:rsid w:val="00A94437"/>
    <w:rsid w:val="00A9504A"/>
    <w:rsid w:val="00A96349"/>
    <w:rsid w:val="00A964D1"/>
    <w:rsid w:val="00A9679C"/>
    <w:rsid w:val="00A97008"/>
    <w:rsid w:val="00A97CE2"/>
    <w:rsid w:val="00A97E15"/>
    <w:rsid w:val="00AA03D8"/>
    <w:rsid w:val="00AA1477"/>
    <w:rsid w:val="00AA23FD"/>
    <w:rsid w:val="00AA2B65"/>
    <w:rsid w:val="00AA2C26"/>
    <w:rsid w:val="00AA3ACA"/>
    <w:rsid w:val="00AA3E45"/>
    <w:rsid w:val="00AA4278"/>
    <w:rsid w:val="00AA5924"/>
    <w:rsid w:val="00AA7040"/>
    <w:rsid w:val="00AB0258"/>
    <w:rsid w:val="00AB06E8"/>
    <w:rsid w:val="00AB14A9"/>
    <w:rsid w:val="00AB2AF0"/>
    <w:rsid w:val="00AB5C2A"/>
    <w:rsid w:val="00AC0498"/>
    <w:rsid w:val="00AC0B7B"/>
    <w:rsid w:val="00AC0ED6"/>
    <w:rsid w:val="00AC24F8"/>
    <w:rsid w:val="00AC3113"/>
    <w:rsid w:val="00AC3BF9"/>
    <w:rsid w:val="00AC62F9"/>
    <w:rsid w:val="00AC682B"/>
    <w:rsid w:val="00AC6C01"/>
    <w:rsid w:val="00AC74F4"/>
    <w:rsid w:val="00AD200C"/>
    <w:rsid w:val="00AD26AE"/>
    <w:rsid w:val="00AD2A43"/>
    <w:rsid w:val="00AD2DD9"/>
    <w:rsid w:val="00AD3BE5"/>
    <w:rsid w:val="00AD43DD"/>
    <w:rsid w:val="00AD72DB"/>
    <w:rsid w:val="00AD78D1"/>
    <w:rsid w:val="00AD7E07"/>
    <w:rsid w:val="00AE0168"/>
    <w:rsid w:val="00AE0B61"/>
    <w:rsid w:val="00AE0EF9"/>
    <w:rsid w:val="00AE1AC8"/>
    <w:rsid w:val="00AE1B63"/>
    <w:rsid w:val="00AE1F16"/>
    <w:rsid w:val="00AE4286"/>
    <w:rsid w:val="00AE5241"/>
    <w:rsid w:val="00AE53ED"/>
    <w:rsid w:val="00AE5444"/>
    <w:rsid w:val="00AE552A"/>
    <w:rsid w:val="00AE611A"/>
    <w:rsid w:val="00AE6536"/>
    <w:rsid w:val="00AE7802"/>
    <w:rsid w:val="00AF2759"/>
    <w:rsid w:val="00AF3033"/>
    <w:rsid w:val="00AF31F9"/>
    <w:rsid w:val="00AF37CB"/>
    <w:rsid w:val="00AF4D4B"/>
    <w:rsid w:val="00AF4EC5"/>
    <w:rsid w:val="00AF501C"/>
    <w:rsid w:val="00AF525C"/>
    <w:rsid w:val="00B01345"/>
    <w:rsid w:val="00B0138C"/>
    <w:rsid w:val="00B019DC"/>
    <w:rsid w:val="00B026DE"/>
    <w:rsid w:val="00B02762"/>
    <w:rsid w:val="00B033A2"/>
    <w:rsid w:val="00B04126"/>
    <w:rsid w:val="00B0512F"/>
    <w:rsid w:val="00B0530F"/>
    <w:rsid w:val="00B06081"/>
    <w:rsid w:val="00B06156"/>
    <w:rsid w:val="00B0651F"/>
    <w:rsid w:val="00B06586"/>
    <w:rsid w:val="00B0740B"/>
    <w:rsid w:val="00B0762A"/>
    <w:rsid w:val="00B1014C"/>
    <w:rsid w:val="00B102B4"/>
    <w:rsid w:val="00B118B9"/>
    <w:rsid w:val="00B11D82"/>
    <w:rsid w:val="00B11EC2"/>
    <w:rsid w:val="00B125EA"/>
    <w:rsid w:val="00B12ACE"/>
    <w:rsid w:val="00B12BBB"/>
    <w:rsid w:val="00B12D8E"/>
    <w:rsid w:val="00B12EC3"/>
    <w:rsid w:val="00B14744"/>
    <w:rsid w:val="00B148D9"/>
    <w:rsid w:val="00B14E86"/>
    <w:rsid w:val="00B15ECF"/>
    <w:rsid w:val="00B174FB"/>
    <w:rsid w:val="00B179D7"/>
    <w:rsid w:val="00B20239"/>
    <w:rsid w:val="00B21376"/>
    <w:rsid w:val="00B2213D"/>
    <w:rsid w:val="00B22478"/>
    <w:rsid w:val="00B2299A"/>
    <w:rsid w:val="00B23390"/>
    <w:rsid w:val="00B244F6"/>
    <w:rsid w:val="00B248F7"/>
    <w:rsid w:val="00B2517B"/>
    <w:rsid w:val="00B2723D"/>
    <w:rsid w:val="00B33AB7"/>
    <w:rsid w:val="00B353F2"/>
    <w:rsid w:val="00B369A3"/>
    <w:rsid w:val="00B37550"/>
    <w:rsid w:val="00B40C49"/>
    <w:rsid w:val="00B43E5A"/>
    <w:rsid w:val="00B443D2"/>
    <w:rsid w:val="00B44A76"/>
    <w:rsid w:val="00B50B6F"/>
    <w:rsid w:val="00B51AE2"/>
    <w:rsid w:val="00B52BEA"/>
    <w:rsid w:val="00B52D7F"/>
    <w:rsid w:val="00B530A3"/>
    <w:rsid w:val="00B53B76"/>
    <w:rsid w:val="00B54911"/>
    <w:rsid w:val="00B55398"/>
    <w:rsid w:val="00B553FD"/>
    <w:rsid w:val="00B60E1B"/>
    <w:rsid w:val="00B60F43"/>
    <w:rsid w:val="00B61C87"/>
    <w:rsid w:val="00B62CEE"/>
    <w:rsid w:val="00B62DFE"/>
    <w:rsid w:val="00B65BDE"/>
    <w:rsid w:val="00B65C5F"/>
    <w:rsid w:val="00B66D93"/>
    <w:rsid w:val="00B66DD1"/>
    <w:rsid w:val="00B66E8E"/>
    <w:rsid w:val="00B671B9"/>
    <w:rsid w:val="00B67A61"/>
    <w:rsid w:val="00B73D88"/>
    <w:rsid w:val="00B74162"/>
    <w:rsid w:val="00B74EAA"/>
    <w:rsid w:val="00B752E0"/>
    <w:rsid w:val="00B80C2D"/>
    <w:rsid w:val="00B8173B"/>
    <w:rsid w:val="00B81964"/>
    <w:rsid w:val="00B81A77"/>
    <w:rsid w:val="00B81C3B"/>
    <w:rsid w:val="00B824C9"/>
    <w:rsid w:val="00B82CCC"/>
    <w:rsid w:val="00B90BB5"/>
    <w:rsid w:val="00B95005"/>
    <w:rsid w:val="00B952F0"/>
    <w:rsid w:val="00B97C35"/>
    <w:rsid w:val="00B97C73"/>
    <w:rsid w:val="00BA0CAA"/>
    <w:rsid w:val="00BA1A92"/>
    <w:rsid w:val="00BA29CF"/>
    <w:rsid w:val="00BA3E11"/>
    <w:rsid w:val="00BA6802"/>
    <w:rsid w:val="00BA68D0"/>
    <w:rsid w:val="00BB1147"/>
    <w:rsid w:val="00BB30E2"/>
    <w:rsid w:val="00BB5A7F"/>
    <w:rsid w:val="00BB5C95"/>
    <w:rsid w:val="00BB5DBD"/>
    <w:rsid w:val="00BB5FD0"/>
    <w:rsid w:val="00BB63D6"/>
    <w:rsid w:val="00BB69B2"/>
    <w:rsid w:val="00BB6E0C"/>
    <w:rsid w:val="00BC00D7"/>
    <w:rsid w:val="00BC05B7"/>
    <w:rsid w:val="00BC116E"/>
    <w:rsid w:val="00BC1AB4"/>
    <w:rsid w:val="00BC2CFC"/>
    <w:rsid w:val="00BC5983"/>
    <w:rsid w:val="00BD07C2"/>
    <w:rsid w:val="00BD0DD0"/>
    <w:rsid w:val="00BD1C2C"/>
    <w:rsid w:val="00BD35A1"/>
    <w:rsid w:val="00BD4D3D"/>
    <w:rsid w:val="00BD6363"/>
    <w:rsid w:val="00BD7B48"/>
    <w:rsid w:val="00BE0121"/>
    <w:rsid w:val="00BE047F"/>
    <w:rsid w:val="00BE0C4E"/>
    <w:rsid w:val="00BE0FF7"/>
    <w:rsid w:val="00BE167D"/>
    <w:rsid w:val="00BE3E65"/>
    <w:rsid w:val="00BE66AE"/>
    <w:rsid w:val="00BF086A"/>
    <w:rsid w:val="00BF106C"/>
    <w:rsid w:val="00BF2551"/>
    <w:rsid w:val="00BF2805"/>
    <w:rsid w:val="00BF49D1"/>
    <w:rsid w:val="00BF502B"/>
    <w:rsid w:val="00BF55E9"/>
    <w:rsid w:val="00BF5EB3"/>
    <w:rsid w:val="00BF6712"/>
    <w:rsid w:val="00BF69A0"/>
    <w:rsid w:val="00BF7D22"/>
    <w:rsid w:val="00C00387"/>
    <w:rsid w:val="00C0278E"/>
    <w:rsid w:val="00C0469B"/>
    <w:rsid w:val="00C0680E"/>
    <w:rsid w:val="00C07A7C"/>
    <w:rsid w:val="00C1239B"/>
    <w:rsid w:val="00C12DB8"/>
    <w:rsid w:val="00C133E9"/>
    <w:rsid w:val="00C144ED"/>
    <w:rsid w:val="00C1571B"/>
    <w:rsid w:val="00C15BE3"/>
    <w:rsid w:val="00C15D58"/>
    <w:rsid w:val="00C163A1"/>
    <w:rsid w:val="00C20E8C"/>
    <w:rsid w:val="00C22118"/>
    <w:rsid w:val="00C24A1E"/>
    <w:rsid w:val="00C25570"/>
    <w:rsid w:val="00C260FE"/>
    <w:rsid w:val="00C27AB4"/>
    <w:rsid w:val="00C32633"/>
    <w:rsid w:val="00C3266A"/>
    <w:rsid w:val="00C32BAB"/>
    <w:rsid w:val="00C32BD8"/>
    <w:rsid w:val="00C33F77"/>
    <w:rsid w:val="00C3424D"/>
    <w:rsid w:val="00C34536"/>
    <w:rsid w:val="00C37DF5"/>
    <w:rsid w:val="00C405A2"/>
    <w:rsid w:val="00C41FDA"/>
    <w:rsid w:val="00C42210"/>
    <w:rsid w:val="00C4253D"/>
    <w:rsid w:val="00C430F2"/>
    <w:rsid w:val="00C4317F"/>
    <w:rsid w:val="00C433C0"/>
    <w:rsid w:val="00C44E42"/>
    <w:rsid w:val="00C45230"/>
    <w:rsid w:val="00C4532B"/>
    <w:rsid w:val="00C45F8E"/>
    <w:rsid w:val="00C47925"/>
    <w:rsid w:val="00C479F5"/>
    <w:rsid w:val="00C5001C"/>
    <w:rsid w:val="00C50D7A"/>
    <w:rsid w:val="00C5240E"/>
    <w:rsid w:val="00C53445"/>
    <w:rsid w:val="00C54497"/>
    <w:rsid w:val="00C556DC"/>
    <w:rsid w:val="00C56D8E"/>
    <w:rsid w:val="00C57089"/>
    <w:rsid w:val="00C6006A"/>
    <w:rsid w:val="00C600C3"/>
    <w:rsid w:val="00C6270A"/>
    <w:rsid w:val="00C62AD1"/>
    <w:rsid w:val="00C650DC"/>
    <w:rsid w:val="00C65856"/>
    <w:rsid w:val="00C66B39"/>
    <w:rsid w:val="00C7127E"/>
    <w:rsid w:val="00C71A19"/>
    <w:rsid w:val="00C71ABE"/>
    <w:rsid w:val="00C73026"/>
    <w:rsid w:val="00C75305"/>
    <w:rsid w:val="00C76A9E"/>
    <w:rsid w:val="00C77E83"/>
    <w:rsid w:val="00C80F47"/>
    <w:rsid w:val="00C813E7"/>
    <w:rsid w:val="00C82A15"/>
    <w:rsid w:val="00C83562"/>
    <w:rsid w:val="00C84D0C"/>
    <w:rsid w:val="00C84F8A"/>
    <w:rsid w:val="00C857DF"/>
    <w:rsid w:val="00C866D2"/>
    <w:rsid w:val="00C87FB2"/>
    <w:rsid w:val="00C90700"/>
    <w:rsid w:val="00C91B9A"/>
    <w:rsid w:val="00C93550"/>
    <w:rsid w:val="00C9381C"/>
    <w:rsid w:val="00C943E2"/>
    <w:rsid w:val="00C94538"/>
    <w:rsid w:val="00C949AC"/>
    <w:rsid w:val="00C96386"/>
    <w:rsid w:val="00C9667B"/>
    <w:rsid w:val="00C96A5F"/>
    <w:rsid w:val="00C97438"/>
    <w:rsid w:val="00CA19C0"/>
    <w:rsid w:val="00CA259F"/>
    <w:rsid w:val="00CA3166"/>
    <w:rsid w:val="00CA3A4E"/>
    <w:rsid w:val="00CA43C1"/>
    <w:rsid w:val="00CA4DA1"/>
    <w:rsid w:val="00CA6921"/>
    <w:rsid w:val="00CB0F6E"/>
    <w:rsid w:val="00CB2B67"/>
    <w:rsid w:val="00CB4BA5"/>
    <w:rsid w:val="00CB5FF8"/>
    <w:rsid w:val="00CB60EB"/>
    <w:rsid w:val="00CC17E9"/>
    <w:rsid w:val="00CC1EAE"/>
    <w:rsid w:val="00CC1F21"/>
    <w:rsid w:val="00CC2857"/>
    <w:rsid w:val="00CC2B9E"/>
    <w:rsid w:val="00CC2EA9"/>
    <w:rsid w:val="00CC30C1"/>
    <w:rsid w:val="00CC4DE4"/>
    <w:rsid w:val="00CC5168"/>
    <w:rsid w:val="00CC7275"/>
    <w:rsid w:val="00CD0FE4"/>
    <w:rsid w:val="00CD4FCA"/>
    <w:rsid w:val="00CD6166"/>
    <w:rsid w:val="00CD68A2"/>
    <w:rsid w:val="00CD6C6C"/>
    <w:rsid w:val="00CE247A"/>
    <w:rsid w:val="00CE32AA"/>
    <w:rsid w:val="00CE6977"/>
    <w:rsid w:val="00CF194E"/>
    <w:rsid w:val="00CF28F9"/>
    <w:rsid w:val="00CF2924"/>
    <w:rsid w:val="00CF46C2"/>
    <w:rsid w:val="00CF5D6F"/>
    <w:rsid w:val="00CF774C"/>
    <w:rsid w:val="00D00793"/>
    <w:rsid w:val="00D021C4"/>
    <w:rsid w:val="00D02CA4"/>
    <w:rsid w:val="00D039BD"/>
    <w:rsid w:val="00D04359"/>
    <w:rsid w:val="00D056D0"/>
    <w:rsid w:val="00D07B0B"/>
    <w:rsid w:val="00D103F8"/>
    <w:rsid w:val="00D126DD"/>
    <w:rsid w:val="00D12D81"/>
    <w:rsid w:val="00D14137"/>
    <w:rsid w:val="00D1443B"/>
    <w:rsid w:val="00D14930"/>
    <w:rsid w:val="00D16D5C"/>
    <w:rsid w:val="00D17A7C"/>
    <w:rsid w:val="00D208E1"/>
    <w:rsid w:val="00D20E79"/>
    <w:rsid w:val="00D23692"/>
    <w:rsid w:val="00D24BB5"/>
    <w:rsid w:val="00D25BF3"/>
    <w:rsid w:val="00D25E16"/>
    <w:rsid w:val="00D264A6"/>
    <w:rsid w:val="00D273C4"/>
    <w:rsid w:val="00D27EE9"/>
    <w:rsid w:val="00D30188"/>
    <w:rsid w:val="00D30DF5"/>
    <w:rsid w:val="00D3103D"/>
    <w:rsid w:val="00D35B5B"/>
    <w:rsid w:val="00D36486"/>
    <w:rsid w:val="00D36846"/>
    <w:rsid w:val="00D36D47"/>
    <w:rsid w:val="00D370FF"/>
    <w:rsid w:val="00D3743F"/>
    <w:rsid w:val="00D37AC0"/>
    <w:rsid w:val="00D4050F"/>
    <w:rsid w:val="00D40A48"/>
    <w:rsid w:val="00D40F68"/>
    <w:rsid w:val="00D4312E"/>
    <w:rsid w:val="00D450FC"/>
    <w:rsid w:val="00D45D98"/>
    <w:rsid w:val="00D46931"/>
    <w:rsid w:val="00D50588"/>
    <w:rsid w:val="00D525A4"/>
    <w:rsid w:val="00D52C41"/>
    <w:rsid w:val="00D56707"/>
    <w:rsid w:val="00D60B50"/>
    <w:rsid w:val="00D62884"/>
    <w:rsid w:val="00D62AC4"/>
    <w:rsid w:val="00D62F54"/>
    <w:rsid w:val="00D64FF3"/>
    <w:rsid w:val="00D6561A"/>
    <w:rsid w:val="00D7041D"/>
    <w:rsid w:val="00D7151C"/>
    <w:rsid w:val="00D72AA3"/>
    <w:rsid w:val="00D72C1F"/>
    <w:rsid w:val="00D743A2"/>
    <w:rsid w:val="00D760B8"/>
    <w:rsid w:val="00D7715F"/>
    <w:rsid w:val="00D7759A"/>
    <w:rsid w:val="00D80B1C"/>
    <w:rsid w:val="00D80DE4"/>
    <w:rsid w:val="00D80F65"/>
    <w:rsid w:val="00D8196E"/>
    <w:rsid w:val="00D844AC"/>
    <w:rsid w:val="00D84D8E"/>
    <w:rsid w:val="00D8553D"/>
    <w:rsid w:val="00D86D96"/>
    <w:rsid w:val="00D87B9F"/>
    <w:rsid w:val="00D925C4"/>
    <w:rsid w:val="00D9367E"/>
    <w:rsid w:val="00D9404C"/>
    <w:rsid w:val="00D9531A"/>
    <w:rsid w:val="00D95760"/>
    <w:rsid w:val="00D9701F"/>
    <w:rsid w:val="00D9786D"/>
    <w:rsid w:val="00DA02DA"/>
    <w:rsid w:val="00DA0657"/>
    <w:rsid w:val="00DA149B"/>
    <w:rsid w:val="00DA1A25"/>
    <w:rsid w:val="00DA3F6D"/>
    <w:rsid w:val="00DA4C41"/>
    <w:rsid w:val="00DA4D31"/>
    <w:rsid w:val="00DA628D"/>
    <w:rsid w:val="00DA637F"/>
    <w:rsid w:val="00DA6F68"/>
    <w:rsid w:val="00DA701A"/>
    <w:rsid w:val="00DA7802"/>
    <w:rsid w:val="00DA7D2E"/>
    <w:rsid w:val="00DB102D"/>
    <w:rsid w:val="00DB1E1A"/>
    <w:rsid w:val="00DB24BF"/>
    <w:rsid w:val="00DB29C7"/>
    <w:rsid w:val="00DB3727"/>
    <w:rsid w:val="00DB4D56"/>
    <w:rsid w:val="00DB5007"/>
    <w:rsid w:val="00DB64AE"/>
    <w:rsid w:val="00DB65B3"/>
    <w:rsid w:val="00DB685F"/>
    <w:rsid w:val="00DB6D95"/>
    <w:rsid w:val="00DC0483"/>
    <w:rsid w:val="00DC0B75"/>
    <w:rsid w:val="00DC0C63"/>
    <w:rsid w:val="00DC547C"/>
    <w:rsid w:val="00DC5FD5"/>
    <w:rsid w:val="00DC67AD"/>
    <w:rsid w:val="00DC7D17"/>
    <w:rsid w:val="00DD3633"/>
    <w:rsid w:val="00DD574B"/>
    <w:rsid w:val="00DD6864"/>
    <w:rsid w:val="00DD6892"/>
    <w:rsid w:val="00DD70EF"/>
    <w:rsid w:val="00DD797D"/>
    <w:rsid w:val="00DE00C4"/>
    <w:rsid w:val="00DE1867"/>
    <w:rsid w:val="00DE35E0"/>
    <w:rsid w:val="00DE365F"/>
    <w:rsid w:val="00DE39DF"/>
    <w:rsid w:val="00DE3C90"/>
    <w:rsid w:val="00DE45E9"/>
    <w:rsid w:val="00DE4670"/>
    <w:rsid w:val="00DE49C6"/>
    <w:rsid w:val="00DE4EDF"/>
    <w:rsid w:val="00DE50D8"/>
    <w:rsid w:val="00DE68CA"/>
    <w:rsid w:val="00DE6BEB"/>
    <w:rsid w:val="00DF1490"/>
    <w:rsid w:val="00DF2A4B"/>
    <w:rsid w:val="00DF2B97"/>
    <w:rsid w:val="00DF33A4"/>
    <w:rsid w:val="00DF3C5B"/>
    <w:rsid w:val="00DF4BA2"/>
    <w:rsid w:val="00DF6539"/>
    <w:rsid w:val="00DF7EAB"/>
    <w:rsid w:val="00E002A3"/>
    <w:rsid w:val="00E007B4"/>
    <w:rsid w:val="00E00E40"/>
    <w:rsid w:val="00E03714"/>
    <w:rsid w:val="00E03B2E"/>
    <w:rsid w:val="00E0417C"/>
    <w:rsid w:val="00E04489"/>
    <w:rsid w:val="00E04BE5"/>
    <w:rsid w:val="00E054F6"/>
    <w:rsid w:val="00E117DB"/>
    <w:rsid w:val="00E1319C"/>
    <w:rsid w:val="00E1506E"/>
    <w:rsid w:val="00E157F8"/>
    <w:rsid w:val="00E20941"/>
    <w:rsid w:val="00E23B59"/>
    <w:rsid w:val="00E25628"/>
    <w:rsid w:val="00E25D34"/>
    <w:rsid w:val="00E25D7C"/>
    <w:rsid w:val="00E26ADA"/>
    <w:rsid w:val="00E3092E"/>
    <w:rsid w:val="00E32786"/>
    <w:rsid w:val="00E36CD9"/>
    <w:rsid w:val="00E37FE9"/>
    <w:rsid w:val="00E40B39"/>
    <w:rsid w:val="00E41486"/>
    <w:rsid w:val="00E41F62"/>
    <w:rsid w:val="00E43F6D"/>
    <w:rsid w:val="00E47B00"/>
    <w:rsid w:val="00E50997"/>
    <w:rsid w:val="00E51280"/>
    <w:rsid w:val="00E5237A"/>
    <w:rsid w:val="00E53045"/>
    <w:rsid w:val="00E55F89"/>
    <w:rsid w:val="00E5640C"/>
    <w:rsid w:val="00E568F2"/>
    <w:rsid w:val="00E57BBC"/>
    <w:rsid w:val="00E57F6B"/>
    <w:rsid w:val="00E60316"/>
    <w:rsid w:val="00E607D7"/>
    <w:rsid w:val="00E61E8D"/>
    <w:rsid w:val="00E63BC2"/>
    <w:rsid w:val="00E65608"/>
    <w:rsid w:val="00E66BAE"/>
    <w:rsid w:val="00E70772"/>
    <w:rsid w:val="00E71622"/>
    <w:rsid w:val="00E73748"/>
    <w:rsid w:val="00E739D7"/>
    <w:rsid w:val="00E73CA7"/>
    <w:rsid w:val="00E7593F"/>
    <w:rsid w:val="00E77786"/>
    <w:rsid w:val="00E77834"/>
    <w:rsid w:val="00E77F54"/>
    <w:rsid w:val="00E80CE7"/>
    <w:rsid w:val="00E81304"/>
    <w:rsid w:val="00E84E82"/>
    <w:rsid w:val="00E85649"/>
    <w:rsid w:val="00E85B1D"/>
    <w:rsid w:val="00E86EFD"/>
    <w:rsid w:val="00E87344"/>
    <w:rsid w:val="00E8779B"/>
    <w:rsid w:val="00E87C40"/>
    <w:rsid w:val="00E90B70"/>
    <w:rsid w:val="00E90DC4"/>
    <w:rsid w:val="00E911CB"/>
    <w:rsid w:val="00E924E9"/>
    <w:rsid w:val="00E95C3B"/>
    <w:rsid w:val="00E962EA"/>
    <w:rsid w:val="00E96EA1"/>
    <w:rsid w:val="00E97FB4"/>
    <w:rsid w:val="00EA21F4"/>
    <w:rsid w:val="00EA22B3"/>
    <w:rsid w:val="00EA4054"/>
    <w:rsid w:val="00EA59F6"/>
    <w:rsid w:val="00EA5D05"/>
    <w:rsid w:val="00EA6AF6"/>
    <w:rsid w:val="00EA73F1"/>
    <w:rsid w:val="00EA7B99"/>
    <w:rsid w:val="00EA7C07"/>
    <w:rsid w:val="00EB0F3F"/>
    <w:rsid w:val="00EB2371"/>
    <w:rsid w:val="00EB4A03"/>
    <w:rsid w:val="00EB4E6C"/>
    <w:rsid w:val="00EB5A2B"/>
    <w:rsid w:val="00EC1C83"/>
    <w:rsid w:val="00EC2C40"/>
    <w:rsid w:val="00EC3BE7"/>
    <w:rsid w:val="00EC57A7"/>
    <w:rsid w:val="00EC64E4"/>
    <w:rsid w:val="00EC677B"/>
    <w:rsid w:val="00EC6D88"/>
    <w:rsid w:val="00ED37AB"/>
    <w:rsid w:val="00ED4C0F"/>
    <w:rsid w:val="00ED5672"/>
    <w:rsid w:val="00ED717D"/>
    <w:rsid w:val="00ED71D0"/>
    <w:rsid w:val="00ED7941"/>
    <w:rsid w:val="00EE1894"/>
    <w:rsid w:val="00EE1DF0"/>
    <w:rsid w:val="00EE396A"/>
    <w:rsid w:val="00EE59D1"/>
    <w:rsid w:val="00EE75D4"/>
    <w:rsid w:val="00EF1A66"/>
    <w:rsid w:val="00EF2BED"/>
    <w:rsid w:val="00EF3A84"/>
    <w:rsid w:val="00EF3E80"/>
    <w:rsid w:val="00EF4E00"/>
    <w:rsid w:val="00EF5565"/>
    <w:rsid w:val="00EF6C48"/>
    <w:rsid w:val="00EF7720"/>
    <w:rsid w:val="00F0246E"/>
    <w:rsid w:val="00F0417B"/>
    <w:rsid w:val="00F04566"/>
    <w:rsid w:val="00F05602"/>
    <w:rsid w:val="00F07234"/>
    <w:rsid w:val="00F076A3"/>
    <w:rsid w:val="00F11CC0"/>
    <w:rsid w:val="00F1225D"/>
    <w:rsid w:val="00F12859"/>
    <w:rsid w:val="00F14097"/>
    <w:rsid w:val="00F148AA"/>
    <w:rsid w:val="00F15DBE"/>
    <w:rsid w:val="00F20CEE"/>
    <w:rsid w:val="00F21D3E"/>
    <w:rsid w:val="00F23319"/>
    <w:rsid w:val="00F2622A"/>
    <w:rsid w:val="00F263B4"/>
    <w:rsid w:val="00F263E6"/>
    <w:rsid w:val="00F26E62"/>
    <w:rsid w:val="00F27094"/>
    <w:rsid w:val="00F2782D"/>
    <w:rsid w:val="00F3537E"/>
    <w:rsid w:val="00F35457"/>
    <w:rsid w:val="00F36176"/>
    <w:rsid w:val="00F3633C"/>
    <w:rsid w:val="00F3670A"/>
    <w:rsid w:val="00F36BF4"/>
    <w:rsid w:val="00F418DE"/>
    <w:rsid w:val="00F41E77"/>
    <w:rsid w:val="00F42ACB"/>
    <w:rsid w:val="00F43B1F"/>
    <w:rsid w:val="00F4430A"/>
    <w:rsid w:val="00F44341"/>
    <w:rsid w:val="00F4497F"/>
    <w:rsid w:val="00F46107"/>
    <w:rsid w:val="00F50A3C"/>
    <w:rsid w:val="00F50C41"/>
    <w:rsid w:val="00F523F2"/>
    <w:rsid w:val="00F53071"/>
    <w:rsid w:val="00F54152"/>
    <w:rsid w:val="00F54873"/>
    <w:rsid w:val="00F61C35"/>
    <w:rsid w:val="00F63CD2"/>
    <w:rsid w:val="00F63FE0"/>
    <w:rsid w:val="00F65040"/>
    <w:rsid w:val="00F67084"/>
    <w:rsid w:val="00F7165C"/>
    <w:rsid w:val="00F71991"/>
    <w:rsid w:val="00F71F38"/>
    <w:rsid w:val="00F73222"/>
    <w:rsid w:val="00F74903"/>
    <w:rsid w:val="00F74DC5"/>
    <w:rsid w:val="00F75BA5"/>
    <w:rsid w:val="00F7664E"/>
    <w:rsid w:val="00F8092C"/>
    <w:rsid w:val="00F809B6"/>
    <w:rsid w:val="00F810D9"/>
    <w:rsid w:val="00F81AC7"/>
    <w:rsid w:val="00F82064"/>
    <w:rsid w:val="00F82A0D"/>
    <w:rsid w:val="00F82B3E"/>
    <w:rsid w:val="00F837CB"/>
    <w:rsid w:val="00F840B3"/>
    <w:rsid w:val="00F8433A"/>
    <w:rsid w:val="00F850B1"/>
    <w:rsid w:val="00F855C8"/>
    <w:rsid w:val="00F864D2"/>
    <w:rsid w:val="00F864FD"/>
    <w:rsid w:val="00F86AD0"/>
    <w:rsid w:val="00F91355"/>
    <w:rsid w:val="00F93D50"/>
    <w:rsid w:val="00F94E6F"/>
    <w:rsid w:val="00F9532C"/>
    <w:rsid w:val="00F95578"/>
    <w:rsid w:val="00F97705"/>
    <w:rsid w:val="00FA1D92"/>
    <w:rsid w:val="00FA43F3"/>
    <w:rsid w:val="00FA4BCD"/>
    <w:rsid w:val="00FA5F55"/>
    <w:rsid w:val="00FA7EC0"/>
    <w:rsid w:val="00FB0151"/>
    <w:rsid w:val="00FB227E"/>
    <w:rsid w:val="00FB362E"/>
    <w:rsid w:val="00FB37FC"/>
    <w:rsid w:val="00FB39BA"/>
    <w:rsid w:val="00FB3A7F"/>
    <w:rsid w:val="00FB6E7E"/>
    <w:rsid w:val="00FC2A9C"/>
    <w:rsid w:val="00FC4D24"/>
    <w:rsid w:val="00FC5496"/>
    <w:rsid w:val="00FC5A0D"/>
    <w:rsid w:val="00FC5EA0"/>
    <w:rsid w:val="00FC6489"/>
    <w:rsid w:val="00FC69BA"/>
    <w:rsid w:val="00FD4C01"/>
    <w:rsid w:val="00FD4CF5"/>
    <w:rsid w:val="00FE0584"/>
    <w:rsid w:val="00FE1945"/>
    <w:rsid w:val="00FE242D"/>
    <w:rsid w:val="00FE310B"/>
    <w:rsid w:val="00FE4C17"/>
    <w:rsid w:val="00FE626D"/>
    <w:rsid w:val="00FE639F"/>
    <w:rsid w:val="00FE6B27"/>
    <w:rsid w:val="00FE7C21"/>
    <w:rsid w:val="00FF1ED2"/>
    <w:rsid w:val="00FF29A5"/>
    <w:rsid w:val="00FF2CFA"/>
    <w:rsid w:val="00FF4EFE"/>
    <w:rsid w:val="00FF5DE6"/>
    <w:rsid w:val="00FF5E72"/>
    <w:rsid w:val="00FF6212"/>
    <w:rsid w:val="00FF7A8C"/>
    <w:rsid w:val="00FF7D9A"/>
    <w:rsid w:val="06E65E6E"/>
    <w:rsid w:val="070B90D0"/>
    <w:rsid w:val="16E5A1FC"/>
    <w:rsid w:val="1B6167EA"/>
    <w:rsid w:val="20917CCF"/>
    <w:rsid w:val="21D42CB6"/>
    <w:rsid w:val="285FF1C4"/>
    <w:rsid w:val="2CE9B487"/>
    <w:rsid w:val="35D79234"/>
    <w:rsid w:val="3EEC89AE"/>
    <w:rsid w:val="3FEB17F2"/>
    <w:rsid w:val="419BD419"/>
    <w:rsid w:val="438921EB"/>
    <w:rsid w:val="455F7593"/>
    <w:rsid w:val="470CF0D1"/>
    <w:rsid w:val="4FBD4855"/>
    <w:rsid w:val="4FC1B51B"/>
    <w:rsid w:val="501BC34B"/>
    <w:rsid w:val="502F0A4B"/>
    <w:rsid w:val="63596FF7"/>
    <w:rsid w:val="721E6AE1"/>
    <w:rsid w:val="7CA526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C9782"/>
  <w15:docId w15:val="{DFAC0B5A-42E8-477C-A605-ACCBDC85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E9"/>
    <w:pPr>
      <w:spacing w:before="200" w:line="360" w:lineRule="auto"/>
      <w:jc w:val="both"/>
    </w:pPr>
    <w:rPr>
      <w:rFonts w:ascii="Arial" w:hAnsi="Arial"/>
      <w:lang w:val="en-IE"/>
    </w:rPr>
  </w:style>
  <w:style w:type="paragraph" w:styleId="Heading1">
    <w:name w:val="heading 1"/>
    <w:basedOn w:val="Normal"/>
    <w:next w:val="Normal"/>
    <w:link w:val="Heading1Char"/>
    <w:uiPriority w:val="9"/>
    <w:qFormat/>
    <w:rsid w:val="004C4C0B"/>
    <w:pPr>
      <w:keepNext/>
      <w:keepLines/>
      <w:numPr>
        <w:numId w:val="21"/>
      </w:numPr>
      <w:spacing w:after="120" w:line="240" w:lineRule="auto"/>
      <w:outlineLvl w:val="0"/>
    </w:pPr>
    <w:rPr>
      <w:rFonts w:eastAsiaTheme="majorEastAsia" w:cs="Arial"/>
      <w:b/>
      <w:bCs/>
      <w:color w:val="007E4B"/>
      <w:sz w:val="28"/>
      <w:szCs w:val="28"/>
    </w:rPr>
  </w:style>
  <w:style w:type="paragraph" w:styleId="Heading2">
    <w:name w:val="heading 2"/>
    <w:basedOn w:val="Heading1"/>
    <w:next w:val="Normal"/>
    <w:link w:val="Heading2Char"/>
    <w:unhideWhenUsed/>
    <w:qFormat/>
    <w:rsid w:val="00B026DE"/>
    <w:pPr>
      <w:numPr>
        <w:ilvl w:val="1"/>
      </w:numPr>
      <w:spacing w:before="240" w:after="240"/>
      <w:outlineLvl w:val="1"/>
    </w:pPr>
    <w:rPr>
      <w:sz w:val="24"/>
      <w:szCs w:val="24"/>
    </w:rPr>
  </w:style>
  <w:style w:type="paragraph" w:styleId="Heading3">
    <w:name w:val="heading 3"/>
    <w:basedOn w:val="Normal"/>
    <w:next w:val="Normal"/>
    <w:link w:val="Heading3Char"/>
    <w:uiPriority w:val="9"/>
    <w:unhideWhenUsed/>
    <w:qFormat/>
    <w:rsid w:val="0027350E"/>
    <w:pPr>
      <w:keepNext/>
      <w:keepLines/>
      <w:numPr>
        <w:ilvl w:val="2"/>
        <w:numId w:val="21"/>
      </w:numPr>
      <w:outlineLvl w:val="2"/>
    </w:pPr>
    <w:rPr>
      <w:rFonts w:eastAsiaTheme="majorEastAsia" w:cs="Arial"/>
      <w:b/>
      <w:bCs/>
      <w:color w:val="007E4B"/>
    </w:rPr>
  </w:style>
  <w:style w:type="paragraph" w:styleId="Heading4">
    <w:name w:val="heading 4"/>
    <w:basedOn w:val="Normal"/>
    <w:next w:val="Normal"/>
    <w:link w:val="Heading4Char"/>
    <w:uiPriority w:val="9"/>
    <w:semiHidden/>
    <w:unhideWhenUsed/>
    <w:qFormat/>
    <w:rsid w:val="00DA4D31"/>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51D76"/>
    <w:pPr>
      <w:keepNext/>
      <w:keepLines/>
      <w:numPr>
        <w:ilvl w:val="4"/>
        <w:numId w:val="21"/>
      </w:numPr>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4D31"/>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4D31"/>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97179"/>
    <w:pPr>
      <w:keepNext/>
      <w:keepLines/>
      <w:numPr>
        <w:ilvl w:val="7"/>
        <w:numId w:val="2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4D3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3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CA43C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7350E"/>
    <w:rPr>
      <w:rFonts w:ascii="Arial" w:eastAsiaTheme="majorEastAsia" w:hAnsi="Arial" w:cs="Arial"/>
      <w:b/>
      <w:bCs/>
      <w:color w:val="007E4B"/>
      <w:sz w:val="28"/>
      <w:szCs w:val="28"/>
      <w:lang w:val="en-IE"/>
    </w:rPr>
  </w:style>
  <w:style w:type="paragraph" w:styleId="BodyText2">
    <w:name w:val="Body Text 2"/>
    <w:basedOn w:val="Normal"/>
    <w:link w:val="BodyText2Char"/>
    <w:uiPriority w:val="99"/>
    <w:unhideWhenUsed/>
    <w:rsid w:val="00CA43C1"/>
    <w:pPr>
      <w:spacing w:after="120" w:line="480" w:lineRule="auto"/>
    </w:pPr>
  </w:style>
  <w:style w:type="character" w:customStyle="1" w:styleId="BodyText2Char">
    <w:name w:val="Body Text 2 Char"/>
    <w:basedOn w:val="DefaultParagraphFont"/>
    <w:link w:val="BodyText2"/>
    <w:uiPriority w:val="99"/>
    <w:rsid w:val="00CA43C1"/>
  </w:style>
  <w:style w:type="character" w:customStyle="1" w:styleId="Heading2Char">
    <w:name w:val="Heading 2 Char"/>
    <w:basedOn w:val="DefaultParagraphFont"/>
    <w:link w:val="Heading2"/>
    <w:rsid w:val="00B026DE"/>
    <w:rPr>
      <w:rFonts w:ascii="Arial" w:eastAsiaTheme="majorEastAsia" w:hAnsi="Arial" w:cs="Arial"/>
      <w:b/>
      <w:bCs/>
      <w:color w:val="007E4B"/>
      <w:sz w:val="24"/>
      <w:szCs w:val="24"/>
      <w:lang w:val="en-IE"/>
    </w:rPr>
  </w:style>
  <w:style w:type="character" w:customStyle="1" w:styleId="Heading3Char">
    <w:name w:val="Heading 3 Char"/>
    <w:basedOn w:val="DefaultParagraphFont"/>
    <w:link w:val="Heading3"/>
    <w:uiPriority w:val="9"/>
    <w:rsid w:val="0027350E"/>
    <w:rPr>
      <w:rFonts w:ascii="Arial" w:eastAsiaTheme="majorEastAsia" w:hAnsi="Arial" w:cs="Arial"/>
      <w:b/>
      <w:bCs/>
      <w:color w:val="007E4B"/>
      <w:lang w:val="en-IE"/>
    </w:rPr>
  </w:style>
  <w:style w:type="paragraph" w:styleId="ListParagraph">
    <w:name w:val="List Paragraph"/>
    <w:aliases w:val="Bullets,Bullet List,FooterText,List Paragraph1,numbered,Paragraphe de liste1,Bulletr List Paragraph,列出段落,列出段落1,List Paragraph2,List Paragraph21,Listeafsnit1,Parágrafo da Lista1,Párrafo de lista1,リスト段落1,List Paragraph11,Listenabsatz,b1,lp1"/>
    <w:basedOn w:val="Normal"/>
    <w:link w:val="ListParagraphChar"/>
    <w:uiPriority w:val="34"/>
    <w:qFormat/>
    <w:rsid w:val="00CA43C1"/>
    <w:pPr>
      <w:ind w:left="720"/>
      <w:contextualSpacing/>
    </w:pPr>
  </w:style>
  <w:style w:type="character" w:customStyle="1" w:styleId="Heading5Char">
    <w:name w:val="Heading 5 Char"/>
    <w:basedOn w:val="DefaultParagraphFont"/>
    <w:link w:val="Heading5"/>
    <w:uiPriority w:val="9"/>
    <w:semiHidden/>
    <w:rsid w:val="00651D76"/>
    <w:rPr>
      <w:rFonts w:asciiTheme="majorHAnsi" w:eastAsiaTheme="majorEastAsia" w:hAnsiTheme="majorHAnsi" w:cstheme="majorBidi"/>
      <w:color w:val="243F60" w:themeColor="accent1" w:themeShade="7F"/>
      <w:lang w:val="en-IE"/>
    </w:r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Times New Roman" w:hAnsi="Arial Unicode MS" w:cs="Arial Unicode MS"/>
      <w:sz w:val="24"/>
      <w:szCs w:val="24"/>
    </w:rPr>
  </w:style>
  <w:style w:type="paragraph" w:styleId="BodyTextIndent3">
    <w:name w:val="Body Text Indent 3"/>
    <w:basedOn w:val="Normal"/>
    <w:link w:val="BodyTextIndent3Char"/>
    <w:unhideWhenUsed/>
    <w:rsid w:val="00B66E8E"/>
    <w:pPr>
      <w:spacing w:after="120"/>
      <w:ind w:left="283"/>
    </w:pPr>
    <w:rPr>
      <w:sz w:val="16"/>
      <w:szCs w:val="16"/>
    </w:rPr>
  </w:style>
  <w:style w:type="character" w:customStyle="1" w:styleId="BodyTextIndent3Char">
    <w:name w:val="Body Text Indent 3 Char"/>
    <w:basedOn w:val="DefaultParagraphFont"/>
    <w:link w:val="BodyTextIndent3"/>
    <w:rsid w:val="00B66E8E"/>
    <w:rPr>
      <w:sz w:val="16"/>
      <w:szCs w:val="16"/>
    </w:rPr>
  </w:style>
  <w:style w:type="paragraph" w:styleId="Footer">
    <w:name w:val="footer"/>
    <w:aliases w:val="f,fo,figure"/>
    <w:basedOn w:val="Normal"/>
    <w:link w:val="FooterChar"/>
    <w:uiPriority w:val="99"/>
    <w:rsid w:val="00B66E8E"/>
    <w:pPr>
      <w:tabs>
        <w:tab w:val="center" w:pos="4153"/>
        <w:tab w:val="right" w:pos="8306"/>
      </w:tabs>
      <w:spacing w:line="240" w:lineRule="auto"/>
    </w:pPr>
    <w:rPr>
      <w:rFonts w:ascii="Times New Roman" w:eastAsia="Times New Roman" w:hAnsi="Times New Roman" w:cs="Times New Roman"/>
      <w:sz w:val="20"/>
      <w:szCs w:val="20"/>
    </w:rPr>
  </w:style>
  <w:style w:type="character" w:customStyle="1" w:styleId="FooterChar">
    <w:name w:val="Footer Char"/>
    <w:aliases w:val="f Char,fo Char,figure Char"/>
    <w:basedOn w:val="DefaultParagraphFont"/>
    <w:link w:val="Footer"/>
    <w:uiPriority w:val="99"/>
    <w:rsid w:val="00B66E8E"/>
    <w:rPr>
      <w:rFonts w:ascii="Times New Roman" w:eastAsia="Times New Roman" w:hAnsi="Times New Roman" w:cs="Times New Roman"/>
      <w:sz w:val="20"/>
      <w:szCs w:val="20"/>
    </w:rPr>
  </w:style>
  <w:style w:type="character" w:styleId="CommentReference">
    <w:name w:val="annotation reference"/>
    <w:uiPriority w:val="99"/>
    <w:rsid w:val="00B66E8E"/>
    <w:rPr>
      <w:sz w:val="16"/>
      <w:szCs w:val="16"/>
    </w:rPr>
  </w:style>
  <w:style w:type="paragraph" w:styleId="CommentText">
    <w:name w:val="annotation text"/>
    <w:basedOn w:val="Normal"/>
    <w:link w:val="CommentTextChar"/>
    <w:uiPriority w:val="99"/>
    <w:rsid w:val="00B66E8E"/>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66E8E"/>
    <w:rPr>
      <w:rFonts w:ascii="Times New Roman" w:eastAsia="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pPr>
    <w:rPr>
      <w:rFonts w:ascii="Times New Roman" w:eastAsia="Times New Roman" w:hAnsi="Times New Roman" w:cs="Times New Roman"/>
      <w:kern w:val="28"/>
    </w:rPr>
  </w:style>
  <w:style w:type="paragraph" w:styleId="BlockText">
    <w:name w:val="Block Text"/>
    <w:basedOn w:val="Normal"/>
    <w:rsid w:val="00B66E8E"/>
    <w:pPr>
      <w:spacing w:line="240" w:lineRule="auto"/>
      <w:ind w:left="-720" w:right="-1054"/>
    </w:pPr>
    <w:rPr>
      <w:rFonts w:ascii="Times New Roman" w:eastAsia="Times New Roman" w:hAnsi="Times New Roman" w:cs="Times New Roman"/>
      <w:b/>
      <w:bCs/>
      <w:sz w:val="20"/>
      <w:szCs w:val="20"/>
    </w:rPr>
  </w:style>
  <w:style w:type="character" w:customStyle="1" w:styleId="InitialStyle">
    <w:name w:val="InitialStyle"/>
    <w:rsid w:val="00B66E8E"/>
    <w:rPr>
      <w:rFonts w:ascii="Courier New" w:hAnsi="Courier New" w:cs="Courier New"/>
      <w:color w:val="auto"/>
      <w:spacing w:val="0"/>
      <w:sz w:val="24"/>
      <w:szCs w:val="24"/>
    </w:rPr>
  </w:style>
  <w:style w:type="paragraph" w:styleId="Header">
    <w:name w:val="header"/>
    <w:basedOn w:val="Normal"/>
    <w:link w:val="HeaderChar"/>
    <w:unhideWhenUsed/>
    <w:rsid w:val="00E84E82"/>
    <w:pPr>
      <w:tabs>
        <w:tab w:val="center" w:pos="4513"/>
        <w:tab w:val="right" w:pos="9026"/>
      </w:tabs>
      <w:spacing w:line="240" w:lineRule="auto"/>
    </w:pPr>
  </w:style>
  <w:style w:type="character" w:customStyle="1" w:styleId="HeaderChar">
    <w:name w:val="Header Char"/>
    <w:basedOn w:val="DefaultParagraphFont"/>
    <w:link w:val="Header"/>
    <w:rsid w:val="00E84E82"/>
  </w:style>
  <w:style w:type="paragraph" w:styleId="TOC1">
    <w:name w:val="toc 1"/>
    <w:basedOn w:val="Normal"/>
    <w:next w:val="Normal"/>
    <w:autoRedefine/>
    <w:uiPriority w:val="39"/>
    <w:unhideWhenUsed/>
    <w:rsid w:val="001D2335"/>
    <w:pPr>
      <w:tabs>
        <w:tab w:val="left" w:pos="660"/>
        <w:tab w:val="right" w:leader="dot" w:pos="9622"/>
      </w:tabs>
      <w:spacing w:after="100"/>
      <w:ind w:left="220"/>
    </w:pPr>
    <w:rPr>
      <w:color w:val="000000" w:themeColor="text1"/>
    </w:rPr>
  </w:style>
  <w:style w:type="paragraph" w:styleId="TOC2">
    <w:name w:val="toc 2"/>
    <w:basedOn w:val="Normal"/>
    <w:next w:val="Normal"/>
    <w:autoRedefine/>
    <w:uiPriority w:val="39"/>
    <w:unhideWhenUsed/>
    <w:rsid w:val="003D7F53"/>
    <w:pPr>
      <w:tabs>
        <w:tab w:val="left" w:pos="880"/>
        <w:tab w:val="right" w:leader="dot" w:pos="9622"/>
      </w:tabs>
      <w:spacing w:after="100"/>
      <w:ind w:left="220"/>
    </w:pPr>
    <w:rPr>
      <w:noProof/>
    </w:rPr>
  </w:style>
  <w:style w:type="character" w:customStyle="1" w:styleId="Heading8Char">
    <w:name w:val="Heading 8 Char"/>
    <w:basedOn w:val="DefaultParagraphFont"/>
    <w:link w:val="Heading8"/>
    <w:uiPriority w:val="9"/>
    <w:semiHidden/>
    <w:rsid w:val="00197179"/>
    <w:rPr>
      <w:rFonts w:asciiTheme="majorHAnsi" w:eastAsiaTheme="majorEastAsia" w:hAnsiTheme="majorHAnsi" w:cstheme="majorBidi"/>
      <w:color w:val="404040" w:themeColor="text1" w:themeTint="BF"/>
      <w:sz w:val="20"/>
      <w:szCs w:val="20"/>
      <w:lang w:val="en-IE"/>
    </w:rPr>
  </w:style>
  <w:style w:type="paragraph" w:styleId="BodyText3">
    <w:name w:val="Body Text 3"/>
    <w:basedOn w:val="Normal"/>
    <w:link w:val="BodyText3Char"/>
    <w:uiPriority w:val="99"/>
    <w:unhideWhenUsed/>
    <w:rsid w:val="00197179"/>
    <w:pPr>
      <w:spacing w:after="120"/>
    </w:pPr>
    <w:rPr>
      <w:sz w:val="16"/>
      <w:szCs w:val="16"/>
    </w:rPr>
  </w:style>
  <w:style w:type="character" w:customStyle="1" w:styleId="BodyText3Char">
    <w:name w:val="Body Text 3 Char"/>
    <w:basedOn w:val="DefaultParagraphFont"/>
    <w:link w:val="BodyText3"/>
    <w:uiPriority w:val="99"/>
    <w:rsid w:val="00197179"/>
    <w:rPr>
      <w:sz w:val="16"/>
      <w:szCs w:val="16"/>
    </w:rPr>
  </w:style>
  <w:style w:type="paragraph" w:styleId="Title">
    <w:name w:val="Title"/>
    <w:basedOn w:val="Normal"/>
    <w:link w:val="TitleChar"/>
    <w:qFormat/>
    <w:rsid w:val="00197179"/>
    <w:pPr>
      <w:spacing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197179"/>
    <w:rPr>
      <w:rFonts w:ascii="Times New Roman" w:eastAsia="Times New Roman" w:hAnsi="Times New Roman" w:cs="Times New Roman"/>
      <w:b/>
      <w:sz w:val="36"/>
      <w:szCs w:val="20"/>
      <w:lang w:val="en-IE"/>
    </w:rPr>
  </w:style>
  <w:style w:type="table" w:styleId="TableGrid">
    <w:name w:val="Table Grid"/>
    <w:basedOn w:val="TableNormal"/>
    <w:uiPriority w:val="39"/>
    <w:rsid w:val="00B1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D2335"/>
    <w:pPr>
      <w:tabs>
        <w:tab w:val="left" w:pos="1320"/>
        <w:tab w:val="right" w:leader="dot" w:pos="9622"/>
      </w:tabs>
      <w:spacing w:after="100"/>
      <w:ind w:left="440"/>
    </w:pPr>
  </w:style>
  <w:style w:type="paragraph" w:styleId="CommentSubject">
    <w:name w:val="annotation subject"/>
    <w:basedOn w:val="CommentText"/>
    <w:next w:val="CommentText"/>
    <w:link w:val="CommentSubjectChar"/>
    <w:uiPriority w:val="99"/>
    <w:semiHidden/>
    <w:unhideWhenUsed/>
    <w:rsid w:val="00D056D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6D0"/>
    <w:rPr>
      <w:rFonts w:ascii="Times New Roman" w:eastAsia="Times New Roman" w:hAnsi="Times New Roman" w:cs="Times New Roman"/>
      <w:b/>
      <w:bCs/>
      <w:sz w:val="20"/>
      <w:szCs w:val="20"/>
    </w:rPr>
  </w:style>
  <w:style w:type="character" w:customStyle="1" w:styleId="DefaultTextChar">
    <w:name w:val="Default Text Char"/>
    <w:link w:val="DefaultText"/>
    <w:locked/>
    <w:rsid w:val="00F8092C"/>
    <w:rPr>
      <w:rFonts w:ascii="Times New Roman" w:hAnsi="Times New Roman" w:cs="Times New Roman"/>
      <w:sz w:val="24"/>
      <w:szCs w:val="24"/>
      <w:lang w:val="en-US"/>
    </w:rPr>
  </w:style>
  <w:style w:type="paragraph" w:customStyle="1" w:styleId="DefaultText">
    <w:name w:val="Default Text"/>
    <w:basedOn w:val="Normal"/>
    <w:link w:val="DefaultTextChar"/>
    <w:rsid w:val="00F8092C"/>
    <w:pPr>
      <w:spacing w:line="240" w:lineRule="auto"/>
    </w:pPr>
    <w:rPr>
      <w:rFonts w:ascii="Times New Roman" w:hAnsi="Times New Roman" w:cs="Times New Roman"/>
      <w:sz w:val="24"/>
      <w:szCs w:val="24"/>
      <w:lang w:val="en-US"/>
    </w:rPr>
  </w:style>
  <w:style w:type="table" w:customStyle="1" w:styleId="TableGrid1">
    <w:name w:val="Table Grid1"/>
    <w:basedOn w:val="TableNormal"/>
    <w:next w:val="TableGrid"/>
    <w:uiPriority w:val="59"/>
    <w:rsid w:val="00A26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0034FE"/>
    <w:pPr>
      <w:autoSpaceDE w:val="0"/>
      <w:autoSpaceDN w:val="0"/>
      <w:spacing w:line="240" w:lineRule="auto"/>
    </w:pPr>
    <w:rPr>
      <w:rFonts w:eastAsia="Times New Roman" w:cs="Arial"/>
      <w:color w:val="000000"/>
      <w:sz w:val="24"/>
      <w:szCs w:val="24"/>
    </w:rPr>
  </w:style>
  <w:style w:type="paragraph" w:styleId="NoSpacing">
    <w:name w:val="No Spacing"/>
    <w:uiPriority w:val="1"/>
    <w:rsid w:val="00EF6C48"/>
    <w:pPr>
      <w:spacing w:after="0" w:line="240" w:lineRule="auto"/>
    </w:pPr>
  </w:style>
  <w:style w:type="character" w:styleId="UnresolvedMention">
    <w:name w:val="Unresolved Mention"/>
    <w:basedOn w:val="DefaultParagraphFont"/>
    <w:uiPriority w:val="99"/>
    <w:semiHidden/>
    <w:unhideWhenUsed/>
    <w:rsid w:val="00DB24BF"/>
    <w:rPr>
      <w:color w:val="808080"/>
      <w:shd w:val="clear" w:color="auto" w:fill="E6E6E6"/>
    </w:rPr>
  </w:style>
  <w:style w:type="paragraph" w:styleId="FootnoteText">
    <w:name w:val="footnote text"/>
    <w:basedOn w:val="Normal"/>
    <w:link w:val="FootnoteTextChar"/>
    <w:uiPriority w:val="99"/>
    <w:unhideWhenUsed/>
    <w:rsid w:val="00DE39DF"/>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E39DF"/>
    <w:rPr>
      <w:rFonts w:ascii="Times New Roman" w:eastAsia="Times New Roman" w:hAnsi="Times New Roman" w:cs="Times New Roman"/>
      <w:sz w:val="20"/>
      <w:szCs w:val="20"/>
    </w:rPr>
  </w:style>
  <w:style w:type="character" w:customStyle="1" w:styleId="icon-home1">
    <w:name w:val="icon-home1"/>
    <w:basedOn w:val="DefaultParagraphFont"/>
    <w:rsid w:val="00A244FB"/>
  </w:style>
  <w:style w:type="character" w:customStyle="1" w:styleId="e-code-text">
    <w:name w:val="e-code-text"/>
    <w:basedOn w:val="DefaultParagraphFont"/>
    <w:rsid w:val="00A244FB"/>
  </w:style>
  <w:style w:type="character" w:customStyle="1" w:styleId="ListParagraphChar">
    <w:name w:val="List Paragraph Char"/>
    <w:aliases w:val="Bullets Char,Bullet List Char,FooterText Char,List Paragraph1 Char,numbered Char,Paragraphe de liste1 Char,Bulletr List Paragraph Char,列出段落 Char,列出段落1 Char,List Paragraph2 Char,List Paragraph21 Char,Listeafsnit1 Char,リスト段落1 Char"/>
    <w:basedOn w:val="DefaultParagraphFont"/>
    <w:link w:val="ListParagraph"/>
    <w:uiPriority w:val="34"/>
    <w:qFormat/>
    <w:rsid w:val="005123DB"/>
    <w:rPr>
      <w:rFonts w:ascii="Arial" w:hAnsi="Arial"/>
    </w:rPr>
  </w:style>
  <w:style w:type="paragraph" w:customStyle="1" w:styleId="paragraph">
    <w:name w:val="paragraph"/>
    <w:basedOn w:val="Normal"/>
    <w:rsid w:val="00584A88"/>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character" w:styleId="FootnoteReference">
    <w:name w:val="footnote reference"/>
    <w:basedOn w:val="DefaultParagraphFont"/>
    <w:uiPriority w:val="99"/>
    <w:unhideWhenUsed/>
    <w:rsid w:val="0031789C"/>
    <w:rPr>
      <w:vertAlign w:val="superscript"/>
    </w:rPr>
  </w:style>
  <w:style w:type="paragraph" w:styleId="Revision">
    <w:name w:val="Revision"/>
    <w:hidden/>
    <w:uiPriority w:val="99"/>
    <w:semiHidden/>
    <w:rsid w:val="0032526E"/>
    <w:pPr>
      <w:spacing w:after="0" w:line="240" w:lineRule="auto"/>
    </w:pPr>
    <w:rPr>
      <w:rFonts w:ascii="Arial" w:hAnsi="Arial"/>
    </w:rPr>
  </w:style>
  <w:style w:type="paragraph" w:customStyle="1" w:styleId="Parties">
    <w:name w:val="Parties"/>
    <w:uiPriority w:val="10"/>
    <w:qFormat/>
    <w:rsid w:val="005D190B"/>
    <w:pPr>
      <w:numPr>
        <w:numId w:val="15"/>
      </w:numPr>
      <w:spacing w:before="240" w:after="0" w:line="288" w:lineRule="auto"/>
      <w:jc w:val="both"/>
    </w:pPr>
    <w:rPr>
      <w:rFonts w:ascii="Arial" w:hAnsi="Arial"/>
      <w:sz w:val="19"/>
      <w:szCs w:val="19"/>
      <w:lang w:val="en-IE"/>
    </w:rPr>
  </w:style>
  <w:style w:type="paragraph" w:customStyle="1" w:styleId="ALGNo1">
    <w:name w:val="ALG No 1"/>
    <w:uiPriority w:val="1"/>
    <w:qFormat/>
    <w:rsid w:val="005D190B"/>
    <w:pPr>
      <w:numPr>
        <w:numId w:val="16"/>
      </w:numPr>
      <w:spacing w:before="240" w:after="0" w:line="288" w:lineRule="auto"/>
      <w:jc w:val="both"/>
    </w:pPr>
    <w:rPr>
      <w:rFonts w:ascii="Arial" w:hAnsi="Arial"/>
      <w:sz w:val="19"/>
      <w:szCs w:val="19"/>
      <w:lang w:val="en-IE"/>
    </w:rPr>
  </w:style>
  <w:style w:type="paragraph" w:customStyle="1" w:styleId="ALGNo2">
    <w:name w:val="ALG No 2"/>
    <w:uiPriority w:val="1"/>
    <w:qFormat/>
    <w:rsid w:val="005D190B"/>
    <w:pPr>
      <w:numPr>
        <w:ilvl w:val="1"/>
        <w:numId w:val="16"/>
      </w:numPr>
      <w:spacing w:before="240" w:after="0" w:line="288" w:lineRule="auto"/>
      <w:jc w:val="both"/>
    </w:pPr>
    <w:rPr>
      <w:rFonts w:ascii="Arial" w:hAnsi="Arial"/>
      <w:sz w:val="19"/>
      <w:szCs w:val="19"/>
      <w:lang w:val="en-IE"/>
    </w:rPr>
  </w:style>
  <w:style w:type="paragraph" w:customStyle="1" w:styleId="ALGNo3">
    <w:name w:val="ALG No 3"/>
    <w:uiPriority w:val="1"/>
    <w:qFormat/>
    <w:rsid w:val="005D190B"/>
    <w:pPr>
      <w:numPr>
        <w:ilvl w:val="2"/>
        <w:numId w:val="16"/>
      </w:numPr>
      <w:spacing w:before="240" w:after="0" w:line="288" w:lineRule="auto"/>
      <w:jc w:val="both"/>
    </w:pPr>
    <w:rPr>
      <w:rFonts w:ascii="Arial" w:hAnsi="Arial"/>
      <w:sz w:val="19"/>
      <w:szCs w:val="19"/>
      <w:lang w:val="en-IE"/>
    </w:rPr>
  </w:style>
  <w:style w:type="paragraph" w:customStyle="1" w:styleId="ALGNo4">
    <w:name w:val="ALG No 4"/>
    <w:uiPriority w:val="1"/>
    <w:qFormat/>
    <w:rsid w:val="005D190B"/>
    <w:pPr>
      <w:numPr>
        <w:ilvl w:val="3"/>
        <w:numId w:val="16"/>
      </w:numPr>
      <w:spacing w:before="240" w:after="0" w:line="288" w:lineRule="auto"/>
      <w:jc w:val="both"/>
    </w:pPr>
    <w:rPr>
      <w:rFonts w:ascii="Arial" w:hAnsi="Arial"/>
      <w:sz w:val="19"/>
      <w:szCs w:val="19"/>
      <w:lang w:val="en-IE"/>
    </w:rPr>
  </w:style>
  <w:style w:type="paragraph" w:customStyle="1" w:styleId="ALGNo5">
    <w:name w:val="ALG No 5"/>
    <w:uiPriority w:val="1"/>
    <w:qFormat/>
    <w:rsid w:val="005D190B"/>
    <w:pPr>
      <w:numPr>
        <w:ilvl w:val="4"/>
        <w:numId w:val="16"/>
      </w:numPr>
      <w:spacing w:before="240" w:after="0" w:line="288" w:lineRule="auto"/>
      <w:jc w:val="both"/>
    </w:pPr>
    <w:rPr>
      <w:rFonts w:ascii="Arial" w:hAnsi="Arial"/>
      <w:sz w:val="19"/>
      <w:szCs w:val="19"/>
      <w:lang w:val="en-IE"/>
    </w:rPr>
  </w:style>
  <w:style w:type="paragraph" w:customStyle="1" w:styleId="Body1ALG">
    <w:name w:val="Body 1 ALG"/>
    <w:uiPriority w:val="1"/>
    <w:qFormat/>
    <w:rsid w:val="005D190B"/>
    <w:pPr>
      <w:spacing w:before="240" w:after="0" w:line="288" w:lineRule="auto"/>
      <w:ind w:left="624"/>
      <w:jc w:val="both"/>
    </w:pPr>
    <w:rPr>
      <w:rFonts w:ascii="Arial" w:hAnsi="Arial"/>
      <w:sz w:val="19"/>
      <w:szCs w:val="19"/>
      <w:lang w:val="en-IE"/>
    </w:rPr>
  </w:style>
  <w:style w:type="paragraph" w:customStyle="1" w:styleId="Body2ALG">
    <w:name w:val="Body 2 ALG"/>
    <w:uiPriority w:val="2"/>
    <w:qFormat/>
    <w:rsid w:val="005D190B"/>
    <w:pPr>
      <w:spacing w:before="240" w:after="0" w:line="288" w:lineRule="auto"/>
      <w:ind w:left="624"/>
      <w:jc w:val="both"/>
    </w:pPr>
    <w:rPr>
      <w:rFonts w:ascii="Arial" w:hAnsi="Arial"/>
      <w:sz w:val="19"/>
      <w:szCs w:val="19"/>
      <w:lang w:val="en-IE"/>
    </w:rPr>
  </w:style>
  <w:style w:type="paragraph" w:customStyle="1" w:styleId="BodyALG">
    <w:name w:val="Body ALG"/>
    <w:qFormat/>
    <w:rsid w:val="005D190B"/>
    <w:pPr>
      <w:spacing w:before="240" w:after="0" w:line="288" w:lineRule="auto"/>
      <w:jc w:val="both"/>
    </w:pPr>
    <w:rPr>
      <w:rFonts w:ascii="Arial" w:hAnsi="Arial"/>
      <w:sz w:val="19"/>
      <w:szCs w:val="19"/>
      <w:lang w:val="en-IE"/>
    </w:rPr>
  </w:style>
  <w:style w:type="paragraph" w:customStyle="1" w:styleId="ALGNo6">
    <w:name w:val="ALG No 6"/>
    <w:uiPriority w:val="1"/>
    <w:qFormat/>
    <w:rsid w:val="005D190B"/>
    <w:pPr>
      <w:numPr>
        <w:ilvl w:val="5"/>
        <w:numId w:val="16"/>
      </w:numPr>
      <w:spacing w:before="240" w:after="0" w:line="288" w:lineRule="auto"/>
      <w:jc w:val="both"/>
    </w:pPr>
    <w:rPr>
      <w:rFonts w:ascii="Arial" w:hAnsi="Arial"/>
      <w:sz w:val="19"/>
      <w:szCs w:val="19"/>
      <w:lang w:val="en-IE"/>
    </w:rPr>
  </w:style>
  <w:style w:type="paragraph" w:customStyle="1" w:styleId="ALGNo7">
    <w:name w:val="ALG No 7"/>
    <w:uiPriority w:val="1"/>
    <w:qFormat/>
    <w:rsid w:val="005D190B"/>
    <w:pPr>
      <w:numPr>
        <w:ilvl w:val="6"/>
        <w:numId w:val="16"/>
      </w:numPr>
      <w:spacing w:before="240" w:after="0" w:line="288" w:lineRule="auto"/>
      <w:jc w:val="both"/>
    </w:pPr>
    <w:rPr>
      <w:rFonts w:ascii="Arial" w:hAnsi="Arial"/>
      <w:sz w:val="19"/>
      <w:szCs w:val="19"/>
      <w:lang w:val="en-IE"/>
    </w:rPr>
  </w:style>
  <w:style w:type="table" w:customStyle="1" w:styleId="ALGTable">
    <w:name w:val="ALG Table"/>
    <w:basedOn w:val="TableNormal"/>
    <w:uiPriority w:val="99"/>
    <w:rsid w:val="005D190B"/>
    <w:pPr>
      <w:spacing w:before="80" w:after="80" w:line="240" w:lineRule="auto"/>
    </w:pPr>
    <w:rPr>
      <w:rFonts w:ascii="Arial" w:eastAsia="Batang" w:hAnsi="Arial"/>
      <w:sz w:val="18"/>
      <w:szCs w:val="20"/>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sz w:val="18"/>
        <w:szCs w:val="18"/>
      </w:rPr>
      <w:tblPr/>
      <w:tcPr>
        <w:shd w:val="clear" w:color="auto" w:fill="2CD5C4"/>
      </w:tcPr>
    </w:tblStylePr>
  </w:style>
  <w:style w:type="paragraph" w:customStyle="1" w:styleId="ALGHd2">
    <w:name w:val="ALG Hd 2"/>
    <w:basedOn w:val="ALGNo2"/>
    <w:next w:val="Body2ALG"/>
    <w:uiPriority w:val="1"/>
    <w:qFormat/>
    <w:rsid w:val="005D190B"/>
    <w:pPr>
      <w:keepNext/>
      <w:jc w:val="left"/>
      <w:outlineLvl w:val="1"/>
    </w:pPr>
    <w:rPr>
      <w:b/>
    </w:rPr>
  </w:style>
  <w:style w:type="paragraph" w:customStyle="1" w:styleId="ALGHd1">
    <w:name w:val="ALG Hd 1"/>
    <w:basedOn w:val="ALGNo1"/>
    <w:next w:val="ALGHd2"/>
    <w:uiPriority w:val="1"/>
    <w:qFormat/>
    <w:rsid w:val="005D190B"/>
    <w:pPr>
      <w:keepNext/>
      <w:jc w:val="left"/>
      <w:outlineLvl w:val="0"/>
    </w:pPr>
    <w:rPr>
      <w:b/>
      <w:caps/>
    </w:rPr>
  </w:style>
  <w:style w:type="character" w:styleId="PlaceholderText">
    <w:name w:val="Placeholder Text"/>
    <w:basedOn w:val="DefaultParagraphFont"/>
    <w:uiPriority w:val="99"/>
    <w:semiHidden/>
    <w:rsid w:val="00B66D93"/>
    <w:rPr>
      <w:color w:val="808080"/>
    </w:rPr>
  </w:style>
  <w:style w:type="paragraph" w:styleId="BodyTextIndent">
    <w:name w:val="Body Text Indent"/>
    <w:basedOn w:val="Normal"/>
    <w:link w:val="BodyTextIndentChar"/>
    <w:uiPriority w:val="99"/>
    <w:semiHidden/>
    <w:unhideWhenUsed/>
    <w:rsid w:val="00E03B2E"/>
    <w:pPr>
      <w:spacing w:after="120"/>
      <w:ind w:left="283"/>
    </w:pPr>
  </w:style>
  <w:style w:type="character" w:customStyle="1" w:styleId="BodyTextIndentChar">
    <w:name w:val="Body Text Indent Char"/>
    <w:basedOn w:val="DefaultParagraphFont"/>
    <w:link w:val="BodyTextIndent"/>
    <w:uiPriority w:val="99"/>
    <w:semiHidden/>
    <w:rsid w:val="00E03B2E"/>
    <w:rPr>
      <w:rFonts w:ascii="Arial" w:hAnsi="Arial"/>
    </w:rPr>
  </w:style>
  <w:style w:type="paragraph" w:customStyle="1" w:styleId="NormalWeb0">
    <w:name w:val="Normal(Web)"/>
    <w:basedOn w:val="Normal"/>
    <w:rsid w:val="00B15ECF"/>
    <w:pPr>
      <w:widowControl w:val="0"/>
      <w:autoSpaceDE w:val="0"/>
      <w:autoSpaceDN w:val="0"/>
      <w:adjustRightInd w:val="0"/>
      <w:spacing w:before="100" w:beforeAutospacing="1" w:after="100" w:afterAutospacing="1" w:line="240" w:lineRule="auto"/>
      <w:jc w:val="left"/>
    </w:pPr>
    <w:rPr>
      <w:rFonts w:ascii="Arial Unicode MS" w:eastAsia="Times New Roman" w:hAnsi="Arial Unicode MS" w:cs="Arial Unicode MS"/>
      <w:sz w:val="24"/>
      <w:szCs w:val="24"/>
      <w:lang w:eastAsia="en-GB"/>
    </w:rPr>
  </w:style>
  <w:style w:type="character" w:customStyle="1" w:styleId="cf01">
    <w:name w:val="cf01"/>
    <w:basedOn w:val="DefaultParagraphFont"/>
    <w:rsid w:val="00341B25"/>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DA4D31"/>
    <w:rPr>
      <w:rFonts w:asciiTheme="majorHAnsi" w:eastAsiaTheme="majorEastAsia" w:hAnsiTheme="majorHAnsi" w:cstheme="majorBidi"/>
      <w:i/>
      <w:iCs/>
      <w:color w:val="365F91" w:themeColor="accent1" w:themeShade="BF"/>
      <w:lang w:val="en-IE"/>
    </w:rPr>
  </w:style>
  <w:style w:type="character" w:customStyle="1" w:styleId="Heading6Char">
    <w:name w:val="Heading 6 Char"/>
    <w:basedOn w:val="DefaultParagraphFont"/>
    <w:link w:val="Heading6"/>
    <w:uiPriority w:val="9"/>
    <w:semiHidden/>
    <w:rsid w:val="00DA4D31"/>
    <w:rPr>
      <w:rFonts w:asciiTheme="majorHAnsi" w:eastAsiaTheme="majorEastAsia" w:hAnsiTheme="majorHAnsi" w:cstheme="majorBidi"/>
      <w:color w:val="243F60" w:themeColor="accent1" w:themeShade="7F"/>
      <w:lang w:val="en-IE"/>
    </w:rPr>
  </w:style>
  <w:style w:type="character" w:customStyle="1" w:styleId="Heading7Char">
    <w:name w:val="Heading 7 Char"/>
    <w:basedOn w:val="DefaultParagraphFont"/>
    <w:link w:val="Heading7"/>
    <w:uiPriority w:val="9"/>
    <w:semiHidden/>
    <w:rsid w:val="00DA4D31"/>
    <w:rPr>
      <w:rFonts w:asciiTheme="majorHAnsi" w:eastAsiaTheme="majorEastAsia" w:hAnsiTheme="majorHAnsi" w:cstheme="majorBidi"/>
      <w:i/>
      <w:iCs/>
      <w:color w:val="243F60" w:themeColor="accent1" w:themeShade="7F"/>
      <w:lang w:val="en-IE"/>
    </w:rPr>
  </w:style>
  <w:style w:type="character" w:customStyle="1" w:styleId="Heading9Char">
    <w:name w:val="Heading 9 Char"/>
    <w:basedOn w:val="DefaultParagraphFont"/>
    <w:link w:val="Heading9"/>
    <w:uiPriority w:val="9"/>
    <w:semiHidden/>
    <w:rsid w:val="00DA4D31"/>
    <w:rPr>
      <w:rFonts w:asciiTheme="majorHAnsi" w:eastAsiaTheme="majorEastAsia" w:hAnsiTheme="majorHAnsi" w:cstheme="majorBidi"/>
      <w:i/>
      <w:iCs/>
      <w:color w:val="272727" w:themeColor="text1" w:themeTint="D8"/>
      <w:sz w:val="21"/>
      <w:szCs w:val="21"/>
      <w:lang w:val="en-IE"/>
    </w:rPr>
  </w:style>
  <w:style w:type="table" w:styleId="LightList-Accent1">
    <w:name w:val="Light List Accent 1"/>
    <w:basedOn w:val="TableNormal"/>
    <w:uiPriority w:val="61"/>
    <w:rsid w:val="00CD4FCA"/>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Mention">
    <w:name w:val="Mention"/>
    <w:basedOn w:val="DefaultParagraphFont"/>
    <w:uiPriority w:val="99"/>
    <w:unhideWhenUsed/>
    <w:rsid w:val="00603454"/>
    <w:rPr>
      <w:color w:val="2B579A"/>
      <w:shd w:val="clear" w:color="auto" w:fill="E1DFDD"/>
    </w:rPr>
  </w:style>
  <w:style w:type="table" w:customStyle="1" w:styleId="LightList-Accent11">
    <w:name w:val="Light List - Accent 11"/>
    <w:basedOn w:val="TableNormal"/>
    <w:next w:val="LightList-Accent1"/>
    <w:uiPriority w:val="61"/>
    <w:rsid w:val="003009CA"/>
    <w:pPr>
      <w:spacing w:after="0" w:line="240" w:lineRule="auto"/>
    </w:pPr>
    <w:rPr>
      <w:rFonts w:eastAsia="Times New Roman"/>
      <w:lang w:val="en-US"/>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paragraph" w:styleId="TOCHeading">
    <w:name w:val="TOC Heading"/>
    <w:basedOn w:val="Heading1"/>
    <w:next w:val="Normal"/>
    <w:uiPriority w:val="39"/>
    <w:unhideWhenUsed/>
    <w:qFormat/>
    <w:rsid w:val="00B50B6F"/>
    <w:pPr>
      <w:numPr>
        <w:numId w:val="0"/>
      </w:numPr>
      <w:spacing w:before="240" w:after="0" w:line="259" w:lineRule="auto"/>
      <w:jc w:val="left"/>
      <w:outlineLvl w:val="9"/>
    </w:pPr>
    <w:rPr>
      <w:rFonts w:asciiTheme="majorHAnsi"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B50B6F"/>
    <w:pPr>
      <w:spacing w:before="0" w:after="100" w:line="278" w:lineRule="auto"/>
      <w:ind w:left="720"/>
      <w:jc w:val="left"/>
    </w:pPr>
    <w:rPr>
      <w:rFonts w:asciiTheme="minorHAnsi" w:eastAsiaTheme="minorEastAsia" w:hAnsiTheme="minorHAnsi"/>
      <w:kern w:val="2"/>
      <w:sz w:val="24"/>
      <w:szCs w:val="24"/>
      <w:lang w:eastAsia="en-IE"/>
      <w14:ligatures w14:val="standardContextual"/>
    </w:rPr>
  </w:style>
  <w:style w:type="paragraph" w:styleId="TOC5">
    <w:name w:val="toc 5"/>
    <w:basedOn w:val="Normal"/>
    <w:next w:val="Normal"/>
    <w:autoRedefine/>
    <w:uiPriority w:val="39"/>
    <w:unhideWhenUsed/>
    <w:rsid w:val="00B50B6F"/>
    <w:pPr>
      <w:spacing w:before="0" w:after="100" w:line="278" w:lineRule="auto"/>
      <w:ind w:left="960"/>
      <w:jc w:val="left"/>
    </w:pPr>
    <w:rPr>
      <w:rFonts w:asciiTheme="minorHAnsi" w:eastAsiaTheme="minorEastAsia" w:hAnsiTheme="minorHAnsi"/>
      <w:kern w:val="2"/>
      <w:sz w:val="24"/>
      <w:szCs w:val="24"/>
      <w:lang w:eastAsia="en-IE"/>
      <w14:ligatures w14:val="standardContextual"/>
    </w:rPr>
  </w:style>
  <w:style w:type="paragraph" w:styleId="TOC6">
    <w:name w:val="toc 6"/>
    <w:basedOn w:val="Normal"/>
    <w:next w:val="Normal"/>
    <w:autoRedefine/>
    <w:uiPriority w:val="39"/>
    <w:unhideWhenUsed/>
    <w:rsid w:val="00B50B6F"/>
    <w:pPr>
      <w:spacing w:before="0" w:after="100" w:line="278" w:lineRule="auto"/>
      <w:ind w:left="1200"/>
      <w:jc w:val="left"/>
    </w:pPr>
    <w:rPr>
      <w:rFonts w:asciiTheme="minorHAnsi" w:eastAsiaTheme="minorEastAsia" w:hAnsiTheme="minorHAnsi"/>
      <w:kern w:val="2"/>
      <w:sz w:val="24"/>
      <w:szCs w:val="24"/>
      <w:lang w:eastAsia="en-IE"/>
      <w14:ligatures w14:val="standardContextual"/>
    </w:rPr>
  </w:style>
  <w:style w:type="paragraph" w:styleId="TOC7">
    <w:name w:val="toc 7"/>
    <w:basedOn w:val="Normal"/>
    <w:next w:val="Normal"/>
    <w:autoRedefine/>
    <w:uiPriority w:val="39"/>
    <w:unhideWhenUsed/>
    <w:rsid w:val="00B50B6F"/>
    <w:pPr>
      <w:spacing w:before="0" w:after="100" w:line="278" w:lineRule="auto"/>
      <w:ind w:left="1440"/>
      <w:jc w:val="left"/>
    </w:pPr>
    <w:rPr>
      <w:rFonts w:asciiTheme="minorHAnsi" w:eastAsiaTheme="minorEastAsia" w:hAnsiTheme="minorHAnsi"/>
      <w:kern w:val="2"/>
      <w:sz w:val="24"/>
      <w:szCs w:val="24"/>
      <w:lang w:eastAsia="en-IE"/>
      <w14:ligatures w14:val="standardContextual"/>
    </w:rPr>
  </w:style>
  <w:style w:type="paragraph" w:styleId="TOC8">
    <w:name w:val="toc 8"/>
    <w:basedOn w:val="Normal"/>
    <w:next w:val="Normal"/>
    <w:autoRedefine/>
    <w:uiPriority w:val="39"/>
    <w:unhideWhenUsed/>
    <w:rsid w:val="00B50B6F"/>
    <w:pPr>
      <w:spacing w:before="0" w:after="100" w:line="278" w:lineRule="auto"/>
      <w:ind w:left="1680"/>
      <w:jc w:val="left"/>
    </w:pPr>
    <w:rPr>
      <w:rFonts w:asciiTheme="minorHAnsi" w:eastAsiaTheme="minorEastAsia" w:hAnsiTheme="minorHAnsi"/>
      <w:kern w:val="2"/>
      <w:sz w:val="24"/>
      <w:szCs w:val="24"/>
      <w:lang w:eastAsia="en-IE"/>
      <w14:ligatures w14:val="standardContextual"/>
    </w:rPr>
  </w:style>
  <w:style w:type="paragraph" w:styleId="TOC9">
    <w:name w:val="toc 9"/>
    <w:basedOn w:val="Normal"/>
    <w:next w:val="Normal"/>
    <w:autoRedefine/>
    <w:uiPriority w:val="39"/>
    <w:unhideWhenUsed/>
    <w:rsid w:val="00B50B6F"/>
    <w:pPr>
      <w:spacing w:before="0" w:after="100" w:line="278" w:lineRule="auto"/>
      <w:ind w:left="1920"/>
      <w:jc w:val="left"/>
    </w:pPr>
    <w:rPr>
      <w:rFonts w:asciiTheme="minorHAnsi" w:eastAsiaTheme="minorEastAsia" w:hAnsiTheme="minorHAnsi"/>
      <w:kern w:val="2"/>
      <w:sz w:val="24"/>
      <w:szCs w:val="24"/>
      <w:lang w:eastAsia="en-IE"/>
      <w14:ligatures w14:val="standardContextual"/>
    </w:rPr>
  </w:style>
  <w:style w:type="paragraph" w:customStyle="1" w:styleId="ScheduleHeading">
    <w:name w:val="Schedule Heading"/>
    <w:next w:val="BodyALG"/>
    <w:uiPriority w:val="28"/>
    <w:qFormat/>
    <w:rsid w:val="00013DC3"/>
    <w:pPr>
      <w:pageBreakBefore/>
      <w:widowControl w:val="0"/>
      <w:numPr>
        <w:numId w:val="40"/>
      </w:numPr>
      <w:spacing w:before="240" w:after="0" w:line="288" w:lineRule="auto"/>
      <w:jc w:val="center"/>
      <w:outlineLvl w:val="0"/>
    </w:pPr>
    <w:rPr>
      <w:rFonts w:ascii="Arial" w:hAnsi="Arial"/>
      <w:b/>
      <w:caps/>
      <w:sz w:val="19"/>
      <w:szCs w:val="19"/>
      <w:lang w:val="en-IE"/>
    </w:rPr>
  </w:style>
  <w:style w:type="paragraph" w:customStyle="1" w:styleId="SchedulePart">
    <w:name w:val="Schedule Part"/>
    <w:next w:val="BodyALG"/>
    <w:uiPriority w:val="28"/>
    <w:qFormat/>
    <w:rsid w:val="00013DC3"/>
    <w:pPr>
      <w:keepNext/>
      <w:widowControl w:val="0"/>
      <w:numPr>
        <w:ilvl w:val="1"/>
        <w:numId w:val="40"/>
      </w:numPr>
      <w:spacing w:before="240" w:after="0" w:line="288" w:lineRule="auto"/>
      <w:jc w:val="center"/>
      <w:outlineLvl w:val="1"/>
    </w:pPr>
    <w:rPr>
      <w:rFonts w:ascii="Arial" w:hAnsi="Arial"/>
      <w:b/>
      <w:sz w:val="19"/>
      <w:szCs w:val="19"/>
      <w:lang w:val="en-IE"/>
    </w:rPr>
  </w:style>
  <w:style w:type="paragraph" w:customStyle="1" w:styleId="Schedule1Number">
    <w:name w:val="Schedule 1 Number"/>
    <w:uiPriority w:val="30"/>
    <w:qFormat/>
    <w:rsid w:val="00013DC3"/>
    <w:pPr>
      <w:numPr>
        <w:ilvl w:val="2"/>
        <w:numId w:val="40"/>
      </w:numPr>
      <w:spacing w:before="240" w:after="0" w:line="288" w:lineRule="auto"/>
      <w:jc w:val="both"/>
    </w:pPr>
    <w:rPr>
      <w:rFonts w:ascii="Arial" w:hAnsi="Arial"/>
      <w:sz w:val="19"/>
      <w:szCs w:val="19"/>
      <w:lang w:val="en-IE"/>
    </w:rPr>
  </w:style>
  <w:style w:type="paragraph" w:customStyle="1" w:styleId="Schedule2Number">
    <w:name w:val="Schedule 2 Number"/>
    <w:uiPriority w:val="30"/>
    <w:qFormat/>
    <w:rsid w:val="00013DC3"/>
    <w:pPr>
      <w:numPr>
        <w:ilvl w:val="3"/>
        <w:numId w:val="40"/>
      </w:numPr>
      <w:spacing w:before="240" w:after="0" w:line="288" w:lineRule="auto"/>
      <w:jc w:val="both"/>
    </w:pPr>
    <w:rPr>
      <w:rFonts w:ascii="Arial" w:hAnsi="Arial"/>
      <w:sz w:val="19"/>
      <w:szCs w:val="19"/>
      <w:lang w:val="en-IE"/>
    </w:rPr>
  </w:style>
  <w:style w:type="paragraph" w:customStyle="1" w:styleId="Schedule3Number">
    <w:name w:val="Schedule 3 Number"/>
    <w:uiPriority w:val="30"/>
    <w:qFormat/>
    <w:rsid w:val="00013DC3"/>
    <w:pPr>
      <w:numPr>
        <w:ilvl w:val="4"/>
        <w:numId w:val="40"/>
      </w:numPr>
      <w:spacing w:before="240" w:after="0" w:line="288" w:lineRule="auto"/>
      <w:jc w:val="both"/>
    </w:pPr>
    <w:rPr>
      <w:rFonts w:ascii="Arial" w:hAnsi="Arial"/>
      <w:sz w:val="19"/>
      <w:szCs w:val="19"/>
      <w:lang w:val="en-IE"/>
    </w:rPr>
  </w:style>
  <w:style w:type="paragraph" w:customStyle="1" w:styleId="Schedule4Number">
    <w:name w:val="Schedule 4 Number"/>
    <w:uiPriority w:val="30"/>
    <w:qFormat/>
    <w:rsid w:val="00013DC3"/>
    <w:pPr>
      <w:numPr>
        <w:ilvl w:val="5"/>
        <w:numId w:val="40"/>
      </w:numPr>
      <w:spacing w:before="240" w:after="0" w:line="288" w:lineRule="auto"/>
      <w:jc w:val="both"/>
    </w:pPr>
    <w:rPr>
      <w:rFonts w:ascii="Arial" w:hAnsi="Arial"/>
      <w:sz w:val="19"/>
      <w:szCs w:val="19"/>
      <w:lang w:val="en-IE"/>
    </w:rPr>
  </w:style>
  <w:style w:type="paragraph" w:customStyle="1" w:styleId="Schedule5Number">
    <w:name w:val="Schedule 5 Number"/>
    <w:uiPriority w:val="30"/>
    <w:qFormat/>
    <w:rsid w:val="00013DC3"/>
    <w:pPr>
      <w:numPr>
        <w:ilvl w:val="6"/>
        <w:numId w:val="40"/>
      </w:numPr>
      <w:spacing w:before="240" w:after="0" w:line="288" w:lineRule="auto"/>
      <w:jc w:val="both"/>
    </w:pPr>
    <w:rPr>
      <w:rFonts w:ascii="Arial" w:hAnsi="Arial"/>
      <w:sz w:val="19"/>
      <w:szCs w:val="19"/>
      <w:lang w:val="en-IE"/>
    </w:rPr>
  </w:style>
  <w:style w:type="character" w:customStyle="1" w:styleId="normaltextrun">
    <w:name w:val="normaltextrun"/>
    <w:basedOn w:val="DefaultParagraphFont"/>
    <w:rsid w:val="00013DC3"/>
  </w:style>
  <w:style w:type="character" w:customStyle="1" w:styleId="eop">
    <w:name w:val="eop"/>
    <w:basedOn w:val="DefaultParagraphFont"/>
    <w:rsid w:val="0001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009">
      <w:bodyDiv w:val="1"/>
      <w:marLeft w:val="0"/>
      <w:marRight w:val="0"/>
      <w:marTop w:val="0"/>
      <w:marBottom w:val="0"/>
      <w:divBdr>
        <w:top w:val="none" w:sz="0" w:space="0" w:color="auto"/>
        <w:left w:val="none" w:sz="0" w:space="0" w:color="auto"/>
        <w:bottom w:val="none" w:sz="0" w:space="0" w:color="auto"/>
        <w:right w:val="none" w:sz="0" w:space="0" w:color="auto"/>
      </w:divBdr>
    </w:div>
    <w:div w:id="62260443">
      <w:bodyDiv w:val="1"/>
      <w:marLeft w:val="0"/>
      <w:marRight w:val="0"/>
      <w:marTop w:val="0"/>
      <w:marBottom w:val="0"/>
      <w:divBdr>
        <w:top w:val="none" w:sz="0" w:space="0" w:color="auto"/>
        <w:left w:val="none" w:sz="0" w:space="0" w:color="auto"/>
        <w:bottom w:val="none" w:sz="0" w:space="0" w:color="auto"/>
        <w:right w:val="none" w:sz="0" w:space="0" w:color="auto"/>
      </w:divBdr>
      <w:divsChild>
        <w:div w:id="1694263053">
          <w:marLeft w:val="0"/>
          <w:marRight w:val="0"/>
          <w:marTop w:val="0"/>
          <w:marBottom w:val="0"/>
          <w:divBdr>
            <w:top w:val="none" w:sz="0" w:space="0" w:color="auto"/>
            <w:left w:val="none" w:sz="0" w:space="0" w:color="auto"/>
            <w:bottom w:val="none" w:sz="0" w:space="0" w:color="auto"/>
            <w:right w:val="none" w:sz="0" w:space="0" w:color="auto"/>
          </w:divBdr>
        </w:div>
      </w:divsChild>
    </w:div>
    <w:div w:id="214590194">
      <w:bodyDiv w:val="1"/>
      <w:marLeft w:val="0"/>
      <w:marRight w:val="0"/>
      <w:marTop w:val="0"/>
      <w:marBottom w:val="0"/>
      <w:divBdr>
        <w:top w:val="none" w:sz="0" w:space="0" w:color="auto"/>
        <w:left w:val="none" w:sz="0" w:space="0" w:color="auto"/>
        <w:bottom w:val="none" w:sz="0" w:space="0" w:color="auto"/>
        <w:right w:val="none" w:sz="0" w:space="0" w:color="auto"/>
      </w:divBdr>
      <w:divsChild>
        <w:div w:id="1661617734">
          <w:marLeft w:val="0"/>
          <w:marRight w:val="0"/>
          <w:marTop w:val="0"/>
          <w:marBottom w:val="0"/>
          <w:divBdr>
            <w:top w:val="none" w:sz="0" w:space="0" w:color="auto"/>
            <w:left w:val="none" w:sz="0" w:space="0" w:color="auto"/>
            <w:bottom w:val="none" w:sz="0" w:space="0" w:color="auto"/>
            <w:right w:val="none" w:sz="0" w:space="0" w:color="auto"/>
          </w:divBdr>
        </w:div>
      </w:divsChild>
    </w:div>
    <w:div w:id="363601253">
      <w:bodyDiv w:val="1"/>
      <w:marLeft w:val="0"/>
      <w:marRight w:val="0"/>
      <w:marTop w:val="0"/>
      <w:marBottom w:val="0"/>
      <w:divBdr>
        <w:top w:val="none" w:sz="0" w:space="0" w:color="auto"/>
        <w:left w:val="none" w:sz="0" w:space="0" w:color="auto"/>
        <w:bottom w:val="none" w:sz="0" w:space="0" w:color="auto"/>
        <w:right w:val="none" w:sz="0" w:space="0" w:color="auto"/>
      </w:divBdr>
    </w:div>
    <w:div w:id="392773747">
      <w:bodyDiv w:val="1"/>
      <w:marLeft w:val="0"/>
      <w:marRight w:val="0"/>
      <w:marTop w:val="0"/>
      <w:marBottom w:val="0"/>
      <w:divBdr>
        <w:top w:val="none" w:sz="0" w:space="0" w:color="auto"/>
        <w:left w:val="none" w:sz="0" w:space="0" w:color="auto"/>
        <w:bottom w:val="none" w:sz="0" w:space="0" w:color="auto"/>
        <w:right w:val="none" w:sz="0" w:space="0" w:color="auto"/>
      </w:divBdr>
    </w:div>
    <w:div w:id="400106990">
      <w:bodyDiv w:val="1"/>
      <w:marLeft w:val="0"/>
      <w:marRight w:val="0"/>
      <w:marTop w:val="0"/>
      <w:marBottom w:val="0"/>
      <w:divBdr>
        <w:top w:val="none" w:sz="0" w:space="0" w:color="auto"/>
        <w:left w:val="none" w:sz="0" w:space="0" w:color="auto"/>
        <w:bottom w:val="none" w:sz="0" w:space="0" w:color="auto"/>
        <w:right w:val="none" w:sz="0" w:space="0" w:color="auto"/>
      </w:divBdr>
    </w:div>
    <w:div w:id="450829204">
      <w:bodyDiv w:val="1"/>
      <w:marLeft w:val="0"/>
      <w:marRight w:val="0"/>
      <w:marTop w:val="0"/>
      <w:marBottom w:val="0"/>
      <w:divBdr>
        <w:top w:val="none" w:sz="0" w:space="0" w:color="auto"/>
        <w:left w:val="none" w:sz="0" w:space="0" w:color="auto"/>
        <w:bottom w:val="none" w:sz="0" w:space="0" w:color="auto"/>
        <w:right w:val="none" w:sz="0" w:space="0" w:color="auto"/>
      </w:divBdr>
      <w:divsChild>
        <w:div w:id="1558933653">
          <w:marLeft w:val="0"/>
          <w:marRight w:val="0"/>
          <w:marTop w:val="0"/>
          <w:marBottom w:val="0"/>
          <w:divBdr>
            <w:top w:val="none" w:sz="0" w:space="0" w:color="auto"/>
            <w:left w:val="none" w:sz="0" w:space="0" w:color="auto"/>
            <w:bottom w:val="none" w:sz="0" w:space="0" w:color="auto"/>
            <w:right w:val="none" w:sz="0" w:space="0" w:color="auto"/>
          </w:divBdr>
        </w:div>
      </w:divsChild>
    </w:div>
    <w:div w:id="686753892">
      <w:bodyDiv w:val="1"/>
      <w:marLeft w:val="0"/>
      <w:marRight w:val="0"/>
      <w:marTop w:val="0"/>
      <w:marBottom w:val="0"/>
      <w:divBdr>
        <w:top w:val="none" w:sz="0" w:space="0" w:color="auto"/>
        <w:left w:val="none" w:sz="0" w:space="0" w:color="auto"/>
        <w:bottom w:val="none" w:sz="0" w:space="0" w:color="auto"/>
        <w:right w:val="none" w:sz="0" w:space="0" w:color="auto"/>
      </w:divBdr>
      <w:divsChild>
        <w:div w:id="321351429">
          <w:marLeft w:val="0"/>
          <w:marRight w:val="0"/>
          <w:marTop w:val="0"/>
          <w:marBottom w:val="0"/>
          <w:divBdr>
            <w:top w:val="none" w:sz="0" w:space="0" w:color="auto"/>
            <w:left w:val="none" w:sz="0" w:space="0" w:color="auto"/>
            <w:bottom w:val="none" w:sz="0" w:space="0" w:color="auto"/>
            <w:right w:val="none" w:sz="0" w:space="0" w:color="auto"/>
          </w:divBdr>
        </w:div>
      </w:divsChild>
    </w:div>
    <w:div w:id="890851540">
      <w:bodyDiv w:val="1"/>
      <w:marLeft w:val="0"/>
      <w:marRight w:val="0"/>
      <w:marTop w:val="0"/>
      <w:marBottom w:val="0"/>
      <w:divBdr>
        <w:top w:val="none" w:sz="0" w:space="0" w:color="auto"/>
        <w:left w:val="none" w:sz="0" w:space="0" w:color="auto"/>
        <w:bottom w:val="none" w:sz="0" w:space="0" w:color="auto"/>
        <w:right w:val="none" w:sz="0" w:space="0" w:color="auto"/>
      </w:divBdr>
    </w:div>
    <w:div w:id="893274255">
      <w:bodyDiv w:val="1"/>
      <w:marLeft w:val="0"/>
      <w:marRight w:val="0"/>
      <w:marTop w:val="0"/>
      <w:marBottom w:val="0"/>
      <w:divBdr>
        <w:top w:val="none" w:sz="0" w:space="0" w:color="auto"/>
        <w:left w:val="none" w:sz="0" w:space="0" w:color="auto"/>
        <w:bottom w:val="none" w:sz="0" w:space="0" w:color="auto"/>
        <w:right w:val="none" w:sz="0" w:space="0" w:color="auto"/>
      </w:divBdr>
      <w:divsChild>
        <w:div w:id="119543884">
          <w:marLeft w:val="0"/>
          <w:marRight w:val="0"/>
          <w:marTop w:val="0"/>
          <w:marBottom w:val="0"/>
          <w:divBdr>
            <w:top w:val="none" w:sz="0" w:space="0" w:color="auto"/>
            <w:left w:val="none" w:sz="0" w:space="0" w:color="auto"/>
            <w:bottom w:val="none" w:sz="0" w:space="0" w:color="auto"/>
            <w:right w:val="none" w:sz="0" w:space="0" w:color="auto"/>
          </w:divBdr>
        </w:div>
      </w:divsChild>
    </w:div>
    <w:div w:id="956646839">
      <w:bodyDiv w:val="1"/>
      <w:marLeft w:val="0"/>
      <w:marRight w:val="0"/>
      <w:marTop w:val="0"/>
      <w:marBottom w:val="0"/>
      <w:divBdr>
        <w:top w:val="none" w:sz="0" w:space="0" w:color="auto"/>
        <w:left w:val="none" w:sz="0" w:space="0" w:color="auto"/>
        <w:bottom w:val="none" w:sz="0" w:space="0" w:color="auto"/>
        <w:right w:val="none" w:sz="0" w:space="0" w:color="auto"/>
      </w:divBdr>
      <w:divsChild>
        <w:div w:id="758984735">
          <w:marLeft w:val="0"/>
          <w:marRight w:val="0"/>
          <w:marTop w:val="0"/>
          <w:marBottom w:val="0"/>
          <w:divBdr>
            <w:top w:val="none" w:sz="0" w:space="0" w:color="auto"/>
            <w:left w:val="none" w:sz="0" w:space="0" w:color="auto"/>
            <w:bottom w:val="none" w:sz="0" w:space="0" w:color="auto"/>
            <w:right w:val="none" w:sz="0" w:space="0" w:color="auto"/>
          </w:divBdr>
        </w:div>
      </w:divsChild>
    </w:div>
    <w:div w:id="993412463">
      <w:bodyDiv w:val="1"/>
      <w:marLeft w:val="0"/>
      <w:marRight w:val="0"/>
      <w:marTop w:val="0"/>
      <w:marBottom w:val="0"/>
      <w:divBdr>
        <w:top w:val="none" w:sz="0" w:space="0" w:color="auto"/>
        <w:left w:val="none" w:sz="0" w:space="0" w:color="auto"/>
        <w:bottom w:val="none" w:sz="0" w:space="0" w:color="auto"/>
        <w:right w:val="none" w:sz="0" w:space="0" w:color="auto"/>
      </w:divBdr>
      <w:divsChild>
        <w:div w:id="995916496">
          <w:marLeft w:val="0"/>
          <w:marRight w:val="0"/>
          <w:marTop w:val="0"/>
          <w:marBottom w:val="0"/>
          <w:divBdr>
            <w:top w:val="none" w:sz="0" w:space="0" w:color="auto"/>
            <w:left w:val="none" w:sz="0" w:space="0" w:color="auto"/>
            <w:bottom w:val="none" w:sz="0" w:space="0" w:color="auto"/>
            <w:right w:val="none" w:sz="0" w:space="0" w:color="auto"/>
          </w:divBdr>
        </w:div>
      </w:divsChild>
    </w:div>
    <w:div w:id="1007439295">
      <w:bodyDiv w:val="1"/>
      <w:marLeft w:val="0"/>
      <w:marRight w:val="0"/>
      <w:marTop w:val="0"/>
      <w:marBottom w:val="0"/>
      <w:divBdr>
        <w:top w:val="none" w:sz="0" w:space="0" w:color="auto"/>
        <w:left w:val="none" w:sz="0" w:space="0" w:color="auto"/>
        <w:bottom w:val="none" w:sz="0" w:space="0" w:color="auto"/>
        <w:right w:val="none" w:sz="0" w:space="0" w:color="auto"/>
      </w:divBdr>
    </w:div>
    <w:div w:id="1030378172">
      <w:bodyDiv w:val="1"/>
      <w:marLeft w:val="0"/>
      <w:marRight w:val="0"/>
      <w:marTop w:val="0"/>
      <w:marBottom w:val="0"/>
      <w:divBdr>
        <w:top w:val="none" w:sz="0" w:space="0" w:color="auto"/>
        <w:left w:val="none" w:sz="0" w:space="0" w:color="auto"/>
        <w:bottom w:val="none" w:sz="0" w:space="0" w:color="auto"/>
        <w:right w:val="none" w:sz="0" w:space="0" w:color="auto"/>
      </w:divBdr>
      <w:divsChild>
        <w:div w:id="915284852">
          <w:marLeft w:val="0"/>
          <w:marRight w:val="0"/>
          <w:marTop w:val="0"/>
          <w:marBottom w:val="0"/>
          <w:divBdr>
            <w:top w:val="none" w:sz="0" w:space="0" w:color="auto"/>
            <w:left w:val="none" w:sz="0" w:space="0" w:color="auto"/>
            <w:bottom w:val="none" w:sz="0" w:space="0" w:color="auto"/>
            <w:right w:val="none" w:sz="0" w:space="0" w:color="auto"/>
          </w:divBdr>
        </w:div>
      </w:divsChild>
    </w:div>
    <w:div w:id="1055083440">
      <w:bodyDiv w:val="1"/>
      <w:marLeft w:val="0"/>
      <w:marRight w:val="0"/>
      <w:marTop w:val="0"/>
      <w:marBottom w:val="0"/>
      <w:divBdr>
        <w:top w:val="none" w:sz="0" w:space="0" w:color="auto"/>
        <w:left w:val="none" w:sz="0" w:space="0" w:color="auto"/>
        <w:bottom w:val="none" w:sz="0" w:space="0" w:color="auto"/>
        <w:right w:val="none" w:sz="0" w:space="0" w:color="auto"/>
      </w:divBdr>
    </w:div>
    <w:div w:id="1077819801">
      <w:bodyDiv w:val="1"/>
      <w:marLeft w:val="0"/>
      <w:marRight w:val="0"/>
      <w:marTop w:val="0"/>
      <w:marBottom w:val="0"/>
      <w:divBdr>
        <w:top w:val="none" w:sz="0" w:space="0" w:color="auto"/>
        <w:left w:val="none" w:sz="0" w:space="0" w:color="auto"/>
        <w:bottom w:val="none" w:sz="0" w:space="0" w:color="auto"/>
        <w:right w:val="none" w:sz="0" w:space="0" w:color="auto"/>
      </w:divBdr>
    </w:div>
    <w:div w:id="1115757144">
      <w:bodyDiv w:val="1"/>
      <w:marLeft w:val="0"/>
      <w:marRight w:val="0"/>
      <w:marTop w:val="0"/>
      <w:marBottom w:val="0"/>
      <w:divBdr>
        <w:top w:val="none" w:sz="0" w:space="0" w:color="auto"/>
        <w:left w:val="none" w:sz="0" w:space="0" w:color="auto"/>
        <w:bottom w:val="none" w:sz="0" w:space="0" w:color="auto"/>
        <w:right w:val="none" w:sz="0" w:space="0" w:color="auto"/>
      </w:divBdr>
    </w:div>
    <w:div w:id="1143691207">
      <w:bodyDiv w:val="1"/>
      <w:marLeft w:val="0"/>
      <w:marRight w:val="0"/>
      <w:marTop w:val="0"/>
      <w:marBottom w:val="0"/>
      <w:divBdr>
        <w:top w:val="none" w:sz="0" w:space="0" w:color="auto"/>
        <w:left w:val="none" w:sz="0" w:space="0" w:color="auto"/>
        <w:bottom w:val="none" w:sz="0" w:space="0" w:color="auto"/>
        <w:right w:val="none" w:sz="0" w:space="0" w:color="auto"/>
      </w:divBdr>
    </w:div>
    <w:div w:id="1239899511">
      <w:bodyDiv w:val="1"/>
      <w:marLeft w:val="0"/>
      <w:marRight w:val="0"/>
      <w:marTop w:val="0"/>
      <w:marBottom w:val="0"/>
      <w:divBdr>
        <w:top w:val="none" w:sz="0" w:space="0" w:color="auto"/>
        <w:left w:val="none" w:sz="0" w:space="0" w:color="auto"/>
        <w:bottom w:val="none" w:sz="0" w:space="0" w:color="auto"/>
        <w:right w:val="none" w:sz="0" w:space="0" w:color="auto"/>
      </w:divBdr>
    </w:div>
    <w:div w:id="1272666312">
      <w:bodyDiv w:val="1"/>
      <w:marLeft w:val="0"/>
      <w:marRight w:val="0"/>
      <w:marTop w:val="0"/>
      <w:marBottom w:val="0"/>
      <w:divBdr>
        <w:top w:val="none" w:sz="0" w:space="0" w:color="auto"/>
        <w:left w:val="none" w:sz="0" w:space="0" w:color="auto"/>
        <w:bottom w:val="none" w:sz="0" w:space="0" w:color="auto"/>
        <w:right w:val="none" w:sz="0" w:space="0" w:color="auto"/>
      </w:divBdr>
    </w:div>
    <w:div w:id="1296059652">
      <w:bodyDiv w:val="1"/>
      <w:marLeft w:val="0"/>
      <w:marRight w:val="0"/>
      <w:marTop w:val="0"/>
      <w:marBottom w:val="0"/>
      <w:divBdr>
        <w:top w:val="none" w:sz="0" w:space="0" w:color="auto"/>
        <w:left w:val="none" w:sz="0" w:space="0" w:color="auto"/>
        <w:bottom w:val="none" w:sz="0" w:space="0" w:color="auto"/>
        <w:right w:val="none" w:sz="0" w:space="0" w:color="auto"/>
      </w:divBdr>
    </w:div>
    <w:div w:id="1299143636">
      <w:bodyDiv w:val="1"/>
      <w:marLeft w:val="0"/>
      <w:marRight w:val="0"/>
      <w:marTop w:val="0"/>
      <w:marBottom w:val="0"/>
      <w:divBdr>
        <w:top w:val="none" w:sz="0" w:space="0" w:color="auto"/>
        <w:left w:val="none" w:sz="0" w:space="0" w:color="auto"/>
        <w:bottom w:val="none" w:sz="0" w:space="0" w:color="auto"/>
        <w:right w:val="none" w:sz="0" w:space="0" w:color="auto"/>
      </w:divBdr>
    </w:div>
    <w:div w:id="1432580242">
      <w:bodyDiv w:val="1"/>
      <w:marLeft w:val="0"/>
      <w:marRight w:val="0"/>
      <w:marTop w:val="0"/>
      <w:marBottom w:val="0"/>
      <w:divBdr>
        <w:top w:val="none" w:sz="0" w:space="0" w:color="auto"/>
        <w:left w:val="none" w:sz="0" w:space="0" w:color="auto"/>
        <w:bottom w:val="none" w:sz="0" w:space="0" w:color="auto"/>
        <w:right w:val="none" w:sz="0" w:space="0" w:color="auto"/>
      </w:divBdr>
      <w:divsChild>
        <w:div w:id="1033530157">
          <w:marLeft w:val="0"/>
          <w:marRight w:val="0"/>
          <w:marTop w:val="0"/>
          <w:marBottom w:val="0"/>
          <w:divBdr>
            <w:top w:val="none" w:sz="0" w:space="0" w:color="auto"/>
            <w:left w:val="none" w:sz="0" w:space="0" w:color="auto"/>
            <w:bottom w:val="none" w:sz="0" w:space="0" w:color="auto"/>
            <w:right w:val="none" w:sz="0" w:space="0" w:color="auto"/>
          </w:divBdr>
        </w:div>
      </w:divsChild>
    </w:div>
    <w:div w:id="1449272752">
      <w:bodyDiv w:val="1"/>
      <w:marLeft w:val="0"/>
      <w:marRight w:val="0"/>
      <w:marTop w:val="0"/>
      <w:marBottom w:val="0"/>
      <w:divBdr>
        <w:top w:val="none" w:sz="0" w:space="0" w:color="auto"/>
        <w:left w:val="none" w:sz="0" w:space="0" w:color="auto"/>
        <w:bottom w:val="none" w:sz="0" w:space="0" w:color="auto"/>
        <w:right w:val="none" w:sz="0" w:space="0" w:color="auto"/>
      </w:divBdr>
      <w:divsChild>
        <w:div w:id="1644653324">
          <w:marLeft w:val="0"/>
          <w:marRight w:val="0"/>
          <w:marTop w:val="0"/>
          <w:marBottom w:val="0"/>
          <w:divBdr>
            <w:top w:val="none" w:sz="0" w:space="0" w:color="auto"/>
            <w:left w:val="none" w:sz="0" w:space="0" w:color="auto"/>
            <w:bottom w:val="none" w:sz="0" w:space="0" w:color="auto"/>
            <w:right w:val="none" w:sz="0" w:space="0" w:color="auto"/>
          </w:divBdr>
        </w:div>
      </w:divsChild>
    </w:div>
    <w:div w:id="1495608524">
      <w:bodyDiv w:val="1"/>
      <w:marLeft w:val="0"/>
      <w:marRight w:val="0"/>
      <w:marTop w:val="0"/>
      <w:marBottom w:val="0"/>
      <w:divBdr>
        <w:top w:val="none" w:sz="0" w:space="0" w:color="auto"/>
        <w:left w:val="none" w:sz="0" w:space="0" w:color="auto"/>
        <w:bottom w:val="none" w:sz="0" w:space="0" w:color="auto"/>
        <w:right w:val="none" w:sz="0" w:space="0" w:color="auto"/>
      </w:divBdr>
      <w:divsChild>
        <w:div w:id="1780244">
          <w:marLeft w:val="0"/>
          <w:marRight w:val="0"/>
          <w:marTop w:val="0"/>
          <w:marBottom w:val="0"/>
          <w:divBdr>
            <w:top w:val="none" w:sz="0" w:space="0" w:color="auto"/>
            <w:left w:val="none" w:sz="0" w:space="0" w:color="auto"/>
            <w:bottom w:val="none" w:sz="0" w:space="0" w:color="auto"/>
            <w:right w:val="none" w:sz="0" w:space="0" w:color="auto"/>
          </w:divBdr>
        </w:div>
      </w:divsChild>
    </w:div>
    <w:div w:id="1708140269">
      <w:bodyDiv w:val="1"/>
      <w:marLeft w:val="0"/>
      <w:marRight w:val="0"/>
      <w:marTop w:val="0"/>
      <w:marBottom w:val="0"/>
      <w:divBdr>
        <w:top w:val="none" w:sz="0" w:space="0" w:color="auto"/>
        <w:left w:val="none" w:sz="0" w:space="0" w:color="auto"/>
        <w:bottom w:val="none" w:sz="0" w:space="0" w:color="auto"/>
        <w:right w:val="none" w:sz="0" w:space="0" w:color="auto"/>
      </w:divBdr>
    </w:div>
    <w:div w:id="1796678533">
      <w:bodyDiv w:val="1"/>
      <w:marLeft w:val="0"/>
      <w:marRight w:val="0"/>
      <w:marTop w:val="0"/>
      <w:marBottom w:val="0"/>
      <w:divBdr>
        <w:top w:val="none" w:sz="0" w:space="0" w:color="auto"/>
        <w:left w:val="none" w:sz="0" w:space="0" w:color="auto"/>
        <w:bottom w:val="none" w:sz="0" w:space="0" w:color="auto"/>
        <w:right w:val="none" w:sz="0" w:space="0" w:color="auto"/>
      </w:divBdr>
      <w:divsChild>
        <w:div w:id="993676973">
          <w:marLeft w:val="0"/>
          <w:marRight w:val="0"/>
          <w:marTop w:val="0"/>
          <w:marBottom w:val="0"/>
          <w:divBdr>
            <w:top w:val="none" w:sz="0" w:space="0" w:color="auto"/>
            <w:left w:val="none" w:sz="0" w:space="0" w:color="auto"/>
            <w:bottom w:val="none" w:sz="0" w:space="0" w:color="auto"/>
            <w:right w:val="none" w:sz="0" w:space="0" w:color="auto"/>
          </w:divBdr>
        </w:div>
      </w:divsChild>
    </w:div>
    <w:div w:id="1806049252">
      <w:bodyDiv w:val="1"/>
      <w:marLeft w:val="0"/>
      <w:marRight w:val="0"/>
      <w:marTop w:val="0"/>
      <w:marBottom w:val="0"/>
      <w:divBdr>
        <w:top w:val="none" w:sz="0" w:space="0" w:color="auto"/>
        <w:left w:val="none" w:sz="0" w:space="0" w:color="auto"/>
        <w:bottom w:val="none" w:sz="0" w:space="0" w:color="auto"/>
        <w:right w:val="none" w:sz="0" w:space="0" w:color="auto"/>
      </w:divBdr>
    </w:div>
    <w:div w:id="1904639997">
      <w:bodyDiv w:val="1"/>
      <w:marLeft w:val="0"/>
      <w:marRight w:val="0"/>
      <w:marTop w:val="0"/>
      <w:marBottom w:val="0"/>
      <w:divBdr>
        <w:top w:val="none" w:sz="0" w:space="0" w:color="auto"/>
        <w:left w:val="none" w:sz="0" w:space="0" w:color="auto"/>
        <w:bottom w:val="none" w:sz="0" w:space="0" w:color="auto"/>
        <w:right w:val="none" w:sz="0" w:space="0" w:color="auto"/>
      </w:divBdr>
      <w:divsChild>
        <w:div w:id="1032070176">
          <w:marLeft w:val="0"/>
          <w:marRight w:val="0"/>
          <w:marTop w:val="0"/>
          <w:marBottom w:val="0"/>
          <w:divBdr>
            <w:top w:val="none" w:sz="0" w:space="0" w:color="auto"/>
            <w:left w:val="none" w:sz="0" w:space="0" w:color="auto"/>
            <w:bottom w:val="none" w:sz="0" w:space="0" w:color="auto"/>
            <w:right w:val="none" w:sz="0" w:space="0" w:color="auto"/>
          </w:divBdr>
        </w:div>
      </w:divsChild>
    </w:div>
    <w:div w:id="2054232828">
      <w:bodyDiv w:val="1"/>
      <w:marLeft w:val="0"/>
      <w:marRight w:val="0"/>
      <w:marTop w:val="0"/>
      <w:marBottom w:val="0"/>
      <w:divBdr>
        <w:top w:val="none" w:sz="0" w:space="0" w:color="auto"/>
        <w:left w:val="none" w:sz="0" w:space="0" w:color="auto"/>
        <w:bottom w:val="none" w:sz="0" w:space="0" w:color="auto"/>
        <w:right w:val="none" w:sz="0" w:space="0" w:color="auto"/>
      </w:divBdr>
    </w:div>
    <w:div w:id="211258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tenders.gov.ie" TargetMode="External"/><Relationship Id="rId18" Type="http://schemas.openxmlformats.org/officeDocument/2006/relationships/hyperlink" Target="http://www.etenders.gov.ie" TargetMode="External"/><Relationship Id="rId26" Type="http://schemas.openxmlformats.org/officeDocument/2006/relationships/hyperlink" Target="mailto:accounts.payable@enterprise-ireland.com" TargetMode="External"/><Relationship Id="rId39" Type="http://schemas.openxmlformats.org/officeDocument/2006/relationships/footer" Target="footer4.xml"/><Relationship Id="rId21" Type="http://schemas.openxmlformats.org/officeDocument/2006/relationships/image" Target="media/image2.png"/><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terprise-ireland.com/resource/blob/152674/345d589ef4aa3293afb085996aba5a81/corp-strategy-download--data.pdf" TargetMode="External"/><Relationship Id="rId20" Type="http://schemas.openxmlformats.org/officeDocument/2006/relationships/hyperlink" Target="mailto:irish-eproc-helpdesk@eurodyn.com" TargetMode="External"/><Relationship Id="rId29" Type="http://schemas.openxmlformats.org/officeDocument/2006/relationships/hyperlink" Target="bookmark://Annex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info/law/law-topic/data-protection/data-transfers-outside-eu/model-contracts-transfer-personal-data-third-countries_en" TargetMode="External"/><Relationship Id="rId32" Type="http://schemas.openxmlformats.org/officeDocument/2006/relationships/header" Target="header2.xml"/><Relationship Id="rId37" Type="http://schemas.openxmlformats.org/officeDocument/2006/relationships/hyperlink" Target="https://www.dataprotection.ie/en/dpc-guidance/guidance-on-cookies-and-similar-technologie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tenders.gov.ie" TargetMode="External"/><Relationship Id="rId23" Type="http://schemas.openxmlformats.org/officeDocument/2006/relationships/hyperlink" Target="https://ec.europa.eu/info/law/law-topic/data-protection/data-transfers-outside-eu/adequacy-protection-personal-data-non-eu-countries_en" TargetMode="External"/><Relationship Id="rId28" Type="http://schemas.openxmlformats.org/officeDocument/2006/relationships/hyperlink" Target="mailto:accounts.payable@enterprise-ireland.co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tenders.gov.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hyperlink" Target="http://www.promptpayment.ie/" TargetMode="External"/><Relationship Id="rId27" Type="http://schemas.openxmlformats.org/officeDocument/2006/relationships/hyperlink" Target="mailto:accounts.payable@enterprise-ireland.com" TargetMode="External"/><Relationship Id="rId30" Type="http://schemas.openxmlformats.org/officeDocument/2006/relationships/hyperlink" Target="bookmark://Annex1"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2.png@01D98FE1.36AE0C90" TargetMode="External"/><Relationship Id="rId17" Type="http://schemas.openxmlformats.org/officeDocument/2006/relationships/hyperlink" Target="http://www.enterprise-ireland.com" TargetMode="External"/><Relationship Id="rId25" Type="http://schemas.openxmlformats.org/officeDocument/2006/relationships/hyperlink" Target="http://www.revenue.ie" TargetMode="External"/><Relationship Id="rId33" Type="http://schemas.openxmlformats.org/officeDocument/2006/relationships/footer" Target="footer1.xm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9549597-4014-492C-98F6-A683DA531EE0}"/>
      </w:docPartPr>
      <w:docPartBody>
        <w:p w:rsidR="00C5079D" w:rsidRDefault="0049695D">
          <w:r w:rsidRPr="00057A66">
            <w:rPr>
              <w:rStyle w:val="PlaceholderText"/>
            </w:rPr>
            <w:t>Choose an item.</w:t>
          </w:r>
        </w:p>
      </w:docPartBody>
    </w:docPart>
    <w:docPart>
      <w:docPartPr>
        <w:name w:val="D9C75C86EC5844C6A3F7A248CD14486A"/>
        <w:category>
          <w:name w:val="General"/>
          <w:gallery w:val="placeholder"/>
        </w:category>
        <w:types>
          <w:type w:val="bbPlcHdr"/>
        </w:types>
        <w:behaviors>
          <w:behavior w:val="content"/>
        </w:behaviors>
        <w:guid w:val="{2BF110DC-3085-440D-A5CA-2D9AC2258433}"/>
      </w:docPartPr>
      <w:docPartBody>
        <w:p w:rsidR="00C60563" w:rsidRDefault="00806D09" w:rsidP="00806D09">
          <w:pPr>
            <w:pStyle w:val="D9C75C86EC5844C6A3F7A248CD14486A"/>
          </w:pPr>
          <w:r w:rsidRPr="00057A66">
            <w:rPr>
              <w:rStyle w:val="PlaceholderText"/>
            </w:rPr>
            <w:t>Click or tap to enter a date.</w:t>
          </w:r>
        </w:p>
      </w:docPartBody>
    </w:docPart>
    <w:docPart>
      <w:docPartPr>
        <w:name w:val="67AB847AE6C74E14A7B15AA697CF8A7C"/>
        <w:category>
          <w:name w:val="General"/>
          <w:gallery w:val="placeholder"/>
        </w:category>
        <w:types>
          <w:type w:val="bbPlcHdr"/>
        </w:types>
        <w:behaviors>
          <w:behavior w:val="content"/>
        </w:behaviors>
        <w:guid w:val="{10980AEB-E5A2-4518-8067-0F8CCB65870F}"/>
      </w:docPartPr>
      <w:docPartBody>
        <w:p w:rsidR="00C60563" w:rsidRDefault="00806D09" w:rsidP="00806D09">
          <w:pPr>
            <w:pStyle w:val="67AB847AE6C74E14A7B15AA697CF8A7C"/>
          </w:pPr>
          <w:r w:rsidRPr="00057A66">
            <w:rPr>
              <w:rStyle w:val="PlaceholderText"/>
            </w:rPr>
            <w:t>Click or tap to enter a date.</w:t>
          </w:r>
        </w:p>
      </w:docPartBody>
    </w:docPart>
    <w:docPart>
      <w:docPartPr>
        <w:name w:val="D08DAE404945469FA883FD7C04CBB9A3"/>
        <w:category>
          <w:name w:val="General"/>
          <w:gallery w:val="placeholder"/>
        </w:category>
        <w:types>
          <w:type w:val="bbPlcHdr"/>
        </w:types>
        <w:behaviors>
          <w:behavior w:val="content"/>
        </w:behaviors>
        <w:guid w:val="{F2B2B4E2-1336-4E34-84D3-29FF142D72AC}"/>
      </w:docPartPr>
      <w:docPartBody>
        <w:p w:rsidR="00C60563" w:rsidRDefault="00806D09" w:rsidP="00806D09">
          <w:pPr>
            <w:pStyle w:val="D08DAE404945469FA883FD7C04CBB9A3"/>
          </w:pPr>
          <w:r w:rsidRPr="00057A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5D"/>
    <w:rsid w:val="00050BA5"/>
    <w:rsid w:val="00050D9A"/>
    <w:rsid w:val="00087F17"/>
    <w:rsid w:val="002C4A26"/>
    <w:rsid w:val="002D1CE0"/>
    <w:rsid w:val="003C7B0F"/>
    <w:rsid w:val="004467E4"/>
    <w:rsid w:val="00484447"/>
    <w:rsid w:val="004950AD"/>
    <w:rsid w:val="0049695D"/>
    <w:rsid w:val="00504F07"/>
    <w:rsid w:val="005054D1"/>
    <w:rsid w:val="005713BD"/>
    <w:rsid w:val="005B0B14"/>
    <w:rsid w:val="00644B4A"/>
    <w:rsid w:val="006C7968"/>
    <w:rsid w:val="006E5E34"/>
    <w:rsid w:val="00731263"/>
    <w:rsid w:val="00752B86"/>
    <w:rsid w:val="00776C33"/>
    <w:rsid w:val="007A338F"/>
    <w:rsid w:val="007B6777"/>
    <w:rsid w:val="007C3204"/>
    <w:rsid w:val="00802FF8"/>
    <w:rsid w:val="00806B4E"/>
    <w:rsid w:val="00806D09"/>
    <w:rsid w:val="00811D5E"/>
    <w:rsid w:val="008B43E2"/>
    <w:rsid w:val="008C2B71"/>
    <w:rsid w:val="00944AC2"/>
    <w:rsid w:val="0097502A"/>
    <w:rsid w:val="009E3A2C"/>
    <w:rsid w:val="00A048CE"/>
    <w:rsid w:val="00A25EB7"/>
    <w:rsid w:val="00A86B2D"/>
    <w:rsid w:val="00A9236E"/>
    <w:rsid w:val="00AC3BF9"/>
    <w:rsid w:val="00AD2A43"/>
    <w:rsid w:val="00B124E4"/>
    <w:rsid w:val="00B33D14"/>
    <w:rsid w:val="00B85394"/>
    <w:rsid w:val="00C5079D"/>
    <w:rsid w:val="00C50F16"/>
    <w:rsid w:val="00C60563"/>
    <w:rsid w:val="00CC0855"/>
    <w:rsid w:val="00CD2E75"/>
    <w:rsid w:val="00D51380"/>
    <w:rsid w:val="00D844AC"/>
    <w:rsid w:val="00DD797D"/>
    <w:rsid w:val="00DF3979"/>
    <w:rsid w:val="00E46594"/>
    <w:rsid w:val="00E736ED"/>
    <w:rsid w:val="00E946DF"/>
    <w:rsid w:val="00F43B1F"/>
    <w:rsid w:val="00F75BA5"/>
    <w:rsid w:val="00F918B4"/>
    <w:rsid w:val="00FC4E76"/>
    <w:rsid w:val="00FF4EF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D09"/>
    <w:rPr>
      <w:color w:val="808080"/>
    </w:rPr>
  </w:style>
  <w:style w:type="paragraph" w:customStyle="1" w:styleId="D9C75C86EC5844C6A3F7A248CD14486A">
    <w:name w:val="D9C75C86EC5844C6A3F7A248CD14486A"/>
    <w:rsid w:val="00806D09"/>
  </w:style>
  <w:style w:type="paragraph" w:customStyle="1" w:styleId="67AB847AE6C74E14A7B15AA697CF8A7C">
    <w:name w:val="67AB847AE6C74E14A7B15AA697CF8A7C"/>
    <w:rsid w:val="00806D09"/>
  </w:style>
  <w:style w:type="paragraph" w:customStyle="1" w:styleId="D08DAE404945469FA883FD7C04CBB9A3">
    <w:name w:val="D08DAE404945469FA883FD7C04CBB9A3"/>
    <w:rsid w:val="00806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8F0FB01BD914F8D471A78DDB449C3" ma:contentTypeVersion="13" ma:contentTypeDescription="Create a new document." ma:contentTypeScope="" ma:versionID="b09d7ae82c964f2da23a625710ea85b6">
  <xsd:schema xmlns:xsd="http://www.w3.org/2001/XMLSchema" xmlns:xs="http://www.w3.org/2001/XMLSchema" xmlns:p="http://schemas.microsoft.com/office/2006/metadata/properties" xmlns:ns2="3e8c7b00-93e2-490e-9b38-62a79bcb8679" xmlns:ns3="44d690cb-c946-4b84-b0e4-eeeae226d5d8" targetNamespace="http://schemas.microsoft.com/office/2006/metadata/properties" ma:root="true" ma:fieldsID="b2cd6a009b30d6d794014cb4dc4120df" ns2:_="" ns3:_="">
    <xsd:import namespace="3e8c7b00-93e2-490e-9b38-62a79bcb8679"/>
    <xsd:import namespace="44d690cb-c946-4b84-b0e4-eeeae226d5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7b00-93e2-490e-9b38-62a79bcb86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ef9274-40eb-4209-9e64-a29ec5acb746}" ma:internalName="TaxCatchAll" ma:showField="CatchAllData" ma:web="3e8c7b00-93e2-490e-9b38-62a79bcb86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d690cb-c946-4b84-b0e4-eeeae226d5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690cb-c946-4b84-b0e4-eeeae226d5d8">
      <Terms xmlns="http://schemas.microsoft.com/office/infopath/2007/PartnerControls"/>
    </lcf76f155ced4ddcb4097134ff3c332f>
    <TaxCatchAll xmlns="3e8c7b00-93e2-490e-9b38-62a79bcb867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18DE5-FA3C-4B04-BA51-CA98918B9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7b00-93e2-490e-9b38-62a79bcb8679"/>
    <ds:schemaRef ds:uri="44d690cb-c946-4b84-b0e4-eeeae226d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2AF6C-53D0-490C-9BBE-EFED1AED493E}">
  <ds:schemaRefs>
    <ds:schemaRef ds:uri="http://schemas.microsoft.com/office/2006/metadata/properties"/>
    <ds:schemaRef ds:uri="http://schemas.microsoft.com/office/infopath/2007/PartnerControls"/>
    <ds:schemaRef ds:uri="44d690cb-c946-4b84-b0e4-eeeae226d5d8"/>
    <ds:schemaRef ds:uri="3e8c7b00-93e2-490e-9b38-62a79bcb8679"/>
  </ds:schemaRefs>
</ds:datastoreItem>
</file>

<file path=customXml/itemProps3.xml><?xml version="1.0" encoding="utf-8"?>
<ds:datastoreItem xmlns:ds="http://schemas.openxmlformats.org/officeDocument/2006/customXml" ds:itemID="{02B91CAD-C467-4B77-B70B-FD39167068B6}">
  <ds:schemaRefs>
    <ds:schemaRef ds:uri="http://schemas.openxmlformats.org/officeDocument/2006/bibliography"/>
  </ds:schemaRefs>
</ds:datastoreItem>
</file>

<file path=customXml/itemProps4.xml><?xml version="1.0" encoding="utf-8"?>
<ds:datastoreItem xmlns:ds="http://schemas.openxmlformats.org/officeDocument/2006/customXml" ds:itemID="{3C7F0E88-38B7-4E7A-B1E3-C56D1FFFC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104</Pages>
  <Words>22232</Words>
  <Characters>126729</Characters>
  <Application>Microsoft Office Word</Application>
  <DocSecurity>2</DocSecurity>
  <Lines>1056</Lines>
  <Paragraphs>297</Paragraphs>
  <ScaleCrop>false</ScaleCrop>
  <Company/>
  <LinksUpToDate>false</LinksUpToDate>
  <CharactersWithSpaces>148664</CharactersWithSpaces>
  <SharedDoc>false</SharedDoc>
  <HLinks>
    <vt:vector size="108" baseType="variant">
      <vt:variant>
        <vt:i4>2752572</vt:i4>
      </vt:variant>
      <vt:variant>
        <vt:i4>294</vt:i4>
      </vt:variant>
      <vt:variant>
        <vt:i4>0</vt:i4>
      </vt:variant>
      <vt:variant>
        <vt:i4>5</vt:i4>
      </vt:variant>
      <vt:variant>
        <vt:lpwstr>https://www.dataprotection.ie/en/dpc-guidance/guidance-on-cookies-and-similar-technologies</vt:lpwstr>
      </vt:variant>
      <vt:variant>
        <vt:lpwstr/>
      </vt:variant>
      <vt:variant>
        <vt:i4>7929917</vt:i4>
      </vt:variant>
      <vt:variant>
        <vt:i4>291</vt:i4>
      </vt:variant>
      <vt:variant>
        <vt:i4>0</vt:i4>
      </vt:variant>
      <vt:variant>
        <vt:i4>5</vt:i4>
      </vt:variant>
      <vt:variant>
        <vt:lpwstr>bookmark://Annex1/</vt:lpwstr>
      </vt:variant>
      <vt:variant>
        <vt:lpwstr/>
      </vt:variant>
      <vt:variant>
        <vt:i4>7929917</vt:i4>
      </vt:variant>
      <vt:variant>
        <vt:i4>288</vt:i4>
      </vt:variant>
      <vt:variant>
        <vt:i4>0</vt:i4>
      </vt:variant>
      <vt:variant>
        <vt:i4>5</vt:i4>
      </vt:variant>
      <vt:variant>
        <vt:lpwstr>bookmark://Annex1/</vt:lpwstr>
      </vt:variant>
      <vt:variant>
        <vt:lpwstr/>
      </vt:variant>
      <vt:variant>
        <vt:i4>1245227</vt:i4>
      </vt:variant>
      <vt:variant>
        <vt:i4>285</vt:i4>
      </vt:variant>
      <vt:variant>
        <vt:i4>0</vt:i4>
      </vt:variant>
      <vt:variant>
        <vt:i4>5</vt:i4>
      </vt:variant>
      <vt:variant>
        <vt:lpwstr>mailto:accounts.payable@enterprise-ireland.com</vt:lpwstr>
      </vt:variant>
      <vt:variant>
        <vt:lpwstr/>
      </vt:variant>
      <vt:variant>
        <vt:i4>1245227</vt:i4>
      </vt:variant>
      <vt:variant>
        <vt:i4>282</vt:i4>
      </vt:variant>
      <vt:variant>
        <vt:i4>0</vt:i4>
      </vt:variant>
      <vt:variant>
        <vt:i4>5</vt:i4>
      </vt:variant>
      <vt:variant>
        <vt:lpwstr>mailto:accounts.payable@enterprise-ireland.com</vt:lpwstr>
      </vt:variant>
      <vt:variant>
        <vt:lpwstr/>
      </vt:variant>
      <vt:variant>
        <vt:i4>1245227</vt:i4>
      </vt:variant>
      <vt:variant>
        <vt:i4>279</vt:i4>
      </vt:variant>
      <vt:variant>
        <vt:i4>0</vt:i4>
      </vt:variant>
      <vt:variant>
        <vt:i4>5</vt:i4>
      </vt:variant>
      <vt:variant>
        <vt:lpwstr>mailto:accounts.payable@enterprise-ireland.com</vt:lpwstr>
      </vt:variant>
      <vt:variant>
        <vt:lpwstr/>
      </vt:variant>
      <vt:variant>
        <vt:i4>6422638</vt:i4>
      </vt:variant>
      <vt:variant>
        <vt:i4>276</vt:i4>
      </vt:variant>
      <vt:variant>
        <vt:i4>0</vt:i4>
      </vt:variant>
      <vt:variant>
        <vt:i4>5</vt:i4>
      </vt:variant>
      <vt:variant>
        <vt:lpwstr>http://www.revenue.ie/</vt:lpwstr>
      </vt:variant>
      <vt:variant>
        <vt:lpwstr/>
      </vt:variant>
      <vt:variant>
        <vt:i4>7274578</vt:i4>
      </vt:variant>
      <vt:variant>
        <vt:i4>273</vt:i4>
      </vt:variant>
      <vt:variant>
        <vt:i4>0</vt:i4>
      </vt:variant>
      <vt:variant>
        <vt:i4>5</vt:i4>
      </vt:variant>
      <vt:variant>
        <vt:lpwstr>https://ec.europa.eu/info/law/law-topic/data-protection/data-transfers-outside-eu/model-contracts-transfer-personal-data-third-countries_en</vt:lpwstr>
      </vt:variant>
      <vt:variant>
        <vt:lpwstr/>
      </vt:variant>
      <vt:variant>
        <vt:i4>6553692</vt:i4>
      </vt:variant>
      <vt:variant>
        <vt:i4>270</vt:i4>
      </vt:variant>
      <vt:variant>
        <vt:i4>0</vt:i4>
      </vt:variant>
      <vt:variant>
        <vt:i4>5</vt:i4>
      </vt:variant>
      <vt:variant>
        <vt:lpwstr>https://ec.europa.eu/info/law/law-topic/data-protection/data-transfers-outside-eu/adequacy-protection-personal-data-non-eu-countries_en</vt:lpwstr>
      </vt:variant>
      <vt:variant>
        <vt:lpwstr/>
      </vt:variant>
      <vt:variant>
        <vt:i4>1703954</vt:i4>
      </vt:variant>
      <vt:variant>
        <vt:i4>267</vt:i4>
      </vt:variant>
      <vt:variant>
        <vt:i4>0</vt:i4>
      </vt:variant>
      <vt:variant>
        <vt:i4>5</vt:i4>
      </vt:variant>
      <vt:variant>
        <vt:lpwstr>http://www.promptpayment.ie/</vt:lpwstr>
      </vt:variant>
      <vt:variant>
        <vt:lpwstr/>
      </vt:variant>
      <vt:variant>
        <vt:i4>983089</vt:i4>
      </vt:variant>
      <vt:variant>
        <vt:i4>264</vt:i4>
      </vt:variant>
      <vt:variant>
        <vt:i4>0</vt:i4>
      </vt:variant>
      <vt:variant>
        <vt:i4>5</vt:i4>
      </vt:variant>
      <vt:variant>
        <vt:lpwstr>mailto:irish-eproc-helpdesk@eurodyn.com</vt:lpwstr>
      </vt:variant>
      <vt:variant>
        <vt:lpwstr/>
      </vt:variant>
      <vt:variant>
        <vt:i4>3604516</vt:i4>
      </vt:variant>
      <vt:variant>
        <vt:i4>261</vt:i4>
      </vt:variant>
      <vt:variant>
        <vt:i4>0</vt:i4>
      </vt:variant>
      <vt:variant>
        <vt:i4>5</vt:i4>
      </vt:variant>
      <vt:variant>
        <vt:lpwstr>http://www.etenders.gov.ie/</vt:lpwstr>
      </vt:variant>
      <vt:variant>
        <vt:lpwstr/>
      </vt:variant>
      <vt:variant>
        <vt:i4>3604516</vt:i4>
      </vt:variant>
      <vt:variant>
        <vt:i4>258</vt:i4>
      </vt:variant>
      <vt:variant>
        <vt:i4>0</vt:i4>
      </vt:variant>
      <vt:variant>
        <vt:i4>5</vt:i4>
      </vt:variant>
      <vt:variant>
        <vt:lpwstr>http://www.etenders.gov.ie/</vt:lpwstr>
      </vt:variant>
      <vt:variant>
        <vt:lpwstr/>
      </vt:variant>
      <vt:variant>
        <vt:i4>7995424</vt:i4>
      </vt:variant>
      <vt:variant>
        <vt:i4>255</vt:i4>
      </vt:variant>
      <vt:variant>
        <vt:i4>0</vt:i4>
      </vt:variant>
      <vt:variant>
        <vt:i4>5</vt:i4>
      </vt:variant>
      <vt:variant>
        <vt:lpwstr>http://www.enterprise-ireland.com/</vt:lpwstr>
      </vt:variant>
      <vt:variant>
        <vt:lpwstr/>
      </vt:variant>
      <vt:variant>
        <vt:i4>1703965</vt:i4>
      </vt:variant>
      <vt:variant>
        <vt:i4>252</vt:i4>
      </vt:variant>
      <vt:variant>
        <vt:i4>0</vt:i4>
      </vt:variant>
      <vt:variant>
        <vt:i4>5</vt:i4>
      </vt:variant>
      <vt:variant>
        <vt:lpwstr>https://www.enterprise-ireland.com/resource/blob/152674/345d589ef4aa3293afb085996aba5a81/corp-strategy-download--data.pdf</vt:lpwstr>
      </vt:variant>
      <vt:variant>
        <vt:lpwstr/>
      </vt:variant>
      <vt:variant>
        <vt:i4>3604516</vt:i4>
      </vt:variant>
      <vt:variant>
        <vt:i4>249</vt:i4>
      </vt:variant>
      <vt:variant>
        <vt:i4>0</vt:i4>
      </vt:variant>
      <vt:variant>
        <vt:i4>5</vt:i4>
      </vt:variant>
      <vt:variant>
        <vt:lpwstr>http://www.etenders.gov.ie/</vt:lpwstr>
      </vt:variant>
      <vt:variant>
        <vt:lpwstr/>
      </vt:variant>
      <vt:variant>
        <vt:i4>3604516</vt:i4>
      </vt:variant>
      <vt:variant>
        <vt:i4>3</vt:i4>
      </vt:variant>
      <vt:variant>
        <vt:i4>0</vt:i4>
      </vt:variant>
      <vt:variant>
        <vt:i4>5</vt:i4>
      </vt:variant>
      <vt:variant>
        <vt:lpwstr>http://www.etenders.gov.ie/</vt:lpwstr>
      </vt:variant>
      <vt:variant>
        <vt:lpwstr/>
      </vt:variant>
      <vt:variant>
        <vt:i4>3604516</vt:i4>
      </vt:variant>
      <vt:variant>
        <vt:i4>0</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Copeland</dc:creator>
  <cp:keywords/>
  <cp:lastModifiedBy>Barry Collins</cp:lastModifiedBy>
  <cp:revision>124</cp:revision>
  <cp:lastPrinted>2018-01-11T17:26:00Z</cp:lastPrinted>
  <dcterms:created xsi:type="dcterms:W3CDTF">2026-06-12T18:51:00Z</dcterms:created>
  <dcterms:modified xsi:type="dcterms:W3CDTF">2026-06-18T15:52:00Z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0x0101006A38F0FB01BD914F8D471A78DDB449C3</vt:lpwstr>
  </property>
  <property fmtid="{D5CDD505-2E9C-101B-9397-08002B2CF9AE}" pid="4" name="MediaServiceImageTags">
    <vt:lpwstr/>
  </property>
  <property fmtid="{D5CDD505-2E9C-101B-9397-08002B2CF9AE}" pid="5" name="docLang">
    <vt:lpwstr>en</vt:lpwstr>
  </property>
</Properties>
</file>