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4D6CA"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57F0FC3E"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5309AFD6"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35AB925D"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jc w:val="center"/>
        <w:rPr>
          <w:rFonts w:eastAsia="Times New Roman" w:cs="Times New Roman"/>
          <w:b/>
          <w:bCs/>
          <w:color w:val="0070C0"/>
          <w:sz w:val="32"/>
          <w:szCs w:val="32"/>
          <w:lang w:val="en-GB"/>
        </w:rPr>
      </w:pPr>
      <w:r w:rsidRPr="00AE375D">
        <w:rPr>
          <w:rFonts w:eastAsia="Times New Roman" w:cs="Times New Roman"/>
          <w:b/>
          <w:bCs/>
          <w:noProof/>
          <w:color w:val="0070C0"/>
          <w:sz w:val="32"/>
          <w:szCs w:val="32"/>
          <w:lang w:val="en-GB"/>
        </w:rPr>
        <w:drawing>
          <wp:inline distT="0" distB="0" distL="0" distR="0" wp14:anchorId="2E64A5A0" wp14:editId="6632BB72">
            <wp:extent cx="2819400" cy="685800"/>
            <wp:effectExtent l="0" t="0" r="0" b="0"/>
            <wp:docPr id="87247228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72280" name="Picture 1" descr="A black background with blue text&#10;&#10;Description automatically generated"/>
                    <pic:cNvPicPr/>
                  </pic:nvPicPr>
                  <pic:blipFill>
                    <a:blip r:embed="rId11"/>
                    <a:stretch>
                      <a:fillRect/>
                    </a:stretch>
                  </pic:blipFill>
                  <pic:spPr>
                    <a:xfrm>
                      <a:off x="0" y="0"/>
                      <a:ext cx="2819400" cy="685800"/>
                    </a:xfrm>
                    <a:prstGeom prst="rect">
                      <a:avLst/>
                    </a:prstGeom>
                  </pic:spPr>
                </pic:pic>
              </a:graphicData>
            </a:graphic>
          </wp:inline>
        </w:drawing>
      </w:r>
    </w:p>
    <w:p w14:paraId="121AC9A9" w14:textId="77777777" w:rsidR="00D344D4"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191F474F" w14:textId="77777777" w:rsidR="008F1E63" w:rsidRPr="00AE375D" w:rsidRDefault="008F1E63"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4F14046B" w14:textId="77777777" w:rsidR="008F1E63" w:rsidRDefault="008F1E63" w:rsidP="008F1E63">
      <w:pPr>
        <w:pBdr>
          <w:top w:val="single" w:sz="4" w:space="1" w:color="014B56"/>
          <w:left w:val="single" w:sz="4" w:space="4" w:color="014B56"/>
          <w:bottom w:val="single" w:sz="4" w:space="1" w:color="014B56"/>
          <w:right w:val="single" w:sz="4" w:space="4" w:color="014B56"/>
        </w:pBdr>
        <w:jc w:val="center"/>
        <w:rPr>
          <w:rFonts w:eastAsia="Times New Roman" w:cs="Times New Roman"/>
          <w:b/>
          <w:bCs/>
          <w:color w:val="06626A"/>
          <w:sz w:val="32"/>
          <w:szCs w:val="32"/>
          <w:lang w:val="en-GB"/>
        </w:rPr>
      </w:pPr>
      <w:r w:rsidRPr="008F1E63">
        <w:rPr>
          <w:rFonts w:eastAsia="Times New Roman" w:cs="Times New Roman"/>
          <w:b/>
          <w:bCs/>
          <w:color w:val="06626A"/>
          <w:sz w:val="32"/>
          <w:szCs w:val="32"/>
          <w:lang w:val="en-GB"/>
        </w:rPr>
        <w:t xml:space="preserve">Request for Tenders for the provision of </w:t>
      </w:r>
    </w:p>
    <w:p w14:paraId="14ECD20B" w14:textId="7792A014" w:rsidR="00D344D4" w:rsidRPr="008F1E63" w:rsidRDefault="00290967" w:rsidP="008F1E63">
      <w:pPr>
        <w:pBdr>
          <w:top w:val="single" w:sz="4" w:space="1" w:color="014B56"/>
          <w:left w:val="single" w:sz="4" w:space="4" w:color="014B56"/>
          <w:bottom w:val="single" w:sz="4" w:space="1" w:color="014B56"/>
          <w:right w:val="single" w:sz="4" w:space="4" w:color="014B56"/>
        </w:pBdr>
        <w:jc w:val="center"/>
        <w:rPr>
          <w:rFonts w:eastAsia="Times New Roman" w:cs="Times New Roman"/>
          <w:b/>
          <w:bCs/>
          <w:color w:val="06626A"/>
          <w:sz w:val="32"/>
          <w:szCs w:val="32"/>
          <w:lang w:val="en-GB"/>
        </w:rPr>
      </w:pPr>
      <w:r w:rsidRPr="00290967">
        <w:rPr>
          <w:rFonts w:eastAsia="Times New Roman" w:cs="Times New Roman"/>
          <w:b/>
          <w:bCs/>
          <w:color w:val="06626A"/>
          <w:sz w:val="32"/>
          <w:szCs w:val="32"/>
          <w:lang w:val="en-GB"/>
        </w:rPr>
        <w:t>Managed Services for the CSO’s Existing Cloud Environment</w:t>
      </w:r>
    </w:p>
    <w:p w14:paraId="5C42B2C1"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05D09040"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2D3A9D93"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3CBBDE54"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0E4D12C3" w14:textId="00CFBF34" w:rsidR="00D344D4" w:rsidRPr="00AE375D" w:rsidRDefault="00D344D4" w:rsidP="00D344D4">
      <w:pPr>
        <w:pBdr>
          <w:top w:val="single" w:sz="4" w:space="1" w:color="014B56"/>
          <w:left w:val="single" w:sz="4" w:space="4" w:color="014B56"/>
          <w:bottom w:val="single" w:sz="4" w:space="1" w:color="014B56"/>
          <w:right w:val="single" w:sz="4" w:space="4" w:color="014B56"/>
        </w:pBdr>
        <w:jc w:val="center"/>
        <w:rPr>
          <w:rFonts w:eastAsia="Times New Roman" w:cs="Times New Roman"/>
          <w:b/>
          <w:bCs/>
          <w:color w:val="06626A"/>
          <w:sz w:val="44"/>
          <w:szCs w:val="44"/>
          <w:lang w:val="en-GB"/>
        </w:rPr>
      </w:pPr>
      <w:r w:rsidRPr="00AE375D">
        <w:rPr>
          <w:rFonts w:eastAsia="Times New Roman" w:cs="Times New Roman"/>
          <w:b/>
          <w:bCs/>
          <w:color w:val="06626A"/>
          <w:sz w:val="44"/>
          <w:szCs w:val="44"/>
          <w:lang w:val="en-GB"/>
        </w:rPr>
        <w:t>TENDER RESPONSE DOCUMENT</w:t>
      </w:r>
    </w:p>
    <w:p w14:paraId="3DD578F0"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418D6E92"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69D7B9A4"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13F9CA48"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70D1EFBD"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40E71FB8"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21415A2F" w14:textId="77777777" w:rsidR="00D344D4" w:rsidRPr="00AE375D" w:rsidRDefault="00D344D4" w:rsidP="008F1E63">
      <w:pPr>
        <w:pBdr>
          <w:top w:val="single" w:sz="4" w:space="1" w:color="014B56"/>
          <w:left w:val="single" w:sz="4" w:space="4" w:color="014B56"/>
          <w:bottom w:val="single" w:sz="4" w:space="1" w:color="014B56"/>
          <w:right w:val="single" w:sz="4" w:space="4" w:color="014B56"/>
        </w:pBdr>
        <w:rPr>
          <w:rFonts w:eastAsia="Times New Roman" w:cs="Times New Roman"/>
          <w:b/>
          <w:bCs/>
          <w:color w:val="06626A"/>
          <w:sz w:val="32"/>
          <w:szCs w:val="32"/>
          <w:lang w:val="en-GB"/>
        </w:rPr>
      </w:pPr>
    </w:p>
    <w:p w14:paraId="623DB7A4"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74BB0111" w14:textId="77777777" w:rsidR="00D344D4"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613433DD" w14:textId="77777777" w:rsidR="008F1E63" w:rsidRDefault="008F1E63"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383D2905" w14:textId="77777777" w:rsidR="008F1E63" w:rsidRDefault="008F1E63"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58171BB9" w14:textId="77777777" w:rsidR="008F1E63" w:rsidRPr="00AE375D" w:rsidRDefault="008F1E63"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94A7A"/>
          <w:sz w:val="32"/>
          <w:szCs w:val="32"/>
          <w:lang w:val="en-GB"/>
        </w:rPr>
      </w:pPr>
    </w:p>
    <w:p w14:paraId="4524D7FF"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317F1DFD"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74AE5045"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5E4A4D58"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6386008F"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26D054C1"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21502BAF" w14:textId="77777777" w:rsidR="00D344D4" w:rsidRPr="00AE375D" w:rsidRDefault="00D344D4" w:rsidP="00D344D4">
      <w:pPr>
        <w:pBdr>
          <w:top w:val="single" w:sz="4" w:space="1" w:color="014B56"/>
          <w:left w:val="single" w:sz="4" w:space="4" w:color="014B56"/>
          <w:bottom w:val="single" w:sz="4" w:space="1" w:color="014B56"/>
          <w:right w:val="single" w:sz="4" w:space="4" w:color="014B56"/>
        </w:pBdr>
        <w:rPr>
          <w:rFonts w:eastAsia="Times New Roman" w:cs="Times New Roman"/>
          <w:b/>
          <w:bCs/>
          <w:color w:val="0070C0"/>
          <w:sz w:val="32"/>
          <w:szCs w:val="32"/>
          <w:lang w:val="en-GB"/>
        </w:rPr>
      </w:pPr>
    </w:p>
    <w:p w14:paraId="0B9049A3" w14:textId="77777777" w:rsidR="00D344D4" w:rsidRPr="00AE375D" w:rsidRDefault="00D344D4" w:rsidP="00D344D4">
      <w:pPr>
        <w:rPr>
          <w:rFonts w:eastAsia="Times New Roman" w:cs="Times New Roman"/>
          <w:b/>
          <w:bCs/>
          <w:color w:val="0070C0"/>
          <w:sz w:val="32"/>
          <w:szCs w:val="32"/>
          <w:lang w:val="en-GB"/>
        </w:rPr>
      </w:pPr>
      <w:r w:rsidRPr="00AE375D">
        <w:rPr>
          <w:rFonts w:asciiTheme="majorHAnsi" w:hAnsiTheme="majorHAnsi"/>
          <w:b/>
          <w:color w:val="084A7A"/>
          <w:sz w:val="32"/>
          <w:szCs w:val="32"/>
          <w:lang w:val="en-GB"/>
        </w:rPr>
        <w:br w:type="page"/>
      </w:r>
    </w:p>
    <w:p w14:paraId="39659701" w14:textId="77777777" w:rsidR="00D344D4" w:rsidRPr="00AE375D" w:rsidRDefault="00D344D4" w:rsidP="00D344D4">
      <w:pPr>
        <w:pStyle w:val="Heading1"/>
        <w:rPr>
          <w:lang w:val="en-GB"/>
        </w:rPr>
      </w:pPr>
      <w:bookmarkStart w:id="0" w:name="_Toc16519396"/>
      <w:bookmarkStart w:id="1" w:name="_Toc95831409"/>
      <w:r w:rsidRPr="00AE375D">
        <w:rPr>
          <w:lang w:val="en-GB"/>
        </w:rPr>
        <w:lastRenderedPageBreak/>
        <w:t>Instructions to tenderers for completing this template</w:t>
      </w:r>
      <w:bookmarkEnd w:id="0"/>
      <w:bookmarkEnd w:id="1"/>
    </w:p>
    <w:p w14:paraId="095EE253" w14:textId="77777777" w:rsidR="00D344D4" w:rsidRPr="00AE375D" w:rsidRDefault="00D344D4" w:rsidP="00D344D4">
      <w:pPr>
        <w:jc w:val="both"/>
        <w:rPr>
          <w:rFonts w:cstheme="minorHAnsi"/>
          <w:szCs w:val="22"/>
          <w:lang w:val="en-GB"/>
        </w:rPr>
      </w:pPr>
      <w:r w:rsidRPr="00AE375D">
        <w:rPr>
          <w:rFonts w:cstheme="minorHAnsi"/>
          <w:szCs w:val="22"/>
          <w:lang w:val="en-GB"/>
        </w:rPr>
        <w:t xml:space="preserve">Tenderers must address each of the issues and requirements set out in the RFT and submit, in this tender response document, a detailed description in each case which demonstrates how these issues and requirements will be dealt with / met and their approach to the proposed delivery of the Services. Unless explicitly requested, a mere affirmative statement by the Tenderer that it can/will do so or a reiteration of the tender requirements is NOT sufficient in this regard. </w:t>
      </w:r>
    </w:p>
    <w:p w14:paraId="181D3F47" w14:textId="77777777" w:rsidR="00D344D4" w:rsidRPr="00AE375D" w:rsidRDefault="00D344D4" w:rsidP="00D344D4">
      <w:pPr>
        <w:jc w:val="both"/>
        <w:rPr>
          <w:rFonts w:cstheme="minorHAnsi"/>
          <w:szCs w:val="22"/>
          <w:lang w:val="en-GB"/>
        </w:rPr>
      </w:pPr>
    </w:p>
    <w:p w14:paraId="35115851" w14:textId="77777777" w:rsidR="00D344D4" w:rsidRPr="00AE375D" w:rsidRDefault="00D344D4" w:rsidP="00D344D4">
      <w:pPr>
        <w:jc w:val="both"/>
        <w:rPr>
          <w:rFonts w:cstheme="minorHAnsi"/>
          <w:szCs w:val="22"/>
          <w:lang w:val="en-GB"/>
        </w:rPr>
      </w:pPr>
      <w:r w:rsidRPr="00AE375D">
        <w:rPr>
          <w:rFonts w:cstheme="minorHAnsi"/>
          <w:szCs w:val="22"/>
          <w:lang w:val="en-GB"/>
        </w:rPr>
        <w:t>Tenderers are required to complete this Tender Response Document (TRD) and to submit it. Responses will be scored by the Evaluation team as set out in the Selection and Award Criteria (Part 3 of the RFT).</w:t>
      </w:r>
    </w:p>
    <w:p w14:paraId="7575E6E0" w14:textId="77777777" w:rsidR="00D344D4" w:rsidRPr="00AE375D" w:rsidRDefault="00D344D4" w:rsidP="00D344D4">
      <w:pPr>
        <w:jc w:val="both"/>
        <w:rPr>
          <w:rFonts w:cstheme="minorHAnsi"/>
          <w:szCs w:val="22"/>
          <w:lang w:val="en-GB"/>
        </w:rPr>
      </w:pPr>
    </w:p>
    <w:p w14:paraId="47271C35" w14:textId="153C694D" w:rsidR="00D344D4" w:rsidRPr="00AE375D" w:rsidRDefault="00D344D4" w:rsidP="00D344D4">
      <w:pPr>
        <w:rPr>
          <w:b/>
          <w:i/>
          <w:lang w:val="en-GB"/>
        </w:rPr>
      </w:pPr>
      <w:r w:rsidRPr="00AE375D">
        <w:rPr>
          <w:b/>
          <w:i/>
          <w:lang w:val="en-GB"/>
        </w:rPr>
        <w:t xml:space="preserve">Before completing this document, please read the instructions provided in </w:t>
      </w:r>
      <w:r w:rsidRPr="00AE375D">
        <w:rPr>
          <w:rFonts w:eastAsia="Times New Roman" w:cs="Times New Roman"/>
          <w:b/>
          <w:i/>
          <w:szCs w:val="22"/>
          <w:lang w:val="en-GB"/>
        </w:rPr>
        <w:t>the Request for Tenders document (the “RFT”) that accompanies th</w:t>
      </w:r>
      <w:r w:rsidR="00861483" w:rsidRPr="00AE375D">
        <w:rPr>
          <w:rFonts w:eastAsia="Times New Roman" w:cs="Times New Roman"/>
          <w:b/>
          <w:i/>
          <w:szCs w:val="22"/>
          <w:lang w:val="en-GB"/>
        </w:rPr>
        <w:t>is</w:t>
      </w:r>
      <w:r w:rsidRPr="00AE375D">
        <w:rPr>
          <w:rFonts w:eastAsia="Times New Roman" w:cs="Times New Roman"/>
          <w:b/>
          <w:i/>
          <w:szCs w:val="22"/>
          <w:lang w:val="en-GB"/>
        </w:rPr>
        <w:t xml:space="preserve"> TRD.</w:t>
      </w:r>
    </w:p>
    <w:p w14:paraId="4271E868" w14:textId="7859312D" w:rsidR="00D344D4" w:rsidRPr="00AE375D" w:rsidRDefault="00D344D4" w:rsidP="00D344D4">
      <w:pPr>
        <w:rPr>
          <w:b/>
          <w:i/>
          <w:lang w:val="en-GB"/>
        </w:rPr>
      </w:pPr>
      <w:r w:rsidRPr="00AE375D">
        <w:rPr>
          <w:b/>
          <w:i/>
          <w:lang w:val="en-GB"/>
        </w:rPr>
        <w:br w:type="page"/>
      </w:r>
    </w:p>
    <w:p w14:paraId="38A505BA" w14:textId="77777777" w:rsidR="00D344D4" w:rsidRPr="00AE375D" w:rsidRDefault="00D344D4" w:rsidP="00D344D4">
      <w:pPr>
        <w:pStyle w:val="Heading1"/>
        <w:rPr>
          <w:lang w:val="en-GB"/>
        </w:rPr>
      </w:pPr>
      <w:bookmarkStart w:id="2" w:name="_Toc16519397"/>
      <w:bookmarkStart w:id="3" w:name="_Toc33190344"/>
      <w:r w:rsidRPr="00AE375D">
        <w:rPr>
          <w:lang w:val="en-GB"/>
        </w:rPr>
        <w:lastRenderedPageBreak/>
        <w:t>PART 1: General Information</w:t>
      </w:r>
    </w:p>
    <w:p w14:paraId="2DD983BE" w14:textId="77777777" w:rsidR="00D344D4" w:rsidRPr="00AE375D" w:rsidRDefault="00D344D4" w:rsidP="00D344D4">
      <w:pPr>
        <w:rPr>
          <w:lang w:val="en-GB"/>
        </w:rPr>
      </w:pPr>
    </w:p>
    <w:p w14:paraId="0C9FDB54" w14:textId="77777777" w:rsidR="00D344D4" w:rsidRPr="00AE375D" w:rsidRDefault="00D344D4" w:rsidP="00D344D4">
      <w:pPr>
        <w:jc w:val="both"/>
        <w:rPr>
          <w:rFonts w:cstheme="minorHAnsi"/>
          <w:lang w:val="en-GB"/>
        </w:rPr>
      </w:pPr>
      <w:r w:rsidRPr="00AE375D">
        <w:rPr>
          <w:rFonts w:cstheme="minorHAnsi"/>
          <w:szCs w:val="22"/>
          <w:lang w:val="en-GB"/>
        </w:rPr>
        <w:t>Please complete the information requested below:</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8"/>
        <w:gridCol w:w="175"/>
        <w:gridCol w:w="3003"/>
        <w:gridCol w:w="3004"/>
      </w:tblGrid>
      <w:tr w:rsidR="00D344D4" w:rsidRPr="00AE375D" w14:paraId="0A92159C" w14:textId="77777777" w:rsidTr="00AB3E56">
        <w:tc>
          <w:tcPr>
            <w:tcW w:w="9010" w:type="dxa"/>
            <w:gridSpan w:val="4"/>
            <w:shd w:val="clear" w:color="auto" w:fill="06626A"/>
          </w:tcPr>
          <w:p w14:paraId="6BADEE0B"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Details of Tenderer (Prime-contractor if part of a consortium)</w:t>
            </w:r>
          </w:p>
        </w:tc>
      </w:tr>
      <w:tr w:rsidR="00D344D4" w:rsidRPr="00AE375D" w14:paraId="1F2378A5" w14:textId="77777777" w:rsidTr="00AB3E56">
        <w:tc>
          <w:tcPr>
            <w:tcW w:w="2828" w:type="dxa"/>
            <w:shd w:val="clear" w:color="auto" w:fill="06626A"/>
          </w:tcPr>
          <w:p w14:paraId="2153ADA8"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Organisation Name:</w:t>
            </w:r>
          </w:p>
        </w:tc>
        <w:tc>
          <w:tcPr>
            <w:tcW w:w="6182" w:type="dxa"/>
            <w:gridSpan w:val="3"/>
          </w:tcPr>
          <w:p w14:paraId="2239D169" w14:textId="77777777" w:rsidR="00D344D4" w:rsidRPr="00AE375D" w:rsidRDefault="00D344D4" w:rsidP="00B843E4">
            <w:pPr>
              <w:rPr>
                <w:b/>
                <w:color w:val="FFFFFF" w:themeColor="background1"/>
                <w:szCs w:val="22"/>
                <w:lang w:val="en-GB"/>
              </w:rPr>
            </w:pPr>
          </w:p>
        </w:tc>
      </w:tr>
      <w:tr w:rsidR="00D344D4" w:rsidRPr="00AE375D" w14:paraId="2EC46E8B" w14:textId="77777777" w:rsidTr="00AB3E56">
        <w:tc>
          <w:tcPr>
            <w:tcW w:w="2828" w:type="dxa"/>
            <w:shd w:val="clear" w:color="auto" w:fill="06626A"/>
          </w:tcPr>
          <w:p w14:paraId="2ED82111"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Contact Person:</w:t>
            </w:r>
          </w:p>
        </w:tc>
        <w:tc>
          <w:tcPr>
            <w:tcW w:w="6182" w:type="dxa"/>
            <w:gridSpan w:val="3"/>
          </w:tcPr>
          <w:p w14:paraId="34795BD3" w14:textId="77777777" w:rsidR="00D344D4" w:rsidRPr="00AE375D" w:rsidRDefault="00D344D4" w:rsidP="00B843E4">
            <w:pPr>
              <w:rPr>
                <w:b/>
                <w:color w:val="FFFFFF" w:themeColor="background1"/>
                <w:szCs w:val="22"/>
                <w:lang w:val="en-GB"/>
              </w:rPr>
            </w:pPr>
          </w:p>
        </w:tc>
      </w:tr>
      <w:tr w:rsidR="00D344D4" w:rsidRPr="00AE375D" w14:paraId="1473FD8B" w14:textId="77777777" w:rsidTr="00AB3E56">
        <w:tc>
          <w:tcPr>
            <w:tcW w:w="2828" w:type="dxa"/>
            <w:shd w:val="clear" w:color="auto" w:fill="06626A"/>
          </w:tcPr>
          <w:p w14:paraId="40D18983"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 xml:space="preserve">Position: </w:t>
            </w:r>
          </w:p>
        </w:tc>
        <w:tc>
          <w:tcPr>
            <w:tcW w:w="6182" w:type="dxa"/>
            <w:gridSpan w:val="3"/>
          </w:tcPr>
          <w:p w14:paraId="41953737" w14:textId="77777777" w:rsidR="00D344D4" w:rsidRPr="00AE375D" w:rsidRDefault="00D344D4" w:rsidP="00B843E4">
            <w:pPr>
              <w:rPr>
                <w:b/>
                <w:color w:val="FFFFFF" w:themeColor="background1"/>
                <w:szCs w:val="22"/>
                <w:lang w:val="en-GB"/>
              </w:rPr>
            </w:pPr>
          </w:p>
        </w:tc>
      </w:tr>
      <w:tr w:rsidR="00D344D4" w:rsidRPr="00AE375D" w14:paraId="1D92B01E" w14:textId="77777777" w:rsidTr="00AB3E56">
        <w:tc>
          <w:tcPr>
            <w:tcW w:w="2828" w:type="dxa"/>
            <w:shd w:val="clear" w:color="auto" w:fill="06626A"/>
          </w:tcPr>
          <w:p w14:paraId="40D278B1"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 xml:space="preserve">Address: </w:t>
            </w:r>
          </w:p>
        </w:tc>
        <w:tc>
          <w:tcPr>
            <w:tcW w:w="6182" w:type="dxa"/>
            <w:gridSpan w:val="3"/>
          </w:tcPr>
          <w:p w14:paraId="656CE4CE" w14:textId="77777777" w:rsidR="00D344D4" w:rsidRPr="00AE375D" w:rsidRDefault="00D344D4" w:rsidP="00B843E4">
            <w:pPr>
              <w:rPr>
                <w:b/>
                <w:color w:val="FFFFFF" w:themeColor="background1"/>
                <w:szCs w:val="22"/>
                <w:lang w:val="en-GB"/>
              </w:rPr>
            </w:pPr>
          </w:p>
        </w:tc>
      </w:tr>
      <w:tr w:rsidR="00D344D4" w:rsidRPr="00AE375D" w14:paraId="0E8852E4" w14:textId="77777777" w:rsidTr="00AB3E56">
        <w:tc>
          <w:tcPr>
            <w:tcW w:w="2828" w:type="dxa"/>
            <w:shd w:val="clear" w:color="auto" w:fill="06626A"/>
          </w:tcPr>
          <w:p w14:paraId="1F7B3D5A"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Phone:</w:t>
            </w:r>
          </w:p>
        </w:tc>
        <w:tc>
          <w:tcPr>
            <w:tcW w:w="6182" w:type="dxa"/>
            <w:gridSpan w:val="3"/>
          </w:tcPr>
          <w:p w14:paraId="55ED5FFD" w14:textId="77777777" w:rsidR="00D344D4" w:rsidRPr="00AE375D" w:rsidRDefault="00D344D4" w:rsidP="00B843E4">
            <w:pPr>
              <w:rPr>
                <w:b/>
                <w:color w:val="FFFFFF" w:themeColor="background1"/>
                <w:szCs w:val="22"/>
                <w:lang w:val="en-GB"/>
              </w:rPr>
            </w:pPr>
          </w:p>
        </w:tc>
      </w:tr>
      <w:tr w:rsidR="00D344D4" w:rsidRPr="00AE375D" w14:paraId="7CA75E32" w14:textId="77777777" w:rsidTr="00AB3E56">
        <w:tc>
          <w:tcPr>
            <w:tcW w:w="2828" w:type="dxa"/>
            <w:shd w:val="clear" w:color="auto" w:fill="06626A"/>
          </w:tcPr>
          <w:p w14:paraId="1EE0B079"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 xml:space="preserve">Email: </w:t>
            </w:r>
          </w:p>
        </w:tc>
        <w:tc>
          <w:tcPr>
            <w:tcW w:w="6182" w:type="dxa"/>
            <w:gridSpan w:val="3"/>
          </w:tcPr>
          <w:p w14:paraId="2CDEDBEA" w14:textId="77777777" w:rsidR="00D344D4" w:rsidRPr="00AE375D" w:rsidRDefault="00D344D4" w:rsidP="00B843E4">
            <w:pPr>
              <w:rPr>
                <w:b/>
                <w:color w:val="FFFFFF" w:themeColor="background1"/>
                <w:szCs w:val="22"/>
                <w:lang w:val="en-GB"/>
              </w:rPr>
            </w:pPr>
          </w:p>
        </w:tc>
      </w:tr>
      <w:tr w:rsidR="00D344D4" w:rsidRPr="00AE375D" w14:paraId="758269E3" w14:textId="77777777" w:rsidTr="00AB3E56">
        <w:tc>
          <w:tcPr>
            <w:tcW w:w="2828" w:type="dxa"/>
            <w:shd w:val="clear" w:color="auto" w:fill="06626A"/>
          </w:tcPr>
          <w:p w14:paraId="3BD59B3A"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 xml:space="preserve">Website: </w:t>
            </w:r>
          </w:p>
        </w:tc>
        <w:tc>
          <w:tcPr>
            <w:tcW w:w="6182" w:type="dxa"/>
            <w:gridSpan w:val="3"/>
          </w:tcPr>
          <w:p w14:paraId="0CB0CBAD" w14:textId="77777777" w:rsidR="00D344D4" w:rsidRPr="00AE375D" w:rsidRDefault="00D344D4" w:rsidP="00B843E4">
            <w:pPr>
              <w:rPr>
                <w:b/>
                <w:color w:val="FFFFFF" w:themeColor="background1"/>
                <w:szCs w:val="22"/>
                <w:lang w:val="en-GB"/>
              </w:rPr>
            </w:pPr>
          </w:p>
        </w:tc>
      </w:tr>
      <w:tr w:rsidR="00D344D4" w:rsidRPr="00AE375D" w14:paraId="74DB8F60" w14:textId="77777777" w:rsidTr="00AB3E56">
        <w:tc>
          <w:tcPr>
            <w:tcW w:w="3003" w:type="dxa"/>
            <w:gridSpan w:val="2"/>
            <w:shd w:val="clear" w:color="auto" w:fill="06626A"/>
          </w:tcPr>
          <w:p w14:paraId="27251297"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Date of Establishment, if applicable</w:t>
            </w:r>
          </w:p>
        </w:tc>
        <w:tc>
          <w:tcPr>
            <w:tcW w:w="3003" w:type="dxa"/>
            <w:shd w:val="clear" w:color="auto" w:fill="06626A"/>
          </w:tcPr>
          <w:p w14:paraId="5446FEB3"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VAT Registration No:</w:t>
            </w:r>
          </w:p>
        </w:tc>
        <w:tc>
          <w:tcPr>
            <w:tcW w:w="3004" w:type="dxa"/>
            <w:shd w:val="clear" w:color="auto" w:fill="06626A"/>
          </w:tcPr>
          <w:p w14:paraId="42A5FCAF"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Legal Structure – partnership, limited company, etc.</w:t>
            </w:r>
          </w:p>
        </w:tc>
      </w:tr>
      <w:tr w:rsidR="00D344D4" w:rsidRPr="00AE375D" w14:paraId="6C911145" w14:textId="77777777" w:rsidTr="00AB3E56">
        <w:tc>
          <w:tcPr>
            <w:tcW w:w="3003" w:type="dxa"/>
            <w:gridSpan w:val="2"/>
          </w:tcPr>
          <w:p w14:paraId="261852DB" w14:textId="77777777" w:rsidR="00D344D4" w:rsidRPr="00AE375D" w:rsidRDefault="00D344D4" w:rsidP="00B843E4">
            <w:pPr>
              <w:rPr>
                <w:szCs w:val="22"/>
                <w:lang w:val="en-GB"/>
              </w:rPr>
            </w:pPr>
          </w:p>
        </w:tc>
        <w:tc>
          <w:tcPr>
            <w:tcW w:w="3003" w:type="dxa"/>
          </w:tcPr>
          <w:p w14:paraId="0E2F7480" w14:textId="77777777" w:rsidR="00D344D4" w:rsidRPr="00AE375D" w:rsidRDefault="00D344D4" w:rsidP="00B843E4">
            <w:pPr>
              <w:rPr>
                <w:szCs w:val="22"/>
                <w:lang w:val="en-GB"/>
              </w:rPr>
            </w:pPr>
          </w:p>
        </w:tc>
        <w:tc>
          <w:tcPr>
            <w:tcW w:w="3004" w:type="dxa"/>
          </w:tcPr>
          <w:p w14:paraId="4D951D47" w14:textId="77777777" w:rsidR="00D344D4" w:rsidRPr="00AE375D" w:rsidRDefault="00D344D4" w:rsidP="00B843E4">
            <w:pPr>
              <w:rPr>
                <w:szCs w:val="22"/>
                <w:lang w:val="en-GB"/>
              </w:rPr>
            </w:pPr>
          </w:p>
        </w:tc>
      </w:tr>
      <w:tr w:rsidR="00D344D4" w:rsidRPr="00AE375D" w14:paraId="6D85188A" w14:textId="77777777" w:rsidTr="00AB3E56">
        <w:tc>
          <w:tcPr>
            <w:tcW w:w="9010" w:type="dxa"/>
            <w:gridSpan w:val="4"/>
            <w:shd w:val="clear" w:color="auto" w:fill="06626A"/>
            <w:vAlign w:val="center"/>
          </w:tcPr>
          <w:p w14:paraId="1450742A"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 xml:space="preserve">Details of any sub-contractors or consortium members: </w:t>
            </w:r>
          </w:p>
        </w:tc>
      </w:tr>
      <w:tr w:rsidR="00D344D4" w:rsidRPr="00AE375D" w14:paraId="4799B7C8" w14:textId="77777777" w:rsidTr="00AB3E56">
        <w:tc>
          <w:tcPr>
            <w:tcW w:w="3003" w:type="dxa"/>
            <w:gridSpan w:val="2"/>
            <w:shd w:val="clear" w:color="auto" w:fill="D9D9D9" w:themeFill="background1" w:themeFillShade="D9"/>
            <w:vAlign w:val="center"/>
          </w:tcPr>
          <w:p w14:paraId="260B698F" w14:textId="77777777" w:rsidR="00D344D4" w:rsidRPr="00AE375D" w:rsidRDefault="00D344D4" w:rsidP="00B843E4">
            <w:pPr>
              <w:rPr>
                <w:szCs w:val="22"/>
                <w:lang w:val="en-GB"/>
              </w:rPr>
            </w:pPr>
            <w:r w:rsidRPr="00AE375D">
              <w:rPr>
                <w:szCs w:val="22"/>
                <w:lang w:val="en-GB"/>
              </w:rPr>
              <w:t>Name</w:t>
            </w:r>
          </w:p>
        </w:tc>
        <w:tc>
          <w:tcPr>
            <w:tcW w:w="3003" w:type="dxa"/>
            <w:shd w:val="clear" w:color="auto" w:fill="D9D9D9" w:themeFill="background1" w:themeFillShade="D9"/>
            <w:vAlign w:val="center"/>
          </w:tcPr>
          <w:p w14:paraId="1EDD5D81" w14:textId="77777777" w:rsidR="00D344D4" w:rsidRPr="00AE375D" w:rsidRDefault="00D344D4" w:rsidP="00B843E4">
            <w:pPr>
              <w:rPr>
                <w:szCs w:val="22"/>
                <w:lang w:val="en-GB"/>
              </w:rPr>
            </w:pPr>
            <w:r w:rsidRPr="00AE375D">
              <w:rPr>
                <w:szCs w:val="22"/>
                <w:lang w:val="en-GB"/>
              </w:rPr>
              <w:t>Proposed Role in Delivery of the Contract</w:t>
            </w:r>
          </w:p>
        </w:tc>
        <w:tc>
          <w:tcPr>
            <w:tcW w:w="3004" w:type="dxa"/>
            <w:shd w:val="clear" w:color="auto" w:fill="D9D9D9" w:themeFill="background1" w:themeFillShade="D9"/>
            <w:vAlign w:val="center"/>
          </w:tcPr>
          <w:p w14:paraId="2D58ED70" w14:textId="77777777" w:rsidR="00D344D4" w:rsidRPr="00AE375D" w:rsidRDefault="00D344D4" w:rsidP="00B843E4">
            <w:pPr>
              <w:rPr>
                <w:szCs w:val="22"/>
                <w:lang w:val="en-GB"/>
              </w:rPr>
            </w:pPr>
            <w:r w:rsidRPr="00AE375D">
              <w:rPr>
                <w:szCs w:val="22"/>
                <w:lang w:val="en-GB"/>
              </w:rPr>
              <w:t xml:space="preserve">Confirmation relevant information is provided for each party (i.e. eESPD, financial, or other selection criterion where applicable)  </w:t>
            </w:r>
          </w:p>
        </w:tc>
      </w:tr>
      <w:tr w:rsidR="00D344D4" w:rsidRPr="00AE375D" w14:paraId="00428856" w14:textId="77777777" w:rsidTr="00AB3E56">
        <w:tc>
          <w:tcPr>
            <w:tcW w:w="3003" w:type="dxa"/>
            <w:gridSpan w:val="2"/>
            <w:vAlign w:val="center"/>
          </w:tcPr>
          <w:p w14:paraId="6F2C422E" w14:textId="77777777" w:rsidR="00D344D4" w:rsidRPr="00AE375D" w:rsidRDefault="00D344D4" w:rsidP="00B843E4">
            <w:pPr>
              <w:rPr>
                <w:szCs w:val="22"/>
                <w:lang w:val="en-GB"/>
              </w:rPr>
            </w:pPr>
          </w:p>
        </w:tc>
        <w:tc>
          <w:tcPr>
            <w:tcW w:w="3003" w:type="dxa"/>
            <w:vAlign w:val="center"/>
          </w:tcPr>
          <w:p w14:paraId="0FF3C657" w14:textId="77777777" w:rsidR="00D344D4" w:rsidRPr="00AE375D" w:rsidRDefault="00D344D4" w:rsidP="00B843E4">
            <w:pPr>
              <w:rPr>
                <w:szCs w:val="22"/>
                <w:lang w:val="en-GB"/>
              </w:rPr>
            </w:pPr>
          </w:p>
        </w:tc>
        <w:tc>
          <w:tcPr>
            <w:tcW w:w="3004" w:type="dxa"/>
            <w:vAlign w:val="center"/>
          </w:tcPr>
          <w:p w14:paraId="160CB32D" w14:textId="77777777" w:rsidR="00D344D4" w:rsidRPr="00AE375D" w:rsidRDefault="00D344D4" w:rsidP="00B843E4">
            <w:pPr>
              <w:rPr>
                <w:szCs w:val="22"/>
                <w:lang w:val="en-GB"/>
              </w:rPr>
            </w:pPr>
          </w:p>
        </w:tc>
      </w:tr>
      <w:tr w:rsidR="00D344D4" w:rsidRPr="00AE375D" w14:paraId="3F4B2C8B" w14:textId="77777777" w:rsidTr="00AB3E56">
        <w:tc>
          <w:tcPr>
            <w:tcW w:w="3003" w:type="dxa"/>
            <w:gridSpan w:val="2"/>
            <w:vAlign w:val="center"/>
          </w:tcPr>
          <w:p w14:paraId="13750D8F" w14:textId="77777777" w:rsidR="00D344D4" w:rsidRPr="00AE375D" w:rsidRDefault="00D344D4" w:rsidP="00B843E4">
            <w:pPr>
              <w:rPr>
                <w:szCs w:val="22"/>
                <w:lang w:val="en-GB"/>
              </w:rPr>
            </w:pPr>
          </w:p>
        </w:tc>
        <w:tc>
          <w:tcPr>
            <w:tcW w:w="3003" w:type="dxa"/>
            <w:vAlign w:val="center"/>
          </w:tcPr>
          <w:p w14:paraId="0C95D0EA" w14:textId="77777777" w:rsidR="00D344D4" w:rsidRPr="00AE375D" w:rsidRDefault="00D344D4" w:rsidP="00B843E4">
            <w:pPr>
              <w:rPr>
                <w:szCs w:val="22"/>
                <w:lang w:val="en-GB"/>
              </w:rPr>
            </w:pPr>
          </w:p>
        </w:tc>
        <w:tc>
          <w:tcPr>
            <w:tcW w:w="3004" w:type="dxa"/>
            <w:vAlign w:val="center"/>
          </w:tcPr>
          <w:p w14:paraId="6A7C580F" w14:textId="77777777" w:rsidR="00D344D4" w:rsidRPr="00AE375D" w:rsidRDefault="00D344D4" w:rsidP="00B843E4">
            <w:pPr>
              <w:rPr>
                <w:szCs w:val="22"/>
                <w:lang w:val="en-GB"/>
              </w:rPr>
            </w:pPr>
          </w:p>
        </w:tc>
      </w:tr>
      <w:tr w:rsidR="00D344D4" w:rsidRPr="00AE375D" w14:paraId="0AAF4AB7" w14:textId="77777777" w:rsidTr="00AB3E56">
        <w:tc>
          <w:tcPr>
            <w:tcW w:w="3003" w:type="dxa"/>
            <w:gridSpan w:val="2"/>
            <w:vAlign w:val="center"/>
          </w:tcPr>
          <w:p w14:paraId="41F8AE88" w14:textId="77777777" w:rsidR="00D344D4" w:rsidRPr="00AE375D" w:rsidRDefault="00D344D4" w:rsidP="00B843E4">
            <w:pPr>
              <w:rPr>
                <w:szCs w:val="22"/>
                <w:lang w:val="en-GB"/>
              </w:rPr>
            </w:pPr>
          </w:p>
        </w:tc>
        <w:tc>
          <w:tcPr>
            <w:tcW w:w="3003" w:type="dxa"/>
            <w:vAlign w:val="center"/>
          </w:tcPr>
          <w:p w14:paraId="7C4C6FAB" w14:textId="77777777" w:rsidR="00D344D4" w:rsidRPr="00AE375D" w:rsidRDefault="00D344D4" w:rsidP="00B843E4">
            <w:pPr>
              <w:rPr>
                <w:szCs w:val="22"/>
                <w:lang w:val="en-GB"/>
              </w:rPr>
            </w:pPr>
          </w:p>
        </w:tc>
        <w:tc>
          <w:tcPr>
            <w:tcW w:w="3004" w:type="dxa"/>
            <w:vAlign w:val="center"/>
          </w:tcPr>
          <w:p w14:paraId="1B64F247" w14:textId="77777777" w:rsidR="00D344D4" w:rsidRPr="00AE375D" w:rsidRDefault="00D344D4" w:rsidP="00B843E4">
            <w:pPr>
              <w:rPr>
                <w:szCs w:val="22"/>
                <w:lang w:val="en-GB"/>
              </w:rPr>
            </w:pPr>
          </w:p>
        </w:tc>
      </w:tr>
    </w:tbl>
    <w:p w14:paraId="01D1F573" w14:textId="77777777" w:rsidR="00D344D4" w:rsidRPr="00AE375D" w:rsidRDefault="00D344D4" w:rsidP="00D344D4">
      <w:pPr>
        <w:rPr>
          <w:rFonts w:cstheme="minorHAnsi"/>
          <w:lang w:val="en-GB"/>
        </w:rPr>
      </w:pPr>
    </w:p>
    <w:p w14:paraId="6EC1DB45" w14:textId="77777777" w:rsidR="00D344D4" w:rsidRPr="00AE375D" w:rsidRDefault="00D344D4" w:rsidP="00D344D4">
      <w:pPr>
        <w:rPr>
          <w:rFonts w:cstheme="minorHAnsi"/>
          <w:lang w:val="en-GB"/>
        </w:rPr>
      </w:pPr>
      <w:r w:rsidRPr="00AE375D">
        <w:rPr>
          <w:rFonts w:cstheme="minorHAnsi"/>
          <w:lang w:val="en-GB"/>
        </w:rPr>
        <w:br w:type="page"/>
      </w:r>
    </w:p>
    <w:p w14:paraId="1E05E380" w14:textId="77777777" w:rsidR="00D344D4" w:rsidRPr="00AE375D" w:rsidRDefault="00D344D4" w:rsidP="00D344D4">
      <w:pPr>
        <w:pStyle w:val="Heading1"/>
        <w:rPr>
          <w:lang w:val="en-GB"/>
        </w:rPr>
      </w:pPr>
      <w:bookmarkStart w:id="4" w:name="_Toc33190345"/>
      <w:bookmarkStart w:id="5" w:name="_Toc16519398"/>
      <w:r w:rsidRPr="00AE375D">
        <w:rPr>
          <w:lang w:val="en-GB"/>
        </w:rPr>
        <w:lastRenderedPageBreak/>
        <w:t>PART 2: Exclusion Grounds</w:t>
      </w:r>
      <w:bookmarkEnd w:id="4"/>
    </w:p>
    <w:p w14:paraId="62F57299" w14:textId="77777777" w:rsidR="00D344D4" w:rsidRPr="00AE375D" w:rsidRDefault="00D344D4" w:rsidP="00D344D4">
      <w:pPr>
        <w:pStyle w:val="Heading2"/>
        <w:rPr>
          <w:rFonts w:eastAsia="Times New Roman"/>
          <w:lang w:val="en-GB"/>
        </w:rPr>
      </w:pPr>
      <w:bookmarkStart w:id="6" w:name="_Toc33190346"/>
      <w:r w:rsidRPr="00AE375D">
        <w:rPr>
          <w:rFonts w:eastAsia="Times New Roman"/>
          <w:lang w:val="en-GB"/>
        </w:rPr>
        <w:t>2.1. Electronic European Single Procurement Document (eESPD)</w:t>
      </w:r>
      <w:bookmarkEnd w:id="5"/>
      <w:bookmarkEnd w:id="6"/>
    </w:p>
    <w:p w14:paraId="7D3A5442" w14:textId="77777777" w:rsidR="00D344D4" w:rsidRPr="00AE375D" w:rsidRDefault="00D344D4" w:rsidP="00D344D4">
      <w:pPr>
        <w:jc w:val="both"/>
        <w:rPr>
          <w:rFonts w:cstheme="minorHAnsi"/>
          <w:szCs w:val="22"/>
          <w:lang w:val="en-GB"/>
        </w:rPr>
      </w:pPr>
      <w:r w:rsidRPr="00AE375D">
        <w:rPr>
          <w:rFonts w:eastAsia="Times New Roman" w:cs="Times New Roman"/>
          <w:color w:val="000000" w:themeColor="text1"/>
          <w:szCs w:val="22"/>
          <w:lang w:val="en-GB"/>
        </w:rPr>
        <w:t xml:space="preserve">Tenderers and any/all members of a consortium must complete and submit an eESPD. Failure to do so will result in exclusion </w:t>
      </w:r>
      <w:r w:rsidRPr="00AE375D">
        <w:rPr>
          <w:rFonts w:cstheme="minorHAnsi"/>
          <w:szCs w:val="22"/>
          <w:lang w:val="en-GB"/>
        </w:rPr>
        <w:t>from participating in this Competition</w:t>
      </w:r>
      <w:r w:rsidRPr="00AE375D">
        <w:rPr>
          <w:rFonts w:eastAsia="Times New Roman" w:cs="Times New Roman"/>
          <w:color w:val="000000" w:themeColor="text1"/>
          <w:szCs w:val="22"/>
          <w:lang w:val="en-GB"/>
        </w:rPr>
        <w:t>.</w:t>
      </w:r>
      <w:r w:rsidRPr="00AE375D">
        <w:rPr>
          <w:rFonts w:cstheme="minorHAnsi"/>
          <w:szCs w:val="22"/>
          <w:lang w:val="en-GB"/>
        </w:rPr>
        <w:t xml:space="preserve"> </w:t>
      </w:r>
    </w:p>
    <w:p w14:paraId="41BF71C5" w14:textId="77777777" w:rsidR="00D344D4" w:rsidRPr="00AE375D" w:rsidRDefault="00D344D4" w:rsidP="00D344D4">
      <w:pPr>
        <w:jc w:val="both"/>
        <w:rPr>
          <w:rFonts w:cstheme="minorHAnsi"/>
          <w:szCs w:val="22"/>
          <w:lang w:val="en-GB"/>
        </w:rPr>
      </w:pPr>
    </w:p>
    <w:p w14:paraId="687C6DE7" w14:textId="380502F9" w:rsidR="00D344D4" w:rsidRPr="00AE375D" w:rsidRDefault="00D344D4" w:rsidP="00D344D4">
      <w:pPr>
        <w:jc w:val="both"/>
        <w:rPr>
          <w:rFonts w:cstheme="minorHAnsi"/>
          <w:szCs w:val="22"/>
          <w:lang w:val="en-GB"/>
        </w:rPr>
      </w:pPr>
      <w:r w:rsidRPr="00AE375D">
        <w:rPr>
          <w:rFonts w:cstheme="minorHAnsi"/>
          <w:szCs w:val="22"/>
          <w:lang w:val="en-GB"/>
        </w:rPr>
        <w:t xml:space="preserve">Note </w:t>
      </w:r>
      <w:r w:rsidR="0065769D">
        <w:rPr>
          <w:rFonts w:cstheme="minorHAnsi"/>
          <w:szCs w:val="22"/>
          <w:lang w:val="en-GB"/>
        </w:rPr>
        <w:t>Managing an AWS cloud platform</w:t>
      </w:r>
      <w:r w:rsidRPr="00AE375D">
        <w:rPr>
          <w:rFonts w:cstheme="minorHAnsi"/>
          <w:szCs w:val="22"/>
          <w:lang w:val="en-GB"/>
        </w:rPr>
        <w:t xml:space="preserve"> are technical capabilities for this tender. If Tenderers propose to sub-contract any of these services, completed ESPDs from their selected sub-contractors are required.</w:t>
      </w:r>
    </w:p>
    <w:p w14:paraId="089120DF" w14:textId="77777777" w:rsidR="00D344D4" w:rsidRPr="00AE375D" w:rsidRDefault="00D344D4" w:rsidP="00D344D4">
      <w:pPr>
        <w:jc w:val="both"/>
        <w:rPr>
          <w:rFonts w:cstheme="minorHAnsi"/>
          <w:szCs w:val="22"/>
          <w:lang w:val="en-GB"/>
        </w:rPr>
      </w:pPr>
    </w:p>
    <w:p w14:paraId="42A6B858" w14:textId="77777777" w:rsidR="00D344D4" w:rsidRPr="00AE375D" w:rsidRDefault="00D344D4" w:rsidP="00D344D4">
      <w:pPr>
        <w:jc w:val="both"/>
        <w:rPr>
          <w:rFonts w:cstheme="minorHAnsi"/>
          <w:szCs w:val="22"/>
          <w:lang w:val="en-GB"/>
        </w:rPr>
      </w:pPr>
      <w:r w:rsidRPr="00AE375D">
        <w:rPr>
          <w:rFonts w:cstheme="minorHAnsi"/>
          <w:szCs w:val="22"/>
          <w:lang w:val="en-GB"/>
        </w:rPr>
        <w:t>Please Complete the eESPD on eTenders system.</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481"/>
        <w:gridCol w:w="781"/>
        <w:gridCol w:w="782"/>
      </w:tblGrid>
      <w:tr w:rsidR="00D344D4" w:rsidRPr="00AE375D" w14:paraId="36D5EB6A" w14:textId="77777777" w:rsidTr="00AB3E56">
        <w:trPr>
          <w:trHeight w:val="554"/>
        </w:trPr>
        <w:tc>
          <w:tcPr>
            <w:tcW w:w="7481" w:type="dxa"/>
            <w:shd w:val="clear" w:color="auto" w:fill="06626A"/>
            <w:vAlign w:val="center"/>
          </w:tcPr>
          <w:p w14:paraId="10FADDB1"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br w:type="page"/>
              <w:t>Electronic European Single Procurement Document (eESPD)</w:t>
            </w:r>
          </w:p>
        </w:tc>
        <w:tc>
          <w:tcPr>
            <w:tcW w:w="1563" w:type="dxa"/>
            <w:gridSpan w:val="2"/>
            <w:shd w:val="clear" w:color="auto" w:fill="06626A"/>
          </w:tcPr>
          <w:p w14:paraId="03177AFD"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Please confirm YES/NO</w:t>
            </w:r>
          </w:p>
        </w:tc>
      </w:tr>
      <w:tr w:rsidR="00D344D4" w:rsidRPr="00AE375D" w14:paraId="3D51F966" w14:textId="77777777" w:rsidTr="00AB3E56">
        <w:trPr>
          <w:trHeight w:val="580"/>
        </w:trPr>
        <w:tc>
          <w:tcPr>
            <w:tcW w:w="7481" w:type="dxa"/>
            <w:vMerge w:val="restart"/>
            <w:shd w:val="clear" w:color="auto" w:fill="D9D9D9" w:themeFill="background1" w:themeFillShade="D9"/>
            <w:vAlign w:val="center"/>
          </w:tcPr>
          <w:p w14:paraId="47B5217E" w14:textId="77777777" w:rsidR="00D344D4" w:rsidRPr="00AE375D" w:rsidRDefault="00D344D4" w:rsidP="00B843E4">
            <w:pPr>
              <w:spacing w:before="100" w:beforeAutospacing="1" w:after="100" w:afterAutospacing="1"/>
              <w:jc w:val="both"/>
              <w:rPr>
                <w:szCs w:val="22"/>
                <w:lang w:val="en-GB"/>
              </w:rPr>
            </w:pPr>
            <w:r w:rsidRPr="00AE375D">
              <w:rPr>
                <w:rFonts w:eastAsia="Times New Roman" w:cs="Times New Roman"/>
                <w:szCs w:val="22"/>
                <w:lang w:val="en-GB"/>
              </w:rPr>
              <w:t>I confirm that I have completed and submitted with this Tender the electronic version of  the European Single Procurement Document (“</w:t>
            </w:r>
            <w:hyperlink r:id="rId12" w:history="1">
              <w:r w:rsidRPr="00AE375D">
                <w:rPr>
                  <w:rFonts w:eastAsia="Times New Roman" w:cs="Times New Roman"/>
                  <w:color w:val="467886" w:themeColor="hyperlink"/>
                  <w:szCs w:val="22"/>
                  <w:u w:val="single"/>
                  <w:lang w:val="en-GB"/>
                </w:rPr>
                <w:t>eESPD</w:t>
              </w:r>
            </w:hyperlink>
            <w:r w:rsidRPr="00AE375D">
              <w:rPr>
                <w:rFonts w:eastAsia="Times New Roman" w:cs="Times New Roman"/>
                <w:szCs w:val="22"/>
                <w:lang w:val="en-GB"/>
              </w:rPr>
              <w:t xml:space="preserve">”), via the </w:t>
            </w:r>
            <w:hyperlink r:id="rId13" w:history="1">
              <w:r w:rsidRPr="00AE375D">
                <w:rPr>
                  <w:rFonts w:eastAsia="Times New Roman" w:cs="Times New Roman"/>
                  <w:color w:val="467886" w:themeColor="hyperlink"/>
                  <w:szCs w:val="22"/>
                  <w:u w:val="single"/>
                  <w:lang w:val="en-GB"/>
                </w:rPr>
                <w:t>eTenders.gov.ie</w:t>
              </w:r>
            </w:hyperlink>
            <w:r w:rsidRPr="00AE375D">
              <w:rPr>
                <w:rFonts w:eastAsia="Times New Roman" w:cs="Times New Roman"/>
                <w:szCs w:val="22"/>
                <w:lang w:val="en-GB"/>
              </w:rPr>
              <w:t xml:space="preserve"> facility for this competition. </w:t>
            </w:r>
          </w:p>
        </w:tc>
        <w:tc>
          <w:tcPr>
            <w:tcW w:w="781" w:type="dxa"/>
            <w:shd w:val="clear" w:color="auto" w:fill="D9D9D9" w:themeFill="background1" w:themeFillShade="D9"/>
            <w:vAlign w:val="center"/>
          </w:tcPr>
          <w:p w14:paraId="0AD2C368" w14:textId="77777777" w:rsidR="00D344D4" w:rsidRPr="00AE375D" w:rsidRDefault="00D344D4" w:rsidP="00B843E4">
            <w:pPr>
              <w:rPr>
                <w:szCs w:val="22"/>
                <w:lang w:val="en-GB"/>
              </w:rPr>
            </w:pPr>
            <w:r w:rsidRPr="00AE375D">
              <w:rPr>
                <w:szCs w:val="22"/>
                <w:lang w:val="en-GB"/>
              </w:rPr>
              <w:t>Yes</w:t>
            </w:r>
          </w:p>
        </w:tc>
        <w:tc>
          <w:tcPr>
            <w:tcW w:w="782" w:type="dxa"/>
            <w:shd w:val="clear" w:color="auto" w:fill="FFFFFF"/>
          </w:tcPr>
          <w:p w14:paraId="529F1E15" w14:textId="77777777" w:rsidR="00D344D4" w:rsidRPr="00AE375D" w:rsidRDefault="00D344D4" w:rsidP="00B843E4">
            <w:pPr>
              <w:rPr>
                <w:b/>
                <w:szCs w:val="22"/>
                <w:lang w:val="en-GB"/>
              </w:rPr>
            </w:pPr>
          </w:p>
        </w:tc>
      </w:tr>
      <w:tr w:rsidR="00D344D4" w:rsidRPr="00AE375D" w14:paraId="31A3B5D2" w14:textId="77777777" w:rsidTr="00AB3E56">
        <w:trPr>
          <w:trHeight w:val="274"/>
        </w:trPr>
        <w:tc>
          <w:tcPr>
            <w:tcW w:w="7481" w:type="dxa"/>
            <w:vMerge/>
            <w:shd w:val="clear" w:color="auto" w:fill="D9D9D9" w:themeFill="background1" w:themeFillShade="D9"/>
            <w:vAlign w:val="center"/>
          </w:tcPr>
          <w:p w14:paraId="0CD99BDE" w14:textId="77777777" w:rsidR="00D344D4" w:rsidRPr="00AE375D" w:rsidRDefault="00D344D4" w:rsidP="00B843E4">
            <w:pPr>
              <w:numPr>
                <w:ilvl w:val="0"/>
                <w:numId w:val="1"/>
              </w:numPr>
              <w:spacing w:after="200" w:line="276" w:lineRule="auto"/>
              <w:contextualSpacing/>
              <w:rPr>
                <w:szCs w:val="22"/>
                <w:lang w:val="en-GB"/>
              </w:rPr>
            </w:pPr>
          </w:p>
        </w:tc>
        <w:tc>
          <w:tcPr>
            <w:tcW w:w="781" w:type="dxa"/>
            <w:shd w:val="clear" w:color="auto" w:fill="D9D9D9" w:themeFill="background1" w:themeFillShade="D9"/>
            <w:vAlign w:val="center"/>
          </w:tcPr>
          <w:p w14:paraId="133D5703" w14:textId="77777777" w:rsidR="00D344D4" w:rsidRPr="00AE375D" w:rsidRDefault="00D344D4" w:rsidP="00B843E4">
            <w:pPr>
              <w:rPr>
                <w:szCs w:val="22"/>
                <w:lang w:val="en-GB"/>
              </w:rPr>
            </w:pPr>
            <w:r w:rsidRPr="00AE375D">
              <w:rPr>
                <w:szCs w:val="22"/>
                <w:lang w:val="en-GB"/>
              </w:rPr>
              <w:t>No</w:t>
            </w:r>
          </w:p>
        </w:tc>
        <w:tc>
          <w:tcPr>
            <w:tcW w:w="782" w:type="dxa"/>
            <w:shd w:val="clear" w:color="auto" w:fill="FFFFFF"/>
          </w:tcPr>
          <w:p w14:paraId="333FCCE2" w14:textId="77777777" w:rsidR="00D344D4" w:rsidRPr="00AE375D" w:rsidRDefault="00D344D4" w:rsidP="00B843E4">
            <w:pPr>
              <w:rPr>
                <w:b/>
                <w:szCs w:val="22"/>
                <w:lang w:val="en-GB"/>
              </w:rPr>
            </w:pPr>
          </w:p>
        </w:tc>
      </w:tr>
      <w:bookmarkEnd w:id="2"/>
      <w:bookmarkEnd w:id="3"/>
    </w:tbl>
    <w:p w14:paraId="2E804ECF" w14:textId="77777777" w:rsidR="00D344D4" w:rsidRPr="00AE375D" w:rsidRDefault="00D344D4" w:rsidP="00D344D4">
      <w:pPr>
        <w:rPr>
          <w:rFonts w:cstheme="minorHAnsi"/>
          <w:lang w:val="en-GB"/>
        </w:rPr>
      </w:pPr>
    </w:p>
    <w:p w14:paraId="0EC122A8" w14:textId="77777777" w:rsidR="00D344D4" w:rsidRPr="00AE375D" w:rsidRDefault="00D344D4" w:rsidP="00D344D4">
      <w:pPr>
        <w:pStyle w:val="Heading2"/>
        <w:rPr>
          <w:lang w:val="en-GB"/>
        </w:rPr>
      </w:pPr>
      <w:r w:rsidRPr="00AE375D">
        <w:rPr>
          <w:lang w:val="en-GB"/>
        </w:rPr>
        <w:t>Acceptance of Competition Requirements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86"/>
        <w:gridCol w:w="2751"/>
        <w:gridCol w:w="1275"/>
        <w:gridCol w:w="3298"/>
      </w:tblGrid>
      <w:tr w:rsidR="00D344D4" w:rsidRPr="00AE375D" w14:paraId="23A37F16" w14:textId="77777777" w:rsidTr="00AB3E56">
        <w:trPr>
          <w:trHeight w:val="577"/>
        </w:trPr>
        <w:tc>
          <w:tcPr>
            <w:tcW w:w="9010" w:type="dxa"/>
            <w:gridSpan w:val="4"/>
            <w:shd w:val="clear" w:color="auto" w:fill="06626A"/>
            <w:vAlign w:val="center"/>
          </w:tcPr>
          <w:p w14:paraId="225B4CF1" w14:textId="77777777" w:rsidR="00D344D4" w:rsidRPr="00AE375D" w:rsidRDefault="00D344D4" w:rsidP="00B843E4">
            <w:pPr>
              <w:rPr>
                <w:b/>
                <w:color w:val="FFFFFF" w:themeColor="background1"/>
                <w:szCs w:val="22"/>
                <w:lang w:val="en-GB"/>
              </w:rPr>
            </w:pPr>
            <w:r w:rsidRPr="00AE375D">
              <w:rPr>
                <w:b/>
                <w:color w:val="FFFFFF" w:themeColor="background1"/>
                <w:szCs w:val="22"/>
                <w:lang w:val="en-GB"/>
              </w:rPr>
              <w:t>Acceptance of Competition Requirements</w:t>
            </w:r>
          </w:p>
        </w:tc>
      </w:tr>
      <w:tr w:rsidR="00D344D4" w:rsidRPr="00AE375D" w14:paraId="44260205" w14:textId="77777777" w:rsidTr="00AB3E56">
        <w:trPr>
          <w:trHeight w:val="93"/>
        </w:trPr>
        <w:tc>
          <w:tcPr>
            <w:tcW w:w="9010" w:type="dxa"/>
            <w:gridSpan w:val="4"/>
            <w:shd w:val="clear" w:color="auto" w:fill="D9D9D9" w:themeFill="background1" w:themeFillShade="D9"/>
            <w:vAlign w:val="center"/>
          </w:tcPr>
          <w:p w14:paraId="524F380C" w14:textId="25079E1D" w:rsidR="00D344D4" w:rsidRPr="00AE375D" w:rsidRDefault="00D344D4" w:rsidP="00B843E4">
            <w:pPr>
              <w:rPr>
                <w:szCs w:val="22"/>
                <w:lang w:val="en-GB"/>
              </w:rPr>
            </w:pPr>
            <w:r w:rsidRPr="00AE375D">
              <w:rPr>
                <w:szCs w:val="22"/>
                <w:lang w:val="en-GB"/>
              </w:rPr>
              <w:t xml:space="preserve">I confirm that the Tenderer accepts the conditions of the Competition as set out in the </w:t>
            </w:r>
            <w:r w:rsidRPr="00AE375D">
              <w:rPr>
                <w:rFonts w:eastAsia="Times New Roman" w:cs="Times New Roman"/>
                <w:szCs w:val="22"/>
                <w:lang w:val="en-GB"/>
              </w:rPr>
              <w:t>Request for Tenders Document (the “RFT”)</w:t>
            </w:r>
            <w:r w:rsidRPr="00AE375D">
              <w:rPr>
                <w:szCs w:val="22"/>
                <w:lang w:val="en-GB"/>
              </w:rPr>
              <w:t>.</w:t>
            </w:r>
          </w:p>
        </w:tc>
      </w:tr>
      <w:tr w:rsidR="00D344D4" w:rsidRPr="00AE375D" w14:paraId="040890AA" w14:textId="77777777" w:rsidTr="00AB3E56">
        <w:tc>
          <w:tcPr>
            <w:tcW w:w="1686" w:type="dxa"/>
            <w:shd w:val="clear" w:color="auto" w:fill="D9D9D9" w:themeFill="background1" w:themeFillShade="D9"/>
          </w:tcPr>
          <w:p w14:paraId="0128559C" w14:textId="77777777" w:rsidR="00D344D4" w:rsidRPr="00AE375D" w:rsidRDefault="00D344D4" w:rsidP="00B843E4">
            <w:pPr>
              <w:rPr>
                <w:rFonts w:cstheme="minorHAnsi"/>
                <w:b/>
                <w:szCs w:val="22"/>
                <w:lang w:val="en-GB"/>
              </w:rPr>
            </w:pPr>
            <w:r w:rsidRPr="00AE375D">
              <w:rPr>
                <w:rFonts w:cstheme="minorHAnsi"/>
                <w:b/>
                <w:szCs w:val="22"/>
                <w:lang w:val="en-GB"/>
              </w:rPr>
              <w:t>Signed:</w:t>
            </w:r>
          </w:p>
        </w:tc>
        <w:tc>
          <w:tcPr>
            <w:tcW w:w="2751" w:type="dxa"/>
          </w:tcPr>
          <w:p w14:paraId="0368E258" w14:textId="77777777" w:rsidR="00D344D4" w:rsidRPr="00AE375D" w:rsidRDefault="00D344D4" w:rsidP="00B843E4">
            <w:pPr>
              <w:spacing w:line="360" w:lineRule="auto"/>
              <w:rPr>
                <w:rFonts w:ascii="Arial" w:hAnsi="Arial" w:cs="Arial"/>
                <w:b/>
                <w:szCs w:val="22"/>
                <w:lang w:val="en-GB"/>
              </w:rPr>
            </w:pPr>
          </w:p>
          <w:p w14:paraId="69C004F0" w14:textId="77777777" w:rsidR="00D344D4" w:rsidRPr="00AE375D" w:rsidRDefault="00D344D4" w:rsidP="00B843E4">
            <w:pPr>
              <w:spacing w:line="360" w:lineRule="auto"/>
              <w:rPr>
                <w:rFonts w:ascii="Arial" w:hAnsi="Arial" w:cs="Arial"/>
                <w:b/>
                <w:szCs w:val="22"/>
                <w:lang w:val="en-GB"/>
              </w:rPr>
            </w:pPr>
          </w:p>
        </w:tc>
        <w:tc>
          <w:tcPr>
            <w:tcW w:w="1275" w:type="dxa"/>
            <w:shd w:val="clear" w:color="auto" w:fill="D9D9D9" w:themeFill="background1" w:themeFillShade="D9"/>
          </w:tcPr>
          <w:p w14:paraId="068A4EA7" w14:textId="77777777" w:rsidR="00D344D4" w:rsidRPr="00AE375D" w:rsidRDefault="00D344D4" w:rsidP="00B843E4">
            <w:pPr>
              <w:rPr>
                <w:rFonts w:cstheme="minorHAnsi"/>
                <w:b/>
                <w:szCs w:val="22"/>
                <w:lang w:val="en-GB"/>
              </w:rPr>
            </w:pPr>
            <w:r w:rsidRPr="00AE375D">
              <w:rPr>
                <w:rFonts w:cstheme="minorHAnsi"/>
                <w:b/>
                <w:szCs w:val="22"/>
                <w:lang w:val="en-GB"/>
              </w:rPr>
              <w:t>Position:</w:t>
            </w:r>
          </w:p>
        </w:tc>
        <w:tc>
          <w:tcPr>
            <w:tcW w:w="3298" w:type="dxa"/>
          </w:tcPr>
          <w:p w14:paraId="02F820A2" w14:textId="77777777" w:rsidR="00D344D4" w:rsidRPr="00AE375D" w:rsidRDefault="00D344D4" w:rsidP="00B843E4">
            <w:pPr>
              <w:spacing w:line="360" w:lineRule="auto"/>
              <w:rPr>
                <w:rFonts w:ascii="Arial" w:hAnsi="Arial" w:cs="Arial"/>
                <w:b/>
                <w:szCs w:val="22"/>
                <w:lang w:val="en-GB"/>
              </w:rPr>
            </w:pPr>
          </w:p>
        </w:tc>
      </w:tr>
      <w:tr w:rsidR="00D344D4" w:rsidRPr="00AE375D" w14:paraId="22F90A5B" w14:textId="77777777" w:rsidTr="00AB3E56">
        <w:trPr>
          <w:trHeight w:val="501"/>
        </w:trPr>
        <w:tc>
          <w:tcPr>
            <w:tcW w:w="1686" w:type="dxa"/>
            <w:shd w:val="clear" w:color="auto" w:fill="D9D9D9" w:themeFill="background1" w:themeFillShade="D9"/>
          </w:tcPr>
          <w:p w14:paraId="57A28ADF" w14:textId="77777777" w:rsidR="00D344D4" w:rsidRPr="00AE375D" w:rsidRDefault="00D344D4" w:rsidP="00B843E4">
            <w:pPr>
              <w:rPr>
                <w:rFonts w:cstheme="minorHAnsi"/>
                <w:b/>
                <w:szCs w:val="22"/>
                <w:lang w:val="en-GB"/>
              </w:rPr>
            </w:pPr>
            <w:r w:rsidRPr="00AE375D">
              <w:rPr>
                <w:rFonts w:cstheme="minorHAnsi"/>
                <w:b/>
                <w:szCs w:val="22"/>
                <w:lang w:val="en-GB"/>
              </w:rPr>
              <w:t>Print Name:</w:t>
            </w:r>
          </w:p>
        </w:tc>
        <w:tc>
          <w:tcPr>
            <w:tcW w:w="2751" w:type="dxa"/>
          </w:tcPr>
          <w:p w14:paraId="11B677EE" w14:textId="77777777" w:rsidR="00D344D4" w:rsidRPr="00AE375D" w:rsidRDefault="00D344D4" w:rsidP="00B843E4">
            <w:pPr>
              <w:spacing w:line="360" w:lineRule="auto"/>
              <w:rPr>
                <w:rFonts w:ascii="Arial" w:hAnsi="Arial" w:cs="Arial"/>
                <w:b/>
                <w:szCs w:val="22"/>
                <w:lang w:val="en-GB"/>
              </w:rPr>
            </w:pPr>
          </w:p>
        </w:tc>
        <w:tc>
          <w:tcPr>
            <w:tcW w:w="1275" w:type="dxa"/>
            <w:shd w:val="clear" w:color="auto" w:fill="D9D9D9" w:themeFill="background1" w:themeFillShade="D9"/>
          </w:tcPr>
          <w:p w14:paraId="2023915F" w14:textId="77777777" w:rsidR="00D344D4" w:rsidRPr="00AE375D" w:rsidRDefault="00D344D4" w:rsidP="00B843E4">
            <w:pPr>
              <w:rPr>
                <w:rFonts w:cstheme="minorHAnsi"/>
                <w:b/>
                <w:szCs w:val="22"/>
                <w:lang w:val="en-GB"/>
              </w:rPr>
            </w:pPr>
            <w:r w:rsidRPr="00AE375D">
              <w:rPr>
                <w:rFonts w:cstheme="minorHAnsi"/>
                <w:b/>
                <w:szCs w:val="22"/>
                <w:lang w:val="en-GB"/>
              </w:rPr>
              <w:t xml:space="preserve">Phone No: </w:t>
            </w:r>
          </w:p>
        </w:tc>
        <w:tc>
          <w:tcPr>
            <w:tcW w:w="3298" w:type="dxa"/>
          </w:tcPr>
          <w:p w14:paraId="0F8CADED" w14:textId="77777777" w:rsidR="00D344D4" w:rsidRPr="00AE375D" w:rsidRDefault="00D344D4" w:rsidP="00B843E4">
            <w:pPr>
              <w:spacing w:line="360" w:lineRule="auto"/>
              <w:rPr>
                <w:rFonts w:ascii="Arial" w:hAnsi="Arial" w:cs="Arial"/>
                <w:b/>
                <w:szCs w:val="22"/>
                <w:lang w:val="en-GB"/>
              </w:rPr>
            </w:pPr>
          </w:p>
        </w:tc>
      </w:tr>
      <w:tr w:rsidR="00D344D4" w:rsidRPr="00AE375D" w14:paraId="43DE8FDC" w14:textId="77777777" w:rsidTr="00AB3E56">
        <w:tc>
          <w:tcPr>
            <w:tcW w:w="1686" w:type="dxa"/>
            <w:shd w:val="clear" w:color="auto" w:fill="D9D9D9" w:themeFill="background1" w:themeFillShade="D9"/>
          </w:tcPr>
          <w:p w14:paraId="470F13CF" w14:textId="77777777" w:rsidR="00D344D4" w:rsidRPr="00AE375D" w:rsidRDefault="00D344D4" w:rsidP="00B843E4">
            <w:pPr>
              <w:rPr>
                <w:rFonts w:cstheme="minorHAnsi"/>
                <w:b/>
                <w:szCs w:val="22"/>
                <w:lang w:val="en-GB"/>
              </w:rPr>
            </w:pPr>
            <w:r w:rsidRPr="00AE375D">
              <w:rPr>
                <w:rFonts w:cstheme="minorHAnsi"/>
                <w:b/>
                <w:szCs w:val="22"/>
                <w:lang w:val="en-GB"/>
              </w:rPr>
              <w:t xml:space="preserve">Company Name: </w:t>
            </w:r>
          </w:p>
        </w:tc>
        <w:tc>
          <w:tcPr>
            <w:tcW w:w="2751" w:type="dxa"/>
          </w:tcPr>
          <w:p w14:paraId="2877C25E" w14:textId="77777777" w:rsidR="00D344D4" w:rsidRPr="00AE375D" w:rsidRDefault="00D344D4" w:rsidP="00B843E4">
            <w:pPr>
              <w:spacing w:line="360" w:lineRule="auto"/>
              <w:rPr>
                <w:rFonts w:ascii="Arial" w:hAnsi="Arial" w:cs="Arial"/>
                <w:b/>
                <w:szCs w:val="22"/>
                <w:lang w:val="en-GB"/>
              </w:rPr>
            </w:pPr>
          </w:p>
        </w:tc>
        <w:tc>
          <w:tcPr>
            <w:tcW w:w="1275" w:type="dxa"/>
            <w:shd w:val="clear" w:color="auto" w:fill="D9D9D9" w:themeFill="background1" w:themeFillShade="D9"/>
          </w:tcPr>
          <w:p w14:paraId="156865A5" w14:textId="77777777" w:rsidR="00D344D4" w:rsidRPr="00AE375D" w:rsidRDefault="00D344D4" w:rsidP="00B843E4">
            <w:pPr>
              <w:rPr>
                <w:rFonts w:cstheme="minorHAnsi"/>
                <w:b/>
                <w:szCs w:val="22"/>
                <w:lang w:val="en-GB"/>
              </w:rPr>
            </w:pPr>
            <w:r w:rsidRPr="00AE375D">
              <w:rPr>
                <w:rFonts w:cstheme="minorHAnsi"/>
                <w:b/>
                <w:szCs w:val="22"/>
                <w:lang w:val="en-GB"/>
              </w:rPr>
              <w:t>Date:</w:t>
            </w:r>
          </w:p>
        </w:tc>
        <w:tc>
          <w:tcPr>
            <w:tcW w:w="3298" w:type="dxa"/>
          </w:tcPr>
          <w:p w14:paraId="61102815" w14:textId="77777777" w:rsidR="00D344D4" w:rsidRPr="00AE375D" w:rsidRDefault="00D344D4" w:rsidP="00B843E4">
            <w:pPr>
              <w:spacing w:line="360" w:lineRule="auto"/>
              <w:rPr>
                <w:rFonts w:ascii="Arial" w:hAnsi="Arial" w:cs="Arial"/>
                <w:b/>
                <w:szCs w:val="22"/>
                <w:lang w:val="en-GB"/>
              </w:rPr>
            </w:pPr>
          </w:p>
        </w:tc>
      </w:tr>
    </w:tbl>
    <w:p w14:paraId="4C41C9C8" w14:textId="77777777" w:rsidR="00D344D4" w:rsidRPr="00AE375D" w:rsidRDefault="00D344D4" w:rsidP="00D344D4">
      <w:pPr>
        <w:rPr>
          <w:lang w:val="en-GB"/>
        </w:rPr>
      </w:pPr>
    </w:p>
    <w:p w14:paraId="12E6D5DA" w14:textId="77777777" w:rsidR="00D344D4" w:rsidRDefault="00D344D4" w:rsidP="00D344D4">
      <w:pPr>
        <w:rPr>
          <w:lang w:val="el-GR"/>
        </w:rPr>
      </w:pPr>
      <w:r w:rsidRPr="00AE375D">
        <w:rPr>
          <w:lang w:val="en-GB"/>
        </w:rPr>
        <w:br w:type="page"/>
      </w:r>
    </w:p>
    <w:p w14:paraId="02052D93" w14:textId="77777777" w:rsidR="00B778A8" w:rsidRPr="00AE375D" w:rsidRDefault="00B778A8" w:rsidP="00B778A8">
      <w:pPr>
        <w:pStyle w:val="Heading1"/>
        <w:rPr>
          <w:lang w:val="en-GB"/>
        </w:rPr>
      </w:pPr>
      <w:bookmarkStart w:id="7" w:name="_Toc16519399"/>
      <w:bookmarkStart w:id="8" w:name="_Toc33190347"/>
      <w:r w:rsidRPr="00AE375D">
        <w:rPr>
          <w:lang w:val="en-GB"/>
        </w:rPr>
        <w:lastRenderedPageBreak/>
        <w:t>PART 3: Selection Criteria</w:t>
      </w:r>
      <w:bookmarkEnd w:id="7"/>
      <w:bookmarkEnd w:id="8"/>
    </w:p>
    <w:p w14:paraId="1BB21947" w14:textId="588E0D8A" w:rsidR="00B778A8" w:rsidRPr="00AE375D" w:rsidRDefault="00B778A8" w:rsidP="00B778A8">
      <w:pPr>
        <w:spacing w:after="60"/>
        <w:jc w:val="both"/>
        <w:rPr>
          <w:rFonts w:cstheme="minorHAnsi"/>
          <w:szCs w:val="22"/>
          <w:lang w:val="en-GB"/>
        </w:rPr>
      </w:pPr>
      <w:r w:rsidRPr="00AE375D">
        <w:rPr>
          <w:rFonts w:cstheme="minorHAnsi"/>
          <w:szCs w:val="22"/>
          <w:lang w:val="en-GB"/>
        </w:rPr>
        <w:t xml:space="preserve">Tenderers will either pass OR fail each of the Selection Criteria as set out in Section 3.2 of the RFT. A Tenderer who fails a selection criterion will be excluded from participating in this Competition. </w:t>
      </w:r>
    </w:p>
    <w:p w14:paraId="1A80729A" w14:textId="77777777" w:rsidR="00B778A8" w:rsidRPr="00AE375D" w:rsidRDefault="00B778A8" w:rsidP="00B778A8">
      <w:pPr>
        <w:spacing w:after="60"/>
        <w:jc w:val="both"/>
        <w:rPr>
          <w:rFonts w:cstheme="minorHAnsi"/>
          <w:szCs w:val="22"/>
          <w:lang w:val="en-GB"/>
        </w:rPr>
      </w:pPr>
    </w:p>
    <w:p w14:paraId="4CB932CF" w14:textId="236DB5B5" w:rsidR="00B778A8" w:rsidRPr="00AE375D" w:rsidRDefault="00B778A8" w:rsidP="00B778A8">
      <w:pPr>
        <w:pStyle w:val="Heading2"/>
        <w:rPr>
          <w:rFonts w:eastAsia="Times New Roman"/>
          <w:lang w:val="en-GB"/>
        </w:rPr>
      </w:pPr>
      <w:bookmarkStart w:id="9" w:name="_Toc16519400"/>
      <w:bookmarkStart w:id="10" w:name="_Toc33190348"/>
      <w:r w:rsidRPr="00AE375D">
        <w:rPr>
          <w:rFonts w:eastAsia="Times New Roman"/>
          <w:lang w:val="en-GB"/>
        </w:rPr>
        <w:t>3.</w:t>
      </w:r>
      <w:bookmarkEnd w:id="9"/>
      <w:bookmarkEnd w:id="10"/>
      <w:r w:rsidRPr="00AE375D">
        <w:rPr>
          <w:rFonts w:eastAsia="Times New Roman"/>
          <w:lang w:val="en-GB"/>
        </w:rPr>
        <w:t>A Economic and Financial Standing</w:t>
      </w:r>
    </w:p>
    <w:p w14:paraId="06BA5791" w14:textId="77777777" w:rsidR="00B778A8" w:rsidRPr="00AE375D" w:rsidRDefault="00B778A8" w:rsidP="00B778A8">
      <w:pPr>
        <w:spacing w:before="100" w:beforeAutospacing="1" w:after="100" w:afterAutospacing="1"/>
        <w:jc w:val="both"/>
        <w:rPr>
          <w:rFonts w:ascii="Times New Roman" w:eastAsia="Times New Roman" w:hAnsi="Times New Roman" w:cs="Times New Roman"/>
          <w:lang w:val="en-GB"/>
        </w:rPr>
      </w:pPr>
      <w:r w:rsidRPr="00AE375D">
        <w:rPr>
          <w:rFonts w:eastAsia="Times New Roman" w:cs="Times New Roman"/>
          <w:szCs w:val="22"/>
          <w:lang w:val="en-GB"/>
        </w:rPr>
        <w:t xml:space="preserve">Tenderers and any/all members of a consortium must declare by way of eESPD that they satisfy the financial and economic standing requirement(s) set out below and that they are able, upon request and without delay, to provide the supporting documentation specified below to the Contracting Authority in each case. </w:t>
      </w:r>
    </w:p>
    <w:p w14:paraId="35BE009C" w14:textId="77777777" w:rsidR="00B778A8" w:rsidRPr="00AE375D" w:rsidRDefault="00B778A8">
      <w:pPr>
        <w:numPr>
          <w:ilvl w:val="0"/>
          <w:numId w:val="3"/>
        </w:numPr>
        <w:tabs>
          <w:tab w:val="clear" w:pos="720"/>
          <w:tab w:val="num" w:pos="360"/>
        </w:tabs>
        <w:spacing w:before="100" w:beforeAutospacing="1" w:after="100" w:afterAutospacing="1"/>
        <w:ind w:left="360"/>
        <w:jc w:val="both"/>
        <w:rPr>
          <w:rFonts w:eastAsia="Times New Roman" w:cs="Times New Roman"/>
          <w:szCs w:val="22"/>
          <w:lang w:val="en-GB"/>
        </w:rPr>
      </w:pPr>
      <w:r w:rsidRPr="00AE375D">
        <w:rPr>
          <w:rFonts w:eastAsia="Times New Roman" w:cs="Times New Roman"/>
          <w:szCs w:val="22"/>
          <w:lang w:val="en-GB"/>
        </w:rPr>
        <w:t xml:space="preserve">Tenderers and any/all members of a consortium have a current Tax Clearance Certificate and will provide evidence to this effect on contract award. </w:t>
      </w:r>
    </w:p>
    <w:p w14:paraId="552A3D95" w14:textId="77777777" w:rsidR="00B778A8" w:rsidRPr="00AE375D" w:rsidRDefault="00B778A8">
      <w:pPr>
        <w:numPr>
          <w:ilvl w:val="0"/>
          <w:numId w:val="3"/>
        </w:numPr>
        <w:tabs>
          <w:tab w:val="clear" w:pos="720"/>
          <w:tab w:val="num" w:pos="360"/>
        </w:tabs>
        <w:spacing w:before="100" w:beforeAutospacing="1" w:after="100" w:afterAutospacing="1"/>
        <w:ind w:left="360"/>
        <w:jc w:val="both"/>
        <w:rPr>
          <w:rFonts w:eastAsia="Times New Roman" w:cs="Times New Roman"/>
          <w:szCs w:val="22"/>
          <w:lang w:val="en-GB"/>
        </w:rPr>
      </w:pPr>
      <w:r w:rsidRPr="00AE375D">
        <w:rPr>
          <w:rFonts w:eastAsia="Times New Roman" w:cs="Times New Roman"/>
          <w:szCs w:val="22"/>
          <w:lang w:val="en-GB"/>
        </w:rPr>
        <w:t xml:space="preserve">Tenderers will be compliant with their social security and legal obligations for the duration of any contract awarded. </w:t>
      </w:r>
    </w:p>
    <w:p w14:paraId="50895FF5" w14:textId="1F545D49" w:rsidR="00B778A8" w:rsidRPr="00AE375D" w:rsidRDefault="00B778A8">
      <w:pPr>
        <w:numPr>
          <w:ilvl w:val="0"/>
          <w:numId w:val="3"/>
        </w:numPr>
        <w:tabs>
          <w:tab w:val="clear" w:pos="720"/>
          <w:tab w:val="num" w:pos="360"/>
        </w:tabs>
        <w:spacing w:before="100" w:beforeAutospacing="1" w:after="100" w:afterAutospacing="1"/>
        <w:ind w:left="360"/>
        <w:jc w:val="both"/>
        <w:rPr>
          <w:rFonts w:eastAsia="Times New Roman" w:cs="Times New Roman"/>
          <w:szCs w:val="22"/>
          <w:lang w:val="en-GB"/>
        </w:rPr>
      </w:pPr>
      <w:r w:rsidRPr="00AE375D">
        <w:rPr>
          <w:rFonts w:eastAsia="Times New Roman" w:cs="Times New Roman"/>
          <w:szCs w:val="22"/>
          <w:lang w:val="en-GB"/>
        </w:rPr>
        <w:t>Tenderers shall provide evidence of the insurance policies specified in section 2.21</w:t>
      </w:r>
      <w:r w:rsidR="00191D51" w:rsidRPr="00AE375D">
        <w:rPr>
          <w:rFonts w:eastAsia="Times New Roman" w:cs="Times New Roman"/>
          <w:szCs w:val="22"/>
          <w:lang w:val="en-GB"/>
        </w:rPr>
        <w:t xml:space="preserve"> of the RFT</w:t>
      </w:r>
      <w:r w:rsidRPr="00AE375D">
        <w:rPr>
          <w:rFonts w:eastAsia="Times New Roman" w:cs="Times New Roman"/>
          <w:szCs w:val="22"/>
          <w:lang w:val="en-GB"/>
        </w:rPr>
        <w:t xml:space="preserve">. </w:t>
      </w:r>
    </w:p>
    <w:p w14:paraId="41332A3F" w14:textId="3ED0B531" w:rsidR="00B778A8" w:rsidRPr="00AE375D" w:rsidRDefault="00B778A8">
      <w:pPr>
        <w:numPr>
          <w:ilvl w:val="0"/>
          <w:numId w:val="3"/>
        </w:numPr>
        <w:tabs>
          <w:tab w:val="clear" w:pos="720"/>
          <w:tab w:val="num" w:pos="360"/>
        </w:tabs>
        <w:spacing w:before="100" w:beforeAutospacing="1" w:after="100" w:afterAutospacing="1"/>
        <w:ind w:left="360"/>
        <w:jc w:val="both"/>
        <w:rPr>
          <w:rFonts w:eastAsia="Times New Roman" w:cs="Times New Roman"/>
          <w:szCs w:val="22"/>
          <w:lang w:val="en-GB"/>
        </w:rPr>
      </w:pPr>
      <w:r w:rsidRPr="00AE375D">
        <w:rPr>
          <w:rFonts w:eastAsia="Times New Roman" w:cs="Times New Roman"/>
          <w:szCs w:val="22"/>
          <w:lang w:val="en-GB"/>
        </w:rPr>
        <w:t xml:space="preserve">Tenderers (on a solo or cumulative basis) meet the minimum turnover requirement </w:t>
      </w:r>
      <w:r w:rsidRPr="00221944">
        <w:rPr>
          <w:rFonts w:eastAsia="Times New Roman" w:cs="Times New Roman"/>
          <w:szCs w:val="22"/>
          <w:lang w:val="en-GB"/>
        </w:rPr>
        <w:t xml:space="preserve">of </w:t>
      </w:r>
      <w:r w:rsidRPr="00221944">
        <w:rPr>
          <w:rFonts w:eastAsia="Times New Roman" w:cs="Times New Roman"/>
          <w:b/>
          <w:bCs/>
          <w:szCs w:val="22"/>
          <w:lang w:val="en-GB"/>
        </w:rPr>
        <w:t>€</w:t>
      </w:r>
      <w:r w:rsidR="00221944" w:rsidRPr="00221944">
        <w:rPr>
          <w:rFonts w:eastAsia="Times New Roman" w:cs="Times New Roman"/>
          <w:b/>
          <w:bCs/>
          <w:szCs w:val="22"/>
          <w:lang w:val="en-GB"/>
        </w:rPr>
        <w:t>3</w:t>
      </w:r>
      <w:r w:rsidRPr="00221944">
        <w:rPr>
          <w:rFonts w:eastAsia="Times New Roman" w:cs="Times New Roman"/>
          <w:b/>
          <w:bCs/>
          <w:szCs w:val="22"/>
          <w:lang w:val="en-GB"/>
        </w:rPr>
        <w:t>,000,000</w:t>
      </w:r>
      <w:r w:rsidRPr="00AE375D">
        <w:rPr>
          <w:rFonts w:eastAsia="Times New Roman" w:cs="Times New Roman"/>
          <w:szCs w:val="22"/>
          <w:lang w:val="en-GB"/>
        </w:rPr>
        <w:t xml:space="preserve"> over each of the last three financial years and will provide evidence from their accountants / auditors to this effect. Please note that this is a nominal figure that meets procurement requirements. It should not be read as indicative of the budget for this project.  </w:t>
      </w:r>
    </w:p>
    <w:p w14:paraId="62E89078" w14:textId="77777777" w:rsidR="00B778A8" w:rsidRPr="00AE375D" w:rsidRDefault="00B778A8">
      <w:pPr>
        <w:numPr>
          <w:ilvl w:val="0"/>
          <w:numId w:val="3"/>
        </w:numPr>
        <w:tabs>
          <w:tab w:val="clear" w:pos="720"/>
          <w:tab w:val="num" w:pos="360"/>
        </w:tabs>
        <w:spacing w:before="100" w:beforeAutospacing="1" w:after="100" w:afterAutospacing="1"/>
        <w:ind w:left="360"/>
        <w:jc w:val="both"/>
        <w:rPr>
          <w:rFonts w:eastAsia="Times New Roman" w:cs="Times New Roman"/>
          <w:szCs w:val="22"/>
          <w:lang w:val="en-GB"/>
        </w:rPr>
      </w:pPr>
      <w:r w:rsidRPr="00AE375D">
        <w:rPr>
          <w:rFonts w:eastAsia="Times New Roman" w:cs="Times New Roman"/>
          <w:szCs w:val="22"/>
          <w:lang w:val="en-GB"/>
        </w:rPr>
        <w:t xml:space="preserve">Tenderers will provide a letter from their bank indicating their account is in good standing. </w:t>
      </w:r>
    </w:p>
    <w:p w14:paraId="0EFB46C7" w14:textId="77777777" w:rsidR="00B778A8" w:rsidRPr="00AE375D" w:rsidRDefault="00B778A8" w:rsidP="00B778A8">
      <w:pPr>
        <w:spacing w:before="100" w:beforeAutospacing="1" w:after="100" w:afterAutospacing="1"/>
        <w:jc w:val="both"/>
        <w:rPr>
          <w:rFonts w:ascii="Times New Roman" w:eastAsia="Times New Roman" w:hAnsi="Times New Roman" w:cs="Times New Roman"/>
          <w:lang w:val="en-GB"/>
        </w:rPr>
      </w:pPr>
      <w:r w:rsidRPr="00AE375D">
        <w:rPr>
          <w:rFonts w:eastAsia="Times New Roman" w:cs="Times New Roman"/>
          <w:szCs w:val="22"/>
          <w:lang w:val="en-GB"/>
        </w:rPr>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21495E93" w14:textId="77777777" w:rsidR="00B778A8" w:rsidRPr="00AE375D" w:rsidRDefault="00B778A8" w:rsidP="00B778A8">
      <w:pPr>
        <w:spacing w:before="100" w:beforeAutospacing="1" w:after="100" w:afterAutospacing="1"/>
        <w:jc w:val="both"/>
        <w:rPr>
          <w:rFonts w:cstheme="minorHAnsi"/>
          <w:szCs w:val="22"/>
          <w:lang w:val="en-GB"/>
        </w:rPr>
      </w:pPr>
      <w:r w:rsidRPr="00AE375D">
        <w:rPr>
          <w:rFonts w:cstheme="minorHAnsi"/>
          <w:szCs w:val="22"/>
          <w:lang w:val="en-GB"/>
        </w:rPr>
        <w:t>Please provide the information requested by completing and signing the table below.</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54"/>
        <w:gridCol w:w="82"/>
        <w:gridCol w:w="555"/>
        <w:gridCol w:w="1160"/>
        <w:gridCol w:w="418"/>
        <w:gridCol w:w="473"/>
        <w:gridCol w:w="824"/>
        <w:gridCol w:w="557"/>
        <w:gridCol w:w="670"/>
        <w:gridCol w:w="488"/>
        <w:gridCol w:w="781"/>
        <w:gridCol w:w="782"/>
      </w:tblGrid>
      <w:tr w:rsidR="00B778A8" w:rsidRPr="00AE375D" w14:paraId="37426579" w14:textId="77777777" w:rsidTr="00191D51">
        <w:trPr>
          <w:trHeight w:val="424"/>
        </w:trPr>
        <w:tc>
          <w:tcPr>
            <w:tcW w:w="7481" w:type="dxa"/>
            <w:gridSpan w:val="10"/>
            <w:shd w:val="clear" w:color="auto" w:fill="06626A"/>
            <w:vAlign w:val="center"/>
          </w:tcPr>
          <w:p w14:paraId="16BE03DF" w14:textId="77777777" w:rsidR="00B778A8" w:rsidRPr="00AE375D" w:rsidRDefault="00B778A8" w:rsidP="00B843E4">
            <w:pPr>
              <w:rPr>
                <w:b/>
                <w:color w:val="FFFFFF" w:themeColor="background1"/>
                <w:szCs w:val="22"/>
                <w:lang w:val="en-GB"/>
              </w:rPr>
            </w:pPr>
            <w:r w:rsidRPr="00AE375D">
              <w:rPr>
                <w:b/>
                <w:color w:val="FFFFFF" w:themeColor="background1"/>
                <w:szCs w:val="22"/>
                <w:lang w:val="en-GB"/>
              </w:rPr>
              <w:br w:type="page"/>
              <w:t>Tax Clearance</w:t>
            </w:r>
          </w:p>
        </w:tc>
        <w:tc>
          <w:tcPr>
            <w:tcW w:w="1563" w:type="dxa"/>
            <w:gridSpan w:val="2"/>
            <w:shd w:val="clear" w:color="auto" w:fill="06626A"/>
          </w:tcPr>
          <w:p w14:paraId="12A74D05" w14:textId="77777777" w:rsidR="00B778A8" w:rsidRPr="00AE375D" w:rsidRDefault="00B778A8" w:rsidP="00B843E4">
            <w:pPr>
              <w:rPr>
                <w:b/>
                <w:color w:val="FFFFFF" w:themeColor="background1"/>
                <w:szCs w:val="22"/>
                <w:lang w:val="en-GB"/>
              </w:rPr>
            </w:pPr>
            <w:r w:rsidRPr="00AE375D">
              <w:rPr>
                <w:b/>
                <w:color w:val="FFFFFF" w:themeColor="background1"/>
                <w:sz w:val="20"/>
                <w:szCs w:val="20"/>
                <w:lang w:val="en-GB"/>
              </w:rPr>
              <w:t>Please confirm</w:t>
            </w:r>
            <w:r w:rsidRPr="00AE375D">
              <w:rPr>
                <w:b/>
                <w:color w:val="FFFFFF" w:themeColor="background1"/>
                <w:szCs w:val="22"/>
                <w:lang w:val="en-GB"/>
              </w:rPr>
              <w:t xml:space="preserve"> YES / NO</w:t>
            </w:r>
          </w:p>
        </w:tc>
      </w:tr>
      <w:tr w:rsidR="00B778A8" w:rsidRPr="00AE375D" w14:paraId="52D45659" w14:textId="77777777" w:rsidTr="00191D51">
        <w:trPr>
          <w:trHeight w:val="400"/>
        </w:trPr>
        <w:tc>
          <w:tcPr>
            <w:tcW w:w="7481" w:type="dxa"/>
            <w:gridSpan w:val="10"/>
            <w:vMerge w:val="restart"/>
            <w:shd w:val="clear" w:color="auto" w:fill="D9D9D9" w:themeFill="background1" w:themeFillShade="D9"/>
            <w:vAlign w:val="center"/>
          </w:tcPr>
          <w:p w14:paraId="093BB6B1" w14:textId="77777777" w:rsidR="00B778A8" w:rsidRPr="00AE375D" w:rsidRDefault="00B778A8" w:rsidP="00B843E4">
            <w:pPr>
              <w:rPr>
                <w:szCs w:val="22"/>
                <w:lang w:val="en-GB"/>
              </w:rPr>
            </w:pPr>
            <w:r w:rsidRPr="00AE375D">
              <w:rPr>
                <w:szCs w:val="22"/>
                <w:lang w:val="en-GB"/>
              </w:rPr>
              <w:t xml:space="preserve">I confirm and declare being tax compliant. The Contracting Authority can verify your tax clearance status through Revenue’s online facility at </w:t>
            </w:r>
            <w:hyperlink r:id="rId14" w:history="1">
              <w:r w:rsidRPr="00AE375D">
                <w:rPr>
                  <w:color w:val="467886" w:themeColor="hyperlink"/>
                  <w:szCs w:val="22"/>
                  <w:u w:val="single"/>
                  <w:lang w:val="en-GB"/>
                </w:rPr>
                <w:t>revenue.ie</w:t>
              </w:r>
            </w:hyperlink>
            <w:r w:rsidRPr="00AE375D">
              <w:rPr>
                <w:color w:val="467886" w:themeColor="hyperlink"/>
                <w:szCs w:val="22"/>
                <w:u w:val="single"/>
                <w:lang w:val="en-GB"/>
              </w:rPr>
              <w:t>.</w:t>
            </w:r>
            <w:r w:rsidRPr="00AE375D">
              <w:rPr>
                <w:szCs w:val="22"/>
                <w:lang w:val="en-GB"/>
              </w:rPr>
              <w:t xml:space="preserve"> To this end, please confirm:</w:t>
            </w:r>
          </w:p>
        </w:tc>
        <w:tc>
          <w:tcPr>
            <w:tcW w:w="781" w:type="dxa"/>
            <w:shd w:val="clear" w:color="auto" w:fill="D9D9D9" w:themeFill="background1" w:themeFillShade="D9"/>
            <w:vAlign w:val="center"/>
          </w:tcPr>
          <w:p w14:paraId="52DC4EB6" w14:textId="77777777" w:rsidR="00B778A8" w:rsidRPr="00AE375D" w:rsidRDefault="00B778A8" w:rsidP="00B843E4">
            <w:pPr>
              <w:rPr>
                <w:szCs w:val="22"/>
                <w:lang w:val="en-GB"/>
              </w:rPr>
            </w:pPr>
            <w:r w:rsidRPr="00AE375D">
              <w:rPr>
                <w:szCs w:val="22"/>
                <w:lang w:val="en-GB"/>
              </w:rPr>
              <w:t>Yes</w:t>
            </w:r>
          </w:p>
        </w:tc>
        <w:tc>
          <w:tcPr>
            <w:tcW w:w="782" w:type="dxa"/>
            <w:shd w:val="clear" w:color="auto" w:fill="FFFFFF"/>
          </w:tcPr>
          <w:p w14:paraId="68C46E9C" w14:textId="77777777" w:rsidR="00B778A8" w:rsidRPr="00AE375D" w:rsidRDefault="00B778A8" w:rsidP="00B843E4">
            <w:pPr>
              <w:rPr>
                <w:b/>
                <w:szCs w:val="22"/>
                <w:lang w:val="en-GB"/>
              </w:rPr>
            </w:pPr>
          </w:p>
        </w:tc>
      </w:tr>
      <w:tr w:rsidR="00B778A8" w:rsidRPr="00AE375D" w14:paraId="4C3D77FD" w14:textId="77777777" w:rsidTr="00191D51">
        <w:trPr>
          <w:trHeight w:val="400"/>
        </w:trPr>
        <w:tc>
          <w:tcPr>
            <w:tcW w:w="7481" w:type="dxa"/>
            <w:gridSpan w:val="10"/>
            <w:vMerge/>
            <w:shd w:val="clear" w:color="auto" w:fill="D9D9D9" w:themeFill="background1" w:themeFillShade="D9"/>
            <w:vAlign w:val="center"/>
          </w:tcPr>
          <w:p w14:paraId="370181F4" w14:textId="77777777" w:rsidR="00B778A8" w:rsidRPr="00AE375D" w:rsidRDefault="00B778A8" w:rsidP="00B843E4">
            <w:pPr>
              <w:numPr>
                <w:ilvl w:val="0"/>
                <w:numId w:val="1"/>
              </w:numPr>
              <w:spacing w:after="200" w:line="276" w:lineRule="auto"/>
              <w:contextualSpacing/>
              <w:rPr>
                <w:szCs w:val="22"/>
                <w:lang w:val="en-GB"/>
              </w:rPr>
            </w:pPr>
          </w:p>
        </w:tc>
        <w:tc>
          <w:tcPr>
            <w:tcW w:w="781" w:type="dxa"/>
            <w:shd w:val="clear" w:color="auto" w:fill="D9D9D9" w:themeFill="background1" w:themeFillShade="D9"/>
            <w:vAlign w:val="center"/>
          </w:tcPr>
          <w:p w14:paraId="4FE33D83" w14:textId="77777777" w:rsidR="00B778A8" w:rsidRPr="00AE375D" w:rsidRDefault="00B778A8" w:rsidP="00B843E4">
            <w:pPr>
              <w:rPr>
                <w:szCs w:val="22"/>
                <w:lang w:val="en-GB"/>
              </w:rPr>
            </w:pPr>
            <w:r w:rsidRPr="00AE375D">
              <w:rPr>
                <w:szCs w:val="22"/>
                <w:lang w:val="en-GB"/>
              </w:rPr>
              <w:t>No</w:t>
            </w:r>
          </w:p>
        </w:tc>
        <w:tc>
          <w:tcPr>
            <w:tcW w:w="782" w:type="dxa"/>
            <w:shd w:val="clear" w:color="auto" w:fill="FFFFFF"/>
          </w:tcPr>
          <w:p w14:paraId="5BBBBC8E" w14:textId="77777777" w:rsidR="00B778A8" w:rsidRPr="00AE375D" w:rsidRDefault="00B778A8" w:rsidP="00B843E4">
            <w:pPr>
              <w:rPr>
                <w:b/>
                <w:szCs w:val="22"/>
                <w:lang w:val="en-GB"/>
              </w:rPr>
            </w:pPr>
          </w:p>
        </w:tc>
      </w:tr>
      <w:tr w:rsidR="00B778A8" w:rsidRPr="00AE375D" w14:paraId="6EBCB377" w14:textId="77777777" w:rsidTr="00191D51">
        <w:trPr>
          <w:trHeight w:val="185"/>
        </w:trPr>
        <w:tc>
          <w:tcPr>
            <w:tcW w:w="4469" w:type="dxa"/>
            <w:gridSpan w:val="5"/>
            <w:shd w:val="clear" w:color="auto" w:fill="D9D9D9" w:themeFill="background1" w:themeFillShade="D9"/>
            <w:vAlign w:val="center"/>
          </w:tcPr>
          <w:p w14:paraId="6D310E08" w14:textId="77777777" w:rsidR="00B778A8" w:rsidRPr="00AE375D" w:rsidRDefault="00B778A8" w:rsidP="00B843E4">
            <w:pPr>
              <w:rPr>
                <w:szCs w:val="22"/>
                <w:lang w:val="en-GB"/>
              </w:rPr>
            </w:pPr>
            <w:r w:rsidRPr="00AE375D">
              <w:rPr>
                <w:szCs w:val="22"/>
                <w:lang w:val="en-GB"/>
              </w:rPr>
              <w:t>Tenderer Name:</w:t>
            </w:r>
          </w:p>
        </w:tc>
        <w:tc>
          <w:tcPr>
            <w:tcW w:w="4575" w:type="dxa"/>
            <w:gridSpan w:val="7"/>
            <w:shd w:val="clear" w:color="auto" w:fill="FFFFFF"/>
            <w:vAlign w:val="center"/>
          </w:tcPr>
          <w:p w14:paraId="0DF4430B" w14:textId="77777777" w:rsidR="00B778A8" w:rsidRPr="00AE375D" w:rsidRDefault="00B778A8" w:rsidP="00B843E4">
            <w:pPr>
              <w:rPr>
                <w:b/>
                <w:szCs w:val="22"/>
                <w:lang w:val="en-GB"/>
              </w:rPr>
            </w:pPr>
          </w:p>
        </w:tc>
      </w:tr>
      <w:tr w:rsidR="00B778A8" w:rsidRPr="00AE375D" w14:paraId="0D687DD2" w14:textId="77777777" w:rsidTr="00191D51">
        <w:trPr>
          <w:trHeight w:val="129"/>
        </w:trPr>
        <w:tc>
          <w:tcPr>
            <w:tcW w:w="4469" w:type="dxa"/>
            <w:gridSpan w:val="5"/>
            <w:shd w:val="clear" w:color="auto" w:fill="D9D9D9" w:themeFill="background1" w:themeFillShade="D9"/>
            <w:vAlign w:val="center"/>
          </w:tcPr>
          <w:p w14:paraId="583DDE74" w14:textId="77777777" w:rsidR="00B778A8" w:rsidRPr="00AE375D" w:rsidRDefault="00B778A8" w:rsidP="00B843E4">
            <w:pPr>
              <w:rPr>
                <w:szCs w:val="22"/>
                <w:lang w:val="en-GB"/>
              </w:rPr>
            </w:pPr>
            <w:r w:rsidRPr="00AE375D">
              <w:rPr>
                <w:szCs w:val="22"/>
                <w:lang w:val="en-GB"/>
              </w:rPr>
              <w:t>Tenderer PPSN/ Tax Reference Number</w:t>
            </w:r>
          </w:p>
        </w:tc>
        <w:tc>
          <w:tcPr>
            <w:tcW w:w="4575" w:type="dxa"/>
            <w:gridSpan w:val="7"/>
            <w:shd w:val="clear" w:color="auto" w:fill="FFFFFF"/>
            <w:vAlign w:val="center"/>
          </w:tcPr>
          <w:p w14:paraId="588BFCA7" w14:textId="77777777" w:rsidR="00B778A8" w:rsidRPr="00AE375D" w:rsidRDefault="00B778A8" w:rsidP="00B843E4">
            <w:pPr>
              <w:rPr>
                <w:b/>
                <w:szCs w:val="22"/>
                <w:lang w:val="en-GB"/>
              </w:rPr>
            </w:pPr>
          </w:p>
        </w:tc>
      </w:tr>
      <w:tr w:rsidR="00B778A8" w:rsidRPr="00AE375D" w14:paraId="2EFF48FB" w14:textId="77777777" w:rsidTr="00191D51">
        <w:trPr>
          <w:trHeight w:val="93"/>
        </w:trPr>
        <w:tc>
          <w:tcPr>
            <w:tcW w:w="4469" w:type="dxa"/>
            <w:gridSpan w:val="5"/>
            <w:shd w:val="clear" w:color="auto" w:fill="D9D9D9" w:themeFill="background1" w:themeFillShade="D9"/>
            <w:vAlign w:val="center"/>
          </w:tcPr>
          <w:p w14:paraId="7CAF8B05" w14:textId="77777777" w:rsidR="00B778A8" w:rsidRPr="00AE375D" w:rsidRDefault="00B778A8" w:rsidP="00B843E4">
            <w:pPr>
              <w:rPr>
                <w:szCs w:val="22"/>
                <w:lang w:val="en-GB"/>
              </w:rPr>
            </w:pPr>
            <w:r w:rsidRPr="00AE375D">
              <w:rPr>
                <w:szCs w:val="22"/>
                <w:lang w:val="en-GB"/>
              </w:rPr>
              <w:t>Access Number</w:t>
            </w:r>
          </w:p>
        </w:tc>
        <w:tc>
          <w:tcPr>
            <w:tcW w:w="4575" w:type="dxa"/>
            <w:gridSpan w:val="7"/>
            <w:shd w:val="clear" w:color="auto" w:fill="FFFFFF"/>
            <w:vAlign w:val="center"/>
          </w:tcPr>
          <w:p w14:paraId="757545AF" w14:textId="77777777" w:rsidR="00B778A8" w:rsidRPr="00AE375D" w:rsidRDefault="00B778A8" w:rsidP="00B843E4">
            <w:pPr>
              <w:rPr>
                <w:b/>
                <w:szCs w:val="22"/>
                <w:lang w:val="en-GB"/>
              </w:rPr>
            </w:pPr>
          </w:p>
        </w:tc>
      </w:tr>
      <w:tr w:rsidR="00B778A8" w:rsidRPr="00AE375D" w14:paraId="0D5D209E" w14:textId="77777777" w:rsidTr="00191D51">
        <w:trPr>
          <w:trHeight w:val="420"/>
        </w:trPr>
        <w:tc>
          <w:tcPr>
            <w:tcW w:w="9044" w:type="dxa"/>
            <w:gridSpan w:val="12"/>
            <w:shd w:val="clear" w:color="auto" w:fill="D9D9D9" w:themeFill="background1" w:themeFillShade="D9"/>
            <w:vAlign w:val="center"/>
          </w:tcPr>
          <w:p w14:paraId="129F8926" w14:textId="77777777" w:rsidR="00B778A8" w:rsidRPr="00AE375D" w:rsidRDefault="00B778A8" w:rsidP="00B843E4">
            <w:pPr>
              <w:rPr>
                <w:b/>
                <w:szCs w:val="22"/>
                <w:lang w:val="en-GB"/>
              </w:rPr>
            </w:pPr>
            <w:r w:rsidRPr="00AE375D">
              <w:rPr>
                <w:b/>
                <w:szCs w:val="22"/>
                <w:lang w:val="en-GB"/>
              </w:rPr>
              <w:t>OR</w:t>
            </w:r>
          </w:p>
        </w:tc>
      </w:tr>
      <w:tr w:rsidR="00B778A8" w:rsidRPr="00AE375D" w14:paraId="7E6E8B82" w14:textId="77777777" w:rsidTr="00191D51">
        <w:trPr>
          <w:trHeight w:val="420"/>
        </w:trPr>
        <w:tc>
          <w:tcPr>
            <w:tcW w:w="9044" w:type="dxa"/>
            <w:gridSpan w:val="12"/>
            <w:shd w:val="clear" w:color="auto" w:fill="D9D9D9" w:themeFill="background1" w:themeFillShade="D9"/>
            <w:vAlign w:val="center"/>
          </w:tcPr>
          <w:p w14:paraId="48B90E83" w14:textId="77777777" w:rsidR="00B778A8" w:rsidRPr="00AE375D" w:rsidRDefault="00B778A8" w:rsidP="00B843E4">
            <w:pPr>
              <w:rPr>
                <w:szCs w:val="22"/>
                <w:lang w:val="en-GB"/>
              </w:rPr>
            </w:pPr>
            <w:r w:rsidRPr="00AE375D">
              <w:rPr>
                <w:szCs w:val="22"/>
                <w:lang w:val="en-GB"/>
              </w:rPr>
              <w:t>I confirm that I hold a current valid Tax Clearance Certificate (generally relates to Non-Residents)</w:t>
            </w:r>
          </w:p>
        </w:tc>
      </w:tr>
      <w:tr w:rsidR="00B778A8" w:rsidRPr="00AE375D" w14:paraId="7D4D7452" w14:textId="77777777" w:rsidTr="00191D51">
        <w:trPr>
          <w:trHeight w:val="93"/>
        </w:trPr>
        <w:tc>
          <w:tcPr>
            <w:tcW w:w="2254" w:type="dxa"/>
            <w:shd w:val="clear" w:color="auto" w:fill="D9D9D9" w:themeFill="background1" w:themeFillShade="D9"/>
            <w:vAlign w:val="center"/>
          </w:tcPr>
          <w:p w14:paraId="71EAE4D9" w14:textId="77777777" w:rsidR="00B778A8" w:rsidRPr="00AE375D" w:rsidRDefault="00B778A8" w:rsidP="00B843E4">
            <w:pPr>
              <w:rPr>
                <w:szCs w:val="22"/>
                <w:lang w:val="en-GB"/>
              </w:rPr>
            </w:pPr>
            <w:r w:rsidRPr="00AE375D">
              <w:rPr>
                <w:szCs w:val="22"/>
                <w:lang w:val="en-GB"/>
              </w:rPr>
              <w:t>Registration Number</w:t>
            </w:r>
          </w:p>
        </w:tc>
        <w:tc>
          <w:tcPr>
            <w:tcW w:w="2215" w:type="dxa"/>
            <w:gridSpan w:val="4"/>
            <w:shd w:val="clear" w:color="auto" w:fill="FFFFFF"/>
            <w:vAlign w:val="center"/>
          </w:tcPr>
          <w:p w14:paraId="5B5A44F4" w14:textId="77777777" w:rsidR="00B778A8" w:rsidRPr="00AE375D" w:rsidRDefault="00B778A8" w:rsidP="00B843E4">
            <w:pPr>
              <w:rPr>
                <w:szCs w:val="22"/>
                <w:lang w:val="en-GB"/>
              </w:rPr>
            </w:pPr>
          </w:p>
        </w:tc>
        <w:tc>
          <w:tcPr>
            <w:tcW w:w="1854" w:type="dxa"/>
            <w:gridSpan w:val="3"/>
            <w:shd w:val="clear" w:color="auto" w:fill="D9D9D9" w:themeFill="background1" w:themeFillShade="D9"/>
            <w:vAlign w:val="center"/>
          </w:tcPr>
          <w:p w14:paraId="311422AD" w14:textId="77777777" w:rsidR="00B778A8" w:rsidRPr="00AE375D" w:rsidRDefault="00B778A8" w:rsidP="00B843E4">
            <w:pPr>
              <w:rPr>
                <w:szCs w:val="22"/>
                <w:lang w:val="en-GB"/>
              </w:rPr>
            </w:pPr>
            <w:r w:rsidRPr="00AE375D">
              <w:rPr>
                <w:szCs w:val="22"/>
                <w:lang w:val="en-GB"/>
              </w:rPr>
              <w:t>Certificate Number</w:t>
            </w:r>
          </w:p>
        </w:tc>
        <w:tc>
          <w:tcPr>
            <w:tcW w:w="2721" w:type="dxa"/>
            <w:gridSpan w:val="4"/>
            <w:shd w:val="clear" w:color="auto" w:fill="FFFFFF"/>
            <w:vAlign w:val="center"/>
          </w:tcPr>
          <w:p w14:paraId="6C831F1C" w14:textId="77777777" w:rsidR="00B778A8" w:rsidRPr="00AE375D" w:rsidRDefault="00B778A8" w:rsidP="00B843E4">
            <w:pPr>
              <w:rPr>
                <w:b/>
                <w:szCs w:val="22"/>
                <w:lang w:val="en-GB"/>
              </w:rPr>
            </w:pPr>
          </w:p>
        </w:tc>
      </w:tr>
      <w:tr w:rsidR="00B778A8" w:rsidRPr="00AE375D" w14:paraId="5216AAB9" w14:textId="77777777" w:rsidTr="00191D51">
        <w:trPr>
          <w:trHeight w:val="420"/>
        </w:trPr>
        <w:tc>
          <w:tcPr>
            <w:tcW w:w="9044" w:type="dxa"/>
            <w:gridSpan w:val="12"/>
            <w:shd w:val="clear" w:color="auto" w:fill="D9D9D9" w:themeFill="background1" w:themeFillShade="D9"/>
            <w:vAlign w:val="center"/>
          </w:tcPr>
          <w:p w14:paraId="1F74776F" w14:textId="77777777" w:rsidR="00B778A8" w:rsidRPr="00AE375D" w:rsidRDefault="00B778A8" w:rsidP="00B843E4">
            <w:pPr>
              <w:rPr>
                <w:b/>
                <w:szCs w:val="22"/>
                <w:lang w:val="en-GB"/>
              </w:rPr>
            </w:pPr>
            <w:r w:rsidRPr="00AE375D">
              <w:rPr>
                <w:b/>
                <w:szCs w:val="22"/>
                <w:lang w:val="en-GB"/>
              </w:rPr>
              <w:t>OR</w:t>
            </w:r>
          </w:p>
        </w:tc>
      </w:tr>
      <w:tr w:rsidR="00B778A8" w:rsidRPr="00AE375D" w14:paraId="4122FC7E" w14:textId="77777777" w:rsidTr="00191D51">
        <w:trPr>
          <w:trHeight w:val="400"/>
        </w:trPr>
        <w:tc>
          <w:tcPr>
            <w:tcW w:w="7481" w:type="dxa"/>
            <w:gridSpan w:val="10"/>
            <w:vMerge w:val="restart"/>
            <w:shd w:val="clear" w:color="auto" w:fill="D9D9D9" w:themeFill="background1" w:themeFillShade="D9"/>
            <w:hideMark/>
          </w:tcPr>
          <w:p w14:paraId="4AA06D66" w14:textId="77777777" w:rsidR="00B778A8" w:rsidRPr="00AE375D" w:rsidRDefault="00B778A8" w:rsidP="00B843E4">
            <w:pPr>
              <w:rPr>
                <w:szCs w:val="22"/>
                <w:lang w:val="en-GB"/>
              </w:rPr>
            </w:pPr>
            <w:r w:rsidRPr="00AE375D">
              <w:rPr>
                <w:szCs w:val="22"/>
                <w:lang w:val="en-GB"/>
              </w:rPr>
              <w:t>I confirm that I have applied for Tax Clearance status or a Tax Clearance Certificate which will be made available on request</w:t>
            </w:r>
          </w:p>
          <w:p w14:paraId="0791B501" w14:textId="77777777" w:rsidR="00B778A8" w:rsidRPr="00AE375D" w:rsidRDefault="00B778A8" w:rsidP="00B843E4">
            <w:pPr>
              <w:rPr>
                <w:szCs w:val="22"/>
                <w:lang w:val="en-GB"/>
              </w:rPr>
            </w:pPr>
          </w:p>
        </w:tc>
        <w:tc>
          <w:tcPr>
            <w:tcW w:w="781" w:type="dxa"/>
            <w:shd w:val="clear" w:color="auto" w:fill="D9D9D9" w:themeFill="background1" w:themeFillShade="D9"/>
            <w:vAlign w:val="center"/>
          </w:tcPr>
          <w:p w14:paraId="7BD99DC2" w14:textId="77777777" w:rsidR="00B778A8" w:rsidRPr="00AE375D" w:rsidRDefault="00B778A8" w:rsidP="00B843E4">
            <w:pPr>
              <w:rPr>
                <w:szCs w:val="22"/>
                <w:lang w:val="en-GB"/>
              </w:rPr>
            </w:pPr>
            <w:r w:rsidRPr="00AE375D">
              <w:rPr>
                <w:szCs w:val="22"/>
                <w:lang w:val="en-GB"/>
              </w:rPr>
              <w:t>Yes</w:t>
            </w:r>
          </w:p>
        </w:tc>
        <w:tc>
          <w:tcPr>
            <w:tcW w:w="782" w:type="dxa"/>
            <w:vAlign w:val="center"/>
          </w:tcPr>
          <w:p w14:paraId="668616BB" w14:textId="77777777" w:rsidR="00B778A8" w:rsidRPr="00AE375D" w:rsidRDefault="00B778A8" w:rsidP="00B843E4">
            <w:pPr>
              <w:rPr>
                <w:b/>
                <w:szCs w:val="22"/>
                <w:lang w:val="en-GB"/>
              </w:rPr>
            </w:pPr>
          </w:p>
        </w:tc>
      </w:tr>
      <w:tr w:rsidR="00B778A8" w:rsidRPr="00AE375D" w14:paraId="1E61D482" w14:textId="77777777" w:rsidTr="00191D51">
        <w:trPr>
          <w:trHeight w:val="400"/>
        </w:trPr>
        <w:tc>
          <w:tcPr>
            <w:tcW w:w="7481" w:type="dxa"/>
            <w:gridSpan w:val="10"/>
            <w:vMerge/>
            <w:shd w:val="clear" w:color="auto" w:fill="D9D9D9" w:themeFill="background1" w:themeFillShade="D9"/>
          </w:tcPr>
          <w:p w14:paraId="763D5193" w14:textId="77777777" w:rsidR="00B778A8" w:rsidRPr="00AE375D" w:rsidRDefault="00B778A8" w:rsidP="00B843E4">
            <w:pPr>
              <w:rPr>
                <w:szCs w:val="22"/>
                <w:lang w:val="en-GB"/>
              </w:rPr>
            </w:pPr>
          </w:p>
        </w:tc>
        <w:tc>
          <w:tcPr>
            <w:tcW w:w="781" w:type="dxa"/>
            <w:shd w:val="clear" w:color="auto" w:fill="D9D9D9" w:themeFill="background1" w:themeFillShade="D9"/>
            <w:vAlign w:val="center"/>
          </w:tcPr>
          <w:p w14:paraId="296F7282" w14:textId="77777777" w:rsidR="00B778A8" w:rsidRPr="00AE375D" w:rsidRDefault="00B778A8" w:rsidP="00B843E4">
            <w:pPr>
              <w:rPr>
                <w:szCs w:val="22"/>
                <w:lang w:val="en-GB"/>
              </w:rPr>
            </w:pPr>
            <w:r w:rsidRPr="00AE375D">
              <w:rPr>
                <w:szCs w:val="22"/>
                <w:lang w:val="en-GB"/>
              </w:rPr>
              <w:t>No</w:t>
            </w:r>
          </w:p>
        </w:tc>
        <w:tc>
          <w:tcPr>
            <w:tcW w:w="782" w:type="dxa"/>
            <w:vAlign w:val="center"/>
          </w:tcPr>
          <w:p w14:paraId="3388B3AD" w14:textId="77777777" w:rsidR="00B778A8" w:rsidRPr="00AE375D" w:rsidRDefault="00B778A8" w:rsidP="00B843E4">
            <w:pPr>
              <w:rPr>
                <w:b/>
                <w:szCs w:val="22"/>
                <w:lang w:val="en-GB"/>
              </w:rPr>
            </w:pPr>
          </w:p>
        </w:tc>
      </w:tr>
      <w:tr w:rsidR="00B778A8" w:rsidRPr="00AE375D" w14:paraId="7ED1A01C" w14:textId="77777777" w:rsidTr="00191D51">
        <w:trPr>
          <w:trHeight w:val="553"/>
        </w:trPr>
        <w:tc>
          <w:tcPr>
            <w:tcW w:w="9044" w:type="dxa"/>
            <w:gridSpan w:val="12"/>
            <w:shd w:val="clear" w:color="auto" w:fill="06626A"/>
            <w:vAlign w:val="center"/>
          </w:tcPr>
          <w:p w14:paraId="2A223ED8" w14:textId="77777777" w:rsidR="00B778A8" w:rsidRPr="00AE375D" w:rsidRDefault="00B778A8" w:rsidP="00B843E4">
            <w:pPr>
              <w:rPr>
                <w:b/>
                <w:color w:val="FFFFFF" w:themeColor="background1"/>
                <w:szCs w:val="22"/>
                <w:lang w:val="en-GB"/>
              </w:rPr>
            </w:pPr>
            <w:r w:rsidRPr="00AE375D">
              <w:rPr>
                <w:b/>
                <w:color w:val="FFFFFF" w:themeColor="background1"/>
                <w:szCs w:val="22"/>
                <w:lang w:val="en-GB"/>
              </w:rPr>
              <w:lastRenderedPageBreak/>
              <w:t>Turnover</w:t>
            </w:r>
          </w:p>
        </w:tc>
      </w:tr>
      <w:tr w:rsidR="00B778A8" w:rsidRPr="00AE375D" w14:paraId="311B9A0A" w14:textId="77777777" w:rsidTr="00191D51">
        <w:trPr>
          <w:trHeight w:val="93"/>
        </w:trPr>
        <w:tc>
          <w:tcPr>
            <w:tcW w:w="9044" w:type="dxa"/>
            <w:gridSpan w:val="12"/>
            <w:shd w:val="clear" w:color="auto" w:fill="D9D9D9" w:themeFill="background1" w:themeFillShade="D9"/>
            <w:vAlign w:val="center"/>
          </w:tcPr>
          <w:p w14:paraId="4AF8427D" w14:textId="77777777" w:rsidR="00B778A8" w:rsidRPr="00AE375D" w:rsidRDefault="00B778A8" w:rsidP="00B843E4">
            <w:pPr>
              <w:rPr>
                <w:szCs w:val="22"/>
                <w:lang w:val="en-GB"/>
              </w:rPr>
            </w:pPr>
            <w:r w:rsidRPr="00AE375D">
              <w:rPr>
                <w:szCs w:val="22"/>
                <w:lang w:val="en-GB"/>
              </w:rPr>
              <w:t>I confirm that we have achieved the turnover stated below.</w:t>
            </w:r>
          </w:p>
        </w:tc>
      </w:tr>
      <w:tr w:rsidR="00B778A8" w:rsidRPr="00AE375D" w14:paraId="681835C8" w14:textId="77777777" w:rsidTr="00191D51">
        <w:trPr>
          <w:trHeight w:val="93"/>
        </w:trPr>
        <w:tc>
          <w:tcPr>
            <w:tcW w:w="2891" w:type="dxa"/>
            <w:gridSpan w:val="3"/>
            <w:shd w:val="clear" w:color="auto" w:fill="D9D9D9" w:themeFill="background1" w:themeFillShade="D9"/>
            <w:vAlign w:val="center"/>
          </w:tcPr>
          <w:p w14:paraId="0AF1494D" w14:textId="77777777" w:rsidR="00B778A8" w:rsidRPr="00AE375D" w:rsidRDefault="00B778A8" w:rsidP="00B843E4">
            <w:pPr>
              <w:rPr>
                <w:szCs w:val="22"/>
                <w:lang w:val="en-GB"/>
              </w:rPr>
            </w:pPr>
            <w:r w:rsidRPr="00AE375D">
              <w:rPr>
                <w:szCs w:val="22"/>
                <w:lang w:val="en-GB"/>
              </w:rPr>
              <w:t>Year</w:t>
            </w:r>
          </w:p>
        </w:tc>
        <w:tc>
          <w:tcPr>
            <w:tcW w:w="2051" w:type="dxa"/>
            <w:gridSpan w:val="3"/>
            <w:shd w:val="clear" w:color="auto" w:fill="D9D9D9" w:themeFill="background1" w:themeFillShade="D9"/>
            <w:vAlign w:val="center"/>
          </w:tcPr>
          <w:p w14:paraId="6595D661" w14:textId="05B1EBC0" w:rsidR="00B778A8" w:rsidRPr="00AE375D" w:rsidRDefault="00B778A8" w:rsidP="00B843E4">
            <w:pPr>
              <w:rPr>
                <w:szCs w:val="22"/>
                <w:lang w:val="en-GB"/>
              </w:rPr>
            </w:pPr>
            <w:r w:rsidRPr="00AE375D">
              <w:rPr>
                <w:szCs w:val="22"/>
                <w:lang w:val="en-GB"/>
              </w:rPr>
              <w:t>202</w:t>
            </w:r>
            <w:r w:rsidR="00883094">
              <w:rPr>
                <w:szCs w:val="22"/>
                <w:lang w:val="en-GB"/>
              </w:rPr>
              <w:t>5</w:t>
            </w:r>
          </w:p>
        </w:tc>
        <w:tc>
          <w:tcPr>
            <w:tcW w:w="2051" w:type="dxa"/>
            <w:gridSpan w:val="3"/>
            <w:shd w:val="clear" w:color="auto" w:fill="D9D9D9" w:themeFill="background1" w:themeFillShade="D9"/>
            <w:vAlign w:val="center"/>
          </w:tcPr>
          <w:p w14:paraId="404E250C" w14:textId="62320768" w:rsidR="00B778A8" w:rsidRPr="00AE375D" w:rsidRDefault="00883094" w:rsidP="00B843E4">
            <w:pPr>
              <w:rPr>
                <w:szCs w:val="22"/>
                <w:lang w:val="en-GB"/>
              </w:rPr>
            </w:pPr>
            <w:r>
              <w:rPr>
                <w:szCs w:val="22"/>
                <w:lang w:val="en-GB"/>
              </w:rPr>
              <w:t>2024</w:t>
            </w:r>
          </w:p>
        </w:tc>
        <w:tc>
          <w:tcPr>
            <w:tcW w:w="2051" w:type="dxa"/>
            <w:gridSpan w:val="3"/>
            <w:shd w:val="clear" w:color="auto" w:fill="D9D9D9" w:themeFill="background1" w:themeFillShade="D9"/>
            <w:vAlign w:val="center"/>
          </w:tcPr>
          <w:p w14:paraId="10F02716" w14:textId="56F2B82E" w:rsidR="00B778A8" w:rsidRPr="00AE375D" w:rsidRDefault="00883094" w:rsidP="00B843E4">
            <w:pPr>
              <w:rPr>
                <w:szCs w:val="22"/>
                <w:lang w:val="en-GB"/>
              </w:rPr>
            </w:pPr>
            <w:r>
              <w:rPr>
                <w:szCs w:val="22"/>
                <w:lang w:val="en-GB"/>
              </w:rPr>
              <w:t>2023</w:t>
            </w:r>
          </w:p>
        </w:tc>
      </w:tr>
      <w:tr w:rsidR="00B778A8" w:rsidRPr="00AE375D" w14:paraId="04CFBCD8" w14:textId="77777777" w:rsidTr="00191D51">
        <w:trPr>
          <w:trHeight w:val="182"/>
        </w:trPr>
        <w:tc>
          <w:tcPr>
            <w:tcW w:w="2891" w:type="dxa"/>
            <w:gridSpan w:val="3"/>
            <w:shd w:val="clear" w:color="auto" w:fill="D9D9D9" w:themeFill="background1" w:themeFillShade="D9"/>
            <w:vAlign w:val="center"/>
          </w:tcPr>
          <w:p w14:paraId="03D41BBE" w14:textId="77777777" w:rsidR="00B778A8" w:rsidRPr="00AE375D" w:rsidRDefault="00B778A8" w:rsidP="00B843E4">
            <w:pPr>
              <w:rPr>
                <w:szCs w:val="22"/>
                <w:lang w:val="en-GB"/>
              </w:rPr>
            </w:pPr>
            <w:r w:rsidRPr="00AE375D">
              <w:rPr>
                <w:szCs w:val="22"/>
                <w:lang w:val="en-GB"/>
              </w:rPr>
              <w:t>Turnover</w:t>
            </w:r>
          </w:p>
        </w:tc>
        <w:tc>
          <w:tcPr>
            <w:tcW w:w="2051" w:type="dxa"/>
            <w:gridSpan w:val="3"/>
          </w:tcPr>
          <w:p w14:paraId="7B38F294" w14:textId="77777777" w:rsidR="00B778A8" w:rsidRPr="00AE375D" w:rsidRDefault="00B778A8" w:rsidP="00B843E4">
            <w:pPr>
              <w:rPr>
                <w:szCs w:val="22"/>
                <w:lang w:val="en-GB"/>
              </w:rPr>
            </w:pPr>
            <w:r w:rsidRPr="00AE375D">
              <w:rPr>
                <w:szCs w:val="22"/>
                <w:lang w:val="en-GB"/>
              </w:rPr>
              <w:t>€</w:t>
            </w:r>
          </w:p>
        </w:tc>
        <w:tc>
          <w:tcPr>
            <w:tcW w:w="2051" w:type="dxa"/>
            <w:gridSpan w:val="3"/>
          </w:tcPr>
          <w:p w14:paraId="52BF1E90" w14:textId="77777777" w:rsidR="00B778A8" w:rsidRPr="00AE375D" w:rsidRDefault="00B778A8" w:rsidP="00B843E4">
            <w:pPr>
              <w:rPr>
                <w:szCs w:val="22"/>
                <w:lang w:val="en-GB"/>
              </w:rPr>
            </w:pPr>
            <w:r w:rsidRPr="00AE375D">
              <w:rPr>
                <w:szCs w:val="22"/>
                <w:lang w:val="en-GB"/>
              </w:rPr>
              <w:t>€</w:t>
            </w:r>
          </w:p>
        </w:tc>
        <w:tc>
          <w:tcPr>
            <w:tcW w:w="2051" w:type="dxa"/>
            <w:gridSpan w:val="3"/>
          </w:tcPr>
          <w:p w14:paraId="09044B77" w14:textId="77777777" w:rsidR="00B778A8" w:rsidRPr="00AE375D" w:rsidRDefault="00B778A8" w:rsidP="00B843E4">
            <w:pPr>
              <w:rPr>
                <w:szCs w:val="22"/>
                <w:lang w:val="en-GB"/>
              </w:rPr>
            </w:pPr>
            <w:r w:rsidRPr="00AE375D">
              <w:rPr>
                <w:szCs w:val="22"/>
                <w:lang w:val="en-GB"/>
              </w:rPr>
              <w:t>€</w:t>
            </w:r>
          </w:p>
        </w:tc>
      </w:tr>
      <w:tr w:rsidR="00B778A8" w:rsidRPr="00AE375D" w14:paraId="187ADE4A" w14:textId="77777777" w:rsidTr="00191D51">
        <w:trPr>
          <w:trHeight w:val="400"/>
        </w:trPr>
        <w:tc>
          <w:tcPr>
            <w:tcW w:w="7481" w:type="dxa"/>
            <w:gridSpan w:val="10"/>
            <w:vMerge w:val="restart"/>
            <w:shd w:val="clear" w:color="auto" w:fill="D9D9D9" w:themeFill="background1" w:themeFillShade="D9"/>
          </w:tcPr>
          <w:p w14:paraId="308C6F2E" w14:textId="77777777" w:rsidR="00B778A8" w:rsidRPr="00AE375D" w:rsidRDefault="00B778A8" w:rsidP="00B843E4">
            <w:pPr>
              <w:rPr>
                <w:b/>
                <w:szCs w:val="22"/>
                <w:lang w:val="en-GB"/>
              </w:rPr>
            </w:pPr>
            <w:r w:rsidRPr="00AE375D">
              <w:rPr>
                <w:szCs w:val="22"/>
                <w:lang w:val="en-GB"/>
              </w:rPr>
              <w:t>I confirm that I will provide evidence of turnover promptly on request.</w:t>
            </w:r>
          </w:p>
          <w:p w14:paraId="169200D8" w14:textId="77777777" w:rsidR="00B778A8" w:rsidRPr="00AE375D" w:rsidRDefault="00B778A8" w:rsidP="00B843E4">
            <w:pPr>
              <w:rPr>
                <w:szCs w:val="22"/>
                <w:lang w:val="en-GB"/>
              </w:rPr>
            </w:pPr>
            <w:r w:rsidRPr="00AE375D">
              <w:rPr>
                <w:b/>
                <w:szCs w:val="22"/>
                <w:lang w:val="en-GB"/>
              </w:rPr>
              <w:t>NOTE</w:t>
            </w:r>
            <w:r w:rsidRPr="00AE375D">
              <w:rPr>
                <w:szCs w:val="22"/>
                <w:lang w:val="en-GB"/>
              </w:rPr>
              <w:t>:  In the case of sole traders or partnerships this condition may be satisfied by a letter of confirmation from a senior partner.</w:t>
            </w:r>
          </w:p>
        </w:tc>
        <w:tc>
          <w:tcPr>
            <w:tcW w:w="781" w:type="dxa"/>
            <w:shd w:val="clear" w:color="auto" w:fill="D9D9D9" w:themeFill="background1" w:themeFillShade="D9"/>
            <w:vAlign w:val="center"/>
          </w:tcPr>
          <w:p w14:paraId="7A371CBB" w14:textId="77777777" w:rsidR="00B778A8" w:rsidRPr="00AE375D" w:rsidRDefault="00B778A8" w:rsidP="00B843E4">
            <w:pPr>
              <w:rPr>
                <w:szCs w:val="22"/>
                <w:lang w:val="en-GB"/>
              </w:rPr>
            </w:pPr>
            <w:r w:rsidRPr="00AE375D">
              <w:rPr>
                <w:szCs w:val="22"/>
                <w:lang w:val="en-GB"/>
              </w:rPr>
              <w:t>Yes</w:t>
            </w:r>
          </w:p>
        </w:tc>
        <w:tc>
          <w:tcPr>
            <w:tcW w:w="782" w:type="dxa"/>
          </w:tcPr>
          <w:p w14:paraId="2F562FF7" w14:textId="77777777" w:rsidR="00B778A8" w:rsidRPr="00AE375D" w:rsidRDefault="00B778A8" w:rsidP="00B843E4">
            <w:pPr>
              <w:rPr>
                <w:szCs w:val="22"/>
                <w:lang w:val="en-GB"/>
              </w:rPr>
            </w:pPr>
          </w:p>
        </w:tc>
      </w:tr>
      <w:tr w:rsidR="00B778A8" w:rsidRPr="00AE375D" w14:paraId="4D702DDC" w14:textId="77777777" w:rsidTr="00191D51">
        <w:trPr>
          <w:trHeight w:val="400"/>
        </w:trPr>
        <w:tc>
          <w:tcPr>
            <w:tcW w:w="7481" w:type="dxa"/>
            <w:gridSpan w:val="10"/>
            <w:vMerge/>
            <w:shd w:val="clear" w:color="auto" w:fill="D9D9D9" w:themeFill="background1" w:themeFillShade="D9"/>
          </w:tcPr>
          <w:p w14:paraId="3CAE8244" w14:textId="77777777" w:rsidR="00B778A8" w:rsidRPr="00AE375D" w:rsidRDefault="00B778A8" w:rsidP="00B843E4">
            <w:pPr>
              <w:rPr>
                <w:szCs w:val="22"/>
                <w:lang w:val="en-GB"/>
              </w:rPr>
            </w:pPr>
          </w:p>
        </w:tc>
        <w:tc>
          <w:tcPr>
            <w:tcW w:w="781" w:type="dxa"/>
            <w:shd w:val="clear" w:color="auto" w:fill="D9D9D9" w:themeFill="background1" w:themeFillShade="D9"/>
            <w:vAlign w:val="center"/>
          </w:tcPr>
          <w:p w14:paraId="0DC84C30" w14:textId="77777777" w:rsidR="00B778A8" w:rsidRPr="00AE375D" w:rsidRDefault="00B778A8" w:rsidP="00B843E4">
            <w:pPr>
              <w:rPr>
                <w:szCs w:val="22"/>
                <w:lang w:val="en-GB"/>
              </w:rPr>
            </w:pPr>
            <w:r w:rsidRPr="00AE375D">
              <w:rPr>
                <w:szCs w:val="22"/>
                <w:lang w:val="en-GB"/>
              </w:rPr>
              <w:t>No</w:t>
            </w:r>
          </w:p>
        </w:tc>
        <w:tc>
          <w:tcPr>
            <w:tcW w:w="782" w:type="dxa"/>
          </w:tcPr>
          <w:p w14:paraId="581F8CFA" w14:textId="77777777" w:rsidR="00B778A8" w:rsidRPr="00AE375D" w:rsidRDefault="00B778A8" w:rsidP="00B843E4">
            <w:pPr>
              <w:rPr>
                <w:szCs w:val="22"/>
                <w:lang w:val="en-GB"/>
              </w:rPr>
            </w:pPr>
          </w:p>
        </w:tc>
      </w:tr>
      <w:tr w:rsidR="00B778A8" w:rsidRPr="00AE375D" w14:paraId="775E00D0" w14:textId="77777777" w:rsidTr="00191D51">
        <w:trPr>
          <w:trHeight w:val="461"/>
        </w:trPr>
        <w:tc>
          <w:tcPr>
            <w:tcW w:w="9044" w:type="dxa"/>
            <w:gridSpan w:val="12"/>
            <w:shd w:val="clear" w:color="auto" w:fill="06626A"/>
            <w:vAlign w:val="center"/>
          </w:tcPr>
          <w:p w14:paraId="639C1EFF" w14:textId="77777777" w:rsidR="00B778A8" w:rsidRPr="00AE375D" w:rsidRDefault="00B778A8" w:rsidP="00B843E4">
            <w:pPr>
              <w:rPr>
                <w:szCs w:val="22"/>
                <w:lang w:val="en-GB"/>
              </w:rPr>
            </w:pPr>
            <w:r w:rsidRPr="00AE375D">
              <w:rPr>
                <w:b/>
                <w:color w:val="FFFFFF" w:themeColor="background1"/>
                <w:szCs w:val="22"/>
                <w:lang w:val="en-GB"/>
              </w:rPr>
              <w:t>Insurances</w:t>
            </w:r>
          </w:p>
        </w:tc>
      </w:tr>
      <w:tr w:rsidR="00B778A8" w:rsidRPr="00AE375D" w14:paraId="268E3994" w14:textId="77777777" w:rsidTr="00191D51">
        <w:trPr>
          <w:trHeight w:val="93"/>
        </w:trPr>
        <w:tc>
          <w:tcPr>
            <w:tcW w:w="9044" w:type="dxa"/>
            <w:gridSpan w:val="12"/>
            <w:shd w:val="clear" w:color="auto" w:fill="D9D9D9" w:themeFill="background1" w:themeFillShade="D9"/>
            <w:vAlign w:val="center"/>
          </w:tcPr>
          <w:p w14:paraId="6C522625" w14:textId="77777777" w:rsidR="00B778A8" w:rsidRPr="00AE375D" w:rsidRDefault="00B778A8" w:rsidP="00B843E4">
            <w:pPr>
              <w:rPr>
                <w:szCs w:val="22"/>
                <w:lang w:val="en-GB"/>
              </w:rPr>
            </w:pPr>
            <w:r w:rsidRPr="00AE375D">
              <w:rPr>
                <w:szCs w:val="22"/>
                <w:lang w:val="en-GB"/>
              </w:rPr>
              <w:t xml:space="preserve">I confirm that we have the following insurances in place </w:t>
            </w:r>
            <w:r w:rsidRPr="00AE375D">
              <w:rPr>
                <w:b/>
                <w:szCs w:val="22"/>
                <w:lang w:val="en-GB"/>
              </w:rPr>
              <w:t>if applicable</w:t>
            </w:r>
          </w:p>
        </w:tc>
      </w:tr>
      <w:tr w:rsidR="00B778A8" w:rsidRPr="00AE375D" w14:paraId="1744440D" w14:textId="77777777" w:rsidTr="00191D51">
        <w:trPr>
          <w:trHeight w:val="93"/>
        </w:trPr>
        <w:tc>
          <w:tcPr>
            <w:tcW w:w="2336" w:type="dxa"/>
            <w:gridSpan w:val="2"/>
            <w:shd w:val="clear" w:color="auto" w:fill="D9D9D9" w:themeFill="background1" w:themeFillShade="D9"/>
          </w:tcPr>
          <w:p w14:paraId="3943980A" w14:textId="77777777" w:rsidR="00B778A8" w:rsidRPr="00AE375D" w:rsidRDefault="00B778A8" w:rsidP="00B843E4">
            <w:pPr>
              <w:rPr>
                <w:szCs w:val="22"/>
                <w:lang w:val="en-GB"/>
              </w:rPr>
            </w:pPr>
            <w:r w:rsidRPr="00AE375D">
              <w:rPr>
                <w:szCs w:val="22"/>
                <w:lang w:val="en-GB"/>
              </w:rPr>
              <w:t>Insurance Type</w:t>
            </w:r>
          </w:p>
        </w:tc>
        <w:tc>
          <w:tcPr>
            <w:tcW w:w="1715" w:type="dxa"/>
            <w:gridSpan w:val="2"/>
            <w:shd w:val="clear" w:color="auto" w:fill="D9D9D9" w:themeFill="background1" w:themeFillShade="D9"/>
          </w:tcPr>
          <w:p w14:paraId="712C9717" w14:textId="77777777" w:rsidR="00B778A8" w:rsidRPr="00AE375D" w:rsidRDefault="00B778A8" w:rsidP="00B843E4">
            <w:pPr>
              <w:rPr>
                <w:szCs w:val="22"/>
                <w:lang w:val="en-GB"/>
              </w:rPr>
            </w:pPr>
            <w:r w:rsidRPr="00AE375D">
              <w:rPr>
                <w:szCs w:val="22"/>
                <w:lang w:val="en-GB"/>
              </w:rPr>
              <w:t xml:space="preserve">Level required </w:t>
            </w:r>
          </w:p>
        </w:tc>
        <w:tc>
          <w:tcPr>
            <w:tcW w:w="1715" w:type="dxa"/>
            <w:gridSpan w:val="3"/>
            <w:shd w:val="clear" w:color="auto" w:fill="D9D9D9" w:themeFill="background1" w:themeFillShade="D9"/>
          </w:tcPr>
          <w:p w14:paraId="56AD36EE" w14:textId="77777777" w:rsidR="00B778A8" w:rsidRPr="00AE375D" w:rsidRDefault="00B778A8" w:rsidP="00B843E4">
            <w:pPr>
              <w:rPr>
                <w:szCs w:val="22"/>
                <w:lang w:val="en-GB"/>
              </w:rPr>
            </w:pPr>
            <w:r w:rsidRPr="00AE375D">
              <w:rPr>
                <w:szCs w:val="22"/>
                <w:lang w:val="en-GB"/>
              </w:rPr>
              <w:t>Level in Place</w:t>
            </w:r>
          </w:p>
        </w:tc>
        <w:tc>
          <w:tcPr>
            <w:tcW w:w="1715" w:type="dxa"/>
            <w:gridSpan w:val="3"/>
            <w:shd w:val="clear" w:color="auto" w:fill="D9D9D9" w:themeFill="background1" w:themeFillShade="D9"/>
          </w:tcPr>
          <w:p w14:paraId="4E211FC0" w14:textId="77777777" w:rsidR="00B778A8" w:rsidRPr="00AE375D" w:rsidRDefault="00B778A8" w:rsidP="00B843E4">
            <w:pPr>
              <w:rPr>
                <w:szCs w:val="22"/>
                <w:lang w:val="en-GB"/>
              </w:rPr>
            </w:pPr>
            <w:r w:rsidRPr="00AE375D">
              <w:rPr>
                <w:szCs w:val="22"/>
                <w:lang w:val="en-GB"/>
              </w:rPr>
              <w:t>Details of Excess</w:t>
            </w:r>
          </w:p>
        </w:tc>
        <w:tc>
          <w:tcPr>
            <w:tcW w:w="1563" w:type="dxa"/>
            <w:gridSpan w:val="2"/>
            <w:shd w:val="clear" w:color="auto" w:fill="D9D9D9" w:themeFill="background1" w:themeFillShade="D9"/>
          </w:tcPr>
          <w:p w14:paraId="67CBFA0A" w14:textId="77777777" w:rsidR="00B778A8" w:rsidRPr="00AE375D" w:rsidRDefault="00B778A8" w:rsidP="00B843E4">
            <w:pPr>
              <w:rPr>
                <w:szCs w:val="22"/>
                <w:lang w:val="en-GB"/>
              </w:rPr>
            </w:pPr>
            <w:r w:rsidRPr="00AE375D">
              <w:rPr>
                <w:szCs w:val="22"/>
                <w:lang w:val="en-GB"/>
              </w:rPr>
              <w:t>Renewal Date</w:t>
            </w:r>
          </w:p>
        </w:tc>
      </w:tr>
      <w:tr w:rsidR="00B778A8" w:rsidRPr="00AE375D" w14:paraId="0940C9BA" w14:textId="77777777" w:rsidTr="00191D51">
        <w:trPr>
          <w:trHeight w:val="113"/>
        </w:trPr>
        <w:tc>
          <w:tcPr>
            <w:tcW w:w="2336" w:type="dxa"/>
            <w:gridSpan w:val="2"/>
            <w:shd w:val="clear" w:color="auto" w:fill="D9D9D9" w:themeFill="background1" w:themeFillShade="D9"/>
          </w:tcPr>
          <w:p w14:paraId="30F36836" w14:textId="77777777" w:rsidR="00B778A8" w:rsidRPr="00AE375D" w:rsidRDefault="00B778A8" w:rsidP="00B843E4">
            <w:pPr>
              <w:rPr>
                <w:szCs w:val="22"/>
                <w:lang w:val="en-GB"/>
              </w:rPr>
            </w:pPr>
            <w:r w:rsidRPr="00AE375D">
              <w:rPr>
                <w:szCs w:val="22"/>
                <w:lang w:val="en-GB"/>
              </w:rPr>
              <w:t>Employers Liability</w:t>
            </w:r>
          </w:p>
        </w:tc>
        <w:tc>
          <w:tcPr>
            <w:tcW w:w="1715" w:type="dxa"/>
            <w:gridSpan w:val="2"/>
            <w:shd w:val="clear" w:color="auto" w:fill="D9D9D9" w:themeFill="background1" w:themeFillShade="D9"/>
            <w:vAlign w:val="center"/>
          </w:tcPr>
          <w:p w14:paraId="04F1B005" w14:textId="4D48C7D2" w:rsidR="00B778A8" w:rsidRPr="00221944" w:rsidRDefault="00B778A8" w:rsidP="00B843E4">
            <w:pPr>
              <w:rPr>
                <w:szCs w:val="22"/>
                <w:lang w:val="en-GB"/>
              </w:rPr>
            </w:pPr>
            <w:r w:rsidRPr="00221944">
              <w:rPr>
                <w:szCs w:val="22"/>
                <w:lang w:val="en-GB"/>
              </w:rPr>
              <w:t>€1</w:t>
            </w:r>
            <w:r w:rsidR="00191D51" w:rsidRPr="00221944">
              <w:rPr>
                <w:szCs w:val="22"/>
                <w:lang w:val="en-GB"/>
              </w:rPr>
              <w:t>3</w:t>
            </w:r>
            <w:r w:rsidRPr="00221944">
              <w:rPr>
                <w:szCs w:val="22"/>
                <w:lang w:val="en-GB"/>
              </w:rPr>
              <w:t>,</w:t>
            </w:r>
            <w:r w:rsidR="00191D51" w:rsidRPr="00221944">
              <w:rPr>
                <w:szCs w:val="22"/>
                <w:lang w:val="en-GB"/>
              </w:rPr>
              <w:t>0</w:t>
            </w:r>
            <w:r w:rsidRPr="00221944">
              <w:rPr>
                <w:szCs w:val="22"/>
                <w:lang w:val="en-GB"/>
              </w:rPr>
              <w:t xml:space="preserve">00,000 </w:t>
            </w:r>
          </w:p>
        </w:tc>
        <w:tc>
          <w:tcPr>
            <w:tcW w:w="1715" w:type="dxa"/>
            <w:gridSpan w:val="3"/>
            <w:vAlign w:val="center"/>
          </w:tcPr>
          <w:p w14:paraId="46FA5F79" w14:textId="77777777" w:rsidR="00B778A8" w:rsidRPr="00AE375D" w:rsidRDefault="00B778A8" w:rsidP="00B843E4">
            <w:pPr>
              <w:rPr>
                <w:szCs w:val="22"/>
                <w:lang w:val="en-GB"/>
              </w:rPr>
            </w:pPr>
            <w:r w:rsidRPr="00AE375D">
              <w:rPr>
                <w:szCs w:val="22"/>
                <w:lang w:val="en-GB"/>
              </w:rPr>
              <w:t>€</w:t>
            </w:r>
          </w:p>
        </w:tc>
        <w:tc>
          <w:tcPr>
            <w:tcW w:w="1715" w:type="dxa"/>
            <w:gridSpan w:val="3"/>
          </w:tcPr>
          <w:p w14:paraId="0E2D6C84" w14:textId="77777777" w:rsidR="00B778A8" w:rsidRPr="00AE375D" w:rsidRDefault="00B778A8" w:rsidP="00B843E4">
            <w:pPr>
              <w:rPr>
                <w:szCs w:val="22"/>
                <w:lang w:val="en-GB"/>
              </w:rPr>
            </w:pPr>
          </w:p>
        </w:tc>
        <w:tc>
          <w:tcPr>
            <w:tcW w:w="1563" w:type="dxa"/>
            <w:gridSpan w:val="2"/>
          </w:tcPr>
          <w:p w14:paraId="7FA8C955" w14:textId="77777777" w:rsidR="00B778A8" w:rsidRPr="00AE375D" w:rsidRDefault="00B778A8" w:rsidP="00B843E4">
            <w:pPr>
              <w:rPr>
                <w:szCs w:val="22"/>
                <w:lang w:val="en-GB"/>
              </w:rPr>
            </w:pPr>
          </w:p>
        </w:tc>
      </w:tr>
      <w:tr w:rsidR="00B778A8" w:rsidRPr="00AE375D" w14:paraId="146ADEF6" w14:textId="77777777" w:rsidTr="00191D51">
        <w:trPr>
          <w:trHeight w:val="113"/>
        </w:trPr>
        <w:tc>
          <w:tcPr>
            <w:tcW w:w="2336" w:type="dxa"/>
            <w:gridSpan w:val="2"/>
            <w:shd w:val="clear" w:color="auto" w:fill="D9D9D9" w:themeFill="background1" w:themeFillShade="D9"/>
          </w:tcPr>
          <w:p w14:paraId="1587A430" w14:textId="77777777" w:rsidR="00B778A8" w:rsidRPr="00AE375D" w:rsidRDefault="00B778A8" w:rsidP="00B843E4">
            <w:pPr>
              <w:rPr>
                <w:szCs w:val="22"/>
                <w:lang w:val="en-GB"/>
              </w:rPr>
            </w:pPr>
            <w:r w:rsidRPr="00AE375D">
              <w:rPr>
                <w:szCs w:val="22"/>
                <w:lang w:val="en-GB"/>
              </w:rPr>
              <w:t>Public Liability</w:t>
            </w:r>
          </w:p>
        </w:tc>
        <w:tc>
          <w:tcPr>
            <w:tcW w:w="1715" w:type="dxa"/>
            <w:gridSpan w:val="2"/>
            <w:shd w:val="clear" w:color="auto" w:fill="D9D9D9" w:themeFill="background1" w:themeFillShade="D9"/>
            <w:vAlign w:val="center"/>
          </w:tcPr>
          <w:p w14:paraId="0FB28115" w14:textId="3DBCFE7E" w:rsidR="00B778A8" w:rsidRPr="00221944" w:rsidRDefault="00B778A8" w:rsidP="00B843E4">
            <w:pPr>
              <w:rPr>
                <w:szCs w:val="22"/>
                <w:lang w:val="en-GB"/>
              </w:rPr>
            </w:pPr>
            <w:r w:rsidRPr="00221944">
              <w:rPr>
                <w:szCs w:val="22"/>
                <w:lang w:val="en-GB"/>
              </w:rPr>
              <w:t>€</w:t>
            </w:r>
            <w:r w:rsidR="00883094" w:rsidRPr="00221944">
              <w:rPr>
                <w:szCs w:val="22"/>
                <w:lang w:val="en-GB"/>
              </w:rPr>
              <w:t>6</w:t>
            </w:r>
            <w:r w:rsidRPr="00221944">
              <w:rPr>
                <w:szCs w:val="22"/>
                <w:lang w:val="en-GB"/>
              </w:rPr>
              <w:t>,</w:t>
            </w:r>
            <w:r w:rsidR="00883094" w:rsidRPr="00221944">
              <w:rPr>
                <w:szCs w:val="22"/>
                <w:lang w:val="en-GB"/>
              </w:rPr>
              <w:t>5</w:t>
            </w:r>
            <w:r w:rsidRPr="00221944">
              <w:rPr>
                <w:szCs w:val="22"/>
                <w:lang w:val="en-GB"/>
              </w:rPr>
              <w:t xml:space="preserve">00,000 </w:t>
            </w:r>
          </w:p>
        </w:tc>
        <w:tc>
          <w:tcPr>
            <w:tcW w:w="1715" w:type="dxa"/>
            <w:gridSpan w:val="3"/>
            <w:vAlign w:val="center"/>
          </w:tcPr>
          <w:p w14:paraId="4E0ECC95" w14:textId="77777777" w:rsidR="00B778A8" w:rsidRPr="00AE375D" w:rsidRDefault="00B778A8" w:rsidP="00B843E4">
            <w:pPr>
              <w:rPr>
                <w:szCs w:val="22"/>
                <w:lang w:val="en-GB"/>
              </w:rPr>
            </w:pPr>
            <w:r w:rsidRPr="00AE375D">
              <w:rPr>
                <w:szCs w:val="22"/>
                <w:lang w:val="en-GB"/>
              </w:rPr>
              <w:t>€</w:t>
            </w:r>
          </w:p>
        </w:tc>
        <w:tc>
          <w:tcPr>
            <w:tcW w:w="1715" w:type="dxa"/>
            <w:gridSpan w:val="3"/>
          </w:tcPr>
          <w:p w14:paraId="28CB54AF" w14:textId="77777777" w:rsidR="00B778A8" w:rsidRPr="00AE375D" w:rsidRDefault="00B778A8" w:rsidP="00B843E4">
            <w:pPr>
              <w:rPr>
                <w:szCs w:val="22"/>
                <w:lang w:val="en-GB"/>
              </w:rPr>
            </w:pPr>
          </w:p>
        </w:tc>
        <w:tc>
          <w:tcPr>
            <w:tcW w:w="1563" w:type="dxa"/>
            <w:gridSpan w:val="2"/>
          </w:tcPr>
          <w:p w14:paraId="1B7C8E46" w14:textId="77777777" w:rsidR="00B778A8" w:rsidRPr="00AE375D" w:rsidRDefault="00B778A8" w:rsidP="00B843E4">
            <w:pPr>
              <w:rPr>
                <w:szCs w:val="22"/>
                <w:lang w:val="en-GB"/>
              </w:rPr>
            </w:pPr>
          </w:p>
        </w:tc>
      </w:tr>
      <w:tr w:rsidR="00B778A8" w:rsidRPr="00AE375D" w14:paraId="585B5F2B" w14:textId="77777777" w:rsidTr="00191D51">
        <w:trPr>
          <w:trHeight w:val="113"/>
        </w:trPr>
        <w:tc>
          <w:tcPr>
            <w:tcW w:w="2336" w:type="dxa"/>
            <w:gridSpan w:val="2"/>
            <w:shd w:val="clear" w:color="auto" w:fill="D9D9D9" w:themeFill="background1" w:themeFillShade="D9"/>
          </w:tcPr>
          <w:p w14:paraId="34BBEAC1" w14:textId="77777777" w:rsidR="00B778A8" w:rsidRPr="00AE375D" w:rsidRDefault="00B778A8" w:rsidP="00B843E4">
            <w:pPr>
              <w:rPr>
                <w:szCs w:val="22"/>
                <w:lang w:val="en-GB"/>
              </w:rPr>
            </w:pPr>
            <w:r w:rsidRPr="00AE375D">
              <w:rPr>
                <w:rFonts w:eastAsia="Times New Roman" w:cs="Times New Roman"/>
                <w:bCs/>
                <w:szCs w:val="22"/>
                <w:lang w:val="en-GB"/>
              </w:rPr>
              <w:t xml:space="preserve">Professional Indemnity </w:t>
            </w:r>
          </w:p>
        </w:tc>
        <w:tc>
          <w:tcPr>
            <w:tcW w:w="1715" w:type="dxa"/>
            <w:gridSpan w:val="2"/>
            <w:shd w:val="clear" w:color="auto" w:fill="D9D9D9" w:themeFill="background1" w:themeFillShade="D9"/>
          </w:tcPr>
          <w:p w14:paraId="2829C183" w14:textId="2CAA4FCD" w:rsidR="00B778A8" w:rsidRPr="00221944" w:rsidRDefault="00B778A8" w:rsidP="00B843E4">
            <w:pPr>
              <w:rPr>
                <w:szCs w:val="22"/>
                <w:lang w:val="en-GB"/>
              </w:rPr>
            </w:pPr>
            <w:r w:rsidRPr="00221944">
              <w:rPr>
                <w:szCs w:val="22"/>
                <w:lang w:val="en-GB"/>
              </w:rPr>
              <w:t>€</w:t>
            </w:r>
            <w:r w:rsidR="00191D51" w:rsidRPr="00221944">
              <w:rPr>
                <w:szCs w:val="22"/>
                <w:lang w:val="en-GB"/>
              </w:rPr>
              <w:t>2</w:t>
            </w:r>
            <w:r w:rsidRPr="00221944">
              <w:rPr>
                <w:szCs w:val="22"/>
                <w:lang w:val="en-GB"/>
              </w:rPr>
              <w:t>,</w:t>
            </w:r>
            <w:r w:rsidR="00191D51" w:rsidRPr="00221944">
              <w:rPr>
                <w:szCs w:val="22"/>
                <w:lang w:val="en-GB"/>
              </w:rPr>
              <w:t>0</w:t>
            </w:r>
            <w:r w:rsidRPr="00221944">
              <w:rPr>
                <w:szCs w:val="22"/>
                <w:lang w:val="en-GB"/>
              </w:rPr>
              <w:t xml:space="preserve">00,000 </w:t>
            </w:r>
          </w:p>
        </w:tc>
        <w:tc>
          <w:tcPr>
            <w:tcW w:w="1715" w:type="dxa"/>
            <w:gridSpan w:val="3"/>
            <w:vAlign w:val="center"/>
          </w:tcPr>
          <w:p w14:paraId="64F1786F" w14:textId="77777777" w:rsidR="00B778A8" w:rsidRPr="00AE375D" w:rsidRDefault="00B778A8" w:rsidP="00B843E4">
            <w:pPr>
              <w:rPr>
                <w:szCs w:val="22"/>
                <w:lang w:val="en-GB"/>
              </w:rPr>
            </w:pPr>
            <w:r w:rsidRPr="00AE375D">
              <w:rPr>
                <w:szCs w:val="22"/>
                <w:lang w:val="en-GB"/>
              </w:rPr>
              <w:t>€</w:t>
            </w:r>
          </w:p>
        </w:tc>
        <w:tc>
          <w:tcPr>
            <w:tcW w:w="1715" w:type="dxa"/>
            <w:gridSpan w:val="3"/>
          </w:tcPr>
          <w:p w14:paraId="1EA61CDB" w14:textId="77777777" w:rsidR="00B778A8" w:rsidRPr="00AE375D" w:rsidRDefault="00B778A8" w:rsidP="00B843E4">
            <w:pPr>
              <w:rPr>
                <w:szCs w:val="22"/>
                <w:lang w:val="en-GB"/>
              </w:rPr>
            </w:pPr>
          </w:p>
        </w:tc>
        <w:tc>
          <w:tcPr>
            <w:tcW w:w="1563" w:type="dxa"/>
            <w:gridSpan w:val="2"/>
          </w:tcPr>
          <w:p w14:paraId="65ADD1ED" w14:textId="77777777" w:rsidR="00B778A8" w:rsidRPr="00AE375D" w:rsidRDefault="00B778A8" w:rsidP="00B843E4">
            <w:pPr>
              <w:rPr>
                <w:szCs w:val="22"/>
                <w:lang w:val="en-GB"/>
              </w:rPr>
            </w:pPr>
          </w:p>
        </w:tc>
      </w:tr>
      <w:tr w:rsidR="00B778A8" w:rsidRPr="00AE375D" w14:paraId="7BA57BAE" w14:textId="77777777" w:rsidTr="00191D51">
        <w:trPr>
          <w:trHeight w:val="113"/>
        </w:trPr>
        <w:tc>
          <w:tcPr>
            <w:tcW w:w="2336" w:type="dxa"/>
            <w:gridSpan w:val="2"/>
            <w:shd w:val="clear" w:color="auto" w:fill="D9D9D9" w:themeFill="background1" w:themeFillShade="D9"/>
          </w:tcPr>
          <w:p w14:paraId="445EC7F1" w14:textId="77777777" w:rsidR="00B778A8" w:rsidRPr="00AE375D" w:rsidRDefault="00B778A8" w:rsidP="00B843E4">
            <w:pPr>
              <w:rPr>
                <w:szCs w:val="22"/>
                <w:lang w:val="en-GB"/>
              </w:rPr>
            </w:pPr>
            <w:r w:rsidRPr="00AE375D">
              <w:rPr>
                <w:rFonts w:eastAsia="Times New Roman" w:cs="Times New Roman"/>
                <w:bCs/>
                <w:szCs w:val="22"/>
                <w:lang w:val="en-GB"/>
              </w:rPr>
              <w:t>Cyber Liability</w:t>
            </w:r>
          </w:p>
        </w:tc>
        <w:tc>
          <w:tcPr>
            <w:tcW w:w="1715" w:type="dxa"/>
            <w:gridSpan w:val="2"/>
            <w:shd w:val="clear" w:color="auto" w:fill="D9D9D9" w:themeFill="background1" w:themeFillShade="D9"/>
          </w:tcPr>
          <w:p w14:paraId="032941CB" w14:textId="2E95F2DD" w:rsidR="00B778A8" w:rsidRPr="00221944" w:rsidRDefault="00B778A8" w:rsidP="00B843E4">
            <w:pPr>
              <w:rPr>
                <w:szCs w:val="22"/>
                <w:lang w:val="en-GB"/>
              </w:rPr>
            </w:pPr>
            <w:r w:rsidRPr="00221944">
              <w:rPr>
                <w:szCs w:val="22"/>
                <w:lang w:val="en-GB"/>
              </w:rPr>
              <w:t>€</w:t>
            </w:r>
            <w:r w:rsidR="00883094" w:rsidRPr="00221944">
              <w:rPr>
                <w:szCs w:val="22"/>
                <w:lang w:val="en-GB"/>
              </w:rPr>
              <w:t>1</w:t>
            </w:r>
            <w:r w:rsidRPr="00221944">
              <w:rPr>
                <w:szCs w:val="22"/>
                <w:lang w:val="en-GB"/>
              </w:rPr>
              <w:t xml:space="preserve">,000,000 </w:t>
            </w:r>
          </w:p>
        </w:tc>
        <w:tc>
          <w:tcPr>
            <w:tcW w:w="1715" w:type="dxa"/>
            <w:gridSpan w:val="3"/>
            <w:vAlign w:val="center"/>
          </w:tcPr>
          <w:p w14:paraId="60CDC908" w14:textId="77777777" w:rsidR="00B778A8" w:rsidRPr="00AE375D" w:rsidRDefault="00B778A8" w:rsidP="00B843E4">
            <w:pPr>
              <w:rPr>
                <w:szCs w:val="22"/>
                <w:lang w:val="en-GB"/>
              </w:rPr>
            </w:pPr>
            <w:r w:rsidRPr="00AE375D">
              <w:rPr>
                <w:szCs w:val="22"/>
                <w:lang w:val="en-GB"/>
              </w:rPr>
              <w:t>€</w:t>
            </w:r>
          </w:p>
        </w:tc>
        <w:tc>
          <w:tcPr>
            <w:tcW w:w="1715" w:type="dxa"/>
            <w:gridSpan w:val="3"/>
          </w:tcPr>
          <w:p w14:paraId="51A63244" w14:textId="77777777" w:rsidR="00B778A8" w:rsidRPr="00AE375D" w:rsidRDefault="00B778A8" w:rsidP="00B843E4">
            <w:pPr>
              <w:rPr>
                <w:szCs w:val="22"/>
                <w:lang w:val="en-GB"/>
              </w:rPr>
            </w:pPr>
          </w:p>
        </w:tc>
        <w:tc>
          <w:tcPr>
            <w:tcW w:w="1563" w:type="dxa"/>
            <w:gridSpan w:val="2"/>
          </w:tcPr>
          <w:p w14:paraId="6FE33CEE" w14:textId="77777777" w:rsidR="00B778A8" w:rsidRPr="00AE375D" w:rsidRDefault="00B778A8" w:rsidP="00B843E4">
            <w:pPr>
              <w:rPr>
                <w:szCs w:val="22"/>
                <w:lang w:val="en-GB"/>
              </w:rPr>
            </w:pPr>
          </w:p>
        </w:tc>
      </w:tr>
      <w:tr w:rsidR="00B778A8" w:rsidRPr="00AE375D" w14:paraId="4AA3B0D7" w14:textId="77777777" w:rsidTr="00191D51">
        <w:trPr>
          <w:trHeight w:val="113"/>
        </w:trPr>
        <w:tc>
          <w:tcPr>
            <w:tcW w:w="9044" w:type="dxa"/>
            <w:gridSpan w:val="12"/>
            <w:shd w:val="clear" w:color="auto" w:fill="D9D9D9" w:themeFill="background1" w:themeFillShade="D9"/>
          </w:tcPr>
          <w:p w14:paraId="1686C0EB" w14:textId="77777777" w:rsidR="00B778A8" w:rsidRPr="00AE375D" w:rsidRDefault="00B778A8" w:rsidP="00B843E4">
            <w:pPr>
              <w:rPr>
                <w:b/>
                <w:szCs w:val="22"/>
                <w:lang w:val="en-GB"/>
              </w:rPr>
            </w:pPr>
            <w:r w:rsidRPr="00AE375D">
              <w:rPr>
                <w:b/>
                <w:szCs w:val="22"/>
                <w:lang w:val="en-GB"/>
              </w:rPr>
              <w:t>AND</w:t>
            </w:r>
          </w:p>
        </w:tc>
      </w:tr>
      <w:tr w:rsidR="00B778A8" w:rsidRPr="00AE375D" w14:paraId="1B936661" w14:textId="77777777" w:rsidTr="00191D51">
        <w:trPr>
          <w:trHeight w:val="387"/>
        </w:trPr>
        <w:tc>
          <w:tcPr>
            <w:tcW w:w="7481" w:type="dxa"/>
            <w:gridSpan w:val="10"/>
            <w:vMerge w:val="restart"/>
            <w:shd w:val="clear" w:color="auto" w:fill="D9D9D9" w:themeFill="background1" w:themeFillShade="D9"/>
          </w:tcPr>
          <w:p w14:paraId="04C40E29" w14:textId="0474CB69" w:rsidR="00B778A8" w:rsidRPr="00AE375D" w:rsidRDefault="00B778A8" w:rsidP="00B843E4">
            <w:pPr>
              <w:rPr>
                <w:szCs w:val="22"/>
                <w:lang w:val="en-GB"/>
              </w:rPr>
            </w:pPr>
            <w:r w:rsidRPr="00AE375D">
              <w:rPr>
                <w:szCs w:val="22"/>
                <w:lang w:val="en-GB"/>
              </w:rPr>
              <w:t>I confirm that if successful, where the levels required under the contract are higher than those currently in our possession, I will be in a position to put the required forms and levels of insurances required in place.</w:t>
            </w:r>
          </w:p>
        </w:tc>
        <w:tc>
          <w:tcPr>
            <w:tcW w:w="781" w:type="dxa"/>
            <w:shd w:val="clear" w:color="auto" w:fill="D9D9D9" w:themeFill="background1" w:themeFillShade="D9"/>
            <w:vAlign w:val="center"/>
          </w:tcPr>
          <w:p w14:paraId="705FFD81" w14:textId="77777777" w:rsidR="00B778A8" w:rsidRPr="00AE375D" w:rsidRDefault="00B778A8" w:rsidP="00B843E4">
            <w:pPr>
              <w:rPr>
                <w:szCs w:val="22"/>
                <w:lang w:val="en-GB"/>
              </w:rPr>
            </w:pPr>
            <w:r w:rsidRPr="00AE375D">
              <w:rPr>
                <w:szCs w:val="22"/>
                <w:lang w:val="en-GB"/>
              </w:rPr>
              <w:t>Yes</w:t>
            </w:r>
          </w:p>
        </w:tc>
        <w:tc>
          <w:tcPr>
            <w:tcW w:w="782" w:type="dxa"/>
          </w:tcPr>
          <w:p w14:paraId="2D8D2A10" w14:textId="77777777" w:rsidR="00B778A8" w:rsidRPr="00AE375D" w:rsidRDefault="00B778A8" w:rsidP="00B843E4">
            <w:pPr>
              <w:rPr>
                <w:szCs w:val="22"/>
                <w:lang w:val="en-GB"/>
              </w:rPr>
            </w:pPr>
          </w:p>
        </w:tc>
      </w:tr>
      <w:tr w:rsidR="00B778A8" w:rsidRPr="00AE375D" w14:paraId="40992A3A" w14:textId="77777777" w:rsidTr="00191D51">
        <w:trPr>
          <w:trHeight w:val="386"/>
        </w:trPr>
        <w:tc>
          <w:tcPr>
            <w:tcW w:w="7481" w:type="dxa"/>
            <w:gridSpan w:val="10"/>
            <w:vMerge/>
            <w:shd w:val="clear" w:color="auto" w:fill="D9D9D9" w:themeFill="background1" w:themeFillShade="D9"/>
          </w:tcPr>
          <w:p w14:paraId="00CB646B" w14:textId="77777777" w:rsidR="00B778A8" w:rsidRPr="00AE375D" w:rsidRDefault="00B778A8" w:rsidP="00B843E4">
            <w:pPr>
              <w:rPr>
                <w:szCs w:val="22"/>
                <w:lang w:val="en-GB"/>
              </w:rPr>
            </w:pPr>
          </w:p>
        </w:tc>
        <w:tc>
          <w:tcPr>
            <w:tcW w:w="781" w:type="dxa"/>
            <w:shd w:val="clear" w:color="auto" w:fill="D9D9D9" w:themeFill="background1" w:themeFillShade="D9"/>
            <w:vAlign w:val="center"/>
          </w:tcPr>
          <w:p w14:paraId="15D813CC" w14:textId="77777777" w:rsidR="00B778A8" w:rsidRPr="00AE375D" w:rsidRDefault="00B778A8" w:rsidP="00B843E4">
            <w:pPr>
              <w:rPr>
                <w:szCs w:val="22"/>
                <w:lang w:val="en-GB"/>
              </w:rPr>
            </w:pPr>
            <w:r w:rsidRPr="00AE375D">
              <w:rPr>
                <w:szCs w:val="22"/>
                <w:lang w:val="en-GB"/>
              </w:rPr>
              <w:t>No</w:t>
            </w:r>
          </w:p>
        </w:tc>
        <w:tc>
          <w:tcPr>
            <w:tcW w:w="782" w:type="dxa"/>
          </w:tcPr>
          <w:p w14:paraId="1D7C320F" w14:textId="77777777" w:rsidR="00B778A8" w:rsidRPr="00AE375D" w:rsidRDefault="00B778A8" w:rsidP="00B843E4">
            <w:pPr>
              <w:rPr>
                <w:szCs w:val="22"/>
                <w:lang w:val="en-GB"/>
              </w:rPr>
            </w:pPr>
          </w:p>
        </w:tc>
      </w:tr>
      <w:tr w:rsidR="00B778A8" w:rsidRPr="00AE375D" w14:paraId="440CA783" w14:textId="77777777" w:rsidTr="00191D51">
        <w:trPr>
          <w:trHeight w:val="113"/>
        </w:trPr>
        <w:tc>
          <w:tcPr>
            <w:tcW w:w="9044" w:type="dxa"/>
            <w:gridSpan w:val="12"/>
            <w:shd w:val="clear" w:color="auto" w:fill="D9D9D9" w:themeFill="background1" w:themeFillShade="D9"/>
          </w:tcPr>
          <w:p w14:paraId="4EF5BAD0" w14:textId="77777777" w:rsidR="00B778A8" w:rsidRPr="00AE375D" w:rsidRDefault="00B778A8" w:rsidP="00B843E4">
            <w:pPr>
              <w:rPr>
                <w:b/>
                <w:szCs w:val="22"/>
                <w:lang w:val="en-GB"/>
              </w:rPr>
            </w:pPr>
            <w:r w:rsidRPr="00AE375D">
              <w:rPr>
                <w:b/>
                <w:szCs w:val="22"/>
                <w:lang w:val="en-GB"/>
              </w:rPr>
              <w:t>AND</w:t>
            </w:r>
          </w:p>
        </w:tc>
      </w:tr>
      <w:tr w:rsidR="00B778A8" w:rsidRPr="00AE375D" w14:paraId="2701E284" w14:textId="77777777" w:rsidTr="00191D51">
        <w:trPr>
          <w:trHeight w:val="544"/>
        </w:trPr>
        <w:tc>
          <w:tcPr>
            <w:tcW w:w="7481" w:type="dxa"/>
            <w:gridSpan w:val="10"/>
            <w:vMerge w:val="restart"/>
            <w:shd w:val="clear" w:color="auto" w:fill="D9D9D9" w:themeFill="background1" w:themeFillShade="D9"/>
          </w:tcPr>
          <w:p w14:paraId="34832049" w14:textId="77777777" w:rsidR="00B778A8" w:rsidRPr="00AE375D" w:rsidRDefault="00B778A8" w:rsidP="00B843E4">
            <w:pPr>
              <w:rPr>
                <w:szCs w:val="22"/>
                <w:lang w:val="en-GB"/>
              </w:rPr>
            </w:pPr>
            <w:r w:rsidRPr="00AE375D">
              <w:rPr>
                <w:szCs w:val="22"/>
                <w:lang w:val="en-GB"/>
              </w:rPr>
              <w:t>I confirm that I will provide the following promptly on request:</w:t>
            </w:r>
          </w:p>
          <w:p w14:paraId="257A663D" w14:textId="77777777" w:rsidR="00B778A8" w:rsidRPr="00AE375D" w:rsidRDefault="00B778A8" w:rsidP="00B778A8">
            <w:pPr>
              <w:numPr>
                <w:ilvl w:val="0"/>
                <w:numId w:val="2"/>
              </w:numPr>
              <w:contextualSpacing/>
              <w:rPr>
                <w:szCs w:val="22"/>
                <w:lang w:val="en-GB"/>
              </w:rPr>
            </w:pPr>
            <w:r w:rsidRPr="00AE375D">
              <w:rPr>
                <w:szCs w:val="22"/>
                <w:lang w:val="en-GB"/>
              </w:rPr>
              <w:t>evidence of insurances in place; or,</w:t>
            </w:r>
          </w:p>
          <w:p w14:paraId="63B10434" w14:textId="77777777" w:rsidR="00B778A8" w:rsidRPr="00AE375D" w:rsidRDefault="00B778A8" w:rsidP="00B778A8">
            <w:pPr>
              <w:numPr>
                <w:ilvl w:val="0"/>
                <w:numId w:val="2"/>
              </w:numPr>
              <w:contextualSpacing/>
              <w:rPr>
                <w:szCs w:val="22"/>
                <w:lang w:val="en-GB"/>
              </w:rPr>
            </w:pPr>
            <w:r w:rsidRPr="00AE375D">
              <w:rPr>
                <w:szCs w:val="22"/>
                <w:lang w:val="en-GB"/>
              </w:rPr>
              <w:t xml:space="preserve">letter from Insurance Broker confirming that the required levels can be put in place if successful </w:t>
            </w:r>
          </w:p>
        </w:tc>
        <w:tc>
          <w:tcPr>
            <w:tcW w:w="781" w:type="dxa"/>
            <w:shd w:val="clear" w:color="auto" w:fill="D9D9D9" w:themeFill="background1" w:themeFillShade="D9"/>
            <w:vAlign w:val="center"/>
          </w:tcPr>
          <w:p w14:paraId="18FB3B20" w14:textId="77777777" w:rsidR="00B778A8" w:rsidRPr="00AE375D" w:rsidRDefault="00B778A8" w:rsidP="00B843E4">
            <w:pPr>
              <w:rPr>
                <w:szCs w:val="22"/>
                <w:lang w:val="en-GB"/>
              </w:rPr>
            </w:pPr>
            <w:r w:rsidRPr="00AE375D">
              <w:rPr>
                <w:szCs w:val="22"/>
                <w:lang w:val="en-GB"/>
              </w:rPr>
              <w:t>Yes</w:t>
            </w:r>
          </w:p>
        </w:tc>
        <w:tc>
          <w:tcPr>
            <w:tcW w:w="782" w:type="dxa"/>
          </w:tcPr>
          <w:p w14:paraId="7917F43E" w14:textId="77777777" w:rsidR="00B778A8" w:rsidRPr="00AE375D" w:rsidRDefault="00B778A8" w:rsidP="00B843E4">
            <w:pPr>
              <w:rPr>
                <w:szCs w:val="22"/>
                <w:lang w:val="en-GB"/>
              </w:rPr>
            </w:pPr>
          </w:p>
        </w:tc>
      </w:tr>
      <w:tr w:rsidR="00B778A8" w:rsidRPr="00AE375D" w14:paraId="2BCBE97B" w14:textId="77777777" w:rsidTr="00191D51">
        <w:trPr>
          <w:trHeight w:val="544"/>
        </w:trPr>
        <w:tc>
          <w:tcPr>
            <w:tcW w:w="7481" w:type="dxa"/>
            <w:gridSpan w:val="10"/>
            <w:vMerge/>
            <w:shd w:val="clear" w:color="auto" w:fill="D9D9D9" w:themeFill="background1" w:themeFillShade="D9"/>
          </w:tcPr>
          <w:p w14:paraId="0E5B9C53" w14:textId="77777777" w:rsidR="00B778A8" w:rsidRPr="00AE375D" w:rsidRDefault="00B778A8" w:rsidP="00B843E4">
            <w:pPr>
              <w:rPr>
                <w:szCs w:val="22"/>
                <w:lang w:val="en-GB"/>
              </w:rPr>
            </w:pPr>
          </w:p>
        </w:tc>
        <w:tc>
          <w:tcPr>
            <w:tcW w:w="781" w:type="dxa"/>
            <w:shd w:val="clear" w:color="auto" w:fill="D9D9D9" w:themeFill="background1" w:themeFillShade="D9"/>
            <w:vAlign w:val="center"/>
          </w:tcPr>
          <w:p w14:paraId="6B88E2BC" w14:textId="77777777" w:rsidR="00B778A8" w:rsidRPr="00AE375D" w:rsidRDefault="00B778A8" w:rsidP="00B843E4">
            <w:pPr>
              <w:rPr>
                <w:szCs w:val="22"/>
                <w:lang w:val="en-GB"/>
              </w:rPr>
            </w:pPr>
            <w:r w:rsidRPr="00AE375D">
              <w:rPr>
                <w:szCs w:val="22"/>
                <w:lang w:val="en-GB"/>
              </w:rPr>
              <w:t>No</w:t>
            </w:r>
          </w:p>
        </w:tc>
        <w:tc>
          <w:tcPr>
            <w:tcW w:w="782" w:type="dxa"/>
          </w:tcPr>
          <w:p w14:paraId="7D6F242E" w14:textId="77777777" w:rsidR="00B778A8" w:rsidRPr="00AE375D" w:rsidRDefault="00B778A8" w:rsidP="00B843E4">
            <w:pPr>
              <w:rPr>
                <w:szCs w:val="22"/>
                <w:lang w:val="en-GB"/>
              </w:rPr>
            </w:pPr>
          </w:p>
        </w:tc>
      </w:tr>
      <w:tr w:rsidR="00B778A8" w:rsidRPr="00AE375D" w14:paraId="5BAF68FE" w14:textId="77777777" w:rsidTr="00191D51">
        <w:trPr>
          <w:trHeight w:val="461"/>
        </w:trPr>
        <w:tc>
          <w:tcPr>
            <w:tcW w:w="9044" w:type="dxa"/>
            <w:gridSpan w:val="12"/>
            <w:shd w:val="clear" w:color="auto" w:fill="06626A"/>
            <w:vAlign w:val="center"/>
          </w:tcPr>
          <w:p w14:paraId="48C8D565" w14:textId="77777777" w:rsidR="00B778A8" w:rsidRPr="00AE375D" w:rsidRDefault="00B778A8" w:rsidP="00B843E4">
            <w:pPr>
              <w:rPr>
                <w:szCs w:val="22"/>
                <w:lang w:val="en-GB"/>
              </w:rPr>
            </w:pPr>
            <w:r w:rsidRPr="00AE375D">
              <w:rPr>
                <w:b/>
                <w:color w:val="FFFFFF" w:themeColor="background1"/>
                <w:szCs w:val="22"/>
                <w:lang w:val="en-GB"/>
              </w:rPr>
              <w:t>Bank</w:t>
            </w:r>
          </w:p>
        </w:tc>
      </w:tr>
      <w:tr w:rsidR="00B778A8" w:rsidRPr="00AE375D" w14:paraId="3447D9EE" w14:textId="77777777" w:rsidTr="00191D51">
        <w:trPr>
          <w:trHeight w:val="387"/>
        </w:trPr>
        <w:tc>
          <w:tcPr>
            <w:tcW w:w="7481" w:type="dxa"/>
            <w:gridSpan w:val="10"/>
            <w:vMerge w:val="restart"/>
            <w:shd w:val="clear" w:color="auto" w:fill="D9D9D9" w:themeFill="background1" w:themeFillShade="D9"/>
          </w:tcPr>
          <w:p w14:paraId="735BC84A" w14:textId="09A12CE1" w:rsidR="00B778A8" w:rsidRPr="00AE375D" w:rsidRDefault="00B778A8" w:rsidP="00B843E4">
            <w:pPr>
              <w:rPr>
                <w:szCs w:val="22"/>
                <w:lang w:val="en-GB"/>
              </w:rPr>
            </w:pPr>
            <w:r w:rsidRPr="00AE375D">
              <w:rPr>
                <w:szCs w:val="22"/>
                <w:lang w:val="en-GB"/>
              </w:rPr>
              <w:t>I confirm that I will provide promptly on request</w:t>
            </w:r>
            <w:r w:rsidRPr="00AE375D">
              <w:rPr>
                <w:rFonts w:eastAsia="Times New Roman" w:cs="Times New Roman"/>
                <w:szCs w:val="22"/>
                <w:lang w:val="en-GB"/>
              </w:rPr>
              <w:t xml:space="preserve"> a letter from </w:t>
            </w:r>
            <w:r w:rsidR="008F1E63">
              <w:rPr>
                <w:rFonts w:eastAsia="Times New Roman" w:cs="Times New Roman"/>
                <w:szCs w:val="22"/>
                <w:lang w:val="en-GB"/>
              </w:rPr>
              <w:t xml:space="preserve">their </w:t>
            </w:r>
            <w:r w:rsidRPr="00AE375D">
              <w:rPr>
                <w:rFonts w:eastAsia="Times New Roman" w:cs="Times New Roman"/>
                <w:szCs w:val="22"/>
                <w:lang w:val="en-GB"/>
              </w:rPr>
              <w:t>Bank indicating our account is in good standing</w:t>
            </w:r>
            <w:r w:rsidRPr="00AE375D">
              <w:rPr>
                <w:szCs w:val="22"/>
                <w:lang w:val="en-GB"/>
              </w:rPr>
              <w:t>.</w:t>
            </w:r>
          </w:p>
        </w:tc>
        <w:tc>
          <w:tcPr>
            <w:tcW w:w="781" w:type="dxa"/>
            <w:shd w:val="clear" w:color="auto" w:fill="D9D9D9" w:themeFill="background1" w:themeFillShade="D9"/>
            <w:vAlign w:val="center"/>
          </w:tcPr>
          <w:p w14:paraId="231FADEE" w14:textId="77777777" w:rsidR="00B778A8" w:rsidRPr="00AE375D" w:rsidRDefault="00B778A8" w:rsidP="00B843E4">
            <w:pPr>
              <w:rPr>
                <w:szCs w:val="22"/>
                <w:lang w:val="en-GB"/>
              </w:rPr>
            </w:pPr>
            <w:r w:rsidRPr="00AE375D">
              <w:rPr>
                <w:szCs w:val="22"/>
                <w:lang w:val="en-GB"/>
              </w:rPr>
              <w:t>Yes</w:t>
            </w:r>
          </w:p>
        </w:tc>
        <w:tc>
          <w:tcPr>
            <w:tcW w:w="782" w:type="dxa"/>
          </w:tcPr>
          <w:p w14:paraId="11603E6F" w14:textId="77777777" w:rsidR="00B778A8" w:rsidRPr="00AE375D" w:rsidRDefault="00B778A8" w:rsidP="00B843E4">
            <w:pPr>
              <w:rPr>
                <w:szCs w:val="22"/>
                <w:lang w:val="en-GB"/>
              </w:rPr>
            </w:pPr>
          </w:p>
        </w:tc>
      </w:tr>
      <w:tr w:rsidR="00B778A8" w:rsidRPr="00AE375D" w14:paraId="2AD933D6" w14:textId="77777777" w:rsidTr="00191D51">
        <w:trPr>
          <w:trHeight w:val="386"/>
        </w:trPr>
        <w:tc>
          <w:tcPr>
            <w:tcW w:w="7481" w:type="dxa"/>
            <w:gridSpan w:val="10"/>
            <w:vMerge/>
            <w:shd w:val="clear" w:color="auto" w:fill="D9D9D9" w:themeFill="background1" w:themeFillShade="D9"/>
          </w:tcPr>
          <w:p w14:paraId="43803C61" w14:textId="77777777" w:rsidR="00B778A8" w:rsidRPr="00AE375D" w:rsidRDefault="00B778A8" w:rsidP="00B843E4">
            <w:pPr>
              <w:rPr>
                <w:szCs w:val="22"/>
                <w:lang w:val="en-GB"/>
              </w:rPr>
            </w:pPr>
          </w:p>
        </w:tc>
        <w:tc>
          <w:tcPr>
            <w:tcW w:w="781" w:type="dxa"/>
            <w:shd w:val="clear" w:color="auto" w:fill="D9D9D9" w:themeFill="background1" w:themeFillShade="D9"/>
            <w:vAlign w:val="center"/>
          </w:tcPr>
          <w:p w14:paraId="29992291" w14:textId="77777777" w:rsidR="00B778A8" w:rsidRPr="00AE375D" w:rsidRDefault="00B778A8" w:rsidP="00B843E4">
            <w:pPr>
              <w:rPr>
                <w:szCs w:val="22"/>
                <w:lang w:val="en-GB"/>
              </w:rPr>
            </w:pPr>
            <w:r w:rsidRPr="00AE375D">
              <w:rPr>
                <w:szCs w:val="22"/>
                <w:lang w:val="en-GB"/>
              </w:rPr>
              <w:t>No</w:t>
            </w:r>
          </w:p>
        </w:tc>
        <w:tc>
          <w:tcPr>
            <w:tcW w:w="782" w:type="dxa"/>
          </w:tcPr>
          <w:p w14:paraId="72CFD988" w14:textId="77777777" w:rsidR="00B778A8" w:rsidRPr="00AE375D" w:rsidRDefault="00B778A8" w:rsidP="00B843E4">
            <w:pPr>
              <w:rPr>
                <w:szCs w:val="22"/>
                <w:lang w:val="en-GB"/>
              </w:rPr>
            </w:pPr>
          </w:p>
        </w:tc>
      </w:tr>
    </w:tbl>
    <w:p w14:paraId="69A67547" w14:textId="77777777" w:rsidR="00B778A8" w:rsidRPr="00AE375D" w:rsidRDefault="00B778A8" w:rsidP="00B778A8">
      <w:pPr>
        <w:rPr>
          <w:rFonts w:cstheme="minorHAnsi"/>
          <w:sz w:val="28"/>
          <w:szCs w:val="28"/>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86"/>
        <w:gridCol w:w="2751"/>
        <w:gridCol w:w="1275"/>
        <w:gridCol w:w="3298"/>
      </w:tblGrid>
      <w:tr w:rsidR="00B778A8" w:rsidRPr="00AE375D" w14:paraId="4C814E5B" w14:textId="77777777" w:rsidTr="00191D51">
        <w:tc>
          <w:tcPr>
            <w:tcW w:w="1686" w:type="dxa"/>
            <w:shd w:val="clear" w:color="auto" w:fill="D9D9D9" w:themeFill="background1" w:themeFillShade="D9"/>
          </w:tcPr>
          <w:p w14:paraId="31EE0B25" w14:textId="77777777" w:rsidR="00B778A8" w:rsidRPr="00AE375D" w:rsidRDefault="00B778A8" w:rsidP="00B843E4">
            <w:pPr>
              <w:rPr>
                <w:rFonts w:cstheme="minorHAnsi"/>
                <w:b/>
                <w:szCs w:val="22"/>
                <w:lang w:val="en-GB"/>
              </w:rPr>
            </w:pPr>
            <w:r w:rsidRPr="00AE375D">
              <w:rPr>
                <w:rFonts w:cstheme="minorHAnsi"/>
                <w:b/>
                <w:szCs w:val="22"/>
                <w:lang w:val="en-GB"/>
              </w:rPr>
              <w:t>Signed:</w:t>
            </w:r>
          </w:p>
        </w:tc>
        <w:tc>
          <w:tcPr>
            <w:tcW w:w="2751" w:type="dxa"/>
          </w:tcPr>
          <w:p w14:paraId="142E68EE" w14:textId="77777777" w:rsidR="00B778A8" w:rsidRPr="00AE375D" w:rsidRDefault="00B778A8" w:rsidP="00B843E4">
            <w:pPr>
              <w:spacing w:line="360" w:lineRule="auto"/>
              <w:rPr>
                <w:rFonts w:ascii="Arial" w:hAnsi="Arial" w:cs="Arial"/>
                <w:b/>
                <w:szCs w:val="22"/>
                <w:lang w:val="en-GB"/>
              </w:rPr>
            </w:pPr>
          </w:p>
          <w:p w14:paraId="537C27CF" w14:textId="77777777" w:rsidR="00B778A8" w:rsidRPr="00AE375D" w:rsidRDefault="00B778A8" w:rsidP="00B843E4">
            <w:pPr>
              <w:spacing w:line="360" w:lineRule="auto"/>
              <w:rPr>
                <w:rFonts w:ascii="Arial" w:hAnsi="Arial" w:cs="Arial"/>
                <w:b/>
                <w:szCs w:val="22"/>
                <w:lang w:val="en-GB"/>
              </w:rPr>
            </w:pPr>
          </w:p>
        </w:tc>
        <w:tc>
          <w:tcPr>
            <w:tcW w:w="1275" w:type="dxa"/>
            <w:shd w:val="clear" w:color="auto" w:fill="D9D9D9" w:themeFill="background1" w:themeFillShade="D9"/>
          </w:tcPr>
          <w:p w14:paraId="5D1016A0" w14:textId="77777777" w:rsidR="00B778A8" w:rsidRPr="00AE375D" w:rsidRDefault="00B778A8" w:rsidP="00B843E4">
            <w:pPr>
              <w:rPr>
                <w:rFonts w:cstheme="minorHAnsi"/>
                <w:b/>
                <w:szCs w:val="22"/>
                <w:lang w:val="en-GB"/>
              </w:rPr>
            </w:pPr>
            <w:r w:rsidRPr="00AE375D">
              <w:rPr>
                <w:rFonts w:cstheme="minorHAnsi"/>
                <w:b/>
                <w:szCs w:val="22"/>
                <w:lang w:val="en-GB"/>
              </w:rPr>
              <w:t>Position:</w:t>
            </w:r>
          </w:p>
        </w:tc>
        <w:tc>
          <w:tcPr>
            <w:tcW w:w="3298" w:type="dxa"/>
          </w:tcPr>
          <w:p w14:paraId="4D40DD94" w14:textId="77777777" w:rsidR="00B778A8" w:rsidRPr="00AE375D" w:rsidRDefault="00B778A8" w:rsidP="00B843E4">
            <w:pPr>
              <w:spacing w:line="360" w:lineRule="auto"/>
              <w:rPr>
                <w:rFonts w:ascii="Arial" w:hAnsi="Arial" w:cs="Arial"/>
                <w:b/>
                <w:szCs w:val="22"/>
                <w:lang w:val="en-GB"/>
              </w:rPr>
            </w:pPr>
          </w:p>
        </w:tc>
      </w:tr>
      <w:tr w:rsidR="00B778A8" w:rsidRPr="00AE375D" w14:paraId="50A3914F" w14:textId="77777777" w:rsidTr="00191D51">
        <w:trPr>
          <w:trHeight w:val="501"/>
        </w:trPr>
        <w:tc>
          <w:tcPr>
            <w:tcW w:w="1686" w:type="dxa"/>
            <w:shd w:val="clear" w:color="auto" w:fill="D9D9D9" w:themeFill="background1" w:themeFillShade="D9"/>
          </w:tcPr>
          <w:p w14:paraId="17A7DFDD" w14:textId="77777777" w:rsidR="00B778A8" w:rsidRPr="00AE375D" w:rsidRDefault="00B778A8" w:rsidP="00B843E4">
            <w:pPr>
              <w:rPr>
                <w:rFonts w:cstheme="minorHAnsi"/>
                <w:b/>
                <w:szCs w:val="22"/>
                <w:lang w:val="en-GB"/>
              </w:rPr>
            </w:pPr>
            <w:r w:rsidRPr="00AE375D">
              <w:rPr>
                <w:rFonts w:cstheme="minorHAnsi"/>
                <w:b/>
                <w:szCs w:val="22"/>
                <w:lang w:val="en-GB"/>
              </w:rPr>
              <w:t>Print Name:</w:t>
            </w:r>
          </w:p>
        </w:tc>
        <w:tc>
          <w:tcPr>
            <w:tcW w:w="2751" w:type="dxa"/>
          </w:tcPr>
          <w:p w14:paraId="1E43DCDB" w14:textId="77777777" w:rsidR="00B778A8" w:rsidRPr="00AE375D" w:rsidRDefault="00B778A8" w:rsidP="00B843E4">
            <w:pPr>
              <w:spacing w:line="360" w:lineRule="auto"/>
              <w:rPr>
                <w:rFonts w:ascii="Arial" w:hAnsi="Arial" w:cs="Arial"/>
                <w:b/>
                <w:szCs w:val="22"/>
                <w:lang w:val="en-GB"/>
              </w:rPr>
            </w:pPr>
          </w:p>
        </w:tc>
        <w:tc>
          <w:tcPr>
            <w:tcW w:w="1275" w:type="dxa"/>
            <w:shd w:val="clear" w:color="auto" w:fill="D9D9D9" w:themeFill="background1" w:themeFillShade="D9"/>
          </w:tcPr>
          <w:p w14:paraId="2C7C808C" w14:textId="77777777" w:rsidR="00B778A8" w:rsidRPr="00AE375D" w:rsidRDefault="00B778A8" w:rsidP="00B843E4">
            <w:pPr>
              <w:rPr>
                <w:rFonts w:cstheme="minorHAnsi"/>
                <w:b/>
                <w:szCs w:val="22"/>
                <w:lang w:val="en-GB"/>
              </w:rPr>
            </w:pPr>
            <w:r w:rsidRPr="00AE375D">
              <w:rPr>
                <w:rFonts w:cstheme="minorHAnsi"/>
                <w:b/>
                <w:szCs w:val="22"/>
                <w:lang w:val="en-GB"/>
              </w:rPr>
              <w:t xml:space="preserve">Phone No: </w:t>
            </w:r>
          </w:p>
        </w:tc>
        <w:tc>
          <w:tcPr>
            <w:tcW w:w="3298" w:type="dxa"/>
          </w:tcPr>
          <w:p w14:paraId="3F5C3D2C" w14:textId="77777777" w:rsidR="00B778A8" w:rsidRPr="00AE375D" w:rsidRDefault="00B778A8" w:rsidP="00B843E4">
            <w:pPr>
              <w:spacing w:line="360" w:lineRule="auto"/>
              <w:rPr>
                <w:rFonts w:ascii="Arial" w:hAnsi="Arial" w:cs="Arial"/>
                <w:b/>
                <w:szCs w:val="22"/>
                <w:lang w:val="en-GB"/>
              </w:rPr>
            </w:pPr>
          </w:p>
        </w:tc>
      </w:tr>
      <w:tr w:rsidR="00B778A8" w:rsidRPr="00AE375D" w14:paraId="0E340D3B" w14:textId="77777777" w:rsidTr="00191D51">
        <w:tc>
          <w:tcPr>
            <w:tcW w:w="1686" w:type="dxa"/>
            <w:shd w:val="clear" w:color="auto" w:fill="D9D9D9" w:themeFill="background1" w:themeFillShade="D9"/>
          </w:tcPr>
          <w:p w14:paraId="2E0A52C0" w14:textId="77777777" w:rsidR="00B778A8" w:rsidRPr="00AE375D" w:rsidRDefault="00B778A8" w:rsidP="00B843E4">
            <w:pPr>
              <w:rPr>
                <w:rFonts w:cstheme="minorHAnsi"/>
                <w:b/>
                <w:szCs w:val="22"/>
                <w:lang w:val="en-GB"/>
              </w:rPr>
            </w:pPr>
            <w:r w:rsidRPr="00AE375D">
              <w:rPr>
                <w:rFonts w:cstheme="minorHAnsi"/>
                <w:b/>
                <w:szCs w:val="22"/>
                <w:lang w:val="en-GB"/>
              </w:rPr>
              <w:t xml:space="preserve">Company Name: </w:t>
            </w:r>
          </w:p>
        </w:tc>
        <w:tc>
          <w:tcPr>
            <w:tcW w:w="2751" w:type="dxa"/>
          </w:tcPr>
          <w:p w14:paraId="5D155B6D" w14:textId="77777777" w:rsidR="00B778A8" w:rsidRPr="00AE375D" w:rsidRDefault="00B778A8" w:rsidP="00B843E4">
            <w:pPr>
              <w:spacing w:line="360" w:lineRule="auto"/>
              <w:rPr>
                <w:rFonts w:ascii="Arial" w:hAnsi="Arial" w:cs="Arial"/>
                <w:b/>
                <w:szCs w:val="22"/>
                <w:lang w:val="en-GB"/>
              </w:rPr>
            </w:pPr>
          </w:p>
        </w:tc>
        <w:tc>
          <w:tcPr>
            <w:tcW w:w="1275" w:type="dxa"/>
            <w:shd w:val="clear" w:color="auto" w:fill="D9D9D9" w:themeFill="background1" w:themeFillShade="D9"/>
          </w:tcPr>
          <w:p w14:paraId="17614FF9" w14:textId="77777777" w:rsidR="00B778A8" w:rsidRPr="00AE375D" w:rsidRDefault="00B778A8" w:rsidP="00B843E4">
            <w:pPr>
              <w:rPr>
                <w:rFonts w:cstheme="minorHAnsi"/>
                <w:b/>
                <w:szCs w:val="22"/>
                <w:lang w:val="en-GB"/>
              </w:rPr>
            </w:pPr>
            <w:r w:rsidRPr="00AE375D">
              <w:rPr>
                <w:rFonts w:cstheme="minorHAnsi"/>
                <w:b/>
                <w:szCs w:val="22"/>
                <w:lang w:val="en-GB"/>
              </w:rPr>
              <w:t>Date:</w:t>
            </w:r>
          </w:p>
        </w:tc>
        <w:tc>
          <w:tcPr>
            <w:tcW w:w="3298" w:type="dxa"/>
          </w:tcPr>
          <w:p w14:paraId="0B45C21A" w14:textId="77777777" w:rsidR="00B778A8" w:rsidRPr="00AE375D" w:rsidRDefault="00B778A8" w:rsidP="00B843E4">
            <w:pPr>
              <w:spacing w:line="360" w:lineRule="auto"/>
              <w:rPr>
                <w:rFonts w:ascii="Arial" w:hAnsi="Arial" w:cs="Arial"/>
                <w:b/>
                <w:szCs w:val="22"/>
                <w:lang w:val="en-GB"/>
              </w:rPr>
            </w:pPr>
          </w:p>
        </w:tc>
      </w:tr>
    </w:tbl>
    <w:p w14:paraId="7DEC433B" w14:textId="77777777" w:rsidR="00B778A8" w:rsidRPr="00AE375D" w:rsidRDefault="00B778A8" w:rsidP="00B778A8">
      <w:pPr>
        <w:rPr>
          <w:rFonts w:cstheme="minorHAnsi"/>
          <w:sz w:val="28"/>
          <w:szCs w:val="28"/>
          <w:lang w:val="en-GB"/>
        </w:rPr>
      </w:pPr>
    </w:p>
    <w:p w14:paraId="6BDC347A" w14:textId="77777777" w:rsidR="00B778A8" w:rsidRDefault="00B778A8" w:rsidP="00B778A8">
      <w:pPr>
        <w:rPr>
          <w:rFonts w:cstheme="minorHAnsi"/>
          <w:sz w:val="28"/>
          <w:szCs w:val="28"/>
          <w:lang w:val="en-GB"/>
        </w:rPr>
      </w:pPr>
      <w:r w:rsidRPr="00AE375D">
        <w:rPr>
          <w:rFonts w:cstheme="minorHAnsi"/>
          <w:sz w:val="28"/>
          <w:szCs w:val="28"/>
          <w:lang w:val="en-GB"/>
        </w:rPr>
        <w:br w:type="page"/>
      </w:r>
    </w:p>
    <w:p w14:paraId="79D62ADF" w14:textId="20999714" w:rsidR="00B778A8" w:rsidRPr="00AE375D" w:rsidRDefault="00B778A8" w:rsidP="00B778A8">
      <w:pPr>
        <w:pStyle w:val="Heading2"/>
        <w:rPr>
          <w:rFonts w:eastAsia="Times New Roman"/>
          <w:lang w:val="en-GB"/>
        </w:rPr>
      </w:pPr>
      <w:bookmarkStart w:id="11" w:name="_Toc16519401"/>
      <w:bookmarkStart w:id="12" w:name="_Toc33190349"/>
      <w:r w:rsidRPr="00AE375D">
        <w:rPr>
          <w:rFonts w:eastAsia="Times New Roman"/>
          <w:lang w:val="en-GB"/>
        </w:rPr>
        <w:lastRenderedPageBreak/>
        <w:t>3.</w:t>
      </w:r>
      <w:r w:rsidR="00191D51" w:rsidRPr="00AE375D">
        <w:rPr>
          <w:rFonts w:eastAsia="Times New Roman"/>
          <w:lang w:val="en-GB"/>
        </w:rPr>
        <w:t>B</w:t>
      </w:r>
      <w:r w:rsidRPr="00AE375D">
        <w:rPr>
          <w:rFonts w:eastAsia="Times New Roman"/>
          <w:lang w:val="en-GB"/>
        </w:rPr>
        <w:t>. Technical and Professional Ability</w:t>
      </w:r>
      <w:bookmarkEnd w:id="11"/>
      <w:bookmarkEnd w:id="12"/>
    </w:p>
    <w:p w14:paraId="7DE21954" w14:textId="77777777" w:rsidR="008F1E63" w:rsidRDefault="00785424" w:rsidP="00785424">
      <w:pPr>
        <w:spacing w:before="100" w:beforeAutospacing="1" w:after="100" w:afterAutospacing="1"/>
        <w:jc w:val="both"/>
        <w:rPr>
          <w:rFonts w:eastAsia="Times New Roman" w:cs="Times New Roman"/>
          <w:b/>
          <w:szCs w:val="22"/>
          <w:lang w:val="en-GB"/>
        </w:rPr>
      </w:pPr>
      <w:r w:rsidRPr="00AE375D">
        <w:rPr>
          <w:rFonts w:eastAsia="Times New Roman" w:cs="Times New Roman"/>
          <w:b/>
          <w:szCs w:val="22"/>
          <w:lang w:val="en-GB"/>
        </w:rPr>
        <w:t xml:space="preserve">Tenderers must address each of the selection criteria and sub-criteria </w:t>
      </w:r>
      <w:r w:rsidR="008F1E63">
        <w:rPr>
          <w:rFonts w:eastAsia="Times New Roman" w:cs="Times New Roman"/>
          <w:b/>
          <w:szCs w:val="22"/>
          <w:lang w:val="en-GB"/>
        </w:rPr>
        <w:t>set out in part 3.2.B of the RFT i</w:t>
      </w:r>
      <w:r w:rsidRPr="00AE375D">
        <w:rPr>
          <w:rFonts w:eastAsia="Times New Roman" w:cs="Times New Roman"/>
          <w:b/>
          <w:szCs w:val="22"/>
          <w:lang w:val="en-GB"/>
        </w:rPr>
        <w:t xml:space="preserve">n the </w:t>
      </w:r>
      <w:r w:rsidR="008F1E63">
        <w:rPr>
          <w:rFonts w:eastAsia="Times New Roman" w:cs="Times New Roman"/>
          <w:b/>
          <w:szCs w:val="22"/>
          <w:lang w:val="en-GB"/>
        </w:rPr>
        <w:t>sections below.</w:t>
      </w:r>
    </w:p>
    <w:p w14:paraId="2FA3089C" w14:textId="14E7D106" w:rsidR="00785424" w:rsidRPr="00AE375D" w:rsidRDefault="008F1E63" w:rsidP="00785424">
      <w:pPr>
        <w:spacing w:before="100" w:beforeAutospacing="1" w:after="100" w:afterAutospacing="1"/>
        <w:jc w:val="both"/>
        <w:rPr>
          <w:rFonts w:eastAsia="Times New Roman" w:cs="Times New Roman"/>
          <w:b/>
          <w:color w:val="000000" w:themeColor="text1"/>
          <w:szCs w:val="22"/>
          <w:lang w:val="en-GB"/>
        </w:rPr>
      </w:pPr>
      <w:r>
        <w:rPr>
          <w:rFonts w:eastAsia="Times New Roman" w:cs="Times New Roman"/>
          <w:b/>
          <w:szCs w:val="22"/>
          <w:lang w:val="en-GB"/>
        </w:rPr>
        <w:t>Note:</w:t>
      </w:r>
      <w:r w:rsidR="00785424" w:rsidRPr="00AE375D">
        <w:rPr>
          <w:rFonts w:eastAsia="Times New Roman" w:cs="Times New Roman"/>
          <w:b/>
          <w:szCs w:val="22"/>
          <w:lang w:val="en-GB"/>
        </w:rPr>
        <w:t xml:space="preserve"> </w:t>
      </w:r>
      <w:r w:rsidRPr="00AE375D">
        <w:rPr>
          <w:rFonts w:eastAsia="Times New Roman" w:cs="Times New Roman"/>
          <w:color w:val="000000" w:themeColor="text1"/>
          <w:szCs w:val="22"/>
          <w:lang w:val="en-GB"/>
        </w:rPr>
        <w:t xml:space="preserve">Tenderers must declare by way of e-ESPD that they satisfy </w:t>
      </w:r>
      <w:r>
        <w:rPr>
          <w:rFonts w:eastAsia="Times New Roman" w:cs="Times New Roman"/>
          <w:color w:val="000000" w:themeColor="text1"/>
          <w:szCs w:val="22"/>
          <w:lang w:val="en-GB"/>
        </w:rPr>
        <w:t>these</w:t>
      </w:r>
      <w:r w:rsidRPr="008F1E63">
        <w:rPr>
          <w:rFonts w:eastAsia="Times New Roman" w:cs="Times New Roman"/>
          <w:b/>
          <w:szCs w:val="22"/>
          <w:lang w:val="en-GB"/>
        </w:rPr>
        <w:t xml:space="preserve"> </w:t>
      </w:r>
      <w:r w:rsidRPr="00AE375D">
        <w:rPr>
          <w:rFonts w:eastAsia="Times New Roman" w:cs="Times New Roman"/>
          <w:b/>
          <w:szCs w:val="22"/>
          <w:lang w:val="en-GB"/>
        </w:rPr>
        <w:t>selection criteria and sub-criteria</w:t>
      </w:r>
      <w:r>
        <w:rPr>
          <w:rFonts w:eastAsia="Times New Roman" w:cs="Times New Roman"/>
          <w:color w:val="000000" w:themeColor="text1"/>
          <w:szCs w:val="22"/>
          <w:lang w:val="en-GB"/>
        </w:rPr>
        <w:t xml:space="preserve"> </w:t>
      </w:r>
      <w:r w:rsidRPr="00AE375D">
        <w:rPr>
          <w:rFonts w:eastAsia="Times New Roman" w:cs="Times New Roman"/>
          <w:color w:val="000000" w:themeColor="text1"/>
          <w:szCs w:val="22"/>
          <w:lang w:val="en-GB"/>
        </w:rPr>
        <w:t>and that they are able, upon request and without delay, to provide the supporting documentation specified below to the Contracting Authority in each case.  Failure to meet any of these requirements will result in a FAIL for the overall tender, and the tenderer shall be excluded</w:t>
      </w:r>
    </w:p>
    <w:p w14:paraId="6E0E1ADF" w14:textId="77777777" w:rsidR="00785424" w:rsidRPr="00AE375D" w:rsidRDefault="00785424" w:rsidP="00785424">
      <w:pPr>
        <w:rPr>
          <w:lang w:val="en-GB"/>
        </w:rPr>
      </w:pPr>
    </w:p>
    <w:p w14:paraId="7334283B" w14:textId="77777777" w:rsidR="00C73373" w:rsidRPr="006241CA" w:rsidRDefault="00C73373" w:rsidP="00785424">
      <w:pPr>
        <w:spacing w:after="60"/>
        <w:jc w:val="both"/>
        <w:rPr>
          <w:rFonts w:eastAsia="Times New Roman" w:cstheme="majorBidi"/>
          <w:b/>
          <w:bCs/>
          <w:color w:val="000000" w:themeColor="text1"/>
          <w:sz w:val="24"/>
          <w:szCs w:val="28"/>
          <w:u w:val="single"/>
          <w:lang w:val="en-GB"/>
        </w:rPr>
      </w:pPr>
      <w:r w:rsidRPr="006241CA">
        <w:rPr>
          <w:rFonts w:eastAsia="Times New Roman" w:cstheme="majorBidi"/>
          <w:b/>
          <w:bCs/>
          <w:color w:val="000000" w:themeColor="text1"/>
          <w:sz w:val="24"/>
          <w:szCs w:val="28"/>
          <w:u w:val="single"/>
          <w:lang w:val="en-GB"/>
        </w:rPr>
        <w:t xml:space="preserve">Manpower And Organisation </w:t>
      </w:r>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5306"/>
        <w:gridCol w:w="2014"/>
      </w:tblGrid>
      <w:tr w:rsidR="008F1E63" w:rsidRPr="00AE375D" w14:paraId="51BC0B4D" w14:textId="77777777" w:rsidTr="0026120F">
        <w:trPr>
          <w:trHeight w:val="1216"/>
        </w:trPr>
        <w:tc>
          <w:tcPr>
            <w:tcW w:w="1696" w:type="dxa"/>
            <w:shd w:val="clear" w:color="auto" w:fill="06626A"/>
          </w:tcPr>
          <w:p w14:paraId="41D49E7C" w14:textId="77777777" w:rsidR="008F1E63" w:rsidRPr="00AE375D" w:rsidRDefault="008F1E63" w:rsidP="0026120F">
            <w:pPr>
              <w:widowControl w:val="0"/>
              <w:ind w:right="86"/>
              <w:jc w:val="both"/>
              <w:rPr>
                <w:rFonts w:eastAsia="Calibri" w:cstheme="minorHAnsi"/>
                <w:b/>
                <w:color w:val="FFFFFF" w:themeColor="background1"/>
                <w:szCs w:val="22"/>
                <w:lang w:val="en-GB"/>
              </w:rPr>
            </w:pPr>
            <w:r w:rsidRPr="00AE375D">
              <w:rPr>
                <w:rFonts w:eastAsia="Calibri" w:cstheme="minorHAnsi"/>
                <w:b/>
                <w:color w:val="FFFFFF" w:themeColor="background1"/>
                <w:szCs w:val="22"/>
                <w:lang w:val="en-GB"/>
              </w:rPr>
              <w:t>Manpower And Organisation</w:t>
            </w:r>
          </w:p>
        </w:tc>
        <w:tc>
          <w:tcPr>
            <w:tcW w:w="5306" w:type="dxa"/>
            <w:shd w:val="clear" w:color="auto" w:fill="D9D9D9" w:themeFill="background1" w:themeFillShade="D9"/>
          </w:tcPr>
          <w:p w14:paraId="14D0C587" w14:textId="77777777" w:rsidR="008F1E63" w:rsidRPr="00FE4832" w:rsidRDefault="008F1E63" w:rsidP="0026120F">
            <w:pPr>
              <w:widowControl w:val="0"/>
              <w:spacing w:before="120" w:after="200"/>
              <w:ind w:right="462"/>
              <w:jc w:val="both"/>
              <w:rPr>
                <w:rFonts w:eastAsia="Calibri" w:cstheme="minorHAnsi"/>
                <w:szCs w:val="22"/>
              </w:rPr>
            </w:pPr>
            <w:r w:rsidRPr="00FE4832">
              <w:rPr>
                <w:rFonts w:eastAsia="Calibri" w:cstheme="minorHAnsi"/>
                <w:szCs w:val="22"/>
              </w:rPr>
              <w:t>Tenderers must demonstrate that they have access to the appropriate resources, organisational capability and skills to deliver the required services described in Appendix 1: Part B – Detailed Requirements and Specification of this RFT.</w:t>
            </w:r>
          </w:p>
          <w:p w14:paraId="283694A6" w14:textId="77777777" w:rsidR="008F1E63" w:rsidRPr="00FE4832" w:rsidRDefault="008F1E63" w:rsidP="0026120F">
            <w:pPr>
              <w:widowControl w:val="0"/>
              <w:spacing w:before="120" w:after="200"/>
              <w:ind w:right="462"/>
              <w:jc w:val="both"/>
              <w:rPr>
                <w:rFonts w:eastAsia="Calibri" w:cstheme="minorHAnsi"/>
                <w:szCs w:val="22"/>
              </w:rPr>
            </w:pPr>
            <w:r w:rsidRPr="00FE4832">
              <w:rPr>
                <w:rFonts w:eastAsia="Calibri" w:cstheme="minorHAnsi"/>
                <w:szCs w:val="22"/>
              </w:rPr>
              <w:t>Tenderers must provide:</w:t>
            </w:r>
          </w:p>
          <w:p w14:paraId="50F17E85" w14:textId="77777777" w:rsidR="008F1E63" w:rsidRPr="00FE4832" w:rsidRDefault="008F1E63" w:rsidP="0026120F">
            <w:pPr>
              <w:pStyle w:val="ListParagraph"/>
              <w:widowControl w:val="0"/>
              <w:numPr>
                <w:ilvl w:val="0"/>
                <w:numId w:val="12"/>
              </w:numPr>
              <w:spacing w:before="120" w:after="200" w:line="276" w:lineRule="auto"/>
              <w:ind w:right="462"/>
              <w:jc w:val="both"/>
              <w:rPr>
                <w:rFonts w:eastAsia="Calibri" w:cstheme="minorHAnsi"/>
              </w:rPr>
            </w:pPr>
            <w:r w:rsidRPr="00FE4832">
              <w:rPr>
                <w:rFonts w:eastAsia="Calibri" w:cstheme="minorHAnsi"/>
              </w:rPr>
              <w:t>An organisation chart clearly defining the proposed team structure, roles, responsibilities and reporting lines, including identification of employees, affiliates and subcontractors.</w:t>
            </w:r>
          </w:p>
          <w:p w14:paraId="5B8F8277" w14:textId="77777777" w:rsidR="008F1E63" w:rsidRPr="00FE4832" w:rsidRDefault="008F1E63" w:rsidP="0026120F">
            <w:pPr>
              <w:pStyle w:val="ListParagraph"/>
              <w:widowControl w:val="0"/>
              <w:numPr>
                <w:ilvl w:val="0"/>
                <w:numId w:val="12"/>
              </w:numPr>
              <w:spacing w:before="120" w:after="200" w:line="276" w:lineRule="auto"/>
              <w:ind w:right="462"/>
              <w:jc w:val="both"/>
              <w:rPr>
                <w:rFonts w:eastAsia="Calibri" w:cstheme="minorHAnsi"/>
              </w:rPr>
            </w:pPr>
            <w:r w:rsidRPr="00FE4832">
              <w:rPr>
                <w:rFonts w:eastAsia="Calibri" w:cstheme="minorHAnsi"/>
              </w:rPr>
              <w:t>Details of the number of Full-Time Equivalents (FTEs) proposed for each of the key roles required for delivery of the Managed Services, including those relating to cloud operations, security, service desk, governance and account management, together with any additional roles considered necessary to ensure the ongoing operation, maintenance and support of the CSO’s existing public cloud environment.</w:t>
            </w:r>
          </w:p>
          <w:p w14:paraId="2B8CFA61" w14:textId="77777777" w:rsidR="008F1E63" w:rsidRPr="00FE4832" w:rsidRDefault="008F1E63" w:rsidP="0026120F">
            <w:pPr>
              <w:pStyle w:val="ListParagraph"/>
              <w:widowControl w:val="0"/>
              <w:numPr>
                <w:ilvl w:val="0"/>
                <w:numId w:val="12"/>
              </w:numPr>
              <w:spacing w:before="120" w:after="200" w:line="276" w:lineRule="auto"/>
              <w:ind w:right="462"/>
              <w:jc w:val="both"/>
              <w:rPr>
                <w:rFonts w:eastAsia="Calibri" w:cstheme="minorHAnsi"/>
                <w:color w:val="000000" w:themeColor="text1"/>
                <w:szCs w:val="22"/>
              </w:rPr>
            </w:pPr>
            <w:r w:rsidRPr="00FE4832">
              <w:rPr>
                <w:rFonts w:eastAsia="Calibri" w:cstheme="minorHAnsi"/>
                <w:color w:val="000000" w:themeColor="text1"/>
                <w:szCs w:val="22"/>
              </w:rPr>
              <w:t>Tenderers must provide a detailed resource location and access model identifying, for each proposed role and function:</w:t>
            </w:r>
          </w:p>
          <w:p w14:paraId="5A6E2B56" w14:textId="77777777" w:rsidR="008F1E63" w:rsidRPr="00FE4832" w:rsidRDefault="008F1E63" w:rsidP="0026120F">
            <w:pPr>
              <w:pStyle w:val="ListParagraph"/>
              <w:widowControl w:val="0"/>
              <w:numPr>
                <w:ilvl w:val="0"/>
                <w:numId w:val="26"/>
              </w:numPr>
              <w:spacing w:before="120" w:after="200" w:line="276" w:lineRule="auto"/>
              <w:ind w:left="1136" w:right="462" w:hanging="425"/>
              <w:jc w:val="both"/>
              <w:rPr>
                <w:rFonts w:eastAsia="Calibri" w:cstheme="minorHAnsi"/>
                <w:color w:val="000000" w:themeColor="text1"/>
                <w:szCs w:val="22"/>
              </w:rPr>
            </w:pPr>
            <w:r w:rsidRPr="00FE4832">
              <w:rPr>
                <w:rFonts w:eastAsia="Calibri" w:cstheme="minorHAnsi"/>
                <w:color w:val="000000" w:themeColor="text1"/>
                <w:szCs w:val="22"/>
              </w:rPr>
              <w:t>whether the resource will be delivered Onshore, Nearshore or Offshore</w:t>
            </w:r>
            <w:r>
              <w:rPr>
                <w:rStyle w:val="FootnoteReference"/>
                <w:rFonts w:eastAsia="Calibri"/>
                <w:color w:val="000000" w:themeColor="text1"/>
                <w:szCs w:val="22"/>
              </w:rPr>
              <w:footnoteReference w:id="1"/>
            </w:r>
            <w:r w:rsidRPr="00FE4832">
              <w:rPr>
                <w:rFonts w:eastAsia="Calibri" w:cstheme="minorHAnsi"/>
                <w:color w:val="000000" w:themeColor="text1"/>
                <w:szCs w:val="22"/>
              </w:rPr>
              <w:t>;</w:t>
            </w:r>
          </w:p>
          <w:p w14:paraId="4F8162C0" w14:textId="77777777" w:rsidR="008F1E63" w:rsidRPr="00FE4832" w:rsidRDefault="008F1E63" w:rsidP="0026120F">
            <w:pPr>
              <w:pStyle w:val="ListParagraph"/>
              <w:widowControl w:val="0"/>
              <w:numPr>
                <w:ilvl w:val="0"/>
                <w:numId w:val="26"/>
              </w:numPr>
              <w:spacing w:before="120" w:after="200" w:line="276" w:lineRule="auto"/>
              <w:ind w:left="1136" w:right="462" w:hanging="425"/>
              <w:jc w:val="both"/>
              <w:rPr>
                <w:rFonts w:eastAsia="Calibri" w:cstheme="minorHAnsi"/>
                <w:color w:val="000000" w:themeColor="text1"/>
                <w:szCs w:val="22"/>
              </w:rPr>
            </w:pPr>
            <w:r w:rsidRPr="00FE4832">
              <w:rPr>
                <w:rFonts w:eastAsia="Calibri" w:cstheme="minorHAnsi"/>
                <w:color w:val="000000" w:themeColor="text1"/>
                <w:szCs w:val="22"/>
              </w:rPr>
              <w:t>the employing or contracting legal entity;</w:t>
            </w:r>
          </w:p>
          <w:p w14:paraId="31B637CB" w14:textId="77777777" w:rsidR="008F1E63" w:rsidRPr="00FE4832" w:rsidRDefault="008F1E63" w:rsidP="0026120F">
            <w:pPr>
              <w:pStyle w:val="ListParagraph"/>
              <w:widowControl w:val="0"/>
              <w:numPr>
                <w:ilvl w:val="0"/>
                <w:numId w:val="26"/>
              </w:numPr>
              <w:spacing w:before="120" w:after="200" w:line="276" w:lineRule="auto"/>
              <w:ind w:left="1136" w:right="462" w:hanging="425"/>
              <w:jc w:val="both"/>
              <w:rPr>
                <w:rFonts w:eastAsia="Calibri" w:cstheme="minorHAnsi"/>
                <w:color w:val="000000" w:themeColor="text1"/>
                <w:szCs w:val="22"/>
              </w:rPr>
            </w:pPr>
            <w:r w:rsidRPr="00FE4832">
              <w:rPr>
                <w:rFonts w:eastAsia="Calibri" w:cstheme="minorHAnsi"/>
                <w:color w:val="000000" w:themeColor="text1"/>
                <w:szCs w:val="22"/>
              </w:rPr>
              <w:lastRenderedPageBreak/>
              <w:t>whether the role is performed by the Tenderer, an affiliate, consortium member or subcontractor;</w:t>
            </w:r>
          </w:p>
          <w:p w14:paraId="36872AA2" w14:textId="77777777" w:rsidR="008F1E63" w:rsidRPr="00FE4832" w:rsidRDefault="008F1E63" w:rsidP="0026120F">
            <w:pPr>
              <w:pStyle w:val="ListParagraph"/>
              <w:widowControl w:val="0"/>
              <w:numPr>
                <w:ilvl w:val="0"/>
                <w:numId w:val="26"/>
              </w:numPr>
              <w:spacing w:before="120" w:after="200" w:line="276" w:lineRule="auto"/>
              <w:ind w:left="1136" w:right="462" w:hanging="425"/>
              <w:jc w:val="both"/>
              <w:rPr>
                <w:rFonts w:eastAsia="Calibri" w:cstheme="minorHAnsi"/>
                <w:color w:val="000000" w:themeColor="text1"/>
                <w:szCs w:val="22"/>
              </w:rPr>
            </w:pPr>
            <w:r w:rsidRPr="00FE4832">
              <w:rPr>
                <w:rFonts w:eastAsia="Calibri" w:cstheme="minorHAnsi"/>
                <w:color w:val="000000" w:themeColor="text1"/>
                <w:szCs w:val="22"/>
              </w:rPr>
              <w:t>the environments, systems, data, tools, tickets, telemetry, logs, repositories or artefacts to which the role will have access; and</w:t>
            </w:r>
          </w:p>
          <w:p w14:paraId="7A7B520E" w14:textId="77777777" w:rsidR="008F1E63" w:rsidRPr="00FE4832" w:rsidRDefault="008F1E63" w:rsidP="0026120F">
            <w:pPr>
              <w:pStyle w:val="ListParagraph"/>
              <w:widowControl w:val="0"/>
              <w:numPr>
                <w:ilvl w:val="0"/>
                <w:numId w:val="26"/>
              </w:numPr>
              <w:spacing w:before="120" w:after="200" w:line="276" w:lineRule="auto"/>
              <w:ind w:left="1136" w:right="462" w:hanging="425"/>
              <w:jc w:val="both"/>
              <w:rPr>
                <w:rFonts w:eastAsia="Calibri" w:cstheme="minorHAnsi"/>
                <w:color w:val="000000" w:themeColor="text1"/>
                <w:szCs w:val="22"/>
              </w:rPr>
            </w:pPr>
            <w:r w:rsidRPr="00FE4832">
              <w:rPr>
                <w:rFonts w:eastAsia="Calibri" w:cstheme="minorHAnsi"/>
                <w:color w:val="000000" w:themeColor="text1"/>
                <w:szCs w:val="22"/>
              </w:rPr>
              <w:t>whether the role constitutes a Restricted Access Role.</w:t>
            </w:r>
          </w:p>
          <w:p w14:paraId="6807CEAE" w14:textId="77777777" w:rsidR="008F1E63" w:rsidRPr="00FE4832" w:rsidRDefault="008F1E63" w:rsidP="0026120F">
            <w:pPr>
              <w:pStyle w:val="ListParagraph"/>
              <w:widowControl w:val="0"/>
              <w:spacing w:before="120" w:after="200"/>
              <w:ind w:right="462"/>
              <w:jc w:val="both"/>
              <w:rPr>
                <w:rFonts w:eastAsia="Calibri" w:cstheme="minorHAnsi"/>
                <w:color w:val="000000" w:themeColor="text1"/>
                <w:szCs w:val="22"/>
              </w:rPr>
            </w:pPr>
          </w:p>
          <w:p w14:paraId="0E90E31F" w14:textId="77777777" w:rsidR="008F1E63" w:rsidRPr="00FE4832" w:rsidRDefault="008F1E63" w:rsidP="0026120F">
            <w:pPr>
              <w:pStyle w:val="ListParagraph"/>
              <w:widowControl w:val="0"/>
              <w:spacing w:before="120" w:after="200"/>
              <w:ind w:right="462"/>
              <w:jc w:val="both"/>
              <w:rPr>
                <w:rFonts w:eastAsia="Calibri" w:cstheme="minorHAnsi"/>
                <w:color w:val="000000" w:themeColor="text1"/>
                <w:szCs w:val="22"/>
              </w:rPr>
            </w:pPr>
            <w:r w:rsidRPr="00FE4832">
              <w:rPr>
                <w:rFonts w:eastAsia="Calibri" w:cstheme="minorHAnsi"/>
                <w:color w:val="000000" w:themeColor="text1"/>
                <w:szCs w:val="22"/>
              </w:rPr>
              <w:t>As a mandatory requirement, all Restricted Access Roles must be performed by personnel located Onshore or Nearshore only. Offshore Personnel shall not perform, support, backfill, supervise or provide escalation support for any Restricted Access Role and shall not have logical, remote, administrative, privileged, monitoring, security, service desk or support access to CSO Data or the Managed Environment.</w:t>
            </w:r>
          </w:p>
          <w:p w14:paraId="6765E40A" w14:textId="77777777" w:rsidR="008F1E63" w:rsidRPr="00FE4832" w:rsidRDefault="008F1E63" w:rsidP="0026120F">
            <w:pPr>
              <w:pStyle w:val="ListParagraph"/>
              <w:widowControl w:val="0"/>
              <w:spacing w:before="120" w:after="200"/>
              <w:ind w:right="462"/>
              <w:jc w:val="both"/>
              <w:rPr>
                <w:rFonts w:eastAsia="Calibri" w:cstheme="minorHAnsi"/>
                <w:color w:val="000000" w:themeColor="text1"/>
                <w:szCs w:val="22"/>
              </w:rPr>
            </w:pPr>
          </w:p>
          <w:p w14:paraId="4AEA5449" w14:textId="77777777" w:rsidR="008F1E63" w:rsidRPr="00FE4832" w:rsidRDefault="008F1E63" w:rsidP="0026120F">
            <w:pPr>
              <w:pStyle w:val="ListParagraph"/>
              <w:widowControl w:val="0"/>
              <w:spacing w:before="120" w:after="200"/>
              <w:ind w:right="462"/>
              <w:jc w:val="both"/>
              <w:rPr>
                <w:rFonts w:eastAsia="Calibri" w:cstheme="minorHAnsi"/>
                <w:color w:val="000000" w:themeColor="text1"/>
                <w:szCs w:val="22"/>
              </w:rPr>
            </w:pPr>
            <w:r w:rsidRPr="00FE4832">
              <w:rPr>
                <w:rFonts w:eastAsia="Calibri" w:cstheme="minorHAnsi"/>
                <w:color w:val="000000" w:themeColor="text1"/>
                <w:szCs w:val="22"/>
              </w:rPr>
              <w:t>Offshore Personnel may only be used for ancillary corporate or administrative functions that do not involve access to CSO Data, CSO Confidential Information, the Managed Environment, service desk tickets, logs, telemetry, security information, documentation, repositories, configuration information, credentials or secrets. Any such proposed Offshore use must be clearly identified and shall be subject to CSO approval.</w:t>
            </w:r>
          </w:p>
          <w:p w14:paraId="1AB049A4" w14:textId="77777777" w:rsidR="008F1E63" w:rsidRPr="00FE4832" w:rsidRDefault="008F1E63" w:rsidP="0026120F">
            <w:pPr>
              <w:pStyle w:val="ListParagraph"/>
              <w:widowControl w:val="0"/>
              <w:spacing w:before="120" w:after="200"/>
              <w:ind w:right="462"/>
              <w:jc w:val="both"/>
              <w:rPr>
                <w:rFonts w:eastAsia="Calibri" w:cstheme="minorHAnsi"/>
                <w:color w:val="000000" w:themeColor="text1"/>
                <w:szCs w:val="22"/>
              </w:rPr>
            </w:pPr>
          </w:p>
          <w:p w14:paraId="7805D93D" w14:textId="77777777" w:rsidR="008F1E63" w:rsidRPr="00FE4832" w:rsidRDefault="008F1E63" w:rsidP="0026120F">
            <w:pPr>
              <w:widowControl w:val="0"/>
              <w:spacing w:before="120" w:after="200"/>
              <w:ind w:right="462"/>
              <w:jc w:val="both"/>
              <w:rPr>
                <w:rFonts w:eastAsia="Calibri" w:cstheme="minorHAnsi"/>
                <w:color w:val="000000" w:themeColor="text1"/>
                <w:szCs w:val="22"/>
              </w:rPr>
            </w:pPr>
            <w:r w:rsidRPr="00FE4832">
              <w:rPr>
                <w:rFonts w:eastAsia="Calibri" w:cstheme="minorHAnsi"/>
                <w:color w:val="000000" w:themeColor="text1"/>
                <w:szCs w:val="22"/>
              </w:rPr>
              <w:t>A Tender will be deemed non-compliant where the Tenderer’s proposed delivery model requires Offshore Personnel to perform any Restricted Access Role or to access CSO Data, CSO Confidential Information, the Managed Environment, backups, logs, observability outputs, security telemetry, service desk records, IAM functions or privileged administrative functions.</w:t>
            </w:r>
          </w:p>
          <w:p w14:paraId="136BF000" w14:textId="77777777" w:rsidR="008F1E63" w:rsidRPr="00C73373" w:rsidRDefault="008F1E63" w:rsidP="0026120F">
            <w:pPr>
              <w:widowControl w:val="0"/>
              <w:spacing w:before="120" w:after="200" w:line="276" w:lineRule="auto"/>
              <w:ind w:right="462"/>
              <w:jc w:val="both"/>
              <w:rPr>
                <w:rFonts w:eastAsia="Calibri" w:cstheme="minorHAnsi"/>
                <w:szCs w:val="22"/>
                <w:lang w:val="en-GB"/>
              </w:rPr>
            </w:pPr>
            <w:r w:rsidRPr="00FE4832">
              <w:rPr>
                <w:rFonts w:eastAsia="Calibri" w:cstheme="minorHAnsi"/>
                <w:color w:val="000000" w:themeColor="text1"/>
              </w:rPr>
              <w:t xml:space="preserve">Tenderers must confirm that they are capable of operating in accordance with the CSO’s requirements in relation to data protection, security, governance and access control, including the requirement that CSO data remains within the EEA and that any access to the managed environment is subject to CSO-defined policies, </w:t>
            </w:r>
            <w:r w:rsidRPr="00FE4832">
              <w:rPr>
                <w:rFonts w:eastAsia="Calibri" w:cstheme="minorHAnsi"/>
                <w:color w:val="000000" w:themeColor="text1"/>
              </w:rPr>
              <w:lastRenderedPageBreak/>
              <w:t>standards and approval processes.</w:t>
            </w:r>
          </w:p>
        </w:tc>
        <w:tc>
          <w:tcPr>
            <w:tcW w:w="2014" w:type="dxa"/>
            <w:shd w:val="clear" w:color="auto" w:fill="D9D9D9" w:themeFill="background1" w:themeFillShade="D9"/>
            <w:vAlign w:val="center"/>
          </w:tcPr>
          <w:p w14:paraId="2EE2E6C6" w14:textId="77777777" w:rsidR="008F1E63" w:rsidRPr="00AE375D" w:rsidRDefault="008F1E63" w:rsidP="0026120F">
            <w:pPr>
              <w:widowControl w:val="0"/>
              <w:ind w:left="-108" w:right="-108"/>
              <w:jc w:val="center"/>
              <w:rPr>
                <w:rFonts w:cstheme="minorHAnsi"/>
                <w:szCs w:val="22"/>
                <w:lang w:val="en-GB"/>
              </w:rPr>
            </w:pPr>
            <w:r w:rsidRPr="00AE375D">
              <w:rPr>
                <w:rFonts w:eastAsia="Times New Roman" w:cstheme="minorHAnsi"/>
                <w:b/>
                <w:szCs w:val="22"/>
                <w:lang w:val="en-GB"/>
              </w:rPr>
              <w:lastRenderedPageBreak/>
              <w:t>Pass/Fail</w:t>
            </w:r>
          </w:p>
        </w:tc>
      </w:tr>
    </w:tbl>
    <w:p w14:paraId="6CF5A4D5" w14:textId="77777777" w:rsidR="008F1E63" w:rsidRDefault="008F1E63" w:rsidP="00785424">
      <w:pPr>
        <w:spacing w:after="100"/>
        <w:jc w:val="both"/>
        <w:rPr>
          <w:rFonts w:cstheme="minorHAnsi"/>
          <w:i/>
          <w:iCs/>
          <w:szCs w:val="22"/>
          <w:lang w:val="en-GB"/>
        </w:rPr>
      </w:pPr>
    </w:p>
    <w:p w14:paraId="58245860" w14:textId="70FB1F88" w:rsidR="00785424" w:rsidRPr="00AE375D" w:rsidRDefault="00785424" w:rsidP="00785424">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Maximum length for response: </w:t>
      </w:r>
      <w:r w:rsidR="002862B2">
        <w:rPr>
          <w:rFonts w:cstheme="minorHAnsi"/>
          <w:i/>
          <w:iCs/>
          <w:szCs w:val="22"/>
          <w:lang w:val="en-GB"/>
        </w:rPr>
        <w:t>7</w:t>
      </w:r>
      <w:r w:rsidRPr="00AE375D">
        <w:rPr>
          <w:rFonts w:cstheme="minorHAnsi"/>
          <w:i/>
          <w:iCs/>
          <w:szCs w:val="22"/>
          <w:lang w:val="en-GB"/>
        </w:rPr>
        <w:t xml:space="preserve"> pages.</w:t>
      </w:r>
    </w:p>
    <w:p w14:paraId="055F3039" w14:textId="77777777" w:rsidR="00785424" w:rsidRPr="00AE375D" w:rsidRDefault="00785424" w:rsidP="00785424">
      <w:pPr>
        <w:spacing w:after="100"/>
        <w:jc w:val="both"/>
        <w:rPr>
          <w:rFonts w:cstheme="minorHAnsi"/>
          <w:iCs/>
          <w:szCs w:val="22"/>
          <w:lang w:val="en-GB"/>
        </w:rPr>
        <w:sectPr w:rsidR="00785424" w:rsidRPr="00AE375D" w:rsidSect="00753F03">
          <w:pgSz w:w="11906" w:h="16838"/>
          <w:pgMar w:top="1440" w:right="1440" w:bottom="1440" w:left="1440" w:header="708" w:footer="708" w:gutter="0"/>
          <w:cols w:space="708"/>
          <w:docGrid w:linePitch="360"/>
        </w:sectPr>
      </w:pPr>
    </w:p>
    <w:p w14:paraId="2FC9A9EA" w14:textId="77777777" w:rsidR="00785424" w:rsidRPr="00AE375D" w:rsidRDefault="00785424" w:rsidP="00785424">
      <w:pPr>
        <w:spacing w:after="100"/>
        <w:jc w:val="both"/>
        <w:rPr>
          <w:rFonts w:ascii="Arial" w:hAnsi="Arial" w:cs="Arial"/>
          <w:iCs/>
          <w:szCs w:val="22"/>
          <w:lang w:val="en-GB"/>
        </w:rPr>
      </w:pPr>
    </w:p>
    <w:p w14:paraId="66883A1E" w14:textId="77777777" w:rsidR="00785424" w:rsidRPr="00AE375D" w:rsidRDefault="00785424" w:rsidP="00785424">
      <w:pPr>
        <w:spacing w:after="100"/>
        <w:jc w:val="both"/>
        <w:rPr>
          <w:rFonts w:ascii="Arial" w:hAnsi="Arial" w:cs="Arial"/>
          <w:iCs/>
          <w:szCs w:val="22"/>
          <w:lang w:val="en-GB"/>
        </w:rPr>
      </w:pPr>
    </w:p>
    <w:p w14:paraId="132A6F03" w14:textId="77777777" w:rsidR="00785424" w:rsidRPr="00AE375D" w:rsidRDefault="00785424" w:rsidP="00785424">
      <w:pPr>
        <w:spacing w:after="100"/>
        <w:jc w:val="both"/>
        <w:rPr>
          <w:rFonts w:cstheme="minorHAnsi"/>
          <w:iCs/>
          <w:szCs w:val="22"/>
          <w:lang w:val="en-GB"/>
        </w:rPr>
        <w:sectPr w:rsidR="00785424" w:rsidRPr="00AE375D" w:rsidSect="00753F03">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5DF17EF5" w14:textId="77777777" w:rsidR="00785424" w:rsidRPr="006241CA" w:rsidRDefault="00785424" w:rsidP="00785424">
      <w:pPr>
        <w:pStyle w:val="Heading3"/>
        <w:rPr>
          <w:rFonts w:eastAsia="Times New Roman"/>
          <w:b/>
          <w:bCs/>
          <w:lang w:val="en-GB"/>
        </w:rPr>
      </w:pPr>
      <w:bookmarkStart w:id="13" w:name="_Toc16519403"/>
      <w:bookmarkStart w:id="14" w:name="_Toc33190351"/>
      <w:r w:rsidRPr="006241CA">
        <w:rPr>
          <w:rFonts w:eastAsia="Times New Roman"/>
          <w:b/>
          <w:bCs/>
          <w:lang w:val="en-GB"/>
        </w:rPr>
        <w:lastRenderedPageBreak/>
        <w:t>Previous Experience</w:t>
      </w:r>
      <w:bookmarkStart w:id="15" w:name="_Toc33190352"/>
      <w:bookmarkEnd w:id="13"/>
      <w:bookmarkEnd w:id="14"/>
      <w:r w:rsidRPr="006241CA">
        <w:rPr>
          <w:rFonts w:eastAsia="Times New Roman"/>
          <w:b/>
          <w:bCs/>
          <w:lang w:val="en-GB"/>
        </w:rPr>
        <w:t>: Reference Contracts</w:t>
      </w:r>
      <w:bookmarkEnd w:id="15"/>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5306"/>
        <w:gridCol w:w="2014"/>
      </w:tblGrid>
      <w:tr w:rsidR="004501A1" w:rsidRPr="00AE375D" w14:paraId="1FE8E22E" w14:textId="77777777" w:rsidTr="0026120F">
        <w:trPr>
          <w:trHeight w:val="1216"/>
        </w:trPr>
        <w:tc>
          <w:tcPr>
            <w:tcW w:w="1696" w:type="dxa"/>
            <w:shd w:val="clear" w:color="auto" w:fill="06626A"/>
          </w:tcPr>
          <w:p w14:paraId="730C9407" w14:textId="77777777" w:rsidR="004501A1" w:rsidRPr="00AE375D" w:rsidRDefault="004501A1" w:rsidP="0026120F">
            <w:pPr>
              <w:widowControl w:val="0"/>
              <w:ind w:right="86"/>
              <w:jc w:val="both"/>
              <w:rPr>
                <w:rFonts w:eastAsia="Calibri" w:cstheme="minorHAnsi"/>
                <w:b/>
                <w:color w:val="FFFFFF" w:themeColor="background1"/>
                <w:szCs w:val="22"/>
                <w:lang w:val="en-GB"/>
              </w:rPr>
            </w:pPr>
            <w:r w:rsidRPr="00AE375D">
              <w:rPr>
                <w:rFonts w:eastAsia="Calibri" w:cstheme="minorHAnsi"/>
                <w:b/>
                <w:color w:val="FFFFFF" w:themeColor="background1"/>
                <w:szCs w:val="22"/>
                <w:lang w:val="en-GB"/>
              </w:rPr>
              <w:t>Previous Experience</w:t>
            </w:r>
          </w:p>
        </w:tc>
        <w:tc>
          <w:tcPr>
            <w:tcW w:w="5306" w:type="dxa"/>
            <w:shd w:val="clear" w:color="auto" w:fill="D9D9D9" w:themeFill="background1" w:themeFillShade="D9"/>
          </w:tcPr>
          <w:p w14:paraId="4497CF2C"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Tenderers must demonstrate the successful delivery of at least three (3) comparable contracts (in scale, nature, quality and complexity) delivered during the previous three (3) years.</w:t>
            </w:r>
          </w:p>
          <w:p w14:paraId="0EF3A3ED"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Each comparable contract must have involved the Tenderer acting in the role of Managed Service Provider in respect of an Amazon Web Services (AWS) cloud environment and must have included the ongoing operational management and support of live production workloads.</w:t>
            </w:r>
          </w:p>
          <w:p w14:paraId="33E485E1"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Tenderers must describe in detail, for each contract:</w:t>
            </w:r>
          </w:p>
          <w:p w14:paraId="60F0C6DA" w14:textId="77777777" w:rsidR="004501A1" w:rsidRPr="00FE4832" w:rsidRDefault="004501A1" w:rsidP="0026120F">
            <w:pPr>
              <w:pStyle w:val="ListParagraph"/>
              <w:widowControl w:val="0"/>
              <w:numPr>
                <w:ilvl w:val="0"/>
                <w:numId w:val="4"/>
              </w:numPr>
              <w:spacing w:before="120" w:after="200" w:line="276" w:lineRule="auto"/>
              <w:ind w:right="462"/>
              <w:jc w:val="both"/>
              <w:rPr>
                <w:rFonts w:eastAsia="Calibri" w:cstheme="minorHAnsi"/>
                <w:szCs w:val="22"/>
              </w:rPr>
            </w:pPr>
            <w:r w:rsidRPr="00FE4832">
              <w:rPr>
                <w:rFonts w:eastAsia="Calibri" w:cstheme="minorHAnsi"/>
                <w:szCs w:val="22"/>
              </w:rPr>
              <w:t>the services provided;</w:t>
            </w:r>
          </w:p>
          <w:p w14:paraId="1009894B" w14:textId="77777777" w:rsidR="004501A1" w:rsidRPr="00FE4832" w:rsidRDefault="004501A1" w:rsidP="0026120F">
            <w:pPr>
              <w:pStyle w:val="ListParagraph"/>
              <w:widowControl w:val="0"/>
              <w:numPr>
                <w:ilvl w:val="0"/>
                <w:numId w:val="4"/>
              </w:numPr>
              <w:spacing w:before="120" w:after="200" w:line="276" w:lineRule="auto"/>
              <w:ind w:right="462"/>
              <w:jc w:val="both"/>
              <w:rPr>
                <w:rFonts w:eastAsia="Calibri" w:cstheme="minorHAnsi"/>
                <w:szCs w:val="22"/>
              </w:rPr>
            </w:pPr>
            <w:r w:rsidRPr="00FE4832">
              <w:rPr>
                <w:rFonts w:eastAsia="Calibri" w:cstheme="minorHAnsi"/>
                <w:szCs w:val="22"/>
              </w:rPr>
              <w:t>the extent to which the contract is comparable to the requirements set out in Appendix 1: Part B – Detailed Requirements and Specification;</w:t>
            </w:r>
          </w:p>
          <w:p w14:paraId="58E4AB88" w14:textId="77777777" w:rsidR="004501A1" w:rsidRPr="00FE4832" w:rsidRDefault="004501A1" w:rsidP="0026120F">
            <w:pPr>
              <w:pStyle w:val="ListParagraph"/>
              <w:widowControl w:val="0"/>
              <w:numPr>
                <w:ilvl w:val="0"/>
                <w:numId w:val="4"/>
              </w:numPr>
              <w:spacing w:before="120" w:after="200" w:line="276" w:lineRule="auto"/>
              <w:ind w:right="462"/>
              <w:jc w:val="both"/>
              <w:rPr>
                <w:rFonts w:eastAsia="Calibri" w:cstheme="minorHAnsi"/>
                <w:szCs w:val="22"/>
              </w:rPr>
            </w:pPr>
            <w:r w:rsidRPr="00FE4832">
              <w:rPr>
                <w:rFonts w:eastAsia="Calibri" w:cstheme="minorHAnsi"/>
                <w:szCs w:val="22"/>
              </w:rPr>
              <w:t>the AWS environment within which the services were delivered, including the operational scope and the nature of the workloads supported;</w:t>
            </w:r>
          </w:p>
          <w:p w14:paraId="57955D77" w14:textId="77777777" w:rsidR="004501A1" w:rsidRPr="00FE4832" w:rsidRDefault="004501A1" w:rsidP="0026120F">
            <w:pPr>
              <w:pStyle w:val="ListParagraph"/>
              <w:widowControl w:val="0"/>
              <w:numPr>
                <w:ilvl w:val="0"/>
                <w:numId w:val="4"/>
              </w:numPr>
              <w:spacing w:before="120" w:after="200" w:line="276" w:lineRule="auto"/>
              <w:ind w:right="462"/>
              <w:jc w:val="both"/>
              <w:rPr>
                <w:rFonts w:eastAsia="Calibri" w:cstheme="minorHAnsi"/>
                <w:szCs w:val="22"/>
              </w:rPr>
            </w:pPr>
            <w:r w:rsidRPr="00FE4832">
              <w:rPr>
                <w:rFonts w:eastAsia="Calibri" w:cstheme="minorHAnsi"/>
                <w:szCs w:val="22"/>
              </w:rPr>
              <w:t>the Tenderer’s role in delivering the services, including governance arrangements, operational management responsibilities and client engagement structures; and</w:t>
            </w:r>
          </w:p>
          <w:p w14:paraId="182F8F00" w14:textId="77777777" w:rsidR="004501A1" w:rsidRPr="00FE4832" w:rsidRDefault="004501A1" w:rsidP="0026120F">
            <w:pPr>
              <w:pStyle w:val="ListParagraph"/>
              <w:widowControl w:val="0"/>
              <w:numPr>
                <w:ilvl w:val="0"/>
                <w:numId w:val="4"/>
              </w:numPr>
              <w:spacing w:before="120" w:after="200" w:line="276" w:lineRule="auto"/>
              <w:ind w:right="462"/>
              <w:jc w:val="both"/>
              <w:rPr>
                <w:rFonts w:eastAsia="Calibri" w:cstheme="minorHAnsi"/>
                <w:szCs w:val="22"/>
              </w:rPr>
            </w:pPr>
            <w:r w:rsidRPr="00FE4832">
              <w:rPr>
                <w:rFonts w:eastAsia="Calibri" w:cstheme="minorHAnsi"/>
                <w:szCs w:val="22"/>
              </w:rPr>
              <w:t>how the Tenderer engaged with the client to determine, deliver and manage the requirements over the term of the contract.</w:t>
            </w:r>
          </w:p>
          <w:p w14:paraId="738DB4A2"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It is desirable that one or more of the comparable contracts were delivered for a public sector organisation, preferably within Ireland.</w:t>
            </w:r>
          </w:p>
          <w:p w14:paraId="1E57AF8D" w14:textId="77777777" w:rsidR="004501A1" w:rsidRPr="00C73373" w:rsidRDefault="004501A1" w:rsidP="0026120F">
            <w:pPr>
              <w:widowControl w:val="0"/>
              <w:spacing w:before="120" w:after="200" w:line="276" w:lineRule="auto"/>
              <w:ind w:right="462"/>
              <w:jc w:val="both"/>
              <w:rPr>
                <w:rFonts w:eastAsia="Calibri"/>
                <w:szCs w:val="22"/>
                <w:lang w:val="en-GB"/>
              </w:rPr>
            </w:pPr>
            <w:r w:rsidRPr="00FE4832">
              <w:rPr>
                <w:rFonts w:eastAsia="Calibri" w:cstheme="minorHAnsi"/>
                <w:szCs w:val="22"/>
              </w:rPr>
              <w:t>Where a comparable contract was not delivered for a public sector organisation, the Tenderer must clearly explain why that contract is nevertheless suitable for or equivalent to the CSO requirement, including by reference, where relevant, to matters such as regulated or statutory operating environment, service criticality, governance and approval controls, security requirements, data sensitivity, audit/compliance obligations, and operational support complexity.</w:t>
            </w:r>
          </w:p>
        </w:tc>
        <w:tc>
          <w:tcPr>
            <w:tcW w:w="2014" w:type="dxa"/>
            <w:shd w:val="clear" w:color="auto" w:fill="D9D9D9" w:themeFill="background1" w:themeFillShade="D9"/>
            <w:vAlign w:val="center"/>
          </w:tcPr>
          <w:p w14:paraId="24F68213" w14:textId="77777777" w:rsidR="004501A1" w:rsidRPr="00AE375D" w:rsidRDefault="004501A1" w:rsidP="0026120F">
            <w:pPr>
              <w:widowControl w:val="0"/>
              <w:ind w:left="-108" w:right="-108"/>
              <w:jc w:val="center"/>
              <w:rPr>
                <w:rFonts w:cstheme="minorHAnsi"/>
                <w:szCs w:val="22"/>
                <w:lang w:val="en-GB"/>
              </w:rPr>
            </w:pPr>
            <w:r w:rsidRPr="00AE375D">
              <w:rPr>
                <w:rFonts w:eastAsia="Times New Roman" w:cstheme="minorHAnsi"/>
                <w:b/>
                <w:szCs w:val="22"/>
                <w:lang w:val="en-GB"/>
              </w:rPr>
              <w:t>Pass/Fail</w:t>
            </w:r>
          </w:p>
        </w:tc>
      </w:tr>
    </w:tbl>
    <w:p w14:paraId="22276AA0" w14:textId="77777777" w:rsidR="00785424" w:rsidRPr="00AE375D" w:rsidRDefault="00785424" w:rsidP="00785424">
      <w:pPr>
        <w:spacing w:after="60"/>
        <w:jc w:val="both"/>
        <w:rPr>
          <w:rFonts w:cstheme="minorHAnsi"/>
          <w:szCs w:val="22"/>
          <w:lang w:val="en-GB"/>
        </w:rPr>
      </w:pPr>
    </w:p>
    <w:p w14:paraId="72FE22BF" w14:textId="77777777" w:rsidR="00785424" w:rsidRPr="00AE375D" w:rsidRDefault="00785424" w:rsidP="00785424">
      <w:pPr>
        <w:widowControl w:val="0"/>
        <w:spacing w:before="120" w:after="200"/>
        <w:ind w:left="-43" w:right="462"/>
        <w:jc w:val="both"/>
        <w:rPr>
          <w:rFonts w:eastAsia="Calibri" w:cstheme="minorHAnsi"/>
          <w:i/>
          <w:iCs/>
          <w:szCs w:val="22"/>
          <w:lang w:val="en-GB"/>
        </w:rPr>
      </w:pPr>
      <w:r w:rsidRPr="00AE375D">
        <w:rPr>
          <w:rFonts w:eastAsia="Calibri" w:cstheme="minorHAnsi"/>
          <w:i/>
          <w:iCs/>
          <w:szCs w:val="22"/>
          <w:lang w:val="en-GB"/>
        </w:rPr>
        <w:t>Please complete the tables below (there is no page limit on this section).</w:t>
      </w:r>
    </w:p>
    <w:tbl>
      <w:tblPr>
        <w:tblW w:w="5000" w:type="pct"/>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3188"/>
        <w:gridCol w:w="950"/>
        <w:gridCol w:w="1944"/>
        <w:gridCol w:w="880"/>
        <w:gridCol w:w="2054"/>
      </w:tblGrid>
      <w:tr w:rsidR="00785424" w:rsidRPr="00AE375D" w14:paraId="69883554" w14:textId="77777777" w:rsidTr="00785424">
        <w:trPr>
          <w:trHeight w:val="243"/>
        </w:trPr>
        <w:tc>
          <w:tcPr>
            <w:tcW w:w="9010" w:type="dxa"/>
            <w:gridSpan w:val="5"/>
            <w:shd w:val="clear" w:color="auto" w:fill="06626A"/>
          </w:tcPr>
          <w:p w14:paraId="1A87DF24" w14:textId="77777777" w:rsidR="00785424" w:rsidRPr="00AE375D" w:rsidRDefault="00785424" w:rsidP="00B843E4">
            <w:pPr>
              <w:jc w:val="center"/>
              <w:rPr>
                <w:szCs w:val="22"/>
                <w:lang w:val="en-GB"/>
              </w:rPr>
            </w:pPr>
            <w:r w:rsidRPr="00AE375D">
              <w:rPr>
                <w:b/>
                <w:color w:val="FFFFFF" w:themeColor="background1"/>
                <w:szCs w:val="22"/>
                <w:lang w:val="en-GB"/>
              </w:rPr>
              <w:t>Reference Contract #1</w:t>
            </w:r>
          </w:p>
        </w:tc>
      </w:tr>
      <w:tr w:rsidR="00785424" w:rsidRPr="00AE375D" w14:paraId="07F27B21" w14:textId="77777777" w:rsidTr="00785424">
        <w:trPr>
          <w:trHeight w:val="263"/>
        </w:trPr>
        <w:tc>
          <w:tcPr>
            <w:tcW w:w="3186" w:type="dxa"/>
            <w:shd w:val="clear" w:color="auto" w:fill="D9D9D9" w:themeFill="background1" w:themeFillShade="D9"/>
          </w:tcPr>
          <w:p w14:paraId="2972BBC5" w14:textId="77777777" w:rsidR="00785424" w:rsidRPr="00AE375D" w:rsidRDefault="00785424" w:rsidP="00B843E4">
            <w:pPr>
              <w:rPr>
                <w:color w:val="000000" w:themeColor="text1"/>
                <w:szCs w:val="22"/>
                <w:lang w:val="en-GB"/>
              </w:rPr>
            </w:pPr>
            <w:r w:rsidRPr="00AE375D">
              <w:rPr>
                <w:color w:val="000000" w:themeColor="text1"/>
                <w:szCs w:val="22"/>
                <w:lang w:val="en-GB"/>
              </w:rPr>
              <w:t>Client Name and Address</w:t>
            </w:r>
          </w:p>
        </w:tc>
        <w:tc>
          <w:tcPr>
            <w:tcW w:w="5824" w:type="dxa"/>
            <w:gridSpan w:val="4"/>
          </w:tcPr>
          <w:p w14:paraId="319A4FC1" w14:textId="77777777" w:rsidR="00785424" w:rsidRPr="00AE375D" w:rsidRDefault="00785424" w:rsidP="00B843E4">
            <w:pPr>
              <w:rPr>
                <w:szCs w:val="22"/>
                <w:lang w:val="en-GB"/>
              </w:rPr>
            </w:pPr>
          </w:p>
        </w:tc>
      </w:tr>
      <w:tr w:rsidR="00785424" w:rsidRPr="00AE375D" w14:paraId="6D294E65" w14:textId="77777777" w:rsidTr="00785424">
        <w:trPr>
          <w:trHeight w:val="243"/>
        </w:trPr>
        <w:tc>
          <w:tcPr>
            <w:tcW w:w="3186" w:type="dxa"/>
            <w:shd w:val="clear" w:color="auto" w:fill="D9D9D9" w:themeFill="background1" w:themeFillShade="D9"/>
          </w:tcPr>
          <w:p w14:paraId="7C6A568F" w14:textId="77777777" w:rsidR="00785424" w:rsidRPr="00AE375D" w:rsidRDefault="00785424" w:rsidP="00B843E4">
            <w:pPr>
              <w:rPr>
                <w:color w:val="000000" w:themeColor="text1"/>
                <w:szCs w:val="22"/>
                <w:lang w:val="en-GB"/>
              </w:rPr>
            </w:pPr>
            <w:r w:rsidRPr="00AE375D">
              <w:rPr>
                <w:color w:val="000000" w:themeColor="text1"/>
                <w:szCs w:val="22"/>
                <w:lang w:val="en-GB"/>
              </w:rPr>
              <w:t>Contact Name</w:t>
            </w:r>
          </w:p>
        </w:tc>
        <w:tc>
          <w:tcPr>
            <w:tcW w:w="5824" w:type="dxa"/>
            <w:gridSpan w:val="4"/>
          </w:tcPr>
          <w:p w14:paraId="1687A749" w14:textId="77777777" w:rsidR="00785424" w:rsidRPr="00AE375D" w:rsidRDefault="00785424" w:rsidP="00B843E4">
            <w:pPr>
              <w:rPr>
                <w:szCs w:val="22"/>
                <w:lang w:val="en-GB"/>
              </w:rPr>
            </w:pPr>
          </w:p>
        </w:tc>
      </w:tr>
      <w:tr w:rsidR="00785424" w:rsidRPr="00AE375D" w14:paraId="33833CB3" w14:textId="77777777" w:rsidTr="00785424">
        <w:trPr>
          <w:trHeight w:val="243"/>
        </w:trPr>
        <w:tc>
          <w:tcPr>
            <w:tcW w:w="3186" w:type="dxa"/>
            <w:shd w:val="clear" w:color="auto" w:fill="D9D9D9" w:themeFill="background1" w:themeFillShade="D9"/>
          </w:tcPr>
          <w:p w14:paraId="64B15F57" w14:textId="77777777" w:rsidR="00785424" w:rsidRPr="00AE375D" w:rsidRDefault="00785424" w:rsidP="00B843E4">
            <w:pPr>
              <w:rPr>
                <w:color w:val="000000" w:themeColor="text1"/>
                <w:szCs w:val="22"/>
                <w:lang w:val="en-GB"/>
              </w:rPr>
            </w:pPr>
            <w:r w:rsidRPr="00AE375D">
              <w:rPr>
                <w:color w:val="000000" w:themeColor="text1"/>
                <w:szCs w:val="22"/>
                <w:lang w:val="en-GB"/>
              </w:rPr>
              <w:t>Contact Number</w:t>
            </w:r>
          </w:p>
        </w:tc>
        <w:tc>
          <w:tcPr>
            <w:tcW w:w="5824" w:type="dxa"/>
            <w:gridSpan w:val="4"/>
          </w:tcPr>
          <w:p w14:paraId="03A3871E" w14:textId="77777777" w:rsidR="00785424" w:rsidRPr="00AE375D" w:rsidRDefault="00785424" w:rsidP="00B843E4">
            <w:pPr>
              <w:rPr>
                <w:szCs w:val="22"/>
                <w:lang w:val="en-GB"/>
              </w:rPr>
            </w:pPr>
          </w:p>
        </w:tc>
      </w:tr>
      <w:tr w:rsidR="00785424" w:rsidRPr="00AE375D" w14:paraId="52EDAF1F" w14:textId="77777777" w:rsidTr="00785424">
        <w:trPr>
          <w:trHeight w:val="263"/>
        </w:trPr>
        <w:tc>
          <w:tcPr>
            <w:tcW w:w="3186" w:type="dxa"/>
            <w:shd w:val="clear" w:color="auto" w:fill="D9D9D9" w:themeFill="background1" w:themeFillShade="D9"/>
          </w:tcPr>
          <w:p w14:paraId="4CBC7EB6" w14:textId="77777777" w:rsidR="00785424" w:rsidRPr="00AE375D" w:rsidRDefault="00785424" w:rsidP="00B843E4">
            <w:pPr>
              <w:rPr>
                <w:color w:val="000000" w:themeColor="text1"/>
                <w:szCs w:val="22"/>
                <w:lang w:val="en-GB"/>
              </w:rPr>
            </w:pPr>
            <w:r w:rsidRPr="00AE375D">
              <w:rPr>
                <w:color w:val="000000" w:themeColor="text1"/>
                <w:szCs w:val="22"/>
                <w:lang w:val="en-GB"/>
              </w:rPr>
              <w:t>Contract Date(s)</w:t>
            </w:r>
          </w:p>
        </w:tc>
        <w:tc>
          <w:tcPr>
            <w:tcW w:w="949" w:type="dxa"/>
            <w:shd w:val="clear" w:color="auto" w:fill="D9D9D9" w:themeFill="background1" w:themeFillShade="D9"/>
          </w:tcPr>
          <w:p w14:paraId="7655E43B" w14:textId="77777777" w:rsidR="00785424" w:rsidRPr="00AE375D" w:rsidRDefault="00785424" w:rsidP="00B843E4">
            <w:pPr>
              <w:rPr>
                <w:szCs w:val="22"/>
                <w:lang w:val="en-GB"/>
              </w:rPr>
            </w:pPr>
            <w:r w:rsidRPr="00AE375D">
              <w:rPr>
                <w:szCs w:val="22"/>
                <w:lang w:val="en-GB"/>
              </w:rPr>
              <w:t>From</w:t>
            </w:r>
          </w:p>
        </w:tc>
        <w:tc>
          <w:tcPr>
            <w:tcW w:w="1943" w:type="dxa"/>
          </w:tcPr>
          <w:p w14:paraId="58219CA6" w14:textId="77777777" w:rsidR="00785424" w:rsidRPr="00AE375D" w:rsidRDefault="00785424" w:rsidP="00B843E4">
            <w:pPr>
              <w:rPr>
                <w:szCs w:val="22"/>
                <w:lang w:val="en-GB"/>
              </w:rPr>
            </w:pPr>
          </w:p>
        </w:tc>
        <w:tc>
          <w:tcPr>
            <w:tcW w:w="879" w:type="dxa"/>
            <w:shd w:val="clear" w:color="auto" w:fill="D9D9D9" w:themeFill="background1" w:themeFillShade="D9"/>
          </w:tcPr>
          <w:p w14:paraId="1C8377D4" w14:textId="77777777" w:rsidR="00785424" w:rsidRPr="00AE375D" w:rsidRDefault="00785424" w:rsidP="00B843E4">
            <w:pPr>
              <w:rPr>
                <w:szCs w:val="22"/>
                <w:lang w:val="en-GB"/>
              </w:rPr>
            </w:pPr>
            <w:r w:rsidRPr="00AE375D">
              <w:rPr>
                <w:szCs w:val="22"/>
                <w:lang w:val="en-GB"/>
              </w:rPr>
              <w:t xml:space="preserve">To </w:t>
            </w:r>
          </w:p>
        </w:tc>
        <w:tc>
          <w:tcPr>
            <w:tcW w:w="2053" w:type="dxa"/>
          </w:tcPr>
          <w:p w14:paraId="7A98CC97" w14:textId="77777777" w:rsidR="00785424" w:rsidRPr="00AE375D" w:rsidRDefault="00785424" w:rsidP="00B843E4">
            <w:pPr>
              <w:rPr>
                <w:szCs w:val="22"/>
                <w:lang w:val="en-GB"/>
              </w:rPr>
            </w:pPr>
          </w:p>
        </w:tc>
      </w:tr>
      <w:tr w:rsidR="00785424" w:rsidRPr="00AE375D" w14:paraId="3F4C8684" w14:textId="77777777" w:rsidTr="00785424">
        <w:trPr>
          <w:trHeight w:val="243"/>
        </w:trPr>
        <w:tc>
          <w:tcPr>
            <w:tcW w:w="3186" w:type="dxa"/>
            <w:shd w:val="clear" w:color="auto" w:fill="D9D9D9" w:themeFill="background1" w:themeFillShade="D9"/>
          </w:tcPr>
          <w:p w14:paraId="03641241" w14:textId="77777777" w:rsidR="00785424" w:rsidRPr="00AE375D" w:rsidRDefault="00785424" w:rsidP="00B843E4">
            <w:pPr>
              <w:rPr>
                <w:color w:val="000000" w:themeColor="text1"/>
                <w:szCs w:val="22"/>
                <w:lang w:val="en-GB"/>
              </w:rPr>
            </w:pPr>
            <w:r w:rsidRPr="00AE375D">
              <w:rPr>
                <w:color w:val="000000" w:themeColor="text1"/>
                <w:szCs w:val="22"/>
                <w:lang w:val="en-GB"/>
              </w:rPr>
              <w:t>Contract Value</w:t>
            </w:r>
          </w:p>
        </w:tc>
        <w:tc>
          <w:tcPr>
            <w:tcW w:w="2892" w:type="dxa"/>
            <w:gridSpan w:val="2"/>
          </w:tcPr>
          <w:p w14:paraId="311D00DC" w14:textId="77777777" w:rsidR="00785424" w:rsidRPr="00AE375D" w:rsidRDefault="00785424" w:rsidP="00B843E4">
            <w:pPr>
              <w:rPr>
                <w:szCs w:val="22"/>
                <w:lang w:val="en-GB"/>
              </w:rPr>
            </w:pPr>
            <w:r w:rsidRPr="00AE375D">
              <w:rPr>
                <w:szCs w:val="22"/>
                <w:lang w:val="en-GB"/>
              </w:rPr>
              <w:t>€</w:t>
            </w:r>
          </w:p>
        </w:tc>
        <w:tc>
          <w:tcPr>
            <w:tcW w:w="2932" w:type="dxa"/>
            <w:gridSpan w:val="2"/>
            <w:shd w:val="clear" w:color="auto" w:fill="D9D9D9" w:themeFill="background1" w:themeFillShade="D9"/>
          </w:tcPr>
          <w:p w14:paraId="40B6C912" w14:textId="77777777" w:rsidR="00785424" w:rsidRPr="00AE375D" w:rsidRDefault="00785424" w:rsidP="00B843E4">
            <w:pPr>
              <w:rPr>
                <w:szCs w:val="22"/>
                <w:lang w:val="en-GB"/>
              </w:rPr>
            </w:pPr>
          </w:p>
        </w:tc>
      </w:tr>
      <w:tr w:rsidR="00785424" w:rsidRPr="00AE375D" w14:paraId="2106C23F" w14:textId="77777777" w:rsidTr="00785424">
        <w:trPr>
          <w:trHeight w:val="828"/>
        </w:trPr>
        <w:tc>
          <w:tcPr>
            <w:tcW w:w="3186" w:type="dxa"/>
            <w:shd w:val="clear" w:color="auto" w:fill="D9D9D9" w:themeFill="background1" w:themeFillShade="D9"/>
          </w:tcPr>
          <w:p w14:paraId="75D13AA9" w14:textId="77777777" w:rsidR="00785424" w:rsidRPr="00AE375D" w:rsidRDefault="00785424" w:rsidP="00B843E4">
            <w:pPr>
              <w:rPr>
                <w:color w:val="000000" w:themeColor="text1"/>
                <w:szCs w:val="22"/>
                <w:lang w:val="en-GB"/>
              </w:rPr>
            </w:pPr>
            <w:r w:rsidRPr="00AE375D">
              <w:rPr>
                <w:color w:val="000000" w:themeColor="text1"/>
                <w:szCs w:val="22"/>
                <w:lang w:val="en-GB"/>
              </w:rPr>
              <w:t>Description of Contract</w:t>
            </w:r>
          </w:p>
        </w:tc>
        <w:tc>
          <w:tcPr>
            <w:tcW w:w="5824" w:type="dxa"/>
            <w:gridSpan w:val="4"/>
          </w:tcPr>
          <w:p w14:paraId="76C454E3" w14:textId="77777777" w:rsidR="00785424" w:rsidRPr="00AE375D" w:rsidRDefault="00785424" w:rsidP="00B843E4">
            <w:pPr>
              <w:rPr>
                <w:szCs w:val="22"/>
                <w:lang w:val="en-GB"/>
              </w:rPr>
            </w:pPr>
          </w:p>
          <w:p w14:paraId="64F96D17" w14:textId="77777777" w:rsidR="00785424" w:rsidRPr="00AE375D" w:rsidRDefault="00785424" w:rsidP="00B843E4">
            <w:pPr>
              <w:rPr>
                <w:szCs w:val="22"/>
                <w:lang w:val="en-GB"/>
              </w:rPr>
            </w:pPr>
          </w:p>
          <w:p w14:paraId="4FDB0976" w14:textId="77777777" w:rsidR="00785424" w:rsidRPr="00AE375D" w:rsidRDefault="00785424" w:rsidP="00B843E4">
            <w:pPr>
              <w:rPr>
                <w:szCs w:val="22"/>
                <w:lang w:val="en-GB"/>
              </w:rPr>
            </w:pPr>
          </w:p>
        </w:tc>
      </w:tr>
      <w:tr w:rsidR="00785424" w:rsidRPr="00AE375D" w14:paraId="5B97B91C" w14:textId="77777777" w:rsidTr="00785424">
        <w:trPr>
          <w:trHeight w:val="771"/>
        </w:trPr>
        <w:tc>
          <w:tcPr>
            <w:tcW w:w="3186" w:type="dxa"/>
            <w:shd w:val="clear" w:color="auto" w:fill="D9D9D9" w:themeFill="background1" w:themeFillShade="D9"/>
          </w:tcPr>
          <w:p w14:paraId="1B569E37" w14:textId="77777777" w:rsidR="00785424" w:rsidRPr="00AE375D" w:rsidRDefault="00785424" w:rsidP="00B843E4">
            <w:pPr>
              <w:rPr>
                <w:color w:val="000000" w:themeColor="text1"/>
                <w:szCs w:val="22"/>
                <w:lang w:val="en-GB"/>
              </w:rPr>
            </w:pPr>
            <w:r w:rsidRPr="00AE375D">
              <w:rPr>
                <w:color w:val="000000" w:themeColor="text1"/>
                <w:szCs w:val="22"/>
                <w:lang w:val="en-GB"/>
              </w:rPr>
              <w:t>What roles, if any, did resources from the Tenderer’s proposed team undertake in this contract?</w:t>
            </w:r>
          </w:p>
        </w:tc>
        <w:tc>
          <w:tcPr>
            <w:tcW w:w="5824" w:type="dxa"/>
            <w:gridSpan w:val="4"/>
          </w:tcPr>
          <w:p w14:paraId="650067B7" w14:textId="77777777" w:rsidR="00785424" w:rsidRPr="00AE375D" w:rsidRDefault="00785424" w:rsidP="00B843E4">
            <w:pPr>
              <w:rPr>
                <w:szCs w:val="22"/>
                <w:lang w:val="en-GB"/>
              </w:rPr>
            </w:pPr>
          </w:p>
        </w:tc>
      </w:tr>
      <w:tr w:rsidR="00785424" w:rsidRPr="00AE375D" w14:paraId="78425749" w14:textId="77777777" w:rsidTr="00785424">
        <w:trPr>
          <w:trHeight w:val="2127"/>
        </w:trPr>
        <w:tc>
          <w:tcPr>
            <w:tcW w:w="3186" w:type="dxa"/>
            <w:shd w:val="clear" w:color="auto" w:fill="D9D9D9" w:themeFill="background1" w:themeFillShade="D9"/>
          </w:tcPr>
          <w:p w14:paraId="66A55B02" w14:textId="254BC65F" w:rsidR="00785424" w:rsidRPr="00AE375D" w:rsidRDefault="00785424" w:rsidP="00B843E4">
            <w:pPr>
              <w:rPr>
                <w:color w:val="000000" w:themeColor="text1"/>
                <w:szCs w:val="22"/>
                <w:lang w:val="en-GB"/>
              </w:rPr>
            </w:pPr>
            <w:r w:rsidRPr="00AE375D">
              <w:rPr>
                <w:szCs w:val="22"/>
                <w:lang w:val="en-GB"/>
              </w:rPr>
              <w:t>Taking account of the requirements outlined in</w:t>
            </w:r>
            <w:r w:rsidR="00743FD5" w:rsidRPr="00AE375D">
              <w:rPr>
                <w:szCs w:val="22"/>
                <w:lang w:val="en-GB"/>
              </w:rPr>
              <w:t xml:space="preserve"> </w:t>
            </w:r>
            <w:r w:rsidR="00743FD5" w:rsidRPr="00AE375D">
              <w:rPr>
                <w:lang w:val="en-GB"/>
              </w:rPr>
              <w:t>set out in Appendix 1: Part B – Detailed Requirements and Specification</w:t>
            </w:r>
            <w:r w:rsidRPr="00AE375D">
              <w:rPr>
                <w:szCs w:val="22"/>
                <w:lang w:val="en-GB"/>
              </w:rPr>
              <w:t>, please demonstrate how this reference contract is comparable with the requirements for this contract</w:t>
            </w:r>
            <w:r w:rsidR="00743FD5" w:rsidRPr="00AE375D">
              <w:rPr>
                <w:szCs w:val="22"/>
                <w:lang w:val="en-GB"/>
              </w:rPr>
              <w:t xml:space="preserve">. Please also </w:t>
            </w:r>
            <w:r w:rsidRPr="00AE375D">
              <w:rPr>
                <w:szCs w:val="22"/>
                <w:lang w:val="en-GB"/>
              </w:rPr>
              <w:t xml:space="preserve">address </w:t>
            </w:r>
            <w:r w:rsidR="003F20EB">
              <w:rPr>
                <w:szCs w:val="22"/>
                <w:lang w:val="en-GB"/>
              </w:rPr>
              <w:t>AWS managed services</w:t>
            </w:r>
            <w:r w:rsidRPr="00AE375D">
              <w:rPr>
                <w:szCs w:val="22"/>
                <w:lang w:val="en-GB"/>
              </w:rPr>
              <w:t xml:space="preserve"> and ongoing support</w:t>
            </w:r>
            <w:r w:rsidR="003F20EB">
              <w:rPr>
                <w:szCs w:val="22"/>
                <w:lang w:val="en-GB"/>
              </w:rPr>
              <w:t>.</w:t>
            </w:r>
          </w:p>
        </w:tc>
        <w:tc>
          <w:tcPr>
            <w:tcW w:w="5824" w:type="dxa"/>
            <w:gridSpan w:val="4"/>
          </w:tcPr>
          <w:p w14:paraId="70A154E2" w14:textId="77777777" w:rsidR="00785424" w:rsidRPr="00AE375D" w:rsidRDefault="00785424" w:rsidP="00B843E4">
            <w:pPr>
              <w:rPr>
                <w:szCs w:val="22"/>
                <w:lang w:val="en-GB"/>
              </w:rPr>
            </w:pPr>
          </w:p>
        </w:tc>
      </w:tr>
    </w:tbl>
    <w:p w14:paraId="241B8F05" w14:textId="77777777" w:rsidR="00785424" w:rsidRPr="00AE375D" w:rsidRDefault="00785424" w:rsidP="00785424">
      <w:pPr>
        <w:rPr>
          <w:lang w:val="en-GB"/>
        </w:rPr>
      </w:pPr>
    </w:p>
    <w:tbl>
      <w:tblPr>
        <w:tblW w:w="5000" w:type="pct"/>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3188"/>
        <w:gridCol w:w="950"/>
        <w:gridCol w:w="1944"/>
        <w:gridCol w:w="880"/>
        <w:gridCol w:w="2054"/>
      </w:tblGrid>
      <w:tr w:rsidR="00743FD5" w:rsidRPr="00AE375D" w14:paraId="3486E25E" w14:textId="77777777" w:rsidTr="00B843E4">
        <w:trPr>
          <w:trHeight w:val="243"/>
        </w:trPr>
        <w:tc>
          <w:tcPr>
            <w:tcW w:w="9010" w:type="dxa"/>
            <w:gridSpan w:val="5"/>
            <w:shd w:val="clear" w:color="auto" w:fill="06626A"/>
          </w:tcPr>
          <w:p w14:paraId="223DB649" w14:textId="2FE2D8A0" w:rsidR="00743FD5" w:rsidRPr="00AE375D" w:rsidRDefault="00743FD5" w:rsidP="00B843E4">
            <w:pPr>
              <w:jc w:val="center"/>
              <w:rPr>
                <w:szCs w:val="22"/>
                <w:lang w:val="en-GB"/>
              </w:rPr>
            </w:pPr>
            <w:r w:rsidRPr="00AE375D">
              <w:rPr>
                <w:b/>
                <w:color w:val="FFFFFF" w:themeColor="background1"/>
                <w:szCs w:val="22"/>
                <w:lang w:val="en-GB"/>
              </w:rPr>
              <w:t>Reference Contract #2</w:t>
            </w:r>
          </w:p>
        </w:tc>
      </w:tr>
      <w:tr w:rsidR="00743FD5" w:rsidRPr="00AE375D" w14:paraId="0E52952E" w14:textId="77777777" w:rsidTr="00B843E4">
        <w:trPr>
          <w:trHeight w:val="263"/>
        </w:trPr>
        <w:tc>
          <w:tcPr>
            <w:tcW w:w="3186" w:type="dxa"/>
            <w:shd w:val="clear" w:color="auto" w:fill="D9D9D9" w:themeFill="background1" w:themeFillShade="D9"/>
          </w:tcPr>
          <w:p w14:paraId="35A6ED71" w14:textId="77777777" w:rsidR="00743FD5" w:rsidRPr="00AE375D" w:rsidRDefault="00743FD5" w:rsidP="00B843E4">
            <w:pPr>
              <w:rPr>
                <w:color w:val="000000" w:themeColor="text1"/>
                <w:szCs w:val="22"/>
                <w:lang w:val="en-GB"/>
              </w:rPr>
            </w:pPr>
            <w:r w:rsidRPr="00AE375D">
              <w:rPr>
                <w:color w:val="000000" w:themeColor="text1"/>
                <w:szCs w:val="22"/>
                <w:lang w:val="en-GB"/>
              </w:rPr>
              <w:t>Client Name and Address</w:t>
            </w:r>
          </w:p>
        </w:tc>
        <w:tc>
          <w:tcPr>
            <w:tcW w:w="5824" w:type="dxa"/>
            <w:gridSpan w:val="4"/>
          </w:tcPr>
          <w:p w14:paraId="5FEFD1DB" w14:textId="77777777" w:rsidR="00743FD5" w:rsidRPr="00AE375D" w:rsidRDefault="00743FD5" w:rsidP="00B843E4">
            <w:pPr>
              <w:rPr>
                <w:szCs w:val="22"/>
                <w:lang w:val="en-GB"/>
              </w:rPr>
            </w:pPr>
          </w:p>
        </w:tc>
      </w:tr>
      <w:tr w:rsidR="00743FD5" w:rsidRPr="00AE375D" w14:paraId="7B1A6CDF" w14:textId="77777777" w:rsidTr="00B843E4">
        <w:trPr>
          <w:trHeight w:val="243"/>
        </w:trPr>
        <w:tc>
          <w:tcPr>
            <w:tcW w:w="3186" w:type="dxa"/>
            <w:shd w:val="clear" w:color="auto" w:fill="D9D9D9" w:themeFill="background1" w:themeFillShade="D9"/>
          </w:tcPr>
          <w:p w14:paraId="1131B84A" w14:textId="77777777" w:rsidR="00743FD5" w:rsidRPr="00AE375D" w:rsidRDefault="00743FD5" w:rsidP="00B843E4">
            <w:pPr>
              <w:rPr>
                <w:color w:val="000000" w:themeColor="text1"/>
                <w:szCs w:val="22"/>
                <w:lang w:val="en-GB"/>
              </w:rPr>
            </w:pPr>
            <w:r w:rsidRPr="00AE375D">
              <w:rPr>
                <w:color w:val="000000" w:themeColor="text1"/>
                <w:szCs w:val="22"/>
                <w:lang w:val="en-GB"/>
              </w:rPr>
              <w:t>Contact Name</w:t>
            </w:r>
          </w:p>
        </w:tc>
        <w:tc>
          <w:tcPr>
            <w:tcW w:w="5824" w:type="dxa"/>
            <w:gridSpan w:val="4"/>
          </w:tcPr>
          <w:p w14:paraId="3B77B9A9" w14:textId="77777777" w:rsidR="00743FD5" w:rsidRPr="00AE375D" w:rsidRDefault="00743FD5" w:rsidP="00B843E4">
            <w:pPr>
              <w:rPr>
                <w:szCs w:val="22"/>
                <w:lang w:val="en-GB"/>
              </w:rPr>
            </w:pPr>
          </w:p>
        </w:tc>
      </w:tr>
      <w:tr w:rsidR="00743FD5" w:rsidRPr="00AE375D" w14:paraId="76388390" w14:textId="77777777" w:rsidTr="00B843E4">
        <w:trPr>
          <w:trHeight w:val="243"/>
        </w:trPr>
        <w:tc>
          <w:tcPr>
            <w:tcW w:w="3186" w:type="dxa"/>
            <w:shd w:val="clear" w:color="auto" w:fill="D9D9D9" w:themeFill="background1" w:themeFillShade="D9"/>
          </w:tcPr>
          <w:p w14:paraId="3FCF971B" w14:textId="77777777" w:rsidR="00743FD5" w:rsidRPr="00AE375D" w:rsidRDefault="00743FD5" w:rsidP="00B843E4">
            <w:pPr>
              <w:rPr>
                <w:color w:val="000000" w:themeColor="text1"/>
                <w:szCs w:val="22"/>
                <w:lang w:val="en-GB"/>
              </w:rPr>
            </w:pPr>
            <w:r w:rsidRPr="00AE375D">
              <w:rPr>
                <w:color w:val="000000" w:themeColor="text1"/>
                <w:szCs w:val="22"/>
                <w:lang w:val="en-GB"/>
              </w:rPr>
              <w:t>Contact Number</w:t>
            </w:r>
          </w:p>
        </w:tc>
        <w:tc>
          <w:tcPr>
            <w:tcW w:w="5824" w:type="dxa"/>
            <w:gridSpan w:val="4"/>
          </w:tcPr>
          <w:p w14:paraId="19E4B676" w14:textId="77777777" w:rsidR="00743FD5" w:rsidRPr="00AE375D" w:rsidRDefault="00743FD5" w:rsidP="00B843E4">
            <w:pPr>
              <w:rPr>
                <w:szCs w:val="22"/>
                <w:lang w:val="en-GB"/>
              </w:rPr>
            </w:pPr>
          </w:p>
        </w:tc>
      </w:tr>
      <w:tr w:rsidR="00743FD5" w:rsidRPr="00AE375D" w14:paraId="23C07F0E" w14:textId="77777777" w:rsidTr="00B843E4">
        <w:trPr>
          <w:trHeight w:val="263"/>
        </w:trPr>
        <w:tc>
          <w:tcPr>
            <w:tcW w:w="3186" w:type="dxa"/>
            <w:shd w:val="clear" w:color="auto" w:fill="D9D9D9" w:themeFill="background1" w:themeFillShade="D9"/>
          </w:tcPr>
          <w:p w14:paraId="711C1C14" w14:textId="77777777" w:rsidR="00743FD5" w:rsidRPr="00AE375D" w:rsidRDefault="00743FD5" w:rsidP="00B843E4">
            <w:pPr>
              <w:rPr>
                <w:color w:val="000000" w:themeColor="text1"/>
                <w:szCs w:val="22"/>
                <w:lang w:val="en-GB"/>
              </w:rPr>
            </w:pPr>
            <w:r w:rsidRPr="00AE375D">
              <w:rPr>
                <w:color w:val="000000" w:themeColor="text1"/>
                <w:szCs w:val="22"/>
                <w:lang w:val="en-GB"/>
              </w:rPr>
              <w:t>Contract Date(s)</w:t>
            </w:r>
          </w:p>
        </w:tc>
        <w:tc>
          <w:tcPr>
            <w:tcW w:w="949" w:type="dxa"/>
            <w:shd w:val="clear" w:color="auto" w:fill="D9D9D9" w:themeFill="background1" w:themeFillShade="D9"/>
          </w:tcPr>
          <w:p w14:paraId="5E6E1357" w14:textId="77777777" w:rsidR="00743FD5" w:rsidRPr="00AE375D" w:rsidRDefault="00743FD5" w:rsidP="00B843E4">
            <w:pPr>
              <w:rPr>
                <w:szCs w:val="22"/>
                <w:lang w:val="en-GB"/>
              </w:rPr>
            </w:pPr>
            <w:r w:rsidRPr="00AE375D">
              <w:rPr>
                <w:szCs w:val="22"/>
                <w:lang w:val="en-GB"/>
              </w:rPr>
              <w:t>From</w:t>
            </w:r>
          </w:p>
        </w:tc>
        <w:tc>
          <w:tcPr>
            <w:tcW w:w="1943" w:type="dxa"/>
          </w:tcPr>
          <w:p w14:paraId="3FE8D5FC" w14:textId="77777777" w:rsidR="00743FD5" w:rsidRPr="00AE375D" w:rsidRDefault="00743FD5" w:rsidP="00B843E4">
            <w:pPr>
              <w:rPr>
                <w:szCs w:val="22"/>
                <w:lang w:val="en-GB"/>
              </w:rPr>
            </w:pPr>
          </w:p>
        </w:tc>
        <w:tc>
          <w:tcPr>
            <w:tcW w:w="879" w:type="dxa"/>
            <w:shd w:val="clear" w:color="auto" w:fill="D9D9D9" w:themeFill="background1" w:themeFillShade="D9"/>
          </w:tcPr>
          <w:p w14:paraId="6265F52B" w14:textId="77777777" w:rsidR="00743FD5" w:rsidRPr="00AE375D" w:rsidRDefault="00743FD5" w:rsidP="00B843E4">
            <w:pPr>
              <w:rPr>
                <w:szCs w:val="22"/>
                <w:lang w:val="en-GB"/>
              </w:rPr>
            </w:pPr>
            <w:r w:rsidRPr="00AE375D">
              <w:rPr>
                <w:szCs w:val="22"/>
                <w:lang w:val="en-GB"/>
              </w:rPr>
              <w:t xml:space="preserve">To </w:t>
            </w:r>
          </w:p>
        </w:tc>
        <w:tc>
          <w:tcPr>
            <w:tcW w:w="2053" w:type="dxa"/>
          </w:tcPr>
          <w:p w14:paraId="7C7B5D8A" w14:textId="77777777" w:rsidR="00743FD5" w:rsidRPr="00AE375D" w:rsidRDefault="00743FD5" w:rsidP="00B843E4">
            <w:pPr>
              <w:rPr>
                <w:szCs w:val="22"/>
                <w:lang w:val="en-GB"/>
              </w:rPr>
            </w:pPr>
          </w:p>
        </w:tc>
      </w:tr>
      <w:tr w:rsidR="00743FD5" w:rsidRPr="00AE375D" w14:paraId="17889D53" w14:textId="77777777" w:rsidTr="00B843E4">
        <w:trPr>
          <w:trHeight w:val="243"/>
        </w:trPr>
        <w:tc>
          <w:tcPr>
            <w:tcW w:w="3186" w:type="dxa"/>
            <w:shd w:val="clear" w:color="auto" w:fill="D9D9D9" w:themeFill="background1" w:themeFillShade="D9"/>
          </w:tcPr>
          <w:p w14:paraId="2AD702BF" w14:textId="77777777" w:rsidR="00743FD5" w:rsidRPr="00AE375D" w:rsidRDefault="00743FD5" w:rsidP="00B843E4">
            <w:pPr>
              <w:rPr>
                <w:color w:val="000000" w:themeColor="text1"/>
                <w:szCs w:val="22"/>
                <w:lang w:val="en-GB"/>
              </w:rPr>
            </w:pPr>
            <w:r w:rsidRPr="00AE375D">
              <w:rPr>
                <w:color w:val="000000" w:themeColor="text1"/>
                <w:szCs w:val="22"/>
                <w:lang w:val="en-GB"/>
              </w:rPr>
              <w:t>Contract Value</w:t>
            </w:r>
          </w:p>
        </w:tc>
        <w:tc>
          <w:tcPr>
            <w:tcW w:w="2892" w:type="dxa"/>
            <w:gridSpan w:val="2"/>
          </w:tcPr>
          <w:p w14:paraId="159117E1" w14:textId="77777777" w:rsidR="00743FD5" w:rsidRPr="00AE375D" w:rsidRDefault="00743FD5" w:rsidP="00B843E4">
            <w:pPr>
              <w:rPr>
                <w:szCs w:val="22"/>
                <w:lang w:val="en-GB"/>
              </w:rPr>
            </w:pPr>
            <w:r w:rsidRPr="00AE375D">
              <w:rPr>
                <w:szCs w:val="22"/>
                <w:lang w:val="en-GB"/>
              </w:rPr>
              <w:t>€</w:t>
            </w:r>
          </w:p>
        </w:tc>
        <w:tc>
          <w:tcPr>
            <w:tcW w:w="2932" w:type="dxa"/>
            <w:gridSpan w:val="2"/>
            <w:shd w:val="clear" w:color="auto" w:fill="D9D9D9" w:themeFill="background1" w:themeFillShade="D9"/>
          </w:tcPr>
          <w:p w14:paraId="7A4DD8F1" w14:textId="77777777" w:rsidR="00743FD5" w:rsidRPr="00AE375D" w:rsidRDefault="00743FD5" w:rsidP="00B843E4">
            <w:pPr>
              <w:rPr>
                <w:szCs w:val="22"/>
                <w:lang w:val="en-GB"/>
              </w:rPr>
            </w:pPr>
          </w:p>
        </w:tc>
      </w:tr>
      <w:tr w:rsidR="00743FD5" w:rsidRPr="00AE375D" w14:paraId="2BDB8E04" w14:textId="77777777" w:rsidTr="00B843E4">
        <w:trPr>
          <w:trHeight w:val="828"/>
        </w:trPr>
        <w:tc>
          <w:tcPr>
            <w:tcW w:w="3186" w:type="dxa"/>
            <w:shd w:val="clear" w:color="auto" w:fill="D9D9D9" w:themeFill="background1" w:themeFillShade="D9"/>
          </w:tcPr>
          <w:p w14:paraId="6F0831B8" w14:textId="77777777" w:rsidR="00743FD5" w:rsidRPr="00AE375D" w:rsidRDefault="00743FD5" w:rsidP="00B843E4">
            <w:pPr>
              <w:rPr>
                <w:color w:val="000000" w:themeColor="text1"/>
                <w:szCs w:val="22"/>
                <w:lang w:val="en-GB"/>
              </w:rPr>
            </w:pPr>
            <w:r w:rsidRPr="00AE375D">
              <w:rPr>
                <w:color w:val="000000" w:themeColor="text1"/>
                <w:szCs w:val="22"/>
                <w:lang w:val="en-GB"/>
              </w:rPr>
              <w:t>Description of Contract</w:t>
            </w:r>
          </w:p>
        </w:tc>
        <w:tc>
          <w:tcPr>
            <w:tcW w:w="5824" w:type="dxa"/>
            <w:gridSpan w:val="4"/>
          </w:tcPr>
          <w:p w14:paraId="2868655E" w14:textId="77777777" w:rsidR="00743FD5" w:rsidRPr="00AE375D" w:rsidRDefault="00743FD5" w:rsidP="00B843E4">
            <w:pPr>
              <w:rPr>
                <w:szCs w:val="22"/>
                <w:lang w:val="en-GB"/>
              </w:rPr>
            </w:pPr>
          </w:p>
          <w:p w14:paraId="48059500" w14:textId="77777777" w:rsidR="00743FD5" w:rsidRPr="00AE375D" w:rsidRDefault="00743FD5" w:rsidP="00B843E4">
            <w:pPr>
              <w:rPr>
                <w:szCs w:val="22"/>
                <w:lang w:val="en-GB"/>
              </w:rPr>
            </w:pPr>
          </w:p>
          <w:p w14:paraId="1931F047" w14:textId="77777777" w:rsidR="00743FD5" w:rsidRPr="00AE375D" w:rsidRDefault="00743FD5" w:rsidP="00B843E4">
            <w:pPr>
              <w:rPr>
                <w:szCs w:val="22"/>
                <w:lang w:val="en-GB"/>
              </w:rPr>
            </w:pPr>
          </w:p>
        </w:tc>
      </w:tr>
      <w:tr w:rsidR="00743FD5" w:rsidRPr="00AE375D" w14:paraId="15D7FA33" w14:textId="77777777" w:rsidTr="00B843E4">
        <w:trPr>
          <w:trHeight w:val="771"/>
        </w:trPr>
        <w:tc>
          <w:tcPr>
            <w:tcW w:w="3186" w:type="dxa"/>
            <w:shd w:val="clear" w:color="auto" w:fill="D9D9D9" w:themeFill="background1" w:themeFillShade="D9"/>
          </w:tcPr>
          <w:p w14:paraId="20E3E81A" w14:textId="77777777" w:rsidR="00743FD5" w:rsidRPr="00AE375D" w:rsidRDefault="00743FD5" w:rsidP="00B843E4">
            <w:pPr>
              <w:rPr>
                <w:color w:val="000000" w:themeColor="text1"/>
                <w:szCs w:val="22"/>
                <w:lang w:val="en-GB"/>
              </w:rPr>
            </w:pPr>
            <w:r w:rsidRPr="00AE375D">
              <w:rPr>
                <w:color w:val="000000" w:themeColor="text1"/>
                <w:szCs w:val="22"/>
                <w:lang w:val="en-GB"/>
              </w:rPr>
              <w:t>What roles, if any, did resources from the Tenderer’s proposed team undertake in this contract?</w:t>
            </w:r>
          </w:p>
        </w:tc>
        <w:tc>
          <w:tcPr>
            <w:tcW w:w="5824" w:type="dxa"/>
            <w:gridSpan w:val="4"/>
          </w:tcPr>
          <w:p w14:paraId="624BED35" w14:textId="77777777" w:rsidR="00743FD5" w:rsidRPr="00AE375D" w:rsidRDefault="00743FD5" w:rsidP="00B843E4">
            <w:pPr>
              <w:rPr>
                <w:szCs w:val="22"/>
                <w:lang w:val="en-GB"/>
              </w:rPr>
            </w:pPr>
          </w:p>
        </w:tc>
      </w:tr>
      <w:tr w:rsidR="00743FD5" w:rsidRPr="00AE375D" w14:paraId="5A4FDBE2" w14:textId="77777777" w:rsidTr="00B843E4">
        <w:trPr>
          <w:trHeight w:val="2127"/>
        </w:trPr>
        <w:tc>
          <w:tcPr>
            <w:tcW w:w="3186" w:type="dxa"/>
            <w:shd w:val="clear" w:color="auto" w:fill="D9D9D9" w:themeFill="background1" w:themeFillShade="D9"/>
          </w:tcPr>
          <w:p w14:paraId="19A6383E" w14:textId="4FBAED14" w:rsidR="00743FD5" w:rsidRPr="00AE375D" w:rsidRDefault="003F20EB" w:rsidP="00B843E4">
            <w:pPr>
              <w:rPr>
                <w:color w:val="000000" w:themeColor="text1"/>
                <w:szCs w:val="22"/>
                <w:lang w:val="en-GB"/>
              </w:rPr>
            </w:pPr>
            <w:r w:rsidRPr="00AE375D">
              <w:rPr>
                <w:szCs w:val="22"/>
                <w:lang w:val="en-GB"/>
              </w:rPr>
              <w:t xml:space="preserve">Taking account of the requirements outlined in </w:t>
            </w:r>
            <w:r w:rsidRPr="00AE375D">
              <w:rPr>
                <w:lang w:val="en-GB"/>
              </w:rPr>
              <w:t>set out in Appendix 1: Part B – Detailed Requirements and Specification</w:t>
            </w:r>
            <w:r w:rsidRPr="00AE375D">
              <w:rPr>
                <w:szCs w:val="22"/>
                <w:lang w:val="en-GB"/>
              </w:rPr>
              <w:t xml:space="preserve">, please demonstrate how this reference contract is comparable with the requirements for this contract. Please also address </w:t>
            </w:r>
            <w:r>
              <w:rPr>
                <w:szCs w:val="22"/>
                <w:lang w:val="en-GB"/>
              </w:rPr>
              <w:t>AWS managed services</w:t>
            </w:r>
            <w:r w:rsidRPr="00AE375D">
              <w:rPr>
                <w:szCs w:val="22"/>
                <w:lang w:val="en-GB"/>
              </w:rPr>
              <w:t xml:space="preserve"> and ongoing support</w:t>
            </w:r>
            <w:r>
              <w:rPr>
                <w:szCs w:val="22"/>
                <w:lang w:val="en-GB"/>
              </w:rPr>
              <w:t>.</w:t>
            </w:r>
          </w:p>
        </w:tc>
        <w:tc>
          <w:tcPr>
            <w:tcW w:w="5824" w:type="dxa"/>
            <w:gridSpan w:val="4"/>
          </w:tcPr>
          <w:p w14:paraId="18C86177" w14:textId="77777777" w:rsidR="00743FD5" w:rsidRPr="00AE375D" w:rsidRDefault="00743FD5" w:rsidP="00B843E4">
            <w:pPr>
              <w:rPr>
                <w:szCs w:val="22"/>
                <w:lang w:val="en-GB"/>
              </w:rPr>
            </w:pPr>
          </w:p>
        </w:tc>
      </w:tr>
    </w:tbl>
    <w:p w14:paraId="11AB4837" w14:textId="77777777" w:rsidR="00785424" w:rsidRPr="00AE375D" w:rsidRDefault="00785424" w:rsidP="00785424">
      <w:pPr>
        <w:spacing w:after="60"/>
        <w:jc w:val="both"/>
        <w:rPr>
          <w:rFonts w:cstheme="minorHAnsi"/>
          <w:szCs w:val="22"/>
          <w:lang w:val="en-GB"/>
        </w:rPr>
      </w:pPr>
    </w:p>
    <w:tbl>
      <w:tblPr>
        <w:tblW w:w="5000" w:type="pct"/>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3188"/>
        <w:gridCol w:w="950"/>
        <w:gridCol w:w="1944"/>
        <w:gridCol w:w="880"/>
        <w:gridCol w:w="2054"/>
      </w:tblGrid>
      <w:tr w:rsidR="00743FD5" w:rsidRPr="00AE375D" w14:paraId="114794A5" w14:textId="77777777" w:rsidTr="00B843E4">
        <w:trPr>
          <w:trHeight w:val="243"/>
        </w:trPr>
        <w:tc>
          <w:tcPr>
            <w:tcW w:w="9010" w:type="dxa"/>
            <w:gridSpan w:val="5"/>
            <w:shd w:val="clear" w:color="auto" w:fill="06626A"/>
          </w:tcPr>
          <w:p w14:paraId="1AAA45E1" w14:textId="6D723E32" w:rsidR="00743FD5" w:rsidRPr="00AE375D" w:rsidRDefault="00743FD5" w:rsidP="00B843E4">
            <w:pPr>
              <w:jc w:val="center"/>
              <w:rPr>
                <w:szCs w:val="22"/>
                <w:lang w:val="en-GB"/>
              </w:rPr>
            </w:pPr>
            <w:r w:rsidRPr="00AE375D">
              <w:rPr>
                <w:b/>
                <w:color w:val="FFFFFF" w:themeColor="background1"/>
                <w:szCs w:val="22"/>
                <w:lang w:val="en-GB"/>
              </w:rPr>
              <w:t>Reference Contract #3</w:t>
            </w:r>
          </w:p>
        </w:tc>
      </w:tr>
      <w:tr w:rsidR="00743FD5" w:rsidRPr="00AE375D" w14:paraId="2E20C2C8" w14:textId="77777777" w:rsidTr="00B843E4">
        <w:trPr>
          <w:trHeight w:val="263"/>
        </w:trPr>
        <w:tc>
          <w:tcPr>
            <w:tcW w:w="3186" w:type="dxa"/>
            <w:shd w:val="clear" w:color="auto" w:fill="D9D9D9" w:themeFill="background1" w:themeFillShade="D9"/>
          </w:tcPr>
          <w:p w14:paraId="021E317F" w14:textId="77777777" w:rsidR="00743FD5" w:rsidRPr="00AE375D" w:rsidRDefault="00743FD5" w:rsidP="00B843E4">
            <w:pPr>
              <w:rPr>
                <w:color w:val="000000" w:themeColor="text1"/>
                <w:szCs w:val="22"/>
                <w:lang w:val="en-GB"/>
              </w:rPr>
            </w:pPr>
            <w:r w:rsidRPr="00AE375D">
              <w:rPr>
                <w:color w:val="000000" w:themeColor="text1"/>
                <w:szCs w:val="22"/>
                <w:lang w:val="en-GB"/>
              </w:rPr>
              <w:lastRenderedPageBreak/>
              <w:t>Client Name and Address</w:t>
            </w:r>
          </w:p>
        </w:tc>
        <w:tc>
          <w:tcPr>
            <w:tcW w:w="5824" w:type="dxa"/>
            <w:gridSpan w:val="4"/>
          </w:tcPr>
          <w:p w14:paraId="5B5D876A" w14:textId="77777777" w:rsidR="00743FD5" w:rsidRPr="00AE375D" w:rsidRDefault="00743FD5" w:rsidP="00B843E4">
            <w:pPr>
              <w:rPr>
                <w:szCs w:val="22"/>
                <w:lang w:val="en-GB"/>
              </w:rPr>
            </w:pPr>
          </w:p>
        </w:tc>
      </w:tr>
      <w:tr w:rsidR="00743FD5" w:rsidRPr="00AE375D" w14:paraId="482B8867" w14:textId="77777777" w:rsidTr="00B843E4">
        <w:trPr>
          <w:trHeight w:val="243"/>
        </w:trPr>
        <w:tc>
          <w:tcPr>
            <w:tcW w:w="3186" w:type="dxa"/>
            <w:shd w:val="clear" w:color="auto" w:fill="D9D9D9" w:themeFill="background1" w:themeFillShade="D9"/>
          </w:tcPr>
          <w:p w14:paraId="39DD31E5" w14:textId="77777777" w:rsidR="00743FD5" w:rsidRPr="00AE375D" w:rsidRDefault="00743FD5" w:rsidP="00B843E4">
            <w:pPr>
              <w:rPr>
                <w:color w:val="000000" w:themeColor="text1"/>
                <w:szCs w:val="22"/>
                <w:lang w:val="en-GB"/>
              </w:rPr>
            </w:pPr>
            <w:r w:rsidRPr="00AE375D">
              <w:rPr>
                <w:color w:val="000000" w:themeColor="text1"/>
                <w:szCs w:val="22"/>
                <w:lang w:val="en-GB"/>
              </w:rPr>
              <w:t>Contact Name</w:t>
            </w:r>
          </w:p>
        </w:tc>
        <w:tc>
          <w:tcPr>
            <w:tcW w:w="5824" w:type="dxa"/>
            <w:gridSpan w:val="4"/>
          </w:tcPr>
          <w:p w14:paraId="75D003B7" w14:textId="77777777" w:rsidR="00743FD5" w:rsidRPr="00AE375D" w:rsidRDefault="00743FD5" w:rsidP="00B843E4">
            <w:pPr>
              <w:rPr>
                <w:szCs w:val="22"/>
                <w:lang w:val="en-GB"/>
              </w:rPr>
            </w:pPr>
          </w:p>
        </w:tc>
      </w:tr>
      <w:tr w:rsidR="00743FD5" w:rsidRPr="00AE375D" w14:paraId="27791693" w14:textId="77777777" w:rsidTr="00B843E4">
        <w:trPr>
          <w:trHeight w:val="243"/>
        </w:trPr>
        <w:tc>
          <w:tcPr>
            <w:tcW w:w="3186" w:type="dxa"/>
            <w:shd w:val="clear" w:color="auto" w:fill="D9D9D9" w:themeFill="background1" w:themeFillShade="D9"/>
          </w:tcPr>
          <w:p w14:paraId="491CBA40" w14:textId="77777777" w:rsidR="00743FD5" w:rsidRPr="00AE375D" w:rsidRDefault="00743FD5" w:rsidP="00B843E4">
            <w:pPr>
              <w:rPr>
                <w:color w:val="000000" w:themeColor="text1"/>
                <w:szCs w:val="22"/>
                <w:lang w:val="en-GB"/>
              </w:rPr>
            </w:pPr>
            <w:r w:rsidRPr="00AE375D">
              <w:rPr>
                <w:color w:val="000000" w:themeColor="text1"/>
                <w:szCs w:val="22"/>
                <w:lang w:val="en-GB"/>
              </w:rPr>
              <w:t>Contact Number</w:t>
            </w:r>
          </w:p>
        </w:tc>
        <w:tc>
          <w:tcPr>
            <w:tcW w:w="5824" w:type="dxa"/>
            <w:gridSpan w:val="4"/>
          </w:tcPr>
          <w:p w14:paraId="6E21F320" w14:textId="77777777" w:rsidR="00743FD5" w:rsidRPr="00AE375D" w:rsidRDefault="00743FD5" w:rsidP="00B843E4">
            <w:pPr>
              <w:rPr>
                <w:szCs w:val="22"/>
                <w:lang w:val="en-GB"/>
              </w:rPr>
            </w:pPr>
          </w:p>
        </w:tc>
      </w:tr>
      <w:tr w:rsidR="00743FD5" w:rsidRPr="00AE375D" w14:paraId="5ED05378" w14:textId="77777777" w:rsidTr="00B843E4">
        <w:trPr>
          <w:trHeight w:val="263"/>
        </w:trPr>
        <w:tc>
          <w:tcPr>
            <w:tcW w:w="3186" w:type="dxa"/>
            <w:shd w:val="clear" w:color="auto" w:fill="D9D9D9" w:themeFill="background1" w:themeFillShade="D9"/>
          </w:tcPr>
          <w:p w14:paraId="6B63DA4B" w14:textId="77777777" w:rsidR="00743FD5" w:rsidRPr="00AE375D" w:rsidRDefault="00743FD5" w:rsidP="00B843E4">
            <w:pPr>
              <w:rPr>
                <w:color w:val="000000" w:themeColor="text1"/>
                <w:szCs w:val="22"/>
                <w:lang w:val="en-GB"/>
              </w:rPr>
            </w:pPr>
            <w:r w:rsidRPr="00AE375D">
              <w:rPr>
                <w:color w:val="000000" w:themeColor="text1"/>
                <w:szCs w:val="22"/>
                <w:lang w:val="en-GB"/>
              </w:rPr>
              <w:t>Contract Date(s)</w:t>
            </w:r>
          </w:p>
        </w:tc>
        <w:tc>
          <w:tcPr>
            <w:tcW w:w="949" w:type="dxa"/>
            <w:shd w:val="clear" w:color="auto" w:fill="D9D9D9" w:themeFill="background1" w:themeFillShade="D9"/>
          </w:tcPr>
          <w:p w14:paraId="70BA67BA" w14:textId="77777777" w:rsidR="00743FD5" w:rsidRPr="00AE375D" w:rsidRDefault="00743FD5" w:rsidP="00B843E4">
            <w:pPr>
              <w:rPr>
                <w:szCs w:val="22"/>
                <w:lang w:val="en-GB"/>
              </w:rPr>
            </w:pPr>
            <w:r w:rsidRPr="00AE375D">
              <w:rPr>
                <w:szCs w:val="22"/>
                <w:lang w:val="en-GB"/>
              </w:rPr>
              <w:t>From</w:t>
            </w:r>
          </w:p>
        </w:tc>
        <w:tc>
          <w:tcPr>
            <w:tcW w:w="1943" w:type="dxa"/>
          </w:tcPr>
          <w:p w14:paraId="3A2A4DC5" w14:textId="77777777" w:rsidR="00743FD5" w:rsidRPr="00AE375D" w:rsidRDefault="00743FD5" w:rsidP="00B843E4">
            <w:pPr>
              <w:rPr>
                <w:szCs w:val="22"/>
                <w:lang w:val="en-GB"/>
              </w:rPr>
            </w:pPr>
          </w:p>
        </w:tc>
        <w:tc>
          <w:tcPr>
            <w:tcW w:w="879" w:type="dxa"/>
            <w:shd w:val="clear" w:color="auto" w:fill="D9D9D9" w:themeFill="background1" w:themeFillShade="D9"/>
          </w:tcPr>
          <w:p w14:paraId="03F65A82" w14:textId="77777777" w:rsidR="00743FD5" w:rsidRPr="00AE375D" w:rsidRDefault="00743FD5" w:rsidP="00B843E4">
            <w:pPr>
              <w:rPr>
                <w:szCs w:val="22"/>
                <w:lang w:val="en-GB"/>
              </w:rPr>
            </w:pPr>
            <w:r w:rsidRPr="00AE375D">
              <w:rPr>
                <w:szCs w:val="22"/>
                <w:lang w:val="en-GB"/>
              </w:rPr>
              <w:t xml:space="preserve">To </w:t>
            </w:r>
          </w:p>
        </w:tc>
        <w:tc>
          <w:tcPr>
            <w:tcW w:w="2053" w:type="dxa"/>
          </w:tcPr>
          <w:p w14:paraId="1CFADBD6" w14:textId="77777777" w:rsidR="00743FD5" w:rsidRPr="00AE375D" w:rsidRDefault="00743FD5" w:rsidP="00B843E4">
            <w:pPr>
              <w:rPr>
                <w:szCs w:val="22"/>
                <w:lang w:val="en-GB"/>
              </w:rPr>
            </w:pPr>
          </w:p>
        </w:tc>
      </w:tr>
      <w:tr w:rsidR="00743FD5" w:rsidRPr="00AE375D" w14:paraId="7B060E98" w14:textId="77777777" w:rsidTr="00B843E4">
        <w:trPr>
          <w:trHeight w:val="243"/>
        </w:trPr>
        <w:tc>
          <w:tcPr>
            <w:tcW w:w="3186" w:type="dxa"/>
            <w:shd w:val="clear" w:color="auto" w:fill="D9D9D9" w:themeFill="background1" w:themeFillShade="D9"/>
          </w:tcPr>
          <w:p w14:paraId="791EFB4E" w14:textId="77777777" w:rsidR="00743FD5" w:rsidRPr="00AE375D" w:rsidRDefault="00743FD5" w:rsidP="00B843E4">
            <w:pPr>
              <w:rPr>
                <w:color w:val="000000" w:themeColor="text1"/>
                <w:szCs w:val="22"/>
                <w:lang w:val="en-GB"/>
              </w:rPr>
            </w:pPr>
            <w:r w:rsidRPr="00AE375D">
              <w:rPr>
                <w:color w:val="000000" w:themeColor="text1"/>
                <w:szCs w:val="22"/>
                <w:lang w:val="en-GB"/>
              </w:rPr>
              <w:t>Contract Value</w:t>
            </w:r>
          </w:p>
        </w:tc>
        <w:tc>
          <w:tcPr>
            <w:tcW w:w="2892" w:type="dxa"/>
            <w:gridSpan w:val="2"/>
          </w:tcPr>
          <w:p w14:paraId="349BE1F0" w14:textId="77777777" w:rsidR="00743FD5" w:rsidRPr="00AE375D" w:rsidRDefault="00743FD5" w:rsidP="00B843E4">
            <w:pPr>
              <w:rPr>
                <w:szCs w:val="22"/>
                <w:lang w:val="en-GB"/>
              </w:rPr>
            </w:pPr>
            <w:r w:rsidRPr="00AE375D">
              <w:rPr>
                <w:szCs w:val="22"/>
                <w:lang w:val="en-GB"/>
              </w:rPr>
              <w:t>€</w:t>
            </w:r>
          </w:p>
        </w:tc>
        <w:tc>
          <w:tcPr>
            <w:tcW w:w="2932" w:type="dxa"/>
            <w:gridSpan w:val="2"/>
            <w:shd w:val="clear" w:color="auto" w:fill="D9D9D9" w:themeFill="background1" w:themeFillShade="D9"/>
          </w:tcPr>
          <w:p w14:paraId="5B377EBD" w14:textId="77777777" w:rsidR="00743FD5" w:rsidRPr="00AE375D" w:rsidRDefault="00743FD5" w:rsidP="00B843E4">
            <w:pPr>
              <w:rPr>
                <w:szCs w:val="22"/>
                <w:lang w:val="en-GB"/>
              </w:rPr>
            </w:pPr>
          </w:p>
        </w:tc>
      </w:tr>
      <w:tr w:rsidR="00743FD5" w:rsidRPr="00AE375D" w14:paraId="040BC7A0" w14:textId="77777777" w:rsidTr="00B843E4">
        <w:trPr>
          <w:trHeight w:val="828"/>
        </w:trPr>
        <w:tc>
          <w:tcPr>
            <w:tcW w:w="3186" w:type="dxa"/>
            <w:shd w:val="clear" w:color="auto" w:fill="D9D9D9" w:themeFill="background1" w:themeFillShade="D9"/>
          </w:tcPr>
          <w:p w14:paraId="326AD9AD" w14:textId="77777777" w:rsidR="00743FD5" w:rsidRPr="00AE375D" w:rsidRDefault="00743FD5" w:rsidP="00B843E4">
            <w:pPr>
              <w:rPr>
                <w:color w:val="000000" w:themeColor="text1"/>
                <w:szCs w:val="22"/>
                <w:lang w:val="en-GB"/>
              </w:rPr>
            </w:pPr>
            <w:r w:rsidRPr="00AE375D">
              <w:rPr>
                <w:color w:val="000000" w:themeColor="text1"/>
                <w:szCs w:val="22"/>
                <w:lang w:val="en-GB"/>
              </w:rPr>
              <w:t>Description of Contract</w:t>
            </w:r>
          </w:p>
        </w:tc>
        <w:tc>
          <w:tcPr>
            <w:tcW w:w="5824" w:type="dxa"/>
            <w:gridSpan w:val="4"/>
          </w:tcPr>
          <w:p w14:paraId="482D9072" w14:textId="77777777" w:rsidR="00743FD5" w:rsidRPr="00AE375D" w:rsidRDefault="00743FD5" w:rsidP="00B843E4">
            <w:pPr>
              <w:rPr>
                <w:szCs w:val="22"/>
                <w:lang w:val="en-GB"/>
              </w:rPr>
            </w:pPr>
          </w:p>
          <w:p w14:paraId="170B5403" w14:textId="77777777" w:rsidR="00743FD5" w:rsidRPr="00AE375D" w:rsidRDefault="00743FD5" w:rsidP="00B843E4">
            <w:pPr>
              <w:rPr>
                <w:szCs w:val="22"/>
                <w:lang w:val="en-GB"/>
              </w:rPr>
            </w:pPr>
          </w:p>
          <w:p w14:paraId="28A2AE77" w14:textId="77777777" w:rsidR="00743FD5" w:rsidRPr="00AE375D" w:rsidRDefault="00743FD5" w:rsidP="00B843E4">
            <w:pPr>
              <w:rPr>
                <w:szCs w:val="22"/>
                <w:lang w:val="en-GB"/>
              </w:rPr>
            </w:pPr>
          </w:p>
        </w:tc>
      </w:tr>
      <w:tr w:rsidR="00743FD5" w:rsidRPr="00AE375D" w14:paraId="4B0DA544" w14:textId="77777777" w:rsidTr="00B843E4">
        <w:trPr>
          <w:trHeight w:val="771"/>
        </w:trPr>
        <w:tc>
          <w:tcPr>
            <w:tcW w:w="3186" w:type="dxa"/>
            <w:shd w:val="clear" w:color="auto" w:fill="D9D9D9" w:themeFill="background1" w:themeFillShade="D9"/>
          </w:tcPr>
          <w:p w14:paraId="52F60809" w14:textId="77777777" w:rsidR="00743FD5" w:rsidRPr="00AE375D" w:rsidRDefault="00743FD5" w:rsidP="00B843E4">
            <w:pPr>
              <w:rPr>
                <w:color w:val="000000" w:themeColor="text1"/>
                <w:szCs w:val="22"/>
                <w:lang w:val="en-GB"/>
              </w:rPr>
            </w:pPr>
            <w:r w:rsidRPr="00AE375D">
              <w:rPr>
                <w:color w:val="000000" w:themeColor="text1"/>
                <w:szCs w:val="22"/>
                <w:lang w:val="en-GB"/>
              </w:rPr>
              <w:t>What roles, if any, did resources from the Tenderer’s proposed team undertake in this contract?</w:t>
            </w:r>
          </w:p>
        </w:tc>
        <w:tc>
          <w:tcPr>
            <w:tcW w:w="5824" w:type="dxa"/>
            <w:gridSpan w:val="4"/>
          </w:tcPr>
          <w:p w14:paraId="439F22FA" w14:textId="77777777" w:rsidR="00743FD5" w:rsidRPr="00AE375D" w:rsidRDefault="00743FD5" w:rsidP="00B843E4">
            <w:pPr>
              <w:rPr>
                <w:szCs w:val="22"/>
                <w:lang w:val="en-GB"/>
              </w:rPr>
            </w:pPr>
          </w:p>
        </w:tc>
      </w:tr>
      <w:tr w:rsidR="00743FD5" w:rsidRPr="00AE375D" w14:paraId="229A0A4E" w14:textId="77777777" w:rsidTr="00B843E4">
        <w:trPr>
          <w:trHeight w:val="2127"/>
        </w:trPr>
        <w:tc>
          <w:tcPr>
            <w:tcW w:w="3186" w:type="dxa"/>
            <w:shd w:val="clear" w:color="auto" w:fill="D9D9D9" w:themeFill="background1" w:themeFillShade="D9"/>
          </w:tcPr>
          <w:p w14:paraId="6589F060" w14:textId="3678567C" w:rsidR="00743FD5" w:rsidRPr="00AE375D" w:rsidRDefault="003F20EB" w:rsidP="00B843E4">
            <w:pPr>
              <w:rPr>
                <w:color w:val="000000" w:themeColor="text1"/>
                <w:szCs w:val="22"/>
                <w:lang w:val="en-GB"/>
              </w:rPr>
            </w:pPr>
            <w:r w:rsidRPr="00AE375D">
              <w:rPr>
                <w:szCs w:val="22"/>
                <w:lang w:val="en-GB"/>
              </w:rPr>
              <w:t xml:space="preserve">Taking account of the requirements outlined in </w:t>
            </w:r>
            <w:r w:rsidRPr="00AE375D">
              <w:rPr>
                <w:lang w:val="en-GB"/>
              </w:rPr>
              <w:t>set out in Appendix 1: Part B – Detailed Requirements and Specification</w:t>
            </w:r>
            <w:r w:rsidRPr="00AE375D">
              <w:rPr>
                <w:szCs w:val="22"/>
                <w:lang w:val="en-GB"/>
              </w:rPr>
              <w:t xml:space="preserve">, please demonstrate how this reference contract is comparable with the requirements for this contract. Please also address </w:t>
            </w:r>
            <w:r>
              <w:rPr>
                <w:szCs w:val="22"/>
                <w:lang w:val="en-GB"/>
              </w:rPr>
              <w:t>AWS managed services</w:t>
            </w:r>
            <w:r w:rsidRPr="00AE375D">
              <w:rPr>
                <w:szCs w:val="22"/>
                <w:lang w:val="en-GB"/>
              </w:rPr>
              <w:t xml:space="preserve"> and ongoing support</w:t>
            </w:r>
            <w:r>
              <w:rPr>
                <w:szCs w:val="22"/>
                <w:lang w:val="en-GB"/>
              </w:rPr>
              <w:t>.</w:t>
            </w:r>
          </w:p>
        </w:tc>
        <w:tc>
          <w:tcPr>
            <w:tcW w:w="5824" w:type="dxa"/>
            <w:gridSpan w:val="4"/>
          </w:tcPr>
          <w:p w14:paraId="77D7886F" w14:textId="77777777" w:rsidR="00743FD5" w:rsidRPr="00AE375D" w:rsidRDefault="00743FD5" w:rsidP="00B843E4">
            <w:pPr>
              <w:rPr>
                <w:szCs w:val="22"/>
                <w:lang w:val="en-GB"/>
              </w:rPr>
            </w:pPr>
          </w:p>
        </w:tc>
      </w:tr>
    </w:tbl>
    <w:p w14:paraId="27198FB1" w14:textId="77777777" w:rsidR="00743FD5" w:rsidRPr="00AE375D" w:rsidRDefault="00743FD5" w:rsidP="00785424">
      <w:pPr>
        <w:spacing w:after="60"/>
        <w:jc w:val="both"/>
        <w:rPr>
          <w:rFonts w:cstheme="minorHAnsi"/>
          <w:szCs w:val="22"/>
          <w:lang w:val="en-GB"/>
        </w:rPr>
      </w:pPr>
    </w:p>
    <w:p w14:paraId="20897FEF" w14:textId="77777777" w:rsidR="00743FD5" w:rsidRPr="00AE375D" w:rsidRDefault="00743FD5" w:rsidP="00743FD5">
      <w:pPr>
        <w:rPr>
          <w:lang w:val="en-GB"/>
        </w:rPr>
      </w:pPr>
      <w:r w:rsidRPr="00AE375D">
        <w:rPr>
          <w:lang w:val="en-GB"/>
        </w:rPr>
        <w:br w:type="page"/>
      </w:r>
    </w:p>
    <w:p w14:paraId="55FDBEC0" w14:textId="1EBE901D" w:rsidR="00743FD5" w:rsidRPr="008F1FF6" w:rsidRDefault="00743FD5" w:rsidP="00743FD5">
      <w:pPr>
        <w:pStyle w:val="Heading3"/>
        <w:rPr>
          <w:rFonts w:eastAsia="Times New Roman"/>
          <w:b/>
          <w:bCs/>
          <w:lang w:val="en-GB"/>
        </w:rPr>
      </w:pPr>
      <w:r w:rsidRPr="008F1FF6">
        <w:rPr>
          <w:rFonts w:eastAsia="Times New Roman"/>
          <w:b/>
          <w:bCs/>
          <w:lang w:val="en-GB"/>
        </w:rPr>
        <w:lastRenderedPageBreak/>
        <w:t xml:space="preserve">Accredited </w:t>
      </w:r>
      <w:r w:rsidR="002862B2" w:rsidRPr="008F1FF6">
        <w:rPr>
          <w:rFonts w:eastAsia="Times New Roman"/>
          <w:b/>
          <w:bCs/>
          <w:lang w:val="en-GB"/>
        </w:rPr>
        <w:t xml:space="preserve">Partners of Existing </w:t>
      </w:r>
      <w:proofErr w:type="spellStart"/>
      <w:r w:rsidR="002862B2" w:rsidRPr="008F1FF6">
        <w:rPr>
          <w:rFonts w:eastAsia="Times New Roman"/>
          <w:b/>
          <w:bCs/>
          <w:lang w:val="en-GB"/>
        </w:rPr>
        <w:t>Hyperscaler</w:t>
      </w:r>
      <w:proofErr w:type="spellEnd"/>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5306"/>
        <w:gridCol w:w="2014"/>
      </w:tblGrid>
      <w:tr w:rsidR="004501A1" w:rsidRPr="00AE375D" w14:paraId="2A35D3EA" w14:textId="77777777" w:rsidTr="0026120F">
        <w:trPr>
          <w:trHeight w:val="1216"/>
        </w:trPr>
        <w:tc>
          <w:tcPr>
            <w:tcW w:w="1696" w:type="dxa"/>
            <w:shd w:val="clear" w:color="auto" w:fill="06626A"/>
          </w:tcPr>
          <w:p w14:paraId="0488EA2C" w14:textId="77777777" w:rsidR="004501A1" w:rsidRPr="00AE375D" w:rsidRDefault="004501A1" w:rsidP="0026120F">
            <w:pPr>
              <w:widowControl w:val="0"/>
              <w:ind w:right="86"/>
              <w:jc w:val="both"/>
              <w:rPr>
                <w:rFonts w:eastAsia="Calibri" w:cstheme="minorHAnsi"/>
                <w:b/>
                <w:color w:val="FFFFFF" w:themeColor="background1"/>
                <w:szCs w:val="22"/>
                <w:lang w:val="en-GB"/>
              </w:rPr>
            </w:pPr>
            <w:r w:rsidRPr="00C73373">
              <w:rPr>
                <w:rFonts w:eastAsia="Calibri" w:cstheme="minorHAnsi"/>
                <w:b/>
                <w:color w:val="FFFFFF" w:themeColor="background1"/>
                <w:szCs w:val="22"/>
                <w:lang w:val="en-GB"/>
              </w:rPr>
              <w:t xml:space="preserve">Accredited Partners of Existing </w:t>
            </w:r>
            <w:proofErr w:type="spellStart"/>
            <w:r w:rsidRPr="00C73373">
              <w:rPr>
                <w:rFonts w:eastAsia="Calibri" w:cstheme="minorHAnsi"/>
                <w:b/>
                <w:color w:val="FFFFFF" w:themeColor="background1"/>
                <w:szCs w:val="22"/>
                <w:lang w:val="en-GB"/>
              </w:rPr>
              <w:t>Hyperscaler</w:t>
            </w:r>
            <w:proofErr w:type="spellEnd"/>
          </w:p>
        </w:tc>
        <w:tc>
          <w:tcPr>
            <w:tcW w:w="5306" w:type="dxa"/>
            <w:shd w:val="clear" w:color="auto" w:fill="D9D9D9" w:themeFill="background1" w:themeFillShade="D9"/>
          </w:tcPr>
          <w:p w14:paraId="138C5F72" w14:textId="77777777" w:rsidR="004501A1" w:rsidRPr="00FE4832" w:rsidRDefault="004501A1" w:rsidP="0026120F">
            <w:pPr>
              <w:widowControl w:val="0"/>
              <w:spacing w:before="120" w:after="200"/>
              <w:ind w:left="-43" w:right="462"/>
              <w:jc w:val="both"/>
              <w:rPr>
                <w:rFonts w:eastAsia="Calibri" w:cstheme="minorHAnsi"/>
              </w:rPr>
            </w:pPr>
            <w:r w:rsidRPr="00FE4832">
              <w:rPr>
                <w:rFonts w:eastAsia="Calibri" w:cstheme="minorHAnsi"/>
                <w:szCs w:val="22"/>
              </w:rPr>
              <w:t>Tenderers and any/all members of a consortium proposing to perform the duties outlined as requirements in Appendix 1: Part B – Detailed Requirements and Specification must confirm that they are recognised and accredited partners of AWS and that such accreditation will be maintained for the full contract term.</w:t>
            </w:r>
          </w:p>
          <w:p w14:paraId="0B365A81"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Tenderers shall, as a minimum mandatory requirement, confirm that they:</w:t>
            </w:r>
          </w:p>
          <w:p w14:paraId="3F3AC248" w14:textId="77777777" w:rsidR="004501A1" w:rsidRPr="00FE4832" w:rsidRDefault="004501A1" w:rsidP="0026120F">
            <w:pPr>
              <w:pStyle w:val="ListParagraph"/>
              <w:widowControl w:val="0"/>
              <w:numPr>
                <w:ilvl w:val="0"/>
                <w:numId w:val="13"/>
              </w:numPr>
              <w:spacing w:before="120" w:after="200" w:line="276" w:lineRule="auto"/>
              <w:ind w:right="462"/>
              <w:jc w:val="both"/>
              <w:rPr>
                <w:rFonts w:eastAsia="Calibri" w:cstheme="minorHAnsi"/>
                <w:szCs w:val="22"/>
              </w:rPr>
            </w:pPr>
            <w:r w:rsidRPr="00FE4832">
              <w:rPr>
                <w:rFonts w:eastAsia="Calibri" w:cstheme="minorHAnsi"/>
                <w:szCs w:val="22"/>
              </w:rPr>
              <w:t>participate in the AWS Partner Network;</w:t>
            </w:r>
          </w:p>
          <w:p w14:paraId="4C3C1F91" w14:textId="77777777" w:rsidR="004501A1" w:rsidRPr="00FE4832" w:rsidRDefault="004501A1" w:rsidP="0026120F">
            <w:pPr>
              <w:pStyle w:val="ListParagraph"/>
              <w:widowControl w:val="0"/>
              <w:numPr>
                <w:ilvl w:val="0"/>
                <w:numId w:val="13"/>
              </w:numPr>
              <w:spacing w:before="120" w:after="200" w:line="276" w:lineRule="auto"/>
              <w:ind w:right="462"/>
              <w:jc w:val="both"/>
              <w:rPr>
                <w:rFonts w:eastAsia="Calibri" w:cstheme="minorHAnsi"/>
                <w:szCs w:val="22"/>
              </w:rPr>
            </w:pPr>
            <w:r w:rsidRPr="00FE4832">
              <w:rPr>
                <w:rFonts w:eastAsia="Calibri" w:cstheme="minorHAnsi"/>
                <w:szCs w:val="22"/>
              </w:rPr>
              <w:t>hold AWS Premier Tier Services Partner status (or higher); and</w:t>
            </w:r>
          </w:p>
          <w:p w14:paraId="3993EE98" w14:textId="77777777" w:rsidR="004501A1" w:rsidRPr="00FE4832" w:rsidRDefault="004501A1" w:rsidP="0026120F">
            <w:pPr>
              <w:pStyle w:val="ListParagraph"/>
              <w:widowControl w:val="0"/>
              <w:numPr>
                <w:ilvl w:val="0"/>
                <w:numId w:val="13"/>
              </w:numPr>
              <w:spacing w:before="120" w:after="200" w:line="276" w:lineRule="auto"/>
              <w:ind w:right="462"/>
              <w:jc w:val="both"/>
              <w:rPr>
                <w:rFonts w:eastAsia="Calibri" w:cstheme="minorHAnsi"/>
                <w:szCs w:val="22"/>
              </w:rPr>
            </w:pPr>
            <w:r w:rsidRPr="00FE4832">
              <w:rPr>
                <w:rFonts w:eastAsia="Calibri" w:cstheme="minorHAnsi"/>
                <w:szCs w:val="22"/>
              </w:rPr>
              <w:t>hold current validation under the AWS Managed Service Provider (MSP) Program.</w:t>
            </w:r>
          </w:p>
          <w:p w14:paraId="7B350CCA"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Such status and validation shall serve as assurance of the Tenderer’s demonstrated capability to operate, manage and support services within the existing AWS cloud environment, including familiarity with the relevant technology stack, support models and operational best practices.</w:t>
            </w:r>
          </w:p>
          <w:p w14:paraId="3D389DD7"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It is desirable that the Tenderer also participates in the AWS Public Sector Partner Program.</w:t>
            </w:r>
          </w:p>
          <w:p w14:paraId="400C0FB5" w14:textId="77777777" w:rsidR="004501A1" w:rsidRPr="00FE4832" w:rsidRDefault="004501A1" w:rsidP="0026120F">
            <w:pPr>
              <w:widowControl w:val="0"/>
              <w:spacing w:before="120" w:after="200"/>
              <w:ind w:left="-43" w:right="462"/>
              <w:jc w:val="both"/>
              <w:rPr>
                <w:rFonts w:eastAsia="Calibri" w:cstheme="minorHAnsi"/>
                <w:szCs w:val="22"/>
              </w:rPr>
            </w:pPr>
            <w:r w:rsidRPr="00FE4832">
              <w:rPr>
                <w:rFonts w:eastAsia="Calibri" w:cstheme="minorHAnsi"/>
                <w:szCs w:val="22"/>
              </w:rPr>
              <w:t>Where the Tenderer does not participate in the AWS Public Sector Partner Program, the Tenderer must demonstrate equivalent relevant capability and experience in delivering AWS managed services for public-sector organisations or for organisations operating in similarly regulated, security-sensitive, governance-intensive or mission-critical environments, and must explain why that experience is suitable for or equivalent to the CSO requirement.</w:t>
            </w:r>
          </w:p>
          <w:p w14:paraId="29C35AFD" w14:textId="77777777" w:rsidR="004501A1" w:rsidRPr="00AE375D" w:rsidRDefault="004501A1" w:rsidP="0026120F">
            <w:pPr>
              <w:widowControl w:val="0"/>
              <w:spacing w:before="120" w:after="200" w:line="276" w:lineRule="auto"/>
              <w:ind w:left="-43" w:right="462"/>
              <w:jc w:val="both"/>
              <w:rPr>
                <w:rFonts w:eastAsia="Calibri" w:cstheme="minorHAnsi"/>
                <w:szCs w:val="22"/>
                <w:lang w:val="en-GB"/>
              </w:rPr>
            </w:pPr>
            <w:r w:rsidRPr="00FE4832">
              <w:rPr>
                <w:rFonts w:eastAsia="Calibri" w:cstheme="minorHAnsi"/>
                <w:szCs w:val="22"/>
              </w:rPr>
              <w:t>Where any consortium member, affiliate or subcontractor is proposed to perform core AWS managed service functions, the Tenderer must clearly identify that entity and confirm which AWS accreditations and validations are held by that entity.</w:t>
            </w:r>
          </w:p>
        </w:tc>
        <w:tc>
          <w:tcPr>
            <w:tcW w:w="2014" w:type="dxa"/>
            <w:shd w:val="clear" w:color="auto" w:fill="D9D9D9" w:themeFill="background1" w:themeFillShade="D9"/>
            <w:vAlign w:val="center"/>
          </w:tcPr>
          <w:p w14:paraId="46865348" w14:textId="77777777" w:rsidR="004501A1" w:rsidRPr="00AE375D" w:rsidRDefault="004501A1" w:rsidP="0026120F">
            <w:pPr>
              <w:widowControl w:val="0"/>
              <w:ind w:left="-108" w:right="-108"/>
              <w:jc w:val="center"/>
              <w:rPr>
                <w:rFonts w:eastAsia="Times New Roman" w:cstheme="minorHAnsi"/>
                <w:b/>
                <w:szCs w:val="22"/>
                <w:lang w:val="en-GB"/>
              </w:rPr>
            </w:pPr>
            <w:r w:rsidRPr="00AE375D">
              <w:rPr>
                <w:rFonts w:eastAsia="Times New Roman" w:cstheme="minorHAnsi"/>
                <w:b/>
                <w:szCs w:val="22"/>
                <w:lang w:val="en-GB"/>
              </w:rPr>
              <w:t>Pass/Fail</w:t>
            </w:r>
          </w:p>
        </w:tc>
      </w:tr>
    </w:tbl>
    <w:p w14:paraId="262FE4B9" w14:textId="77777777" w:rsidR="002E3DE2" w:rsidRPr="002E3DE2" w:rsidRDefault="002E3DE2" w:rsidP="002E3DE2">
      <w:pPr>
        <w:jc w:val="both"/>
        <w:rPr>
          <w:lang w:val="en-GB"/>
        </w:rPr>
      </w:pPr>
    </w:p>
    <w:p w14:paraId="65BDE760" w14:textId="2AB10EE3" w:rsidR="00F658EB" w:rsidRPr="00AE375D" w:rsidRDefault="00F658EB" w:rsidP="00F658EB">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Maximum length for response: </w:t>
      </w:r>
      <w:r w:rsidR="002E3DE2">
        <w:rPr>
          <w:rFonts w:cstheme="minorHAnsi"/>
          <w:i/>
          <w:iCs/>
          <w:szCs w:val="22"/>
          <w:lang w:val="en-GB"/>
        </w:rPr>
        <w:t>3</w:t>
      </w:r>
      <w:r w:rsidRPr="00AE375D">
        <w:rPr>
          <w:rFonts w:cstheme="minorHAnsi"/>
          <w:i/>
          <w:iCs/>
          <w:szCs w:val="22"/>
          <w:lang w:val="en-GB"/>
        </w:rPr>
        <w:t xml:space="preserve"> pages</w:t>
      </w:r>
    </w:p>
    <w:p w14:paraId="41624BD4" w14:textId="77777777" w:rsidR="00F658EB" w:rsidRPr="00AE375D" w:rsidRDefault="00F658EB" w:rsidP="00F658EB">
      <w:pPr>
        <w:spacing w:after="100"/>
        <w:jc w:val="both"/>
        <w:rPr>
          <w:rFonts w:cstheme="minorHAnsi"/>
          <w:iCs/>
          <w:szCs w:val="22"/>
          <w:lang w:val="en-GB"/>
        </w:rPr>
        <w:sectPr w:rsidR="00F658EB" w:rsidRPr="00AE375D" w:rsidSect="00F658EB">
          <w:pgSz w:w="11906" w:h="16838"/>
          <w:pgMar w:top="1440" w:right="1440" w:bottom="1440" w:left="1440" w:header="708" w:footer="708" w:gutter="0"/>
          <w:cols w:space="708"/>
          <w:docGrid w:linePitch="360"/>
        </w:sectPr>
      </w:pPr>
    </w:p>
    <w:p w14:paraId="7303EAD0" w14:textId="77777777" w:rsidR="00F658EB" w:rsidRPr="00AE375D" w:rsidRDefault="00F658EB" w:rsidP="00F658EB">
      <w:pPr>
        <w:spacing w:after="100"/>
        <w:jc w:val="both"/>
        <w:rPr>
          <w:rFonts w:ascii="Arial" w:hAnsi="Arial" w:cs="Arial"/>
          <w:iCs/>
          <w:szCs w:val="22"/>
          <w:lang w:val="en-GB"/>
        </w:rPr>
      </w:pPr>
    </w:p>
    <w:p w14:paraId="785435DB" w14:textId="77777777" w:rsidR="00F658EB" w:rsidRPr="00AE375D" w:rsidRDefault="00F658EB" w:rsidP="00F658EB">
      <w:pPr>
        <w:spacing w:after="100"/>
        <w:jc w:val="both"/>
        <w:rPr>
          <w:rFonts w:ascii="Arial" w:hAnsi="Arial" w:cs="Arial"/>
          <w:iCs/>
          <w:szCs w:val="22"/>
          <w:lang w:val="en-GB"/>
        </w:rPr>
      </w:pPr>
    </w:p>
    <w:p w14:paraId="51A2FBFB" w14:textId="77777777" w:rsidR="00F658EB" w:rsidRPr="00AE375D" w:rsidRDefault="00F658EB" w:rsidP="00F658EB">
      <w:pPr>
        <w:spacing w:after="100"/>
        <w:jc w:val="both"/>
        <w:rPr>
          <w:rFonts w:cstheme="minorHAnsi"/>
          <w:iCs/>
          <w:szCs w:val="22"/>
          <w:lang w:val="en-GB"/>
        </w:rPr>
        <w:sectPr w:rsidR="00F658EB" w:rsidRPr="00AE375D" w:rsidSect="00F658EB">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09D986F7" w14:textId="6DADC86D" w:rsidR="00743FD5" w:rsidRPr="008F1FF6" w:rsidRDefault="00743FD5" w:rsidP="00743FD5">
      <w:pPr>
        <w:pStyle w:val="Heading3"/>
        <w:rPr>
          <w:rFonts w:eastAsia="Times New Roman"/>
          <w:b/>
          <w:bCs/>
          <w:lang w:val="en-GB"/>
        </w:rPr>
      </w:pPr>
      <w:r w:rsidRPr="008F1FF6">
        <w:rPr>
          <w:rFonts w:eastAsia="Times New Roman"/>
          <w:b/>
          <w:bCs/>
          <w:lang w:val="en-GB"/>
        </w:rPr>
        <w:lastRenderedPageBreak/>
        <w:t>Information Security International Standard</w:t>
      </w:r>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5306"/>
        <w:gridCol w:w="2014"/>
      </w:tblGrid>
      <w:tr w:rsidR="004501A1" w:rsidRPr="00AE375D" w14:paraId="21877C62" w14:textId="77777777" w:rsidTr="0026120F">
        <w:trPr>
          <w:trHeight w:val="1216"/>
        </w:trPr>
        <w:tc>
          <w:tcPr>
            <w:tcW w:w="1696" w:type="dxa"/>
            <w:shd w:val="clear" w:color="auto" w:fill="06626A"/>
          </w:tcPr>
          <w:p w14:paraId="2FDF5AC6" w14:textId="77777777" w:rsidR="004501A1" w:rsidRPr="00AE375D" w:rsidRDefault="004501A1" w:rsidP="0026120F">
            <w:pPr>
              <w:widowControl w:val="0"/>
              <w:ind w:right="86"/>
              <w:jc w:val="both"/>
              <w:rPr>
                <w:rFonts w:eastAsia="Calibri" w:cstheme="minorHAnsi"/>
                <w:b/>
                <w:color w:val="FFFFFF" w:themeColor="background1"/>
                <w:szCs w:val="22"/>
                <w:lang w:val="en-GB"/>
              </w:rPr>
            </w:pPr>
            <w:r w:rsidRPr="00AE375D">
              <w:rPr>
                <w:rFonts w:eastAsia="Calibri" w:cstheme="minorHAnsi"/>
                <w:b/>
                <w:color w:val="FFFFFF" w:themeColor="background1"/>
                <w:szCs w:val="22"/>
                <w:lang w:val="en-GB"/>
              </w:rPr>
              <w:t>Information Security International Standard</w:t>
            </w:r>
          </w:p>
        </w:tc>
        <w:tc>
          <w:tcPr>
            <w:tcW w:w="5306" w:type="dxa"/>
            <w:shd w:val="clear" w:color="auto" w:fill="D9D9D9" w:themeFill="background1" w:themeFillShade="D9"/>
          </w:tcPr>
          <w:p w14:paraId="26AA305A" w14:textId="77777777" w:rsidR="004501A1" w:rsidRPr="00FE4832" w:rsidRDefault="004501A1" w:rsidP="0026120F">
            <w:pPr>
              <w:pStyle w:val="ListParagraph"/>
              <w:widowControl w:val="0"/>
              <w:numPr>
                <w:ilvl w:val="0"/>
                <w:numId w:val="14"/>
              </w:numPr>
              <w:spacing w:before="120" w:after="200" w:line="276" w:lineRule="auto"/>
              <w:ind w:right="462"/>
              <w:jc w:val="both"/>
              <w:rPr>
                <w:rFonts w:eastAsia="Calibri" w:cstheme="minorHAnsi"/>
              </w:rPr>
            </w:pPr>
            <w:r w:rsidRPr="00FE4832">
              <w:rPr>
                <w:rFonts w:eastAsia="Calibri" w:cstheme="minorHAnsi"/>
              </w:rPr>
              <w:t>Tenderers and any/all members of a consortium proposing to perform the duties outlined as requirements in Appendix 1: Part B – Detailed Requirements and Specification must confirm that they hold a valid ISO/IEC 27001 (Information Security Management) certification, or an equivalent internationally recognised information security standard.</w:t>
            </w:r>
          </w:p>
          <w:p w14:paraId="6A0DBF0A" w14:textId="77777777" w:rsidR="004501A1" w:rsidRPr="00FE4832" w:rsidRDefault="004501A1" w:rsidP="0026120F">
            <w:pPr>
              <w:pStyle w:val="ListParagraph"/>
              <w:widowControl w:val="0"/>
              <w:spacing w:before="120" w:after="200"/>
              <w:ind w:left="677" w:right="462"/>
              <w:jc w:val="both"/>
              <w:rPr>
                <w:rFonts w:eastAsia="Calibri" w:cstheme="minorHAnsi"/>
              </w:rPr>
            </w:pPr>
          </w:p>
          <w:p w14:paraId="2C66D460" w14:textId="77777777" w:rsidR="004501A1" w:rsidRPr="00FE4832" w:rsidRDefault="004501A1" w:rsidP="0026120F">
            <w:pPr>
              <w:pStyle w:val="ListParagraph"/>
              <w:widowControl w:val="0"/>
              <w:spacing w:before="120" w:after="200"/>
              <w:ind w:left="677" w:right="462"/>
              <w:jc w:val="both"/>
              <w:rPr>
                <w:rFonts w:eastAsia="Calibri" w:cstheme="minorHAnsi"/>
              </w:rPr>
            </w:pPr>
            <w:r w:rsidRPr="00FE4832">
              <w:rPr>
                <w:rFonts w:eastAsia="Calibri" w:cstheme="minorHAnsi"/>
              </w:rPr>
              <w:t>The certification (or equivalent) must cover all activities to be carried out by the Tenderer under this Contract for the full contract term. Tenderers must also confirm that such certification will be maintained for the duration of the Contract.</w:t>
            </w:r>
          </w:p>
          <w:p w14:paraId="7FEE365F" w14:textId="77777777" w:rsidR="004501A1" w:rsidRPr="00FE4832" w:rsidRDefault="004501A1" w:rsidP="0026120F">
            <w:pPr>
              <w:pStyle w:val="ListParagraph"/>
              <w:widowControl w:val="0"/>
              <w:spacing w:before="120" w:after="200"/>
              <w:ind w:left="677" w:right="462"/>
              <w:jc w:val="both"/>
              <w:rPr>
                <w:rFonts w:eastAsia="Calibri" w:cstheme="minorHAnsi"/>
              </w:rPr>
            </w:pPr>
          </w:p>
          <w:p w14:paraId="70A8CFFF" w14:textId="77777777" w:rsidR="004501A1" w:rsidRPr="00FE4832" w:rsidRDefault="004501A1" w:rsidP="0026120F">
            <w:pPr>
              <w:pStyle w:val="ListParagraph"/>
              <w:widowControl w:val="0"/>
              <w:spacing w:before="120" w:after="200"/>
              <w:ind w:left="677" w:right="462"/>
              <w:jc w:val="both"/>
              <w:rPr>
                <w:rFonts w:eastAsia="Calibri" w:cstheme="minorHAnsi"/>
              </w:rPr>
            </w:pPr>
            <w:r w:rsidRPr="00FE4832">
              <w:rPr>
                <w:rFonts w:eastAsia="Calibri" w:cstheme="minorHAnsi"/>
              </w:rPr>
              <w:t>Where an equivalent certification or standard is proposed, Tenderers must provide a statement from an independent and reputable third party confirming that the proposed certification or standard is equivalent to ISO/IEC 27001.</w:t>
            </w:r>
          </w:p>
          <w:p w14:paraId="174062A6" w14:textId="77777777" w:rsidR="004501A1" w:rsidRPr="00FE4832" w:rsidRDefault="004501A1" w:rsidP="0026120F">
            <w:pPr>
              <w:pStyle w:val="ListParagraph"/>
              <w:widowControl w:val="0"/>
              <w:spacing w:before="120" w:after="200"/>
              <w:ind w:left="677" w:right="462"/>
              <w:jc w:val="both"/>
              <w:rPr>
                <w:rFonts w:eastAsia="Calibri" w:cstheme="minorHAnsi"/>
              </w:rPr>
            </w:pPr>
          </w:p>
          <w:p w14:paraId="1C153B45" w14:textId="77777777" w:rsidR="004501A1" w:rsidRPr="00FE4832" w:rsidRDefault="004501A1" w:rsidP="0026120F">
            <w:pPr>
              <w:pStyle w:val="ListParagraph"/>
              <w:widowControl w:val="0"/>
              <w:numPr>
                <w:ilvl w:val="0"/>
                <w:numId w:val="14"/>
              </w:numPr>
              <w:spacing w:before="120" w:after="200" w:line="276" w:lineRule="auto"/>
              <w:ind w:right="462"/>
              <w:jc w:val="both"/>
              <w:rPr>
                <w:rFonts w:eastAsia="Calibri" w:cstheme="minorHAnsi"/>
              </w:rPr>
            </w:pPr>
            <w:r w:rsidRPr="00FE4832">
              <w:rPr>
                <w:rFonts w:eastAsia="Calibri" w:cstheme="minorHAnsi"/>
                <w:szCs w:val="22"/>
              </w:rPr>
              <w:t>Tenderers and any/all members of a consortium proposing to perform the duties outlined as requirements in Appendix 1: Part B – Detailed Requirements and Specification, including any entity responsible for the provision of SOC services, security monitoring, alert triage, incident investigation, incident escalation, vulnerability management, or privileged security administration, must confirm that they hold a current SOC 2 Type 2 report, or an equivalent independent assurance report, covering controls relevant to the services to be delivered under this Contract.</w:t>
            </w:r>
          </w:p>
          <w:p w14:paraId="758F8C0C" w14:textId="77777777" w:rsidR="004501A1" w:rsidRPr="00FE4832" w:rsidRDefault="004501A1" w:rsidP="0026120F">
            <w:pPr>
              <w:pStyle w:val="ListParagraph"/>
              <w:widowControl w:val="0"/>
              <w:spacing w:before="120" w:after="200"/>
              <w:ind w:left="677" w:right="462"/>
              <w:jc w:val="both"/>
              <w:rPr>
                <w:rFonts w:eastAsia="Calibri" w:cstheme="minorHAnsi"/>
              </w:rPr>
            </w:pPr>
          </w:p>
          <w:p w14:paraId="1EFC9B3A" w14:textId="77777777" w:rsidR="004501A1" w:rsidRPr="00FE4832" w:rsidRDefault="004501A1" w:rsidP="0026120F">
            <w:pPr>
              <w:pStyle w:val="ListParagraph"/>
              <w:widowControl w:val="0"/>
              <w:spacing w:before="120" w:after="200"/>
              <w:ind w:left="677" w:right="462"/>
              <w:jc w:val="both"/>
              <w:rPr>
                <w:rFonts w:eastAsia="Calibri" w:cstheme="minorHAnsi"/>
                <w:szCs w:val="22"/>
              </w:rPr>
            </w:pPr>
            <w:r w:rsidRPr="00FE4832">
              <w:rPr>
                <w:rFonts w:eastAsia="Calibri" w:cstheme="minorHAnsi"/>
                <w:szCs w:val="22"/>
              </w:rPr>
              <w:t>The report (or equivalent independent assurance report) must cover, as applicable, the security, availability, confidentiality and operational control environment relevant to the services to be performed under this Contract, including SOC monitoring, alert triage, investigation and escalation activities where applicable.</w:t>
            </w:r>
          </w:p>
          <w:p w14:paraId="5BDBC514" w14:textId="77777777" w:rsidR="004501A1" w:rsidRPr="00FE4832" w:rsidRDefault="004501A1" w:rsidP="0026120F">
            <w:pPr>
              <w:pStyle w:val="ListParagraph"/>
              <w:widowControl w:val="0"/>
              <w:spacing w:before="120" w:after="200"/>
              <w:ind w:left="677" w:right="462"/>
              <w:jc w:val="both"/>
              <w:rPr>
                <w:rFonts w:eastAsia="Calibri" w:cstheme="minorHAnsi"/>
                <w:szCs w:val="22"/>
              </w:rPr>
            </w:pPr>
          </w:p>
          <w:p w14:paraId="19247546" w14:textId="77777777" w:rsidR="004501A1" w:rsidRPr="00FE4832" w:rsidRDefault="004501A1" w:rsidP="0026120F">
            <w:pPr>
              <w:pStyle w:val="ListParagraph"/>
              <w:widowControl w:val="0"/>
              <w:spacing w:before="120" w:after="200"/>
              <w:ind w:left="677" w:right="462"/>
              <w:jc w:val="both"/>
              <w:rPr>
                <w:rFonts w:eastAsia="Calibri" w:cstheme="minorHAnsi"/>
                <w:szCs w:val="22"/>
              </w:rPr>
            </w:pPr>
            <w:r w:rsidRPr="00FE4832">
              <w:rPr>
                <w:rFonts w:eastAsia="Calibri" w:cstheme="minorHAnsi"/>
                <w:szCs w:val="22"/>
              </w:rPr>
              <w:t>Tenderers must also confirm that such assurance will be maintained for the duration of the Contract. Where an equivalent assurance report is proposed, Tenderers must provide a statement from an independent and reputable third party confirming that the proposed assurance is equivalent to a SOC 2 Type 2 report in respect of the relevant control environment.</w:t>
            </w:r>
          </w:p>
          <w:p w14:paraId="45F774E4" w14:textId="47D46884" w:rsidR="004501A1" w:rsidRPr="00AE375D" w:rsidRDefault="004501A1" w:rsidP="0026120F">
            <w:pPr>
              <w:widowControl w:val="0"/>
              <w:spacing w:before="120" w:after="200" w:line="276" w:lineRule="auto"/>
              <w:ind w:left="-43" w:right="462"/>
              <w:jc w:val="both"/>
              <w:rPr>
                <w:rFonts w:eastAsia="Calibri" w:cstheme="minorHAnsi"/>
                <w:szCs w:val="22"/>
                <w:lang w:val="en-GB"/>
              </w:rPr>
            </w:pPr>
          </w:p>
        </w:tc>
        <w:tc>
          <w:tcPr>
            <w:tcW w:w="2014" w:type="dxa"/>
            <w:shd w:val="clear" w:color="auto" w:fill="D9D9D9" w:themeFill="background1" w:themeFillShade="D9"/>
            <w:vAlign w:val="center"/>
          </w:tcPr>
          <w:p w14:paraId="414C272B" w14:textId="77777777" w:rsidR="004501A1" w:rsidRPr="00AE375D" w:rsidRDefault="004501A1" w:rsidP="0026120F">
            <w:pPr>
              <w:widowControl w:val="0"/>
              <w:ind w:left="-108" w:right="-108"/>
              <w:jc w:val="center"/>
              <w:rPr>
                <w:rFonts w:eastAsia="Times New Roman" w:cstheme="minorHAnsi"/>
                <w:b/>
                <w:szCs w:val="22"/>
                <w:lang w:val="en-GB"/>
              </w:rPr>
            </w:pPr>
            <w:r w:rsidRPr="00AE375D">
              <w:rPr>
                <w:rFonts w:eastAsia="Times New Roman" w:cstheme="minorHAnsi"/>
                <w:b/>
                <w:szCs w:val="22"/>
                <w:lang w:val="en-GB"/>
              </w:rPr>
              <w:lastRenderedPageBreak/>
              <w:t>Pass/Fail</w:t>
            </w:r>
          </w:p>
        </w:tc>
      </w:tr>
    </w:tbl>
    <w:p w14:paraId="38B88DC0" w14:textId="77777777" w:rsidR="002E3DE2" w:rsidRPr="002D5980" w:rsidRDefault="002E3DE2" w:rsidP="002E3DE2">
      <w:pPr>
        <w:rPr>
          <w:rFonts w:eastAsia="Calibri" w:cstheme="minorHAnsi"/>
          <w:szCs w:val="22"/>
        </w:rPr>
      </w:pPr>
    </w:p>
    <w:p w14:paraId="1B22DA77" w14:textId="77777777" w:rsidR="002E3DE2" w:rsidRPr="00AE375D" w:rsidRDefault="002E3DE2" w:rsidP="002E3DE2">
      <w:pPr>
        <w:widowControl w:val="0"/>
        <w:spacing w:before="120" w:after="200" w:line="276" w:lineRule="auto"/>
        <w:ind w:left="-43" w:right="462"/>
        <w:jc w:val="both"/>
        <w:rPr>
          <w:rFonts w:eastAsia="Calibri" w:cstheme="minorHAnsi"/>
          <w:i/>
          <w:iCs/>
          <w:szCs w:val="22"/>
          <w:lang w:val="en-GB"/>
        </w:rPr>
      </w:pPr>
      <w:r w:rsidRPr="00AE375D">
        <w:rPr>
          <w:rFonts w:eastAsia="Calibri" w:cstheme="minorHAnsi"/>
          <w:i/>
          <w:iCs/>
          <w:szCs w:val="22"/>
          <w:lang w:val="en-GB"/>
        </w:rPr>
        <w:t>Please complete the table below:</w:t>
      </w:r>
    </w:p>
    <w:tbl>
      <w:tblPr>
        <w:tblW w:w="4993" w:type="pct"/>
        <w:tblInd w:w="13" w:type="dxa"/>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4446"/>
        <w:gridCol w:w="2276"/>
        <w:gridCol w:w="1137"/>
        <w:gridCol w:w="1144"/>
      </w:tblGrid>
      <w:tr w:rsidR="002E3DE2" w:rsidRPr="00AE375D" w14:paraId="2EA16DB3" w14:textId="77777777" w:rsidTr="00EA2EDC">
        <w:tc>
          <w:tcPr>
            <w:tcW w:w="8998" w:type="dxa"/>
            <w:gridSpan w:val="4"/>
            <w:shd w:val="clear" w:color="auto" w:fill="06626A"/>
          </w:tcPr>
          <w:p w14:paraId="2323C74C" w14:textId="77777777" w:rsidR="002E3DE2" w:rsidRPr="00AE375D" w:rsidRDefault="002E3DE2" w:rsidP="007E0FDE">
            <w:pPr>
              <w:jc w:val="center"/>
              <w:rPr>
                <w:b/>
                <w:szCs w:val="22"/>
                <w:lang w:val="en-GB"/>
              </w:rPr>
            </w:pPr>
            <w:r w:rsidRPr="00AE375D">
              <w:rPr>
                <w:b/>
                <w:color w:val="FFFFFF" w:themeColor="background1"/>
                <w:szCs w:val="22"/>
                <w:lang w:val="en-GB"/>
              </w:rPr>
              <w:t>Information Security</w:t>
            </w:r>
          </w:p>
        </w:tc>
      </w:tr>
      <w:tr w:rsidR="002E3DE2" w:rsidRPr="00AE375D" w14:paraId="334BE576" w14:textId="77777777" w:rsidTr="00EA2EDC">
        <w:tc>
          <w:tcPr>
            <w:tcW w:w="4441" w:type="dxa"/>
            <w:shd w:val="clear" w:color="auto" w:fill="D9D9D9" w:themeFill="background1" w:themeFillShade="D9"/>
          </w:tcPr>
          <w:p w14:paraId="01FA439F" w14:textId="77777777" w:rsidR="002E3DE2" w:rsidRPr="00AE375D" w:rsidRDefault="002E3DE2" w:rsidP="007E0FDE">
            <w:pPr>
              <w:rPr>
                <w:szCs w:val="22"/>
                <w:lang w:val="en-GB"/>
              </w:rPr>
            </w:pPr>
            <w:r w:rsidRPr="00AE375D">
              <w:rPr>
                <w:szCs w:val="22"/>
                <w:lang w:val="en-GB"/>
              </w:rPr>
              <w:t>Name of Manager responsible for Information Security</w:t>
            </w:r>
          </w:p>
        </w:tc>
        <w:tc>
          <w:tcPr>
            <w:tcW w:w="4557" w:type="dxa"/>
            <w:gridSpan w:val="3"/>
          </w:tcPr>
          <w:p w14:paraId="7900EB32" w14:textId="77777777" w:rsidR="002E3DE2" w:rsidRPr="00AE375D" w:rsidRDefault="002E3DE2" w:rsidP="007E0FDE">
            <w:pPr>
              <w:rPr>
                <w:szCs w:val="22"/>
                <w:lang w:val="en-GB"/>
              </w:rPr>
            </w:pPr>
          </w:p>
        </w:tc>
      </w:tr>
      <w:tr w:rsidR="002E3DE2" w:rsidRPr="00AE375D" w14:paraId="7273FB8B" w14:textId="77777777" w:rsidTr="00EA2EDC">
        <w:trPr>
          <w:trHeight w:val="128"/>
        </w:trPr>
        <w:tc>
          <w:tcPr>
            <w:tcW w:w="4441" w:type="dxa"/>
            <w:vMerge w:val="restart"/>
            <w:shd w:val="clear" w:color="auto" w:fill="D9D9D9" w:themeFill="background1" w:themeFillShade="D9"/>
          </w:tcPr>
          <w:p w14:paraId="01AEB9DC" w14:textId="77777777" w:rsidR="002E3DE2" w:rsidRPr="00AE375D" w:rsidRDefault="002E3DE2" w:rsidP="007E0FDE">
            <w:pPr>
              <w:rPr>
                <w:szCs w:val="22"/>
                <w:lang w:val="en-GB"/>
              </w:rPr>
            </w:pPr>
            <w:r w:rsidRPr="00AE375D">
              <w:rPr>
                <w:szCs w:val="22"/>
                <w:lang w:val="en-GB"/>
              </w:rPr>
              <w:t>Is your Information security 3</w:t>
            </w:r>
            <w:r w:rsidRPr="00AE375D">
              <w:rPr>
                <w:szCs w:val="22"/>
                <w:vertAlign w:val="superscript"/>
                <w:lang w:val="en-GB"/>
              </w:rPr>
              <w:t>rd</w:t>
            </w:r>
            <w:r w:rsidRPr="00AE375D">
              <w:rPr>
                <w:szCs w:val="22"/>
                <w:lang w:val="en-GB"/>
              </w:rPr>
              <w:t xml:space="preserve"> party certified to </w:t>
            </w:r>
            <w:r w:rsidRPr="00AE375D">
              <w:rPr>
                <w:rFonts w:eastAsia="Calibri" w:cstheme="minorHAnsi"/>
                <w:szCs w:val="22"/>
                <w:lang w:val="en-GB"/>
              </w:rPr>
              <w:t>ISO 27001 or equivalent standards</w:t>
            </w:r>
            <w:r w:rsidRPr="00AE375D">
              <w:rPr>
                <w:szCs w:val="22"/>
                <w:lang w:val="en-GB"/>
              </w:rPr>
              <w:t xml:space="preserve">? </w:t>
            </w:r>
          </w:p>
        </w:tc>
        <w:tc>
          <w:tcPr>
            <w:tcW w:w="2276" w:type="dxa"/>
            <w:shd w:val="clear" w:color="auto" w:fill="D9D9D9" w:themeFill="background1" w:themeFillShade="D9"/>
          </w:tcPr>
          <w:p w14:paraId="271CE62B" w14:textId="77777777" w:rsidR="002E3DE2" w:rsidRPr="00AE375D" w:rsidRDefault="002E3DE2" w:rsidP="007E0FDE">
            <w:pPr>
              <w:rPr>
                <w:szCs w:val="22"/>
                <w:lang w:val="en-GB"/>
              </w:rPr>
            </w:pPr>
            <w:r w:rsidRPr="00AE375D">
              <w:rPr>
                <w:szCs w:val="22"/>
                <w:lang w:val="en-GB"/>
              </w:rPr>
              <w:t>Yes</w:t>
            </w:r>
          </w:p>
        </w:tc>
        <w:tc>
          <w:tcPr>
            <w:tcW w:w="2281" w:type="dxa"/>
            <w:gridSpan w:val="2"/>
          </w:tcPr>
          <w:p w14:paraId="1AB6D0C6" w14:textId="77777777" w:rsidR="002E3DE2" w:rsidRPr="00AE375D" w:rsidRDefault="002E3DE2" w:rsidP="007E0FDE">
            <w:pPr>
              <w:rPr>
                <w:szCs w:val="22"/>
                <w:lang w:val="en-GB"/>
              </w:rPr>
            </w:pPr>
          </w:p>
        </w:tc>
      </w:tr>
      <w:tr w:rsidR="002E3DE2" w:rsidRPr="00AE375D" w14:paraId="4915E462" w14:textId="77777777" w:rsidTr="00EA2EDC">
        <w:trPr>
          <w:trHeight w:val="127"/>
        </w:trPr>
        <w:tc>
          <w:tcPr>
            <w:tcW w:w="4441" w:type="dxa"/>
            <w:vMerge/>
            <w:shd w:val="clear" w:color="auto" w:fill="D9D9D9" w:themeFill="background1" w:themeFillShade="D9"/>
          </w:tcPr>
          <w:p w14:paraId="6685E580" w14:textId="77777777" w:rsidR="002E3DE2" w:rsidRPr="00AE375D" w:rsidRDefault="002E3DE2" w:rsidP="007E0FDE">
            <w:pPr>
              <w:rPr>
                <w:szCs w:val="22"/>
                <w:lang w:val="en-GB"/>
              </w:rPr>
            </w:pPr>
          </w:p>
        </w:tc>
        <w:tc>
          <w:tcPr>
            <w:tcW w:w="2276" w:type="dxa"/>
            <w:shd w:val="clear" w:color="auto" w:fill="D9D9D9" w:themeFill="background1" w:themeFillShade="D9"/>
          </w:tcPr>
          <w:p w14:paraId="39C24FD1" w14:textId="77777777" w:rsidR="002E3DE2" w:rsidRPr="00AE375D" w:rsidRDefault="002E3DE2" w:rsidP="007E0FDE">
            <w:pPr>
              <w:rPr>
                <w:szCs w:val="22"/>
                <w:lang w:val="en-GB"/>
              </w:rPr>
            </w:pPr>
            <w:r w:rsidRPr="00AE375D">
              <w:rPr>
                <w:szCs w:val="22"/>
                <w:lang w:val="en-GB"/>
              </w:rPr>
              <w:t>No</w:t>
            </w:r>
          </w:p>
        </w:tc>
        <w:tc>
          <w:tcPr>
            <w:tcW w:w="2281" w:type="dxa"/>
            <w:gridSpan w:val="2"/>
          </w:tcPr>
          <w:p w14:paraId="6E7CE97A" w14:textId="77777777" w:rsidR="002E3DE2" w:rsidRPr="00AE375D" w:rsidRDefault="002E3DE2" w:rsidP="007E0FDE">
            <w:pPr>
              <w:rPr>
                <w:szCs w:val="22"/>
                <w:lang w:val="en-GB"/>
              </w:rPr>
            </w:pPr>
          </w:p>
        </w:tc>
      </w:tr>
      <w:tr w:rsidR="002E3DE2" w:rsidRPr="00AE375D" w14:paraId="7C31D047" w14:textId="77777777" w:rsidTr="00EA2EDC">
        <w:trPr>
          <w:trHeight w:val="170"/>
        </w:trPr>
        <w:tc>
          <w:tcPr>
            <w:tcW w:w="4441" w:type="dxa"/>
            <w:vMerge w:val="restart"/>
            <w:shd w:val="clear" w:color="auto" w:fill="D9D9D9" w:themeFill="background1" w:themeFillShade="D9"/>
          </w:tcPr>
          <w:p w14:paraId="67E74F34" w14:textId="77777777" w:rsidR="002E3DE2" w:rsidRPr="00AE375D" w:rsidRDefault="002E3DE2" w:rsidP="007E0FDE">
            <w:pPr>
              <w:rPr>
                <w:szCs w:val="22"/>
                <w:lang w:val="en-GB"/>
              </w:rPr>
            </w:pPr>
            <w:r w:rsidRPr="00AE375D">
              <w:rPr>
                <w:szCs w:val="22"/>
                <w:lang w:val="en-GB"/>
              </w:rPr>
              <w:t xml:space="preserve">If ISO 27001 or equivalent certified, please provide the following information: </w:t>
            </w:r>
          </w:p>
        </w:tc>
        <w:tc>
          <w:tcPr>
            <w:tcW w:w="2276" w:type="dxa"/>
            <w:shd w:val="clear" w:color="auto" w:fill="D9D9D9" w:themeFill="background1" w:themeFillShade="D9"/>
          </w:tcPr>
          <w:p w14:paraId="2FD6624C" w14:textId="77777777" w:rsidR="002E3DE2" w:rsidRPr="00AE375D" w:rsidRDefault="002E3DE2" w:rsidP="007E0FDE">
            <w:pPr>
              <w:rPr>
                <w:szCs w:val="22"/>
                <w:lang w:val="en-GB"/>
              </w:rPr>
            </w:pPr>
            <w:r w:rsidRPr="00AE375D">
              <w:rPr>
                <w:szCs w:val="22"/>
                <w:lang w:val="en-GB"/>
              </w:rPr>
              <w:t xml:space="preserve">Date of most recent certification </w:t>
            </w:r>
          </w:p>
        </w:tc>
        <w:tc>
          <w:tcPr>
            <w:tcW w:w="2281" w:type="dxa"/>
            <w:gridSpan w:val="2"/>
          </w:tcPr>
          <w:p w14:paraId="4E85C05F" w14:textId="77777777" w:rsidR="002E3DE2" w:rsidRPr="00AE375D" w:rsidRDefault="002E3DE2" w:rsidP="007E0FDE">
            <w:pPr>
              <w:rPr>
                <w:szCs w:val="22"/>
                <w:lang w:val="en-GB"/>
              </w:rPr>
            </w:pPr>
          </w:p>
        </w:tc>
      </w:tr>
      <w:tr w:rsidR="002E3DE2" w:rsidRPr="00AE375D" w14:paraId="4FE4C92D" w14:textId="77777777" w:rsidTr="00EA2EDC">
        <w:trPr>
          <w:trHeight w:val="170"/>
        </w:trPr>
        <w:tc>
          <w:tcPr>
            <w:tcW w:w="4441" w:type="dxa"/>
            <w:vMerge/>
            <w:shd w:val="clear" w:color="auto" w:fill="D9D9D9" w:themeFill="background1" w:themeFillShade="D9"/>
          </w:tcPr>
          <w:p w14:paraId="1E1036D8" w14:textId="77777777" w:rsidR="002E3DE2" w:rsidRPr="00AE375D" w:rsidRDefault="002E3DE2" w:rsidP="007E0FDE">
            <w:pPr>
              <w:rPr>
                <w:szCs w:val="22"/>
                <w:lang w:val="en-GB"/>
              </w:rPr>
            </w:pPr>
          </w:p>
        </w:tc>
        <w:tc>
          <w:tcPr>
            <w:tcW w:w="2276" w:type="dxa"/>
            <w:shd w:val="clear" w:color="auto" w:fill="D9D9D9" w:themeFill="background1" w:themeFillShade="D9"/>
          </w:tcPr>
          <w:p w14:paraId="6F14CA77" w14:textId="77777777" w:rsidR="002E3DE2" w:rsidRPr="00AE375D" w:rsidRDefault="002E3DE2" w:rsidP="007E0FDE">
            <w:pPr>
              <w:rPr>
                <w:szCs w:val="22"/>
                <w:lang w:val="en-GB"/>
              </w:rPr>
            </w:pPr>
            <w:r w:rsidRPr="00AE375D">
              <w:rPr>
                <w:szCs w:val="22"/>
                <w:lang w:val="en-GB"/>
              </w:rPr>
              <w:t>Scope of Certification</w:t>
            </w:r>
          </w:p>
        </w:tc>
        <w:tc>
          <w:tcPr>
            <w:tcW w:w="2281" w:type="dxa"/>
            <w:gridSpan w:val="2"/>
          </w:tcPr>
          <w:p w14:paraId="0BA83ACF" w14:textId="77777777" w:rsidR="002E3DE2" w:rsidRPr="00AE375D" w:rsidRDefault="002E3DE2" w:rsidP="007E0FDE">
            <w:pPr>
              <w:rPr>
                <w:szCs w:val="22"/>
                <w:lang w:val="en-GB"/>
              </w:rPr>
            </w:pPr>
          </w:p>
        </w:tc>
      </w:tr>
      <w:tr w:rsidR="002E3DE2" w:rsidRPr="00AE375D" w14:paraId="47388D8E" w14:textId="77777777" w:rsidTr="00EA2EDC">
        <w:trPr>
          <w:trHeight w:val="170"/>
        </w:trPr>
        <w:tc>
          <w:tcPr>
            <w:tcW w:w="4441" w:type="dxa"/>
            <w:vMerge/>
            <w:shd w:val="clear" w:color="auto" w:fill="D9D9D9" w:themeFill="background1" w:themeFillShade="D9"/>
          </w:tcPr>
          <w:p w14:paraId="1706A31C" w14:textId="77777777" w:rsidR="002E3DE2" w:rsidRPr="00AE375D" w:rsidRDefault="002E3DE2" w:rsidP="007E0FDE">
            <w:pPr>
              <w:rPr>
                <w:szCs w:val="22"/>
                <w:lang w:val="en-GB"/>
              </w:rPr>
            </w:pPr>
          </w:p>
        </w:tc>
        <w:tc>
          <w:tcPr>
            <w:tcW w:w="2276" w:type="dxa"/>
            <w:shd w:val="clear" w:color="auto" w:fill="D9D9D9" w:themeFill="background1" w:themeFillShade="D9"/>
          </w:tcPr>
          <w:p w14:paraId="74AC21E4" w14:textId="77777777" w:rsidR="002E3DE2" w:rsidRPr="00AE375D" w:rsidRDefault="002E3DE2" w:rsidP="007E0FDE">
            <w:pPr>
              <w:rPr>
                <w:szCs w:val="22"/>
                <w:lang w:val="en-GB"/>
              </w:rPr>
            </w:pPr>
            <w:r w:rsidRPr="00AE375D">
              <w:rPr>
                <w:szCs w:val="22"/>
                <w:lang w:val="en-GB"/>
              </w:rPr>
              <w:t>Name of Certification Body</w:t>
            </w:r>
          </w:p>
        </w:tc>
        <w:tc>
          <w:tcPr>
            <w:tcW w:w="2281" w:type="dxa"/>
            <w:gridSpan w:val="2"/>
          </w:tcPr>
          <w:p w14:paraId="0A9D14ED" w14:textId="77777777" w:rsidR="002E3DE2" w:rsidRPr="00AE375D" w:rsidRDefault="002E3DE2" w:rsidP="007E0FDE">
            <w:pPr>
              <w:rPr>
                <w:szCs w:val="22"/>
                <w:lang w:val="en-GB"/>
              </w:rPr>
            </w:pPr>
          </w:p>
        </w:tc>
      </w:tr>
      <w:tr w:rsidR="002E3DE2" w:rsidRPr="00AE375D" w14:paraId="782F09A3" w14:textId="77777777" w:rsidTr="00EA2EDC">
        <w:trPr>
          <w:trHeight w:val="255"/>
        </w:trPr>
        <w:tc>
          <w:tcPr>
            <w:tcW w:w="4441" w:type="dxa"/>
            <w:vMerge/>
            <w:shd w:val="clear" w:color="auto" w:fill="D9D9D9" w:themeFill="background1" w:themeFillShade="D9"/>
          </w:tcPr>
          <w:p w14:paraId="5F9B6909" w14:textId="77777777" w:rsidR="002E3DE2" w:rsidRPr="00AE375D" w:rsidRDefault="002E3DE2" w:rsidP="007E0FDE">
            <w:pPr>
              <w:rPr>
                <w:szCs w:val="22"/>
                <w:lang w:val="en-GB"/>
              </w:rPr>
            </w:pPr>
          </w:p>
        </w:tc>
        <w:tc>
          <w:tcPr>
            <w:tcW w:w="2276" w:type="dxa"/>
            <w:vMerge w:val="restart"/>
            <w:shd w:val="clear" w:color="auto" w:fill="D9D9D9" w:themeFill="background1" w:themeFillShade="D9"/>
          </w:tcPr>
          <w:p w14:paraId="6819600D" w14:textId="77777777" w:rsidR="002E3DE2" w:rsidRPr="00AE375D" w:rsidRDefault="002E3DE2" w:rsidP="007E0FDE">
            <w:pPr>
              <w:rPr>
                <w:szCs w:val="22"/>
                <w:lang w:val="en-GB"/>
              </w:rPr>
            </w:pPr>
            <w:r w:rsidRPr="00AE375D">
              <w:rPr>
                <w:szCs w:val="22"/>
                <w:lang w:val="en-GB"/>
              </w:rPr>
              <w:t>Evidence will be provided on request</w:t>
            </w:r>
          </w:p>
        </w:tc>
        <w:tc>
          <w:tcPr>
            <w:tcW w:w="1137" w:type="dxa"/>
            <w:shd w:val="clear" w:color="auto" w:fill="D9D9D9" w:themeFill="background1" w:themeFillShade="D9"/>
          </w:tcPr>
          <w:p w14:paraId="3086AE23" w14:textId="77777777" w:rsidR="002E3DE2" w:rsidRPr="00AE375D" w:rsidRDefault="002E3DE2" w:rsidP="007E0FDE">
            <w:pPr>
              <w:rPr>
                <w:szCs w:val="22"/>
                <w:lang w:val="en-GB"/>
              </w:rPr>
            </w:pPr>
            <w:r w:rsidRPr="00AE375D">
              <w:rPr>
                <w:szCs w:val="22"/>
                <w:lang w:val="en-GB"/>
              </w:rPr>
              <w:t>Yes</w:t>
            </w:r>
          </w:p>
        </w:tc>
        <w:tc>
          <w:tcPr>
            <w:tcW w:w="1144" w:type="dxa"/>
          </w:tcPr>
          <w:p w14:paraId="39D33F45" w14:textId="77777777" w:rsidR="002E3DE2" w:rsidRPr="00AE375D" w:rsidRDefault="002E3DE2" w:rsidP="007E0FDE">
            <w:pPr>
              <w:rPr>
                <w:szCs w:val="22"/>
                <w:lang w:val="en-GB"/>
              </w:rPr>
            </w:pPr>
          </w:p>
        </w:tc>
      </w:tr>
      <w:tr w:rsidR="002E3DE2" w:rsidRPr="00AE375D" w14:paraId="67D244E1" w14:textId="77777777" w:rsidTr="00EA2EDC">
        <w:trPr>
          <w:trHeight w:val="255"/>
        </w:trPr>
        <w:tc>
          <w:tcPr>
            <w:tcW w:w="4441" w:type="dxa"/>
            <w:vMerge/>
            <w:shd w:val="clear" w:color="auto" w:fill="D9D9D9" w:themeFill="background1" w:themeFillShade="D9"/>
          </w:tcPr>
          <w:p w14:paraId="3F91AEAC" w14:textId="77777777" w:rsidR="002E3DE2" w:rsidRPr="00AE375D" w:rsidRDefault="002E3DE2" w:rsidP="007E0FDE">
            <w:pPr>
              <w:rPr>
                <w:szCs w:val="22"/>
                <w:lang w:val="en-GB"/>
              </w:rPr>
            </w:pPr>
          </w:p>
        </w:tc>
        <w:tc>
          <w:tcPr>
            <w:tcW w:w="2276" w:type="dxa"/>
            <w:vMerge/>
            <w:shd w:val="clear" w:color="auto" w:fill="D9D9D9" w:themeFill="background1" w:themeFillShade="D9"/>
          </w:tcPr>
          <w:p w14:paraId="52E6CB15" w14:textId="77777777" w:rsidR="002E3DE2" w:rsidRPr="00AE375D" w:rsidRDefault="002E3DE2" w:rsidP="007E0FDE">
            <w:pPr>
              <w:rPr>
                <w:szCs w:val="22"/>
                <w:lang w:val="en-GB"/>
              </w:rPr>
            </w:pPr>
          </w:p>
        </w:tc>
        <w:tc>
          <w:tcPr>
            <w:tcW w:w="1137" w:type="dxa"/>
            <w:shd w:val="clear" w:color="auto" w:fill="D9D9D9" w:themeFill="background1" w:themeFillShade="D9"/>
          </w:tcPr>
          <w:p w14:paraId="7B09D338" w14:textId="77777777" w:rsidR="002E3DE2" w:rsidRPr="00AE375D" w:rsidRDefault="002E3DE2" w:rsidP="007E0FDE">
            <w:pPr>
              <w:rPr>
                <w:szCs w:val="22"/>
                <w:lang w:val="en-GB"/>
              </w:rPr>
            </w:pPr>
            <w:r w:rsidRPr="00AE375D">
              <w:rPr>
                <w:szCs w:val="22"/>
                <w:lang w:val="en-GB"/>
              </w:rPr>
              <w:t>No</w:t>
            </w:r>
          </w:p>
        </w:tc>
        <w:tc>
          <w:tcPr>
            <w:tcW w:w="1144" w:type="dxa"/>
          </w:tcPr>
          <w:p w14:paraId="42F90F71" w14:textId="77777777" w:rsidR="002E3DE2" w:rsidRPr="00AE375D" w:rsidRDefault="002E3DE2" w:rsidP="007E0FDE">
            <w:pPr>
              <w:rPr>
                <w:szCs w:val="22"/>
                <w:lang w:val="en-GB"/>
              </w:rPr>
            </w:pPr>
          </w:p>
        </w:tc>
      </w:tr>
      <w:tr w:rsidR="00EA2EDC" w:rsidRPr="00AE375D" w14:paraId="2F77D20B" w14:textId="77777777" w:rsidTr="00EA2EDC">
        <w:trPr>
          <w:trHeight w:val="6250"/>
        </w:trPr>
        <w:tc>
          <w:tcPr>
            <w:tcW w:w="4446" w:type="dxa"/>
            <w:shd w:val="clear" w:color="auto" w:fill="D9D9D9" w:themeFill="background1" w:themeFillShade="D9"/>
          </w:tcPr>
          <w:p w14:paraId="4259419B" w14:textId="4D8CEDC8" w:rsidR="00EA2EDC" w:rsidRPr="00035D82" w:rsidRDefault="00EA2EDC" w:rsidP="0026120F">
            <w:pPr>
              <w:rPr>
                <w:szCs w:val="22"/>
                <w:lang w:val="en-GB"/>
              </w:rPr>
            </w:pPr>
            <w:r>
              <w:rPr>
                <w:szCs w:val="22"/>
                <w:lang w:val="en-GB"/>
              </w:rPr>
              <w:t>Tenderers may provide relevant additional information on  information security standards and certifications held .</w:t>
            </w:r>
          </w:p>
          <w:p w14:paraId="7536B3EB" w14:textId="77777777" w:rsidR="00EA2EDC" w:rsidRDefault="00EA2EDC" w:rsidP="0026120F">
            <w:pPr>
              <w:rPr>
                <w:i/>
                <w:szCs w:val="22"/>
                <w:lang w:val="en-GB"/>
              </w:rPr>
            </w:pPr>
          </w:p>
          <w:p w14:paraId="4EA12BB1" w14:textId="77777777" w:rsidR="00EA2EDC" w:rsidRDefault="00EA2EDC" w:rsidP="0026120F">
            <w:pPr>
              <w:rPr>
                <w:i/>
                <w:szCs w:val="22"/>
                <w:lang w:val="en-GB"/>
              </w:rPr>
            </w:pPr>
          </w:p>
          <w:p w14:paraId="1815FFBE" w14:textId="22C1B096" w:rsidR="00EA2EDC" w:rsidRPr="00AE375D" w:rsidRDefault="00EA2EDC" w:rsidP="0026120F">
            <w:pPr>
              <w:rPr>
                <w:i/>
                <w:szCs w:val="22"/>
                <w:lang w:val="en-GB"/>
              </w:rPr>
            </w:pPr>
          </w:p>
        </w:tc>
        <w:tc>
          <w:tcPr>
            <w:tcW w:w="4557" w:type="dxa"/>
            <w:gridSpan w:val="3"/>
          </w:tcPr>
          <w:p w14:paraId="1F00D8B8" w14:textId="77777777" w:rsidR="00EA2EDC" w:rsidRPr="00AE375D" w:rsidRDefault="00EA2EDC" w:rsidP="0026120F">
            <w:pPr>
              <w:rPr>
                <w:szCs w:val="22"/>
                <w:lang w:val="en-GB"/>
              </w:rPr>
            </w:pPr>
          </w:p>
          <w:p w14:paraId="7E86C343" w14:textId="77777777" w:rsidR="00EA2EDC" w:rsidRPr="00AE375D" w:rsidRDefault="00EA2EDC" w:rsidP="0026120F">
            <w:pPr>
              <w:rPr>
                <w:szCs w:val="22"/>
                <w:lang w:val="en-GB"/>
              </w:rPr>
            </w:pPr>
          </w:p>
          <w:p w14:paraId="12FDD8EE" w14:textId="77777777" w:rsidR="00EA2EDC" w:rsidRPr="00AE375D" w:rsidRDefault="00EA2EDC" w:rsidP="0026120F">
            <w:pPr>
              <w:rPr>
                <w:szCs w:val="22"/>
                <w:lang w:val="en-GB"/>
              </w:rPr>
            </w:pPr>
          </w:p>
        </w:tc>
      </w:tr>
    </w:tbl>
    <w:p w14:paraId="6AD458FA" w14:textId="77777777" w:rsidR="00EA2EDC" w:rsidRDefault="00EA2EDC"/>
    <w:p w14:paraId="5EE2EADE" w14:textId="77777777" w:rsidR="00EA2EDC" w:rsidRDefault="00EA2EDC"/>
    <w:tbl>
      <w:tblPr>
        <w:tblW w:w="4997" w:type="pct"/>
        <w:tblInd w:w="6" w:type="dxa"/>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6"/>
        <w:gridCol w:w="4450"/>
        <w:gridCol w:w="2278"/>
        <w:gridCol w:w="1138"/>
        <w:gridCol w:w="1139"/>
      </w:tblGrid>
      <w:tr w:rsidR="004501A1" w:rsidRPr="00AE375D" w14:paraId="5FF4AA1A" w14:textId="77777777" w:rsidTr="00EA2EDC">
        <w:trPr>
          <w:gridBefore w:val="1"/>
          <w:wBefore w:w="6" w:type="dxa"/>
          <w:trHeight w:val="1265"/>
        </w:trPr>
        <w:tc>
          <w:tcPr>
            <w:tcW w:w="4450" w:type="dxa"/>
            <w:vMerge w:val="restart"/>
            <w:shd w:val="clear" w:color="auto" w:fill="D9D9D9" w:themeFill="background1" w:themeFillShade="D9"/>
          </w:tcPr>
          <w:p w14:paraId="79CEBE26" w14:textId="361C7894" w:rsidR="004501A1" w:rsidRPr="004501A1" w:rsidRDefault="004501A1" w:rsidP="004501A1">
            <w:pPr>
              <w:rPr>
                <w:rFonts w:eastAsia="Calibri" w:cstheme="minorHAnsi"/>
                <w:szCs w:val="22"/>
              </w:rPr>
            </w:pPr>
            <w:r>
              <w:rPr>
                <w:rFonts w:eastAsia="Calibri" w:cstheme="minorHAnsi"/>
                <w:szCs w:val="22"/>
              </w:rPr>
              <w:t xml:space="preserve">Do you </w:t>
            </w:r>
            <w:r w:rsidRPr="00FE4832">
              <w:rPr>
                <w:rFonts w:eastAsia="Calibri" w:cstheme="minorHAnsi"/>
                <w:szCs w:val="22"/>
              </w:rPr>
              <w:t>hold a current SOC 2 Type 2 report, or an equivalent independent assurance report</w:t>
            </w:r>
            <w:r>
              <w:rPr>
                <w:rFonts w:eastAsia="Calibri" w:cstheme="minorHAnsi"/>
                <w:szCs w:val="22"/>
              </w:rPr>
              <w:t xml:space="preserve"> and does it </w:t>
            </w:r>
            <w:r w:rsidRPr="002D5980">
              <w:rPr>
                <w:rFonts w:eastAsia="Calibri" w:cstheme="minorHAnsi"/>
                <w:szCs w:val="22"/>
                <w:lang w:val="en-GB"/>
              </w:rPr>
              <w:t>cover, as applicable, the security, availability, confidentiality and operational control environment relevant to the services to be performed under this Contract, including SOC monitoring, alert triage, investigation and escalation activities where applicable</w:t>
            </w:r>
            <w:r>
              <w:rPr>
                <w:rFonts w:eastAsia="Calibri" w:cstheme="minorHAnsi"/>
                <w:szCs w:val="22"/>
                <w:lang w:val="en-GB"/>
              </w:rPr>
              <w:t>?</w:t>
            </w:r>
          </w:p>
          <w:p w14:paraId="1944BBDB" w14:textId="2CEE6DE9" w:rsidR="004501A1" w:rsidRPr="00AE375D" w:rsidRDefault="004501A1" w:rsidP="0026120F">
            <w:pPr>
              <w:rPr>
                <w:szCs w:val="22"/>
                <w:lang w:val="en-GB"/>
              </w:rPr>
            </w:pPr>
          </w:p>
        </w:tc>
        <w:tc>
          <w:tcPr>
            <w:tcW w:w="2278" w:type="dxa"/>
            <w:shd w:val="clear" w:color="auto" w:fill="D9D9D9" w:themeFill="background1" w:themeFillShade="D9"/>
          </w:tcPr>
          <w:p w14:paraId="7CE78C02" w14:textId="77777777" w:rsidR="004501A1" w:rsidRPr="00AE375D" w:rsidRDefault="004501A1" w:rsidP="0026120F">
            <w:pPr>
              <w:rPr>
                <w:szCs w:val="22"/>
                <w:lang w:val="en-GB"/>
              </w:rPr>
            </w:pPr>
            <w:r w:rsidRPr="00AE375D">
              <w:rPr>
                <w:szCs w:val="22"/>
                <w:lang w:val="en-GB"/>
              </w:rPr>
              <w:t>Yes</w:t>
            </w:r>
          </w:p>
        </w:tc>
        <w:tc>
          <w:tcPr>
            <w:tcW w:w="2277" w:type="dxa"/>
            <w:gridSpan w:val="2"/>
          </w:tcPr>
          <w:p w14:paraId="59F3258E" w14:textId="77777777" w:rsidR="004501A1" w:rsidRPr="00AE375D" w:rsidRDefault="004501A1" w:rsidP="0026120F">
            <w:pPr>
              <w:rPr>
                <w:szCs w:val="22"/>
                <w:lang w:val="en-GB"/>
              </w:rPr>
            </w:pPr>
          </w:p>
        </w:tc>
      </w:tr>
      <w:tr w:rsidR="004501A1" w:rsidRPr="00AE375D" w14:paraId="48938D4A" w14:textId="77777777" w:rsidTr="00EA2EDC">
        <w:trPr>
          <w:gridBefore w:val="1"/>
          <w:wBefore w:w="6" w:type="dxa"/>
          <w:trHeight w:val="127"/>
        </w:trPr>
        <w:tc>
          <w:tcPr>
            <w:tcW w:w="4450" w:type="dxa"/>
            <w:vMerge/>
            <w:shd w:val="clear" w:color="auto" w:fill="D9D9D9" w:themeFill="background1" w:themeFillShade="D9"/>
          </w:tcPr>
          <w:p w14:paraId="482E8867" w14:textId="77777777" w:rsidR="004501A1" w:rsidRPr="00AE375D" w:rsidRDefault="004501A1" w:rsidP="0026120F">
            <w:pPr>
              <w:rPr>
                <w:szCs w:val="22"/>
                <w:lang w:val="en-GB"/>
              </w:rPr>
            </w:pPr>
          </w:p>
        </w:tc>
        <w:tc>
          <w:tcPr>
            <w:tcW w:w="2278" w:type="dxa"/>
            <w:shd w:val="clear" w:color="auto" w:fill="D9D9D9" w:themeFill="background1" w:themeFillShade="D9"/>
          </w:tcPr>
          <w:p w14:paraId="3C33B2E8" w14:textId="77777777" w:rsidR="004501A1" w:rsidRPr="00AE375D" w:rsidRDefault="004501A1" w:rsidP="0026120F">
            <w:pPr>
              <w:rPr>
                <w:szCs w:val="22"/>
                <w:lang w:val="en-GB"/>
              </w:rPr>
            </w:pPr>
            <w:r w:rsidRPr="00AE375D">
              <w:rPr>
                <w:szCs w:val="22"/>
                <w:lang w:val="en-GB"/>
              </w:rPr>
              <w:t>No</w:t>
            </w:r>
          </w:p>
        </w:tc>
        <w:tc>
          <w:tcPr>
            <w:tcW w:w="2277" w:type="dxa"/>
            <w:gridSpan w:val="2"/>
          </w:tcPr>
          <w:p w14:paraId="26633FCE" w14:textId="77777777" w:rsidR="004501A1" w:rsidRPr="00AE375D" w:rsidRDefault="004501A1" w:rsidP="0026120F">
            <w:pPr>
              <w:rPr>
                <w:szCs w:val="22"/>
                <w:lang w:val="en-GB"/>
              </w:rPr>
            </w:pPr>
          </w:p>
        </w:tc>
      </w:tr>
      <w:tr w:rsidR="004501A1" w:rsidRPr="00AE375D" w14:paraId="4FF77B17" w14:textId="77777777" w:rsidTr="00EA2EDC">
        <w:trPr>
          <w:gridBefore w:val="1"/>
          <w:wBefore w:w="6" w:type="dxa"/>
          <w:trHeight w:val="170"/>
        </w:trPr>
        <w:tc>
          <w:tcPr>
            <w:tcW w:w="4450" w:type="dxa"/>
            <w:vMerge w:val="restart"/>
            <w:shd w:val="clear" w:color="auto" w:fill="D9D9D9" w:themeFill="background1" w:themeFillShade="D9"/>
          </w:tcPr>
          <w:p w14:paraId="5FA02659" w14:textId="1B6DAED1" w:rsidR="004501A1" w:rsidRPr="00AE375D" w:rsidRDefault="004501A1" w:rsidP="0026120F">
            <w:pPr>
              <w:rPr>
                <w:szCs w:val="22"/>
                <w:lang w:val="en-GB"/>
              </w:rPr>
            </w:pPr>
            <w:r w:rsidRPr="00AE375D">
              <w:rPr>
                <w:szCs w:val="22"/>
                <w:lang w:val="en-GB"/>
              </w:rPr>
              <w:t xml:space="preserve">If </w:t>
            </w:r>
            <w:r w:rsidRPr="00FE4832">
              <w:rPr>
                <w:rFonts w:eastAsia="Calibri" w:cstheme="minorHAnsi"/>
                <w:szCs w:val="22"/>
              </w:rPr>
              <w:t>a SOC 2 Type 2 report</w:t>
            </w:r>
            <w:r w:rsidRPr="00AE375D">
              <w:rPr>
                <w:szCs w:val="22"/>
                <w:lang w:val="en-GB"/>
              </w:rPr>
              <w:t xml:space="preserve"> or equivalent certified, please provide the following information: </w:t>
            </w:r>
          </w:p>
        </w:tc>
        <w:tc>
          <w:tcPr>
            <w:tcW w:w="2278" w:type="dxa"/>
            <w:shd w:val="clear" w:color="auto" w:fill="D9D9D9" w:themeFill="background1" w:themeFillShade="D9"/>
          </w:tcPr>
          <w:p w14:paraId="1DEC15B3" w14:textId="77777777" w:rsidR="004501A1" w:rsidRPr="00AE375D" w:rsidRDefault="004501A1" w:rsidP="0026120F">
            <w:pPr>
              <w:rPr>
                <w:szCs w:val="22"/>
                <w:lang w:val="en-GB"/>
              </w:rPr>
            </w:pPr>
            <w:r w:rsidRPr="00AE375D">
              <w:rPr>
                <w:szCs w:val="22"/>
                <w:lang w:val="en-GB"/>
              </w:rPr>
              <w:t xml:space="preserve">Date of most recent certification </w:t>
            </w:r>
          </w:p>
        </w:tc>
        <w:tc>
          <w:tcPr>
            <w:tcW w:w="2277" w:type="dxa"/>
            <w:gridSpan w:val="2"/>
          </w:tcPr>
          <w:p w14:paraId="0509470D" w14:textId="77777777" w:rsidR="004501A1" w:rsidRPr="00AE375D" w:rsidRDefault="004501A1" w:rsidP="0026120F">
            <w:pPr>
              <w:rPr>
                <w:szCs w:val="22"/>
                <w:lang w:val="en-GB"/>
              </w:rPr>
            </w:pPr>
          </w:p>
        </w:tc>
      </w:tr>
      <w:tr w:rsidR="004501A1" w:rsidRPr="00AE375D" w14:paraId="6AB24B0A" w14:textId="77777777" w:rsidTr="00EA2EDC">
        <w:trPr>
          <w:gridBefore w:val="1"/>
          <w:wBefore w:w="6" w:type="dxa"/>
          <w:trHeight w:val="170"/>
        </w:trPr>
        <w:tc>
          <w:tcPr>
            <w:tcW w:w="4450" w:type="dxa"/>
            <w:vMerge/>
            <w:shd w:val="clear" w:color="auto" w:fill="D9D9D9" w:themeFill="background1" w:themeFillShade="D9"/>
          </w:tcPr>
          <w:p w14:paraId="6439F220" w14:textId="77777777" w:rsidR="004501A1" w:rsidRPr="00AE375D" w:rsidRDefault="004501A1" w:rsidP="0026120F">
            <w:pPr>
              <w:rPr>
                <w:szCs w:val="22"/>
                <w:lang w:val="en-GB"/>
              </w:rPr>
            </w:pPr>
          </w:p>
        </w:tc>
        <w:tc>
          <w:tcPr>
            <w:tcW w:w="2278" w:type="dxa"/>
            <w:shd w:val="clear" w:color="auto" w:fill="D9D9D9" w:themeFill="background1" w:themeFillShade="D9"/>
          </w:tcPr>
          <w:p w14:paraId="1E0AAE7D" w14:textId="77777777" w:rsidR="004501A1" w:rsidRPr="00AE375D" w:rsidRDefault="004501A1" w:rsidP="0026120F">
            <w:pPr>
              <w:rPr>
                <w:szCs w:val="22"/>
                <w:lang w:val="en-GB"/>
              </w:rPr>
            </w:pPr>
            <w:r w:rsidRPr="00AE375D">
              <w:rPr>
                <w:szCs w:val="22"/>
                <w:lang w:val="en-GB"/>
              </w:rPr>
              <w:t>Scope of Certification</w:t>
            </w:r>
          </w:p>
        </w:tc>
        <w:tc>
          <w:tcPr>
            <w:tcW w:w="2277" w:type="dxa"/>
            <w:gridSpan w:val="2"/>
          </w:tcPr>
          <w:p w14:paraId="1AD4A45D" w14:textId="77777777" w:rsidR="004501A1" w:rsidRPr="00AE375D" w:rsidRDefault="004501A1" w:rsidP="0026120F">
            <w:pPr>
              <w:rPr>
                <w:szCs w:val="22"/>
                <w:lang w:val="en-GB"/>
              </w:rPr>
            </w:pPr>
          </w:p>
        </w:tc>
      </w:tr>
      <w:tr w:rsidR="004501A1" w:rsidRPr="00AE375D" w14:paraId="17CD7AD1" w14:textId="77777777" w:rsidTr="00EA2EDC">
        <w:trPr>
          <w:gridBefore w:val="1"/>
          <w:wBefore w:w="6" w:type="dxa"/>
          <w:trHeight w:val="170"/>
        </w:trPr>
        <w:tc>
          <w:tcPr>
            <w:tcW w:w="4450" w:type="dxa"/>
            <w:vMerge/>
            <w:shd w:val="clear" w:color="auto" w:fill="D9D9D9" w:themeFill="background1" w:themeFillShade="D9"/>
          </w:tcPr>
          <w:p w14:paraId="54F5B4DE" w14:textId="77777777" w:rsidR="004501A1" w:rsidRPr="00AE375D" w:rsidRDefault="004501A1" w:rsidP="0026120F">
            <w:pPr>
              <w:rPr>
                <w:szCs w:val="22"/>
                <w:lang w:val="en-GB"/>
              </w:rPr>
            </w:pPr>
          </w:p>
        </w:tc>
        <w:tc>
          <w:tcPr>
            <w:tcW w:w="2278" w:type="dxa"/>
            <w:shd w:val="clear" w:color="auto" w:fill="D9D9D9" w:themeFill="background1" w:themeFillShade="D9"/>
          </w:tcPr>
          <w:p w14:paraId="71289A9D" w14:textId="77777777" w:rsidR="004501A1" w:rsidRPr="00AE375D" w:rsidRDefault="004501A1" w:rsidP="0026120F">
            <w:pPr>
              <w:rPr>
                <w:szCs w:val="22"/>
                <w:lang w:val="en-GB"/>
              </w:rPr>
            </w:pPr>
            <w:r w:rsidRPr="00AE375D">
              <w:rPr>
                <w:szCs w:val="22"/>
                <w:lang w:val="en-GB"/>
              </w:rPr>
              <w:t>Name of Certification Body</w:t>
            </w:r>
          </w:p>
        </w:tc>
        <w:tc>
          <w:tcPr>
            <w:tcW w:w="2277" w:type="dxa"/>
            <w:gridSpan w:val="2"/>
          </w:tcPr>
          <w:p w14:paraId="3DC05D71" w14:textId="77777777" w:rsidR="004501A1" w:rsidRPr="00AE375D" w:rsidRDefault="004501A1" w:rsidP="0026120F">
            <w:pPr>
              <w:rPr>
                <w:szCs w:val="22"/>
                <w:lang w:val="en-GB"/>
              </w:rPr>
            </w:pPr>
          </w:p>
        </w:tc>
      </w:tr>
      <w:tr w:rsidR="004501A1" w:rsidRPr="00AE375D" w14:paraId="4FBEF5E6" w14:textId="77777777" w:rsidTr="00EA2EDC">
        <w:trPr>
          <w:gridBefore w:val="1"/>
          <w:wBefore w:w="6" w:type="dxa"/>
          <w:trHeight w:val="558"/>
        </w:trPr>
        <w:tc>
          <w:tcPr>
            <w:tcW w:w="4450" w:type="dxa"/>
            <w:vMerge/>
            <w:shd w:val="clear" w:color="auto" w:fill="D9D9D9" w:themeFill="background1" w:themeFillShade="D9"/>
          </w:tcPr>
          <w:p w14:paraId="40ED5155" w14:textId="77777777" w:rsidR="004501A1" w:rsidRPr="00AE375D" w:rsidRDefault="004501A1" w:rsidP="0026120F">
            <w:pPr>
              <w:rPr>
                <w:szCs w:val="22"/>
                <w:lang w:val="en-GB"/>
              </w:rPr>
            </w:pPr>
          </w:p>
        </w:tc>
        <w:tc>
          <w:tcPr>
            <w:tcW w:w="2278" w:type="dxa"/>
            <w:vMerge w:val="restart"/>
            <w:shd w:val="clear" w:color="auto" w:fill="D9D9D9" w:themeFill="background1" w:themeFillShade="D9"/>
          </w:tcPr>
          <w:p w14:paraId="7C394EA6" w14:textId="77777777" w:rsidR="004501A1" w:rsidRDefault="004501A1" w:rsidP="0026120F">
            <w:pPr>
              <w:rPr>
                <w:szCs w:val="22"/>
                <w:lang w:val="en-GB"/>
              </w:rPr>
            </w:pPr>
            <w:r w:rsidRPr="00AE375D">
              <w:rPr>
                <w:szCs w:val="22"/>
                <w:lang w:val="en-GB"/>
              </w:rPr>
              <w:t xml:space="preserve">Evidence </w:t>
            </w:r>
            <w:r w:rsidR="009F1D42">
              <w:rPr>
                <w:szCs w:val="22"/>
                <w:lang w:val="en-GB"/>
              </w:rPr>
              <w:t xml:space="preserve">of certification </w:t>
            </w:r>
            <w:r w:rsidRPr="00AE375D">
              <w:rPr>
                <w:szCs w:val="22"/>
                <w:lang w:val="en-GB"/>
              </w:rPr>
              <w:t>will be provided on request</w:t>
            </w:r>
          </w:p>
          <w:p w14:paraId="6B560690" w14:textId="312DA7D9" w:rsidR="009F1D42" w:rsidRPr="00AE375D" w:rsidRDefault="009F1D42" w:rsidP="0026120F">
            <w:pPr>
              <w:rPr>
                <w:szCs w:val="22"/>
                <w:lang w:val="en-GB"/>
              </w:rPr>
            </w:pPr>
          </w:p>
        </w:tc>
        <w:tc>
          <w:tcPr>
            <w:tcW w:w="1138" w:type="dxa"/>
            <w:shd w:val="clear" w:color="auto" w:fill="D9D9D9" w:themeFill="background1" w:themeFillShade="D9"/>
          </w:tcPr>
          <w:p w14:paraId="5E46B69A" w14:textId="77777777" w:rsidR="004501A1" w:rsidRPr="00AE375D" w:rsidRDefault="004501A1" w:rsidP="0026120F">
            <w:pPr>
              <w:rPr>
                <w:szCs w:val="22"/>
                <w:lang w:val="en-GB"/>
              </w:rPr>
            </w:pPr>
            <w:r w:rsidRPr="00AE375D">
              <w:rPr>
                <w:szCs w:val="22"/>
                <w:lang w:val="en-GB"/>
              </w:rPr>
              <w:t>Yes</w:t>
            </w:r>
          </w:p>
        </w:tc>
        <w:tc>
          <w:tcPr>
            <w:tcW w:w="1139" w:type="dxa"/>
          </w:tcPr>
          <w:p w14:paraId="59D80830" w14:textId="77777777" w:rsidR="004501A1" w:rsidRPr="00AE375D" w:rsidRDefault="004501A1" w:rsidP="0026120F">
            <w:pPr>
              <w:rPr>
                <w:szCs w:val="22"/>
                <w:lang w:val="en-GB"/>
              </w:rPr>
            </w:pPr>
          </w:p>
        </w:tc>
      </w:tr>
      <w:tr w:rsidR="004501A1" w:rsidRPr="00AE375D" w14:paraId="33087776" w14:textId="77777777" w:rsidTr="00EA2EDC">
        <w:trPr>
          <w:gridBefore w:val="1"/>
          <w:wBefore w:w="6" w:type="dxa"/>
          <w:trHeight w:val="255"/>
        </w:trPr>
        <w:tc>
          <w:tcPr>
            <w:tcW w:w="4450" w:type="dxa"/>
            <w:vMerge/>
            <w:shd w:val="clear" w:color="auto" w:fill="D9D9D9" w:themeFill="background1" w:themeFillShade="D9"/>
          </w:tcPr>
          <w:p w14:paraId="6BEC57F0" w14:textId="77777777" w:rsidR="004501A1" w:rsidRPr="00AE375D" w:rsidRDefault="004501A1" w:rsidP="0026120F">
            <w:pPr>
              <w:rPr>
                <w:szCs w:val="22"/>
                <w:lang w:val="en-GB"/>
              </w:rPr>
            </w:pPr>
          </w:p>
        </w:tc>
        <w:tc>
          <w:tcPr>
            <w:tcW w:w="2278" w:type="dxa"/>
            <w:vMerge/>
            <w:shd w:val="clear" w:color="auto" w:fill="D9D9D9" w:themeFill="background1" w:themeFillShade="D9"/>
          </w:tcPr>
          <w:p w14:paraId="64F674CB" w14:textId="77777777" w:rsidR="004501A1" w:rsidRPr="00AE375D" w:rsidRDefault="004501A1" w:rsidP="0026120F">
            <w:pPr>
              <w:rPr>
                <w:szCs w:val="22"/>
                <w:lang w:val="en-GB"/>
              </w:rPr>
            </w:pPr>
          </w:p>
        </w:tc>
        <w:tc>
          <w:tcPr>
            <w:tcW w:w="1138" w:type="dxa"/>
            <w:shd w:val="clear" w:color="auto" w:fill="D9D9D9" w:themeFill="background1" w:themeFillShade="D9"/>
          </w:tcPr>
          <w:p w14:paraId="5DEB6B15" w14:textId="77777777" w:rsidR="004501A1" w:rsidRPr="00AE375D" w:rsidRDefault="004501A1" w:rsidP="0026120F">
            <w:pPr>
              <w:rPr>
                <w:szCs w:val="22"/>
                <w:lang w:val="en-GB"/>
              </w:rPr>
            </w:pPr>
            <w:r w:rsidRPr="00AE375D">
              <w:rPr>
                <w:szCs w:val="22"/>
                <w:lang w:val="en-GB"/>
              </w:rPr>
              <w:t>No</w:t>
            </w:r>
          </w:p>
        </w:tc>
        <w:tc>
          <w:tcPr>
            <w:tcW w:w="1139" w:type="dxa"/>
          </w:tcPr>
          <w:p w14:paraId="2B77EE94" w14:textId="77777777" w:rsidR="004501A1" w:rsidRPr="00AE375D" w:rsidRDefault="004501A1" w:rsidP="0026120F">
            <w:pPr>
              <w:rPr>
                <w:szCs w:val="22"/>
                <w:lang w:val="en-GB"/>
              </w:rPr>
            </w:pPr>
          </w:p>
        </w:tc>
      </w:tr>
      <w:tr w:rsidR="00EA2EDC" w:rsidRPr="00AE375D" w14:paraId="28799E02" w14:textId="77777777" w:rsidTr="00EA2EDC">
        <w:trPr>
          <w:trHeight w:val="6250"/>
        </w:trPr>
        <w:tc>
          <w:tcPr>
            <w:tcW w:w="4456" w:type="dxa"/>
            <w:gridSpan w:val="2"/>
            <w:shd w:val="clear" w:color="auto" w:fill="D9D9D9" w:themeFill="background1" w:themeFillShade="D9"/>
          </w:tcPr>
          <w:p w14:paraId="128D7A00" w14:textId="736EE76E" w:rsidR="00EA2EDC" w:rsidRPr="00035D82" w:rsidRDefault="00EA2EDC" w:rsidP="0026120F">
            <w:pPr>
              <w:rPr>
                <w:szCs w:val="22"/>
                <w:lang w:val="en-GB"/>
              </w:rPr>
            </w:pPr>
            <w:r>
              <w:rPr>
                <w:szCs w:val="22"/>
                <w:lang w:val="en-GB"/>
              </w:rPr>
              <w:t>Tenderers may provide relevant additional information on security assurance reports.</w:t>
            </w:r>
          </w:p>
          <w:p w14:paraId="588DFC2F" w14:textId="77777777" w:rsidR="00EA2EDC" w:rsidRDefault="00EA2EDC" w:rsidP="0026120F">
            <w:pPr>
              <w:rPr>
                <w:i/>
                <w:szCs w:val="22"/>
                <w:lang w:val="en-GB"/>
              </w:rPr>
            </w:pPr>
          </w:p>
          <w:p w14:paraId="5A107B07" w14:textId="77777777" w:rsidR="00EA2EDC" w:rsidRDefault="00EA2EDC" w:rsidP="0026120F">
            <w:pPr>
              <w:rPr>
                <w:i/>
                <w:szCs w:val="22"/>
                <w:lang w:val="en-GB"/>
              </w:rPr>
            </w:pPr>
          </w:p>
          <w:p w14:paraId="454CA138" w14:textId="77777777" w:rsidR="00EA2EDC" w:rsidRPr="00AE375D" w:rsidRDefault="00EA2EDC" w:rsidP="0026120F">
            <w:pPr>
              <w:rPr>
                <w:i/>
                <w:szCs w:val="22"/>
                <w:lang w:val="en-GB"/>
              </w:rPr>
            </w:pPr>
          </w:p>
        </w:tc>
        <w:tc>
          <w:tcPr>
            <w:tcW w:w="4555" w:type="dxa"/>
            <w:gridSpan w:val="3"/>
          </w:tcPr>
          <w:p w14:paraId="27D1CDD7" w14:textId="77777777" w:rsidR="00EA2EDC" w:rsidRPr="00AE375D" w:rsidRDefault="00EA2EDC" w:rsidP="0026120F">
            <w:pPr>
              <w:rPr>
                <w:szCs w:val="22"/>
                <w:lang w:val="en-GB"/>
              </w:rPr>
            </w:pPr>
          </w:p>
          <w:p w14:paraId="36D28B8B" w14:textId="77777777" w:rsidR="00EA2EDC" w:rsidRPr="00AE375D" w:rsidRDefault="00EA2EDC" w:rsidP="0026120F">
            <w:pPr>
              <w:rPr>
                <w:szCs w:val="22"/>
                <w:lang w:val="en-GB"/>
              </w:rPr>
            </w:pPr>
          </w:p>
          <w:p w14:paraId="4640368D" w14:textId="77777777" w:rsidR="00EA2EDC" w:rsidRPr="00AE375D" w:rsidRDefault="00EA2EDC" w:rsidP="0026120F">
            <w:pPr>
              <w:rPr>
                <w:szCs w:val="22"/>
                <w:lang w:val="en-GB"/>
              </w:rPr>
            </w:pPr>
          </w:p>
        </w:tc>
      </w:tr>
    </w:tbl>
    <w:p w14:paraId="6BD77F21" w14:textId="77777777" w:rsidR="009834BD" w:rsidRDefault="009834BD"/>
    <w:p w14:paraId="70E4BF58" w14:textId="77777777" w:rsidR="00EA2EDC" w:rsidRDefault="00EA2EDC"/>
    <w:tbl>
      <w:tblPr>
        <w:tblW w:w="5000" w:type="pct"/>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4458"/>
        <w:gridCol w:w="2279"/>
        <w:gridCol w:w="2279"/>
      </w:tblGrid>
      <w:tr w:rsidR="009F1D42" w:rsidRPr="00AE375D" w14:paraId="60E5E398" w14:textId="77777777" w:rsidTr="009F1D42">
        <w:trPr>
          <w:trHeight w:val="623"/>
        </w:trPr>
        <w:tc>
          <w:tcPr>
            <w:tcW w:w="4458" w:type="dxa"/>
            <w:vMerge w:val="restart"/>
            <w:shd w:val="clear" w:color="auto" w:fill="D9D9D9" w:themeFill="background1" w:themeFillShade="D9"/>
          </w:tcPr>
          <w:p w14:paraId="54D67624" w14:textId="31911B50" w:rsidR="009834BD" w:rsidRDefault="009834BD" w:rsidP="0026120F">
            <w:pPr>
              <w:rPr>
                <w:rFonts w:eastAsia="Calibri" w:cstheme="minorHAnsi"/>
                <w:szCs w:val="22"/>
                <w:lang w:val="en-GB"/>
              </w:rPr>
            </w:pPr>
            <w:r w:rsidRPr="00FE4832">
              <w:rPr>
                <w:rFonts w:eastAsia="Calibri" w:cstheme="minorHAnsi"/>
              </w:rPr>
              <w:t xml:space="preserve">Where an equivalent certification or standard is proposed ISO/IEC 27001, Tenderers must provide a statement from an independent and reputable third party confirming that the </w:t>
            </w:r>
            <w:r w:rsidRPr="00FE4832">
              <w:rPr>
                <w:rFonts w:eastAsia="Calibri" w:cstheme="minorHAnsi"/>
              </w:rPr>
              <w:lastRenderedPageBreak/>
              <w:t>proposed certification or standard is equivalent to ISO/IEC 27001</w:t>
            </w:r>
          </w:p>
          <w:p w14:paraId="2060023D" w14:textId="77777777" w:rsidR="009834BD" w:rsidRDefault="009834BD" w:rsidP="0026120F">
            <w:pPr>
              <w:rPr>
                <w:rFonts w:eastAsia="Calibri" w:cstheme="minorHAnsi"/>
                <w:szCs w:val="22"/>
                <w:lang w:val="en-GB"/>
              </w:rPr>
            </w:pPr>
          </w:p>
          <w:p w14:paraId="2C5C7759" w14:textId="5DA9CD05" w:rsidR="009F1D42" w:rsidRDefault="009834BD" w:rsidP="0026120F">
            <w:pPr>
              <w:rPr>
                <w:rFonts w:eastAsia="Calibri" w:cstheme="minorHAnsi"/>
                <w:szCs w:val="22"/>
                <w:lang w:val="en-GB"/>
              </w:rPr>
            </w:pPr>
            <w:r>
              <w:rPr>
                <w:rFonts w:eastAsia="Calibri" w:cstheme="minorHAnsi"/>
                <w:szCs w:val="22"/>
                <w:lang w:val="en-GB"/>
              </w:rPr>
              <w:t>Where</w:t>
            </w:r>
            <w:r w:rsidR="009F1D42" w:rsidRPr="002D5980">
              <w:rPr>
                <w:rFonts w:eastAsia="Calibri" w:cstheme="minorHAnsi"/>
                <w:szCs w:val="22"/>
                <w:lang w:val="en-GB"/>
              </w:rPr>
              <w:t xml:space="preserve"> an equivalent assurance report is proposed</w:t>
            </w:r>
            <w:r w:rsidR="009F1D42">
              <w:rPr>
                <w:rFonts w:eastAsia="Calibri" w:cstheme="minorHAnsi"/>
                <w:szCs w:val="22"/>
                <w:lang w:val="en-GB"/>
              </w:rPr>
              <w:t xml:space="preserve"> instead of </w:t>
            </w:r>
            <w:r w:rsidR="009F1D42" w:rsidRPr="002D5980">
              <w:rPr>
                <w:rFonts w:eastAsia="Calibri" w:cstheme="minorHAnsi"/>
                <w:szCs w:val="22"/>
                <w:lang w:val="en-GB"/>
              </w:rPr>
              <w:t>a SOC 2 Type 2</w:t>
            </w:r>
            <w:r w:rsidR="009F1D42">
              <w:rPr>
                <w:rFonts w:eastAsia="Calibri" w:cstheme="minorHAnsi"/>
                <w:szCs w:val="22"/>
                <w:lang w:val="en-GB"/>
              </w:rPr>
              <w:t xml:space="preserve"> report</w:t>
            </w:r>
            <w:r w:rsidR="009F1D42" w:rsidRPr="002D5980">
              <w:rPr>
                <w:rFonts w:eastAsia="Calibri" w:cstheme="minorHAnsi"/>
                <w:szCs w:val="22"/>
                <w:lang w:val="en-GB"/>
              </w:rPr>
              <w:t xml:space="preserve">, </w:t>
            </w:r>
            <w:r w:rsidRPr="00FE4832">
              <w:rPr>
                <w:rFonts w:eastAsia="Calibri" w:cstheme="minorHAnsi"/>
              </w:rPr>
              <w:t>Tenderers must provide a statemen</w:t>
            </w:r>
            <w:r>
              <w:rPr>
                <w:rFonts w:eastAsia="Calibri" w:cstheme="minorHAnsi"/>
              </w:rPr>
              <w:t xml:space="preserve">t </w:t>
            </w:r>
            <w:r w:rsidR="009F1D42" w:rsidRPr="002D5980">
              <w:rPr>
                <w:rFonts w:eastAsia="Calibri" w:cstheme="minorHAnsi"/>
                <w:szCs w:val="22"/>
                <w:lang w:val="en-GB"/>
              </w:rPr>
              <w:t>from an independent and reputable third party confirming that the proposed assurance is equivalent to a SOC 2 Type 2 report in respect of the relevant control environment</w:t>
            </w:r>
            <w:r>
              <w:rPr>
                <w:rFonts w:eastAsia="Calibri" w:cstheme="minorHAnsi"/>
                <w:szCs w:val="22"/>
                <w:lang w:val="en-GB"/>
              </w:rPr>
              <w:t>.</w:t>
            </w:r>
          </w:p>
          <w:p w14:paraId="378D2FC5" w14:textId="77777777" w:rsidR="009834BD" w:rsidRDefault="009834BD" w:rsidP="0026120F">
            <w:pPr>
              <w:rPr>
                <w:rFonts w:eastAsia="Calibri" w:cstheme="minorHAnsi"/>
                <w:szCs w:val="22"/>
                <w:lang w:val="en-GB"/>
              </w:rPr>
            </w:pPr>
          </w:p>
          <w:p w14:paraId="6826859D" w14:textId="42F806E9" w:rsidR="009834BD" w:rsidRPr="00AE375D" w:rsidRDefault="009834BD" w:rsidP="0026120F">
            <w:pPr>
              <w:rPr>
                <w:szCs w:val="22"/>
                <w:lang w:val="en-GB"/>
              </w:rPr>
            </w:pPr>
            <w:r>
              <w:rPr>
                <w:rFonts w:eastAsia="Calibri" w:cstheme="minorHAnsi"/>
                <w:szCs w:val="22"/>
                <w:lang w:val="en-GB"/>
              </w:rPr>
              <w:t>Please confirm that you have provided these statements with your Tender, if applicable</w:t>
            </w:r>
          </w:p>
        </w:tc>
        <w:tc>
          <w:tcPr>
            <w:tcW w:w="2279" w:type="dxa"/>
            <w:shd w:val="clear" w:color="auto" w:fill="D9D9D9" w:themeFill="background1" w:themeFillShade="D9"/>
          </w:tcPr>
          <w:p w14:paraId="28E0D59E" w14:textId="77777777" w:rsidR="009F1D42" w:rsidRPr="00AE375D" w:rsidRDefault="009F1D42" w:rsidP="0026120F">
            <w:pPr>
              <w:rPr>
                <w:szCs w:val="22"/>
                <w:lang w:val="en-GB"/>
              </w:rPr>
            </w:pPr>
            <w:r w:rsidRPr="00AE375D">
              <w:rPr>
                <w:szCs w:val="22"/>
                <w:lang w:val="en-GB"/>
              </w:rPr>
              <w:lastRenderedPageBreak/>
              <w:t>Yes</w:t>
            </w:r>
          </w:p>
        </w:tc>
        <w:tc>
          <w:tcPr>
            <w:tcW w:w="2279" w:type="dxa"/>
          </w:tcPr>
          <w:p w14:paraId="546FD25C" w14:textId="77777777" w:rsidR="009F1D42" w:rsidRPr="00AE375D" w:rsidRDefault="009F1D42" w:rsidP="0026120F">
            <w:pPr>
              <w:rPr>
                <w:szCs w:val="22"/>
                <w:lang w:val="en-GB"/>
              </w:rPr>
            </w:pPr>
          </w:p>
        </w:tc>
      </w:tr>
      <w:tr w:rsidR="009F1D42" w:rsidRPr="00AE375D" w14:paraId="795470DE" w14:textId="77777777" w:rsidTr="009F1D42">
        <w:trPr>
          <w:trHeight w:val="623"/>
        </w:trPr>
        <w:tc>
          <w:tcPr>
            <w:tcW w:w="4458" w:type="dxa"/>
            <w:vMerge/>
            <w:shd w:val="clear" w:color="auto" w:fill="D9D9D9" w:themeFill="background1" w:themeFillShade="D9"/>
          </w:tcPr>
          <w:p w14:paraId="6E5925B1" w14:textId="77777777" w:rsidR="009F1D42" w:rsidRPr="00AE375D" w:rsidRDefault="009F1D42" w:rsidP="0026120F">
            <w:pPr>
              <w:rPr>
                <w:szCs w:val="22"/>
                <w:lang w:val="en-GB"/>
              </w:rPr>
            </w:pPr>
          </w:p>
        </w:tc>
        <w:tc>
          <w:tcPr>
            <w:tcW w:w="2279" w:type="dxa"/>
            <w:shd w:val="clear" w:color="auto" w:fill="D9D9D9" w:themeFill="background1" w:themeFillShade="D9"/>
          </w:tcPr>
          <w:p w14:paraId="0B56D7E8" w14:textId="77777777" w:rsidR="009F1D42" w:rsidRPr="00AE375D" w:rsidRDefault="009F1D42" w:rsidP="0026120F">
            <w:pPr>
              <w:rPr>
                <w:szCs w:val="22"/>
                <w:lang w:val="en-GB"/>
              </w:rPr>
            </w:pPr>
            <w:r w:rsidRPr="00AE375D">
              <w:rPr>
                <w:szCs w:val="22"/>
                <w:lang w:val="en-GB"/>
              </w:rPr>
              <w:t>No</w:t>
            </w:r>
          </w:p>
        </w:tc>
        <w:tc>
          <w:tcPr>
            <w:tcW w:w="2279" w:type="dxa"/>
            <w:shd w:val="clear" w:color="auto" w:fill="FFFFFF" w:themeFill="background1"/>
          </w:tcPr>
          <w:p w14:paraId="64CBCBC0" w14:textId="121D5BC9" w:rsidR="009F1D42" w:rsidRPr="00AE375D" w:rsidRDefault="009F1D42" w:rsidP="0026120F">
            <w:pPr>
              <w:rPr>
                <w:szCs w:val="22"/>
                <w:lang w:val="en-GB"/>
              </w:rPr>
            </w:pPr>
          </w:p>
        </w:tc>
      </w:tr>
      <w:tr w:rsidR="009F1D42" w:rsidRPr="00AE375D" w14:paraId="36481AA2" w14:textId="77777777" w:rsidTr="009F1D42">
        <w:trPr>
          <w:trHeight w:val="623"/>
        </w:trPr>
        <w:tc>
          <w:tcPr>
            <w:tcW w:w="4458" w:type="dxa"/>
            <w:vMerge/>
            <w:shd w:val="clear" w:color="auto" w:fill="D9D9D9" w:themeFill="background1" w:themeFillShade="D9"/>
          </w:tcPr>
          <w:p w14:paraId="6BE5F746" w14:textId="77777777" w:rsidR="009F1D42" w:rsidRPr="00AE375D" w:rsidRDefault="009F1D42" w:rsidP="0026120F">
            <w:pPr>
              <w:rPr>
                <w:szCs w:val="22"/>
                <w:lang w:val="en-GB"/>
              </w:rPr>
            </w:pPr>
          </w:p>
        </w:tc>
        <w:tc>
          <w:tcPr>
            <w:tcW w:w="2279" w:type="dxa"/>
            <w:shd w:val="clear" w:color="auto" w:fill="D9D9D9" w:themeFill="background1" w:themeFillShade="D9"/>
          </w:tcPr>
          <w:p w14:paraId="6EAD86E8" w14:textId="49A2AC24" w:rsidR="009F1D42" w:rsidRPr="00AE375D" w:rsidRDefault="009F1D42" w:rsidP="0026120F">
            <w:pPr>
              <w:rPr>
                <w:szCs w:val="22"/>
                <w:lang w:val="en-GB"/>
              </w:rPr>
            </w:pPr>
            <w:r>
              <w:rPr>
                <w:szCs w:val="22"/>
                <w:lang w:val="en-GB"/>
              </w:rPr>
              <w:t>Not Applicable</w:t>
            </w:r>
          </w:p>
        </w:tc>
        <w:tc>
          <w:tcPr>
            <w:tcW w:w="2279" w:type="dxa"/>
            <w:shd w:val="clear" w:color="auto" w:fill="FFFFFF" w:themeFill="background1"/>
          </w:tcPr>
          <w:p w14:paraId="704C32DC" w14:textId="0B379721" w:rsidR="009F1D42" w:rsidRPr="00AE375D" w:rsidRDefault="009F1D42" w:rsidP="0026120F">
            <w:pPr>
              <w:rPr>
                <w:szCs w:val="22"/>
                <w:lang w:val="en-GB"/>
              </w:rPr>
            </w:pPr>
          </w:p>
        </w:tc>
      </w:tr>
    </w:tbl>
    <w:p w14:paraId="32607014" w14:textId="77777777" w:rsidR="002E3DE2" w:rsidRDefault="002E3DE2" w:rsidP="002E3DE2">
      <w:pPr>
        <w:widowControl w:val="0"/>
        <w:spacing w:before="120" w:after="200" w:line="276" w:lineRule="auto"/>
        <w:ind w:left="-43" w:right="462"/>
        <w:jc w:val="both"/>
        <w:rPr>
          <w:rFonts w:eastAsia="Calibri" w:cstheme="minorHAnsi"/>
          <w:szCs w:val="22"/>
          <w:lang w:val="en-GB"/>
        </w:rPr>
      </w:pP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481"/>
        <w:gridCol w:w="781"/>
        <w:gridCol w:w="782"/>
      </w:tblGrid>
      <w:tr w:rsidR="009F1D42" w:rsidRPr="00AE375D" w14:paraId="267B3E72" w14:textId="77777777" w:rsidTr="0026120F">
        <w:trPr>
          <w:trHeight w:val="461"/>
        </w:trPr>
        <w:tc>
          <w:tcPr>
            <w:tcW w:w="9044" w:type="dxa"/>
            <w:gridSpan w:val="3"/>
            <w:shd w:val="clear" w:color="auto" w:fill="06626A"/>
            <w:vAlign w:val="center"/>
          </w:tcPr>
          <w:p w14:paraId="6DCE82C2" w14:textId="0D90EE4D" w:rsidR="009F1D42" w:rsidRPr="00AE375D" w:rsidRDefault="00457F29" w:rsidP="0026120F">
            <w:pPr>
              <w:rPr>
                <w:szCs w:val="22"/>
                <w:lang w:val="en-GB"/>
              </w:rPr>
            </w:pPr>
            <w:r w:rsidRPr="00457F29">
              <w:rPr>
                <w:color w:val="FFFFFF" w:themeColor="background1"/>
                <w:szCs w:val="22"/>
                <w:lang w:val="en-GB"/>
              </w:rPr>
              <w:t>Ongoing Assurance</w:t>
            </w:r>
            <w:r w:rsidR="00EA2EDC">
              <w:rPr>
                <w:color w:val="FFFFFF" w:themeColor="background1"/>
                <w:szCs w:val="22"/>
                <w:lang w:val="en-GB"/>
              </w:rPr>
              <w:t xml:space="preserve"> for Information Security Standards</w:t>
            </w:r>
          </w:p>
        </w:tc>
      </w:tr>
      <w:tr w:rsidR="009F1D42" w:rsidRPr="00AE375D" w14:paraId="7B8462D8" w14:textId="77777777" w:rsidTr="0026120F">
        <w:trPr>
          <w:trHeight w:val="387"/>
        </w:trPr>
        <w:tc>
          <w:tcPr>
            <w:tcW w:w="7481" w:type="dxa"/>
            <w:vMerge w:val="restart"/>
            <w:shd w:val="clear" w:color="auto" w:fill="D9D9D9" w:themeFill="background1" w:themeFillShade="D9"/>
          </w:tcPr>
          <w:p w14:paraId="61175987" w14:textId="5636AE96" w:rsidR="009F1D42" w:rsidRPr="00AE375D" w:rsidRDefault="009F1D42" w:rsidP="0026120F">
            <w:pPr>
              <w:rPr>
                <w:szCs w:val="22"/>
                <w:lang w:val="en-GB"/>
              </w:rPr>
            </w:pPr>
            <w:r w:rsidRPr="00AE375D">
              <w:rPr>
                <w:szCs w:val="22"/>
                <w:lang w:val="en-GB"/>
              </w:rPr>
              <w:t>I confirm that</w:t>
            </w:r>
            <w:r w:rsidR="00457F29">
              <w:rPr>
                <w:szCs w:val="22"/>
                <w:lang w:val="en-GB"/>
              </w:rPr>
              <w:t xml:space="preserve"> </w:t>
            </w:r>
            <w:r w:rsidR="009834BD">
              <w:rPr>
                <w:rFonts w:eastAsia="Calibri" w:cstheme="minorHAnsi"/>
                <w:szCs w:val="22"/>
                <w:lang w:val="en-GB"/>
              </w:rPr>
              <w:t xml:space="preserve">the </w:t>
            </w:r>
            <w:r w:rsidR="009834BD">
              <w:rPr>
                <w:szCs w:val="22"/>
                <w:lang w:val="en-GB"/>
              </w:rPr>
              <w:t>c</w:t>
            </w:r>
            <w:r w:rsidR="009834BD">
              <w:rPr>
                <w:rFonts w:eastAsia="Calibri" w:cstheme="minorHAnsi"/>
                <w:szCs w:val="22"/>
                <w:lang w:val="en-GB"/>
              </w:rPr>
              <w:t xml:space="preserve">ertification to </w:t>
            </w:r>
            <w:r w:rsidR="00457F29" w:rsidRPr="00AE375D">
              <w:rPr>
                <w:rFonts w:eastAsia="Calibri" w:cstheme="minorHAnsi"/>
                <w:szCs w:val="22"/>
                <w:lang w:val="en-GB"/>
              </w:rPr>
              <w:t>ISO 27001</w:t>
            </w:r>
            <w:r w:rsidR="00457F29">
              <w:rPr>
                <w:rFonts w:eastAsia="Calibri" w:cstheme="minorHAnsi"/>
                <w:szCs w:val="22"/>
                <w:lang w:val="en-GB"/>
              </w:rPr>
              <w:t xml:space="preserve"> </w:t>
            </w:r>
            <w:r w:rsidR="009834BD">
              <w:rPr>
                <w:rFonts w:eastAsia="Calibri" w:cstheme="minorHAnsi"/>
                <w:szCs w:val="22"/>
                <w:lang w:val="en-GB"/>
              </w:rPr>
              <w:t>(</w:t>
            </w:r>
            <w:r w:rsidR="009834BD" w:rsidRPr="00AE375D">
              <w:rPr>
                <w:rFonts w:eastAsia="Calibri" w:cstheme="minorHAnsi"/>
                <w:szCs w:val="22"/>
                <w:lang w:val="en-GB"/>
              </w:rPr>
              <w:t xml:space="preserve">or </w:t>
            </w:r>
            <w:r w:rsidR="009834BD">
              <w:rPr>
                <w:rFonts w:eastAsia="Calibri" w:cstheme="minorHAnsi"/>
                <w:szCs w:val="22"/>
                <w:lang w:val="en-GB"/>
              </w:rPr>
              <w:t xml:space="preserve">the </w:t>
            </w:r>
            <w:r w:rsidR="009834BD" w:rsidRPr="00AE375D">
              <w:rPr>
                <w:rFonts w:eastAsia="Calibri" w:cstheme="minorHAnsi"/>
                <w:szCs w:val="22"/>
                <w:lang w:val="en-GB"/>
              </w:rPr>
              <w:t>equivalent standard</w:t>
            </w:r>
            <w:r w:rsidR="009834BD">
              <w:rPr>
                <w:rFonts w:eastAsia="Calibri" w:cstheme="minorHAnsi"/>
                <w:szCs w:val="22"/>
                <w:lang w:val="en-GB"/>
              </w:rPr>
              <w:t xml:space="preserve">) set out above, and the </w:t>
            </w:r>
            <w:r w:rsidR="00457F29" w:rsidRPr="00FE4832">
              <w:rPr>
                <w:rFonts w:eastAsia="Calibri" w:cstheme="minorHAnsi"/>
                <w:szCs w:val="22"/>
              </w:rPr>
              <w:t>SOC 2 Type 2 report</w:t>
            </w:r>
            <w:r w:rsidR="009834BD">
              <w:rPr>
                <w:rFonts w:eastAsia="Calibri" w:cstheme="minorHAnsi"/>
                <w:szCs w:val="22"/>
              </w:rPr>
              <w:t xml:space="preserve"> (</w:t>
            </w:r>
            <w:r w:rsidR="00457F29" w:rsidRPr="00FE4832">
              <w:rPr>
                <w:rFonts w:eastAsia="Calibri" w:cstheme="minorHAnsi"/>
                <w:szCs w:val="22"/>
              </w:rPr>
              <w:t xml:space="preserve">or </w:t>
            </w:r>
            <w:r w:rsidR="009834BD">
              <w:rPr>
                <w:rFonts w:eastAsia="Calibri" w:cstheme="minorHAnsi"/>
                <w:szCs w:val="22"/>
              </w:rPr>
              <w:t>the</w:t>
            </w:r>
            <w:r w:rsidR="00457F29" w:rsidRPr="00FE4832">
              <w:rPr>
                <w:rFonts w:eastAsia="Calibri" w:cstheme="minorHAnsi"/>
                <w:szCs w:val="22"/>
              </w:rPr>
              <w:t xml:space="preserve"> equivalent independent assurance report</w:t>
            </w:r>
            <w:r w:rsidR="009834BD">
              <w:rPr>
                <w:rFonts w:eastAsia="Calibri" w:cstheme="minorHAnsi"/>
                <w:szCs w:val="22"/>
              </w:rPr>
              <w:t xml:space="preserve">) set out above </w:t>
            </w:r>
            <w:r w:rsidR="009834BD" w:rsidRPr="002D5980">
              <w:rPr>
                <w:rFonts w:eastAsia="Calibri" w:cstheme="minorHAnsi"/>
                <w:szCs w:val="22"/>
                <w:lang w:val="en-GB"/>
              </w:rPr>
              <w:t>will be maintained for the duration of the Contract.</w:t>
            </w:r>
          </w:p>
        </w:tc>
        <w:tc>
          <w:tcPr>
            <w:tcW w:w="781" w:type="dxa"/>
            <w:shd w:val="clear" w:color="auto" w:fill="D9D9D9" w:themeFill="background1" w:themeFillShade="D9"/>
            <w:vAlign w:val="center"/>
          </w:tcPr>
          <w:p w14:paraId="57D28022" w14:textId="77777777" w:rsidR="009F1D42" w:rsidRPr="00AE375D" w:rsidRDefault="009F1D42" w:rsidP="0026120F">
            <w:pPr>
              <w:rPr>
                <w:szCs w:val="22"/>
                <w:lang w:val="en-GB"/>
              </w:rPr>
            </w:pPr>
            <w:r w:rsidRPr="00AE375D">
              <w:rPr>
                <w:szCs w:val="22"/>
                <w:lang w:val="en-GB"/>
              </w:rPr>
              <w:t>Yes</w:t>
            </w:r>
          </w:p>
        </w:tc>
        <w:tc>
          <w:tcPr>
            <w:tcW w:w="782" w:type="dxa"/>
          </w:tcPr>
          <w:p w14:paraId="418A8E5D" w14:textId="77777777" w:rsidR="009F1D42" w:rsidRPr="00AE375D" w:rsidRDefault="009F1D42" w:rsidP="0026120F">
            <w:pPr>
              <w:rPr>
                <w:szCs w:val="22"/>
                <w:lang w:val="en-GB"/>
              </w:rPr>
            </w:pPr>
          </w:p>
        </w:tc>
      </w:tr>
      <w:tr w:rsidR="009F1D42" w:rsidRPr="00AE375D" w14:paraId="092A5715" w14:textId="77777777" w:rsidTr="0026120F">
        <w:trPr>
          <w:trHeight w:val="386"/>
        </w:trPr>
        <w:tc>
          <w:tcPr>
            <w:tcW w:w="7481" w:type="dxa"/>
            <w:vMerge/>
            <w:shd w:val="clear" w:color="auto" w:fill="D9D9D9" w:themeFill="background1" w:themeFillShade="D9"/>
          </w:tcPr>
          <w:p w14:paraId="20D0E93D" w14:textId="77777777" w:rsidR="009F1D42" w:rsidRPr="00AE375D" w:rsidRDefault="009F1D42" w:rsidP="0026120F">
            <w:pPr>
              <w:rPr>
                <w:szCs w:val="22"/>
                <w:lang w:val="en-GB"/>
              </w:rPr>
            </w:pPr>
          </w:p>
        </w:tc>
        <w:tc>
          <w:tcPr>
            <w:tcW w:w="781" w:type="dxa"/>
            <w:shd w:val="clear" w:color="auto" w:fill="D9D9D9" w:themeFill="background1" w:themeFillShade="D9"/>
            <w:vAlign w:val="center"/>
          </w:tcPr>
          <w:p w14:paraId="09908AE0" w14:textId="77777777" w:rsidR="009F1D42" w:rsidRPr="00AE375D" w:rsidRDefault="009F1D42" w:rsidP="0026120F">
            <w:pPr>
              <w:rPr>
                <w:szCs w:val="22"/>
                <w:lang w:val="en-GB"/>
              </w:rPr>
            </w:pPr>
            <w:r w:rsidRPr="00AE375D">
              <w:rPr>
                <w:szCs w:val="22"/>
                <w:lang w:val="en-GB"/>
              </w:rPr>
              <w:t>No</w:t>
            </w:r>
          </w:p>
        </w:tc>
        <w:tc>
          <w:tcPr>
            <w:tcW w:w="782" w:type="dxa"/>
          </w:tcPr>
          <w:p w14:paraId="092C7252" w14:textId="77777777" w:rsidR="009F1D42" w:rsidRPr="00AE375D" w:rsidRDefault="009F1D42" w:rsidP="0026120F">
            <w:pPr>
              <w:rPr>
                <w:szCs w:val="22"/>
                <w:lang w:val="en-GB"/>
              </w:rPr>
            </w:pPr>
          </w:p>
        </w:tc>
      </w:tr>
    </w:tbl>
    <w:p w14:paraId="385B894F" w14:textId="77777777" w:rsidR="009F1D42" w:rsidRPr="00AE375D" w:rsidRDefault="009F1D42" w:rsidP="009F1D42">
      <w:pPr>
        <w:rPr>
          <w:rFonts w:cstheme="minorHAnsi"/>
          <w:sz w:val="28"/>
          <w:szCs w:val="28"/>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86"/>
        <w:gridCol w:w="2751"/>
        <w:gridCol w:w="1275"/>
        <w:gridCol w:w="3298"/>
      </w:tblGrid>
      <w:tr w:rsidR="009F1D42" w:rsidRPr="00AE375D" w14:paraId="61147A55" w14:textId="77777777" w:rsidTr="0026120F">
        <w:tc>
          <w:tcPr>
            <w:tcW w:w="1686" w:type="dxa"/>
            <w:shd w:val="clear" w:color="auto" w:fill="D9D9D9" w:themeFill="background1" w:themeFillShade="D9"/>
          </w:tcPr>
          <w:p w14:paraId="2AAF7CE2" w14:textId="77777777" w:rsidR="009F1D42" w:rsidRPr="00AE375D" w:rsidRDefault="009F1D42" w:rsidP="0026120F">
            <w:pPr>
              <w:rPr>
                <w:rFonts w:cstheme="minorHAnsi"/>
                <w:b/>
                <w:szCs w:val="22"/>
                <w:lang w:val="en-GB"/>
              </w:rPr>
            </w:pPr>
            <w:r w:rsidRPr="00AE375D">
              <w:rPr>
                <w:rFonts w:cstheme="minorHAnsi"/>
                <w:b/>
                <w:szCs w:val="22"/>
                <w:lang w:val="en-GB"/>
              </w:rPr>
              <w:t>Signed:</w:t>
            </w:r>
          </w:p>
        </w:tc>
        <w:tc>
          <w:tcPr>
            <w:tcW w:w="2751" w:type="dxa"/>
          </w:tcPr>
          <w:p w14:paraId="2956B422" w14:textId="77777777" w:rsidR="009F1D42" w:rsidRPr="00AE375D" w:rsidRDefault="009F1D42" w:rsidP="0026120F">
            <w:pPr>
              <w:spacing w:line="360" w:lineRule="auto"/>
              <w:rPr>
                <w:rFonts w:ascii="Arial" w:hAnsi="Arial" w:cs="Arial"/>
                <w:b/>
                <w:szCs w:val="22"/>
                <w:lang w:val="en-GB"/>
              </w:rPr>
            </w:pPr>
          </w:p>
          <w:p w14:paraId="7E494182" w14:textId="77777777" w:rsidR="009F1D42" w:rsidRPr="00AE375D" w:rsidRDefault="009F1D42" w:rsidP="0026120F">
            <w:pPr>
              <w:spacing w:line="360" w:lineRule="auto"/>
              <w:rPr>
                <w:rFonts w:ascii="Arial" w:hAnsi="Arial" w:cs="Arial"/>
                <w:b/>
                <w:szCs w:val="22"/>
                <w:lang w:val="en-GB"/>
              </w:rPr>
            </w:pPr>
          </w:p>
        </w:tc>
        <w:tc>
          <w:tcPr>
            <w:tcW w:w="1275" w:type="dxa"/>
            <w:shd w:val="clear" w:color="auto" w:fill="D9D9D9" w:themeFill="background1" w:themeFillShade="D9"/>
          </w:tcPr>
          <w:p w14:paraId="5B630B2A" w14:textId="77777777" w:rsidR="009F1D42" w:rsidRPr="00AE375D" w:rsidRDefault="009F1D42" w:rsidP="0026120F">
            <w:pPr>
              <w:rPr>
                <w:rFonts w:cstheme="minorHAnsi"/>
                <w:b/>
                <w:szCs w:val="22"/>
                <w:lang w:val="en-GB"/>
              </w:rPr>
            </w:pPr>
            <w:r w:rsidRPr="00AE375D">
              <w:rPr>
                <w:rFonts w:cstheme="minorHAnsi"/>
                <w:b/>
                <w:szCs w:val="22"/>
                <w:lang w:val="en-GB"/>
              </w:rPr>
              <w:t>Position:</w:t>
            </w:r>
          </w:p>
        </w:tc>
        <w:tc>
          <w:tcPr>
            <w:tcW w:w="3298" w:type="dxa"/>
          </w:tcPr>
          <w:p w14:paraId="01B03CAD" w14:textId="77777777" w:rsidR="009F1D42" w:rsidRPr="00AE375D" w:rsidRDefault="009F1D42" w:rsidP="0026120F">
            <w:pPr>
              <w:spacing w:line="360" w:lineRule="auto"/>
              <w:rPr>
                <w:rFonts w:ascii="Arial" w:hAnsi="Arial" w:cs="Arial"/>
                <w:b/>
                <w:szCs w:val="22"/>
                <w:lang w:val="en-GB"/>
              </w:rPr>
            </w:pPr>
          </w:p>
        </w:tc>
      </w:tr>
      <w:tr w:rsidR="009F1D42" w:rsidRPr="00AE375D" w14:paraId="47723F99" w14:textId="77777777" w:rsidTr="0026120F">
        <w:trPr>
          <w:trHeight w:val="501"/>
        </w:trPr>
        <w:tc>
          <w:tcPr>
            <w:tcW w:w="1686" w:type="dxa"/>
            <w:shd w:val="clear" w:color="auto" w:fill="D9D9D9" w:themeFill="background1" w:themeFillShade="D9"/>
          </w:tcPr>
          <w:p w14:paraId="69A605A4" w14:textId="77777777" w:rsidR="009F1D42" w:rsidRPr="00AE375D" w:rsidRDefault="009F1D42" w:rsidP="0026120F">
            <w:pPr>
              <w:rPr>
                <w:rFonts w:cstheme="minorHAnsi"/>
                <w:b/>
                <w:szCs w:val="22"/>
                <w:lang w:val="en-GB"/>
              </w:rPr>
            </w:pPr>
            <w:r w:rsidRPr="00AE375D">
              <w:rPr>
                <w:rFonts w:cstheme="minorHAnsi"/>
                <w:b/>
                <w:szCs w:val="22"/>
                <w:lang w:val="en-GB"/>
              </w:rPr>
              <w:t>Print Name:</w:t>
            </w:r>
          </w:p>
        </w:tc>
        <w:tc>
          <w:tcPr>
            <w:tcW w:w="2751" w:type="dxa"/>
          </w:tcPr>
          <w:p w14:paraId="2133519A" w14:textId="77777777" w:rsidR="009F1D42" w:rsidRPr="00AE375D" w:rsidRDefault="009F1D42" w:rsidP="0026120F">
            <w:pPr>
              <w:spacing w:line="360" w:lineRule="auto"/>
              <w:rPr>
                <w:rFonts w:ascii="Arial" w:hAnsi="Arial" w:cs="Arial"/>
                <w:b/>
                <w:szCs w:val="22"/>
                <w:lang w:val="en-GB"/>
              </w:rPr>
            </w:pPr>
          </w:p>
        </w:tc>
        <w:tc>
          <w:tcPr>
            <w:tcW w:w="1275" w:type="dxa"/>
            <w:shd w:val="clear" w:color="auto" w:fill="D9D9D9" w:themeFill="background1" w:themeFillShade="D9"/>
          </w:tcPr>
          <w:p w14:paraId="48CE3F6F" w14:textId="77777777" w:rsidR="009F1D42" w:rsidRPr="00AE375D" w:rsidRDefault="009F1D42" w:rsidP="0026120F">
            <w:pPr>
              <w:rPr>
                <w:rFonts w:cstheme="minorHAnsi"/>
                <w:b/>
                <w:szCs w:val="22"/>
                <w:lang w:val="en-GB"/>
              </w:rPr>
            </w:pPr>
            <w:r w:rsidRPr="00AE375D">
              <w:rPr>
                <w:rFonts w:cstheme="minorHAnsi"/>
                <w:b/>
                <w:szCs w:val="22"/>
                <w:lang w:val="en-GB"/>
              </w:rPr>
              <w:t xml:space="preserve">Phone No: </w:t>
            </w:r>
          </w:p>
        </w:tc>
        <w:tc>
          <w:tcPr>
            <w:tcW w:w="3298" w:type="dxa"/>
          </w:tcPr>
          <w:p w14:paraId="2B6471E6" w14:textId="77777777" w:rsidR="009F1D42" w:rsidRPr="00AE375D" w:rsidRDefault="009F1D42" w:rsidP="0026120F">
            <w:pPr>
              <w:spacing w:line="360" w:lineRule="auto"/>
              <w:rPr>
                <w:rFonts w:ascii="Arial" w:hAnsi="Arial" w:cs="Arial"/>
                <w:b/>
                <w:szCs w:val="22"/>
                <w:lang w:val="en-GB"/>
              </w:rPr>
            </w:pPr>
          </w:p>
        </w:tc>
      </w:tr>
      <w:tr w:rsidR="009F1D42" w:rsidRPr="00AE375D" w14:paraId="110819F7" w14:textId="77777777" w:rsidTr="0026120F">
        <w:tc>
          <w:tcPr>
            <w:tcW w:w="1686" w:type="dxa"/>
            <w:shd w:val="clear" w:color="auto" w:fill="D9D9D9" w:themeFill="background1" w:themeFillShade="D9"/>
          </w:tcPr>
          <w:p w14:paraId="04FEAF85" w14:textId="77777777" w:rsidR="009F1D42" w:rsidRPr="00AE375D" w:rsidRDefault="009F1D42" w:rsidP="0026120F">
            <w:pPr>
              <w:rPr>
                <w:rFonts w:cstheme="minorHAnsi"/>
                <w:b/>
                <w:szCs w:val="22"/>
                <w:lang w:val="en-GB"/>
              </w:rPr>
            </w:pPr>
            <w:r w:rsidRPr="00AE375D">
              <w:rPr>
                <w:rFonts w:cstheme="minorHAnsi"/>
                <w:b/>
                <w:szCs w:val="22"/>
                <w:lang w:val="en-GB"/>
              </w:rPr>
              <w:t xml:space="preserve">Company Name: </w:t>
            </w:r>
          </w:p>
        </w:tc>
        <w:tc>
          <w:tcPr>
            <w:tcW w:w="2751" w:type="dxa"/>
          </w:tcPr>
          <w:p w14:paraId="39A03A1D" w14:textId="77777777" w:rsidR="009F1D42" w:rsidRPr="00AE375D" w:rsidRDefault="009F1D42" w:rsidP="0026120F">
            <w:pPr>
              <w:spacing w:line="360" w:lineRule="auto"/>
              <w:rPr>
                <w:rFonts w:ascii="Arial" w:hAnsi="Arial" w:cs="Arial"/>
                <w:b/>
                <w:szCs w:val="22"/>
                <w:lang w:val="en-GB"/>
              </w:rPr>
            </w:pPr>
          </w:p>
        </w:tc>
        <w:tc>
          <w:tcPr>
            <w:tcW w:w="1275" w:type="dxa"/>
            <w:shd w:val="clear" w:color="auto" w:fill="D9D9D9" w:themeFill="background1" w:themeFillShade="D9"/>
          </w:tcPr>
          <w:p w14:paraId="52E2383C" w14:textId="77777777" w:rsidR="009F1D42" w:rsidRPr="00AE375D" w:rsidRDefault="009F1D42" w:rsidP="0026120F">
            <w:pPr>
              <w:rPr>
                <w:rFonts w:cstheme="minorHAnsi"/>
                <w:b/>
                <w:szCs w:val="22"/>
                <w:lang w:val="en-GB"/>
              </w:rPr>
            </w:pPr>
            <w:r w:rsidRPr="00AE375D">
              <w:rPr>
                <w:rFonts w:cstheme="minorHAnsi"/>
                <w:b/>
                <w:szCs w:val="22"/>
                <w:lang w:val="en-GB"/>
              </w:rPr>
              <w:t>Date:</w:t>
            </w:r>
          </w:p>
        </w:tc>
        <w:tc>
          <w:tcPr>
            <w:tcW w:w="3298" w:type="dxa"/>
          </w:tcPr>
          <w:p w14:paraId="4B943D7F" w14:textId="77777777" w:rsidR="009F1D42" w:rsidRPr="00AE375D" w:rsidRDefault="009F1D42" w:rsidP="0026120F">
            <w:pPr>
              <w:spacing w:line="360" w:lineRule="auto"/>
              <w:rPr>
                <w:rFonts w:ascii="Arial" w:hAnsi="Arial" w:cs="Arial"/>
                <w:b/>
                <w:szCs w:val="22"/>
                <w:lang w:val="en-GB"/>
              </w:rPr>
            </w:pPr>
          </w:p>
        </w:tc>
      </w:tr>
    </w:tbl>
    <w:p w14:paraId="7ED8D0A0" w14:textId="77777777" w:rsidR="009F1D42" w:rsidRDefault="009F1D42" w:rsidP="009F1D42">
      <w:pPr>
        <w:rPr>
          <w:rFonts w:cstheme="minorHAnsi"/>
          <w:sz w:val="28"/>
          <w:szCs w:val="28"/>
          <w:lang w:val="en-GB"/>
        </w:rPr>
      </w:pPr>
    </w:p>
    <w:p w14:paraId="469D38E1" w14:textId="30A76114" w:rsidR="00EA2EDC" w:rsidRDefault="00EA2EDC" w:rsidP="009F1D42">
      <w:pPr>
        <w:rPr>
          <w:rFonts w:cstheme="minorHAnsi"/>
          <w:sz w:val="28"/>
          <w:szCs w:val="28"/>
          <w:lang w:val="en-GB"/>
        </w:rPr>
      </w:pPr>
      <w:r>
        <w:rPr>
          <w:rFonts w:cstheme="minorHAnsi"/>
          <w:sz w:val="28"/>
          <w:szCs w:val="28"/>
          <w:lang w:val="en-GB"/>
        </w:rPr>
        <w:br w:type="page"/>
      </w:r>
    </w:p>
    <w:p w14:paraId="2043F73D" w14:textId="77777777" w:rsidR="00EA2EDC" w:rsidRDefault="00EA2EDC" w:rsidP="009F1D42">
      <w:pPr>
        <w:rPr>
          <w:rFonts w:cstheme="minorHAnsi"/>
          <w:sz w:val="28"/>
          <w:szCs w:val="28"/>
          <w:lang w:val="en-GB"/>
        </w:rPr>
      </w:pPr>
    </w:p>
    <w:p w14:paraId="4AE73D11" w14:textId="77777777" w:rsidR="00EA2EDC" w:rsidRPr="00AE375D" w:rsidRDefault="00EA2EDC" w:rsidP="009F1D42">
      <w:pPr>
        <w:rPr>
          <w:rFonts w:cstheme="minorHAnsi"/>
          <w:sz w:val="28"/>
          <w:szCs w:val="28"/>
          <w:lang w:val="en-GB"/>
        </w:rPr>
      </w:pPr>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5306"/>
        <w:gridCol w:w="2014"/>
      </w:tblGrid>
      <w:tr w:rsidR="00EA2EDC" w:rsidRPr="00AE375D" w14:paraId="2C0E6D42" w14:textId="77777777" w:rsidTr="0026120F">
        <w:trPr>
          <w:trHeight w:val="1216"/>
        </w:trPr>
        <w:tc>
          <w:tcPr>
            <w:tcW w:w="1696" w:type="dxa"/>
            <w:shd w:val="clear" w:color="auto" w:fill="06626A"/>
          </w:tcPr>
          <w:p w14:paraId="3B084DCD" w14:textId="77777777" w:rsidR="00EA2EDC" w:rsidRPr="00AE375D" w:rsidRDefault="00EA2EDC" w:rsidP="0026120F">
            <w:pPr>
              <w:widowControl w:val="0"/>
              <w:ind w:right="86"/>
              <w:jc w:val="both"/>
              <w:rPr>
                <w:rFonts w:eastAsia="Calibri" w:cstheme="minorHAnsi"/>
                <w:b/>
                <w:color w:val="FFFFFF" w:themeColor="background1"/>
                <w:szCs w:val="22"/>
                <w:lang w:val="en-GB"/>
              </w:rPr>
            </w:pPr>
            <w:r w:rsidRPr="00AE375D">
              <w:rPr>
                <w:rFonts w:eastAsia="Calibri" w:cstheme="minorHAnsi"/>
                <w:b/>
                <w:color w:val="FFFFFF" w:themeColor="background1"/>
                <w:szCs w:val="22"/>
                <w:lang w:val="en-GB"/>
              </w:rPr>
              <w:t>Information Security International Standard</w:t>
            </w:r>
          </w:p>
        </w:tc>
        <w:tc>
          <w:tcPr>
            <w:tcW w:w="5306" w:type="dxa"/>
            <w:shd w:val="clear" w:color="auto" w:fill="D9D9D9" w:themeFill="background1" w:themeFillShade="D9"/>
          </w:tcPr>
          <w:p w14:paraId="489D75CF" w14:textId="77777777" w:rsidR="00EA2EDC" w:rsidRPr="00FE4832" w:rsidRDefault="00EA2EDC" w:rsidP="0026120F">
            <w:pPr>
              <w:pStyle w:val="ListParagraph"/>
              <w:widowControl w:val="0"/>
              <w:spacing w:before="120" w:after="200"/>
              <w:ind w:left="677" w:right="462"/>
              <w:jc w:val="both"/>
              <w:rPr>
                <w:rFonts w:eastAsia="Calibri" w:cstheme="minorHAnsi"/>
              </w:rPr>
            </w:pPr>
          </w:p>
          <w:p w14:paraId="5BBD52D9" w14:textId="77777777" w:rsidR="00EA2EDC" w:rsidRPr="00FE4832" w:rsidRDefault="00EA2EDC" w:rsidP="0026120F">
            <w:pPr>
              <w:pStyle w:val="ListParagraph"/>
              <w:widowControl w:val="0"/>
              <w:numPr>
                <w:ilvl w:val="0"/>
                <w:numId w:val="14"/>
              </w:numPr>
              <w:spacing w:before="120" w:after="200" w:line="276" w:lineRule="auto"/>
              <w:ind w:right="462"/>
              <w:jc w:val="both"/>
              <w:rPr>
                <w:rFonts w:eastAsia="Calibri" w:cstheme="minorHAnsi"/>
                <w:szCs w:val="22"/>
              </w:rPr>
            </w:pPr>
            <w:r w:rsidRPr="00FE4832">
              <w:rPr>
                <w:rFonts w:eastAsia="Calibri" w:cstheme="minorHAnsi"/>
                <w:szCs w:val="22"/>
              </w:rPr>
              <w:t>Tenderers must further:</w:t>
            </w:r>
          </w:p>
          <w:p w14:paraId="09204812" w14:textId="77777777" w:rsidR="00EA2EDC" w:rsidRPr="00FE4832" w:rsidRDefault="00EA2EDC" w:rsidP="0026120F">
            <w:pPr>
              <w:pStyle w:val="ListParagraph"/>
              <w:widowControl w:val="0"/>
              <w:numPr>
                <w:ilvl w:val="0"/>
                <w:numId w:val="30"/>
              </w:numPr>
              <w:spacing w:before="120" w:after="200" w:line="276" w:lineRule="auto"/>
              <w:ind w:right="462"/>
              <w:jc w:val="both"/>
              <w:rPr>
                <w:rFonts w:eastAsia="Calibri" w:cstheme="minorHAnsi"/>
                <w:szCs w:val="22"/>
              </w:rPr>
            </w:pPr>
            <w:r w:rsidRPr="00FE4832">
              <w:rPr>
                <w:rFonts w:eastAsia="Calibri" w:cstheme="minorHAnsi"/>
                <w:szCs w:val="22"/>
              </w:rPr>
              <w:t>identify each legal entity that will perform any of the following functions: SOC services, security monitoring, alert triage, incident investigation, incident escalation, vulnerability management, or privileged security administration;</w:t>
            </w:r>
          </w:p>
          <w:p w14:paraId="367989F8" w14:textId="77777777" w:rsidR="00EA2EDC" w:rsidRPr="00FE4832" w:rsidRDefault="00EA2EDC" w:rsidP="0026120F">
            <w:pPr>
              <w:pStyle w:val="ListParagraph"/>
              <w:widowControl w:val="0"/>
              <w:numPr>
                <w:ilvl w:val="0"/>
                <w:numId w:val="30"/>
              </w:numPr>
              <w:spacing w:before="120" w:after="200" w:line="276" w:lineRule="auto"/>
              <w:ind w:right="462"/>
              <w:jc w:val="both"/>
              <w:rPr>
                <w:rFonts w:eastAsia="Calibri" w:cstheme="minorHAnsi"/>
                <w:szCs w:val="22"/>
              </w:rPr>
            </w:pPr>
            <w:r w:rsidRPr="00FE4832">
              <w:rPr>
                <w:rFonts w:eastAsia="Calibri" w:cstheme="minorHAnsi"/>
                <w:szCs w:val="22"/>
              </w:rPr>
              <w:t>state whether each such entity is the Tenderer, an affiliate, a consortium member, or a subcontractor;</w:t>
            </w:r>
          </w:p>
          <w:p w14:paraId="6FAEC81B" w14:textId="77777777" w:rsidR="00EA2EDC" w:rsidRPr="00FE4832" w:rsidRDefault="00EA2EDC" w:rsidP="0026120F">
            <w:pPr>
              <w:pStyle w:val="ListParagraph"/>
              <w:widowControl w:val="0"/>
              <w:numPr>
                <w:ilvl w:val="0"/>
                <w:numId w:val="30"/>
              </w:numPr>
              <w:spacing w:before="120" w:after="200" w:line="276" w:lineRule="auto"/>
              <w:ind w:right="462"/>
              <w:jc w:val="both"/>
              <w:rPr>
                <w:rFonts w:eastAsia="Calibri" w:cstheme="minorHAnsi"/>
                <w:szCs w:val="22"/>
              </w:rPr>
            </w:pPr>
            <w:r w:rsidRPr="00FE4832">
              <w:rPr>
                <w:rFonts w:eastAsia="Calibri" w:cstheme="minorHAnsi"/>
                <w:szCs w:val="22"/>
              </w:rPr>
              <w:t>specify the location from which each such function will be delivered, including whether delivery is onshore, nearshore or offshore</w:t>
            </w:r>
            <w:r>
              <w:rPr>
                <w:rStyle w:val="FootnoteReference"/>
                <w:rFonts w:eastAsia="Calibri"/>
                <w:szCs w:val="22"/>
              </w:rPr>
              <w:footnoteReference w:id="2"/>
            </w:r>
            <w:r w:rsidRPr="00FE4832">
              <w:rPr>
                <w:rFonts w:eastAsia="Calibri" w:cstheme="minorHAnsi"/>
                <w:szCs w:val="22"/>
              </w:rPr>
              <w:t>;</w:t>
            </w:r>
          </w:p>
          <w:p w14:paraId="1F3FABEC" w14:textId="77777777" w:rsidR="00EA2EDC" w:rsidRPr="00FE4832" w:rsidRDefault="00EA2EDC" w:rsidP="0026120F">
            <w:pPr>
              <w:pStyle w:val="ListParagraph"/>
              <w:widowControl w:val="0"/>
              <w:numPr>
                <w:ilvl w:val="0"/>
                <w:numId w:val="30"/>
              </w:numPr>
              <w:spacing w:before="120" w:after="200" w:line="276" w:lineRule="auto"/>
              <w:ind w:right="462"/>
              <w:jc w:val="both"/>
              <w:rPr>
                <w:rFonts w:eastAsia="Calibri" w:cstheme="minorHAnsi"/>
                <w:szCs w:val="22"/>
              </w:rPr>
            </w:pPr>
            <w:r w:rsidRPr="00FE4832">
              <w:rPr>
                <w:rFonts w:eastAsia="Calibri" w:cstheme="minorHAnsi"/>
                <w:szCs w:val="22"/>
              </w:rPr>
              <w:t>confirm whether any such entity or function will have access to production environments, security telemetry, logs, observability outputs, IAM privileges, or other privileged administrative functions; and</w:t>
            </w:r>
          </w:p>
          <w:p w14:paraId="68B336CD" w14:textId="77777777" w:rsidR="00EA2EDC" w:rsidRPr="00FE4832" w:rsidRDefault="00EA2EDC" w:rsidP="0026120F">
            <w:pPr>
              <w:pStyle w:val="ListParagraph"/>
              <w:widowControl w:val="0"/>
              <w:numPr>
                <w:ilvl w:val="0"/>
                <w:numId w:val="30"/>
              </w:numPr>
              <w:spacing w:before="120" w:after="200" w:line="276" w:lineRule="auto"/>
              <w:ind w:right="462"/>
              <w:jc w:val="both"/>
              <w:rPr>
                <w:rFonts w:eastAsia="Calibri" w:cstheme="minorHAnsi"/>
                <w:szCs w:val="22"/>
              </w:rPr>
            </w:pPr>
            <w:r w:rsidRPr="00FE4832">
              <w:rPr>
                <w:rFonts w:eastAsia="Calibri" w:cstheme="minorHAnsi"/>
                <w:szCs w:val="22"/>
              </w:rPr>
              <w:t>demonstrate that the applicable certification and assurance coverage extends to the actual services, control environment and delivery model proposed for this Contract.</w:t>
            </w:r>
          </w:p>
          <w:p w14:paraId="3E4A4DE9" w14:textId="77777777" w:rsidR="00EA2EDC" w:rsidRPr="00FE4832" w:rsidRDefault="00EA2EDC" w:rsidP="0026120F">
            <w:pPr>
              <w:pStyle w:val="ListParagraph"/>
              <w:widowControl w:val="0"/>
              <w:numPr>
                <w:ilvl w:val="0"/>
                <w:numId w:val="30"/>
              </w:numPr>
              <w:spacing w:before="120" w:after="200" w:line="276" w:lineRule="auto"/>
              <w:ind w:right="462"/>
              <w:jc w:val="both"/>
              <w:rPr>
                <w:rFonts w:eastAsia="Calibri" w:cstheme="minorHAnsi"/>
                <w:szCs w:val="22"/>
              </w:rPr>
            </w:pPr>
            <w:r w:rsidRPr="00FE4832">
              <w:rPr>
                <w:rFonts w:eastAsia="Calibri" w:cstheme="minorHAnsi"/>
                <w:szCs w:val="22"/>
              </w:rPr>
              <w:t>Where security functions are to be delivered across multiple entities or locations, the Tenderer must clearly describe the governance, control, escalation and assurance arrangements that will apply across that model.</w:t>
            </w:r>
          </w:p>
          <w:p w14:paraId="439BABA7" w14:textId="77777777" w:rsidR="00EA2EDC" w:rsidRPr="00FE4832" w:rsidRDefault="00EA2EDC" w:rsidP="0026120F">
            <w:pPr>
              <w:pStyle w:val="ListParagraph"/>
              <w:widowControl w:val="0"/>
              <w:spacing w:before="120" w:after="200" w:line="276" w:lineRule="auto"/>
              <w:ind w:left="677" w:right="462"/>
              <w:jc w:val="both"/>
              <w:rPr>
                <w:rFonts w:eastAsia="Calibri" w:cstheme="minorHAnsi"/>
              </w:rPr>
            </w:pPr>
            <w:r w:rsidRPr="00FE4832">
              <w:rPr>
                <w:rFonts w:eastAsia="Calibri" w:cstheme="minorHAnsi"/>
                <w:color w:val="000000" w:themeColor="text1"/>
                <w:szCs w:val="22"/>
              </w:rPr>
              <w:t xml:space="preserve">All SOC, NOC, security monitoring, alert triage, incident investigation, incident escalation, vulnerability management and privileged security administration functions that involve access to CSO Data, logs, telemetry, security alerts, observability outputs, production or non-production </w:t>
            </w:r>
            <w:r w:rsidRPr="00FE4832">
              <w:rPr>
                <w:rFonts w:eastAsia="Calibri" w:cstheme="minorHAnsi"/>
                <w:color w:val="000000" w:themeColor="text1"/>
                <w:szCs w:val="22"/>
              </w:rPr>
              <w:lastRenderedPageBreak/>
              <w:t>environments, IAM privileges or security tooling must be delivered from Onshore or Nearshore locations only. Offshore delivery of such functions is not permitted.</w:t>
            </w:r>
          </w:p>
        </w:tc>
        <w:tc>
          <w:tcPr>
            <w:tcW w:w="2014" w:type="dxa"/>
            <w:shd w:val="clear" w:color="auto" w:fill="D9D9D9" w:themeFill="background1" w:themeFillShade="D9"/>
            <w:vAlign w:val="center"/>
          </w:tcPr>
          <w:p w14:paraId="4614EE80" w14:textId="77777777" w:rsidR="00EA2EDC" w:rsidRPr="00AE375D" w:rsidRDefault="00EA2EDC" w:rsidP="0026120F">
            <w:pPr>
              <w:widowControl w:val="0"/>
              <w:ind w:left="-108" w:right="-108"/>
              <w:jc w:val="center"/>
              <w:rPr>
                <w:rFonts w:eastAsia="Times New Roman" w:cstheme="minorHAnsi"/>
                <w:b/>
                <w:szCs w:val="22"/>
                <w:lang w:val="en-GB"/>
              </w:rPr>
            </w:pPr>
            <w:r w:rsidRPr="00AE375D">
              <w:rPr>
                <w:rFonts w:eastAsia="Times New Roman" w:cstheme="minorHAnsi"/>
                <w:b/>
                <w:szCs w:val="22"/>
                <w:lang w:val="en-GB"/>
              </w:rPr>
              <w:lastRenderedPageBreak/>
              <w:t>Pass/Fail</w:t>
            </w:r>
          </w:p>
        </w:tc>
      </w:tr>
    </w:tbl>
    <w:p w14:paraId="4DA260CE" w14:textId="77777777" w:rsidR="002D5980" w:rsidRDefault="002D5980" w:rsidP="002D5980">
      <w:pPr>
        <w:spacing w:after="100"/>
        <w:jc w:val="both"/>
        <w:rPr>
          <w:rFonts w:eastAsia="Calibri" w:cstheme="minorHAnsi"/>
          <w:szCs w:val="22"/>
          <w:lang w:val="en-GB"/>
        </w:rPr>
      </w:pPr>
    </w:p>
    <w:p w14:paraId="5F944887" w14:textId="7D01EB07" w:rsidR="002E3DE2" w:rsidRPr="00AE375D" w:rsidRDefault="002E3DE2" w:rsidP="002D5980">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Maximum length for response: </w:t>
      </w:r>
      <w:r>
        <w:rPr>
          <w:rFonts w:cstheme="minorHAnsi"/>
          <w:i/>
          <w:iCs/>
          <w:szCs w:val="22"/>
          <w:lang w:val="en-GB"/>
        </w:rPr>
        <w:t>5</w:t>
      </w:r>
      <w:r w:rsidRPr="00AE375D">
        <w:rPr>
          <w:rFonts w:cstheme="minorHAnsi"/>
          <w:i/>
          <w:iCs/>
          <w:szCs w:val="22"/>
          <w:lang w:val="en-GB"/>
        </w:rPr>
        <w:t xml:space="preserve"> pages</w:t>
      </w:r>
    </w:p>
    <w:p w14:paraId="56AF46EC" w14:textId="77777777" w:rsidR="002E3DE2" w:rsidRPr="00AE375D" w:rsidRDefault="002E3DE2" w:rsidP="002E3DE2">
      <w:pPr>
        <w:spacing w:after="100"/>
        <w:jc w:val="both"/>
        <w:rPr>
          <w:rFonts w:cstheme="minorHAnsi"/>
          <w:iCs/>
          <w:szCs w:val="22"/>
          <w:lang w:val="en-GB"/>
        </w:rPr>
        <w:sectPr w:rsidR="002E3DE2" w:rsidRPr="00AE375D" w:rsidSect="002E3DE2">
          <w:pgSz w:w="11906" w:h="16838"/>
          <w:pgMar w:top="1440" w:right="1440" w:bottom="1440" w:left="1440" w:header="708" w:footer="708" w:gutter="0"/>
          <w:cols w:space="708"/>
          <w:docGrid w:linePitch="360"/>
        </w:sectPr>
      </w:pPr>
    </w:p>
    <w:p w14:paraId="1D40AA72" w14:textId="77777777" w:rsidR="002E3DE2" w:rsidRPr="00AE375D" w:rsidRDefault="002E3DE2" w:rsidP="002E3DE2">
      <w:pPr>
        <w:spacing w:after="100"/>
        <w:jc w:val="both"/>
        <w:rPr>
          <w:rFonts w:ascii="Arial" w:hAnsi="Arial" w:cs="Arial"/>
          <w:iCs/>
          <w:szCs w:val="22"/>
          <w:lang w:val="en-GB"/>
        </w:rPr>
      </w:pPr>
    </w:p>
    <w:p w14:paraId="54D7A1AB" w14:textId="77777777" w:rsidR="002E3DE2" w:rsidRPr="00AE375D" w:rsidRDefault="002E3DE2" w:rsidP="002E3DE2">
      <w:pPr>
        <w:spacing w:after="100"/>
        <w:jc w:val="both"/>
        <w:rPr>
          <w:rFonts w:ascii="Arial" w:hAnsi="Arial" w:cs="Arial"/>
          <w:iCs/>
          <w:szCs w:val="22"/>
          <w:lang w:val="en-GB"/>
        </w:rPr>
      </w:pPr>
    </w:p>
    <w:p w14:paraId="6F61F72F" w14:textId="77777777" w:rsidR="002E3DE2" w:rsidRPr="00AE375D" w:rsidRDefault="002E3DE2" w:rsidP="002E3DE2">
      <w:pPr>
        <w:spacing w:after="100"/>
        <w:jc w:val="both"/>
        <w:rPr>
          <w:rFonts w:cstheme="minorHAnsi"/>
          <w:iCs/>
          <w:szCs w:val="22"/>
          <w:lang w:val="en-GB"/>
        </w:rPr>
        <w:sectPr w:rsidR="002E3DE2" w:rsidRPr="00AE375D" w:rsidSect="002E3DE2">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3C90D8A9" w14:textId="77777777" w:rsidR="00743FD5" w:rsidRPr="008F1FF6" w:rsidRDefault="00743FD5" w:rsidP="00743FD5">
      <w:pPr>
        <w:pStyle w:val="Heading3"/>
        <w:rPr>
          <w:rFonts w:eastAsia="Times New Roman"/>
          <w:b/>
          <w:bCs/>
          <w:lang w:val="en-GB"/>
        </w:rPr>
      </w:pPr>
      <w:bookmarkStart w:id="16" w:name="_Toc54371576"/>
      <w:r w:rsidRPr="008F1FF6">
        <w:rPr>
          <w:rFonts w:eastAsia="Times New Roman"/>
          <w:b/>
          <w:bCs/>
          <w:lang w:val="en-GB"/>
        </w:rPr>
        <w:lastRenderedPageBreak/>
        <w:t>Data Protection</w:t>
      </w:r>
      <w:bookmarkEnd w:id="16"/>
      <w:r w:rsidRPr="008F1FF6">
        <w:rPr>
          <w:rFonts w:eastAsia="Times New Roman"/>
          <w:b/>
          <w:bCs/>
          <w:lang w:val="en-GB"/>
        </w:rPr>
        <w:t xml:space="preserve"> </w:t>
      </w:r>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5306"/>
        <w:gridCol w:w="2014"/>
      </w:tblGrid>
      <w:tr w:rsidR="00EA2EDC" w:rsidRPr="00AE375D" w14:paraId="225C32E6" w14:textId="77777777" w:rsidTr="0026120F">
        <w:trPr>
          <w:trHeight w:val="1216"/>
        </w:trPr>
        <w:tc>
          <w:tcPr>
            <w:tcW w:w="1696" w:type="dxa"/>
            <w:shd w:val="clear" w:color="auto" w:fill="06626A"/>
          </w:tcPr>
          <w:p w14:paraId="1A75A2BA" w14:textId="77777777" w:rsidR="00EA2EDC" w:rsidRPr="00AE375D" w:rsidRDefault="00EA2EDC" w:rsidP="0026120F">
            <w:pPr>
              <w:widowControl w:val="0"/>
              <w:ind w:right="86"/>
              <w:jc w:val="both"/>
              <w:rPr>
                <w:rFonts w:eastAsia="Calibri" w:cstheme="minorHAnsi"/>
                <w:b/>
                <w:color w:val="FFFFFF" w:themeColor="background1"/>
                <w:szCs w:val="22"/>
                <w:lang w:val="en-GB"/>
              </w:rPr>
            </w:pPr>
            <w:r w:rsidRPr="00AE375D">
              <w:rPr>
                <w:rFonts w:eastAsia="Calibri" w:cstheme="minorHAnsi"/>
                <w:b/>
                <w:color w:val="FFFFFF" w:themeColor="background1"/>
                <w:szCs w:val="22"/>
                <w:lang w:val="en-GB"/>
              </w:rPr>
              <w:t>Data Protection</w:t>
            </w:r>
          </w:p>
        </w:tc>
        <w:tc>
          <w:tcPr>
            <w:tcW w:w="5306" w:type="dxa"/>
            <w:shd w:val="clear" w:color="auto" w:fill="D9D9D9" w:themeFill="background1" w:themeFillShade="D9"/>
          </w:tcPr>
          <w:p w14:paraId="2DF0701F" w14:textId="77777777" w:rsidR="00EA2EDC" w:rsidRPr="00FE4832" w:rsidRDefault="00EA2EDC" w:rsidP="0026120F">
            <w:pPr>
              <w:widowControl w:val="0"/>
              <w:spacing w:before="120" w:after="200"/>
              <w:ind w:right="462"/>
              <w:jc w:val="both"/>
              <w:rPr>
                <w:rFonts w:eastAsia="Calibri" w:cstheme="minorHAnsi"/>
                <w:szCs w:val="22"/>
              </w:rPr>
            </w:pPr>
            <w:r w:rsidRPr="00FE4832">
              <w:rPr>
                <w:rFonts w:eastAsia="Calibri" w:cstheme="minorHAnsi"/>
                <w:szCs w:val="22"/>
              </w:rPr>
              <w:t>With reference to the Data Protection requirements (for both Personal Data and wider CSO Data) set out in the Contract and elsewhere in this RFT (and in Appendix 1: Part B – Detailed Requirements and Specification), Tenderers must demonstrate that appropriate technical and organisational measures are in place to ensure compliance with applicable Data Protection legislation, including GDPR, in the delivery of the Managed Services.</w:t>
            </w:r>
          </w:p>
          <w:p w14:paraId="7C0A11BA" w14:textId="77777777" w:rsidR="00EA2EDC" w:rsidRPr="00FE4832" w:rsidRDefault="00EA2EDC" w:rsidP="0026120F">
            <w:pPr>
              <w:widowControl w:val="0"/>
              <w:spacing w:before="120" w:after="200"/>
              <w:ind w:right="462"/>
              <w:jc w:val="both"/>
              <w:rPr>
                <w:rFonts w:eastAsia="Calibri" w:cstheme="minorHAnsi"/>
                <w:szCs w:val="22"/>
              </w:rPr>
            </w:pPr>
            <w:r w:rsidRPr="00FE4832">
              <w:rPr>
                <w:rFonts w:eastAsia="Calibri" w:cstheme="minorHAnsi"/>
                <w:szCs w:val="22"/>
              </w:rPr>
              <w:t>Tenderers must:</w:t>
            </w:r>
          </w:p>
          <w:p w14:paraId="2956FCD1" w14:textId="77777777" w:rsidR="00EA2EDC" w:rsidRPr="00FE4832" w:rsidRDefault="00EA2EDC" w:rsidP="00EA2EDC">
            <w:pPr>
              <w:pStyle w:val="ListParagraph"/>
              <w:widowControl w:val="0"/>
              <w:numPr>
                <w:ilvl w:val="0"/>
                <w:numId w:val="31"/>
              </w:numPr>
              <w:spacing w:before="120" w:after="200" w:line="276" w:lineRule="auto"/>
              <w:ind w:right="462"/>
              <w:jc w:val="both"/>
              <w:rPr>
                <w:rFonts w:eastAsia="Calibri" w:cstheme="minorHAnsi"/>
                <w:szCs w:val="22"/>
              </w:rPr>
            </w:pPr>
            <w:r w:rsidRPr="00FE4832">
              <w:rPr>
                <w:rFonts w:eastAsia="Calibri" w:cstheme="minorHAnsi"/>
                <w:szCs w:val="22"/>
              </w:rPr>
              <w:t>Describe their Data Protection governance and operating model as it applies to the delivery of managed cloud services.</w:t>
            </w:r>
          </w:p>
          <w:p w14:paraId="092D954D" w14:textId="77777777" w:rsidR="00EA2EDC" w:rsidRPr="00FE4832" w:rsidRDefault="00EA2EDC" w:rsidP="00EA2EDC">
            <w:pPr>
              <w:pStyle w:val="ListParagraph"/>
              <w:widowControl w:val="0"/>
              <w:numPr>
                <w:ilvl w:val="0"/>
                <w:numId w:val="31"/>
              </w:numPr>
              <w:spacing w:before="120" w:after="200" w:line="276" w:lineRule="auto"/>
              <w:ind w:right="462"/>
              <w:jc w:val="both"/>
              <w:rPr>
                <w:rFonts w:eastAsia="Calibri" w:cstheme="minorHAnsi"/>
                <w:szCs w:val="22"/>
              </w:rPr>
            </w:pPr>
            <w:r w:rsidRPr="00FE4832">
              <w:rPr>
                <w:rFonts w:eastAsia="Calibri" w:cstheme="minorHAnsi"/>
                <w:szCs w:val="22"/>
              </w:rPr>
              <w:t>Where applicable, provide details of any relevant third-party certifications or independent assurances.</w:t>
            </w:r>
          </w:p>
          <w:p w14:paraId="34C5675E" w14:textId="77777777" w:rsidR="00EA2EDC" w:rsidRPr="00FE4832" w:rsidRDefault="00EA2EDC" w:rsidP="00EA2EDC">
            <w:pPr>
              <w:pStyle w:val="ListParagraph"/>
              <w:widowControl w:val="0"/>
              <w:numPr>
                <w:ilvl w:val="0"/>
                <w:numId w:val="31"/>
              </w:numPr>
              <w:spacing w:before="120" w:after="200" w:line="276" w:lineRule="auto"/>
              <w:ind w:right="462"/>
              <w:jc w:val="both"/>
              <w:rPr>
                <w:rFonts w:eastAsia="Calibri" w:cstheme="minorHAnsi"/>
                <w:szCs w:val="22"/>
              </w:rPr>
            </w:pPr>
            <w:r w:rsidRPr="00FE4832">
              <w:rPr>
                <w:rFonts w:eastAsia="Calibri" w:cstheme="minorHAnsi"/>
                <w:szCs w:val="22"/>
              </w:rPr>
              <w:t>Specify the location(s) within which CSO data is processed and stored as part of the Managed Services, including backups and recovery artefacts.</w:t>
            </w:r>
          </w:p>
          <w:p w14:paraId="141B4410" w14:textId="77777777" w:rsidR="00EA2EDC" w:rsidRPr="00FE4832" w:rsidRDefault="00EA2EDC" w:rsidP="00EA2EDC">
            <w:pPr>
              <w:pStyle w:val="ListParagraph"/>
              <w:widowControl w:val="0"/>
              <w:numPr>
                <w:ilvl w:val="0"/>
                <w:numId w:val="31"/>
              </w:numPr>
              <w:spacing w:before="120" w:after="200" w:line="276" w:lineRule="auto"/>
              <w:ind w:right="462"/>
              <w:jc w:val="both"/>
              <w:rPr>
                <w:rFonts w:eastAsia="Calibri" w:cstheme="minorHAnsi"/>
                <w:color w:val="000000" w:themeColor="text1"/>
                <w:szCs w:val="22"/>
              </w:rPr>
            </w:pPr>
            <w:r w:rsidRPr="00FE4832">
              <w:rPr>
                <w:rFonts w:eastAsia="Calibri" w:cstheme="minorHAnsi"/>
                <w:color w:val="000000" w:themeColor="text1"/>
                <w:szCs w:val="22"/>
              </w:rPr>
              <w:t>Confirm and describe how CSO data, including backups and recovery artefacts, will be stored and hosted within the EEA unless otherwise expressly approved in writing by the CSO.</w:t>
            </w:r>
          </w:p>
          <w:p w14:paraId="750ED527" w14:textId="77777777" w:rsidR="00EA2EDC" w:rsidRPr="00FE4832" w:rsidRDefault="00EA2EDC" w:rsidP="00EA2EDC">
            <w:pPr>
              <w:pStyle w:val="ListParagraph"/>
              <w:widowControl w:val="0"/>
              <w:numPr>
                <w:ilvl w:val="0"/>
                <w:numId w:val="31"/>
              </w:numPr>
              <w:spacing w:before="120" w:after="200" w:line="276" w:lineRule="auto"/>
              <w:ind w:right="462"/>
              <w:jc w:val="both"/>
              <w:rPr>
                <w:rFonts w:eastAsia="Calibri" w:cstheme="minorHAnsi"/>
                <w:color w:val="000000" w:themeColor="text1"/>
                <w:szCs w:val="22"/>
              </w:rPr>
            </w:pPr>
            <w:r w:rsidRPr="00FE4832">
              <w:rPr>
                <w:rFonts w:eastAsia="Calibri" w:cstheme="minorHAnsi"/>
                <w:color w:val="000000" w:themeColor="text1"/>
                <w:szCs w:val="22"/>
              </w:rPr>
              <w:t>Confirm that no Offshore Personnel will have logical, remote, administrative, privileged, monitoring, support, security or incident-response access to CSO Data, CSO Confidential Information, production or non-production environments, backups, logs, observability outputs, security telemetry, service desk tickets, IAM functions or privileged administrative functions.</w:t>
            </w:r>
          </w:p>
          <w:p w14:paraId="551433F9" w14:textId="77777777" w:rsidR="00EA2EDC" w:rsidRPr="00FE4832" w:rsidRDefault="00EA2EDC" w:rsidP="00EA2EDC">
            <w:pPr>
              <w:pStyle w:val="ListParagraph"/>
              <w:widowControl w:val="0"/>
              <w:numPr>
                <w:ilvl w:val="0"/>
                <w:numId w:val="31"/>
              </w:numPr>
              <w:spacing w:before="120" w:after="200" w:line="276" w:lineRule="auto"/>
              <w:ind w:right="462"/>
              <w:jc w:val="both"/>
              <w:rPr>
                <w:rFonts w:eastAsia="Calibri" w:cstheme="minorHAnsi"/>
                <w:color w:val="000000" w:themeColor="text1"/>
                <w:szCs w:val="22"/>
              </w:rPr>
            </w:pPr>
            <w:r w:rsidRPr="00FE4832">
              <w:rPr>
                <w:rFonts w:eastAsia="Calibri" w:cstheme="minorHAnsi"/>
                <w:color w:val="000000" w:themeColor="text1"/>
                <w:szCs w:val="22"/>
              </w:rPr>
              <w:t>Confirm that all personnel performing Restricted Access Roles will be located Onshore or Nearshore</w:t>
            </w:r>
            <w:r>
              <w:rPr>
                <w:rStyle w:val="FootnoteReference"/>
                <w:rFonts w:eastAsia="Calibri"/>
                <w:color w:val="000000" w:themeColor="text1"/>
                <w:szCs w:val="22"/>
              </w:rPr>
              <w:footnoteReference w:id="3"/>
            </w:r>
            <w:r w:rsidRPr="00FE4832">
              <w:rPr>
                <w:rFonts w:eastAsia="Calibri" w:cstheme="minorHAnsi"/>
                <w:color w:val="000000" w:themeColor="text1"/>
                <w:szCs w:val="22"/>
              </w:rPr>
              <w:t xml:space="preserve"> only.</w:t>
            </w:r>
          </w:p>
          <w:p w14:paraId="0431E043" w14:textId="77777777" w:rsidR="00141D00" w:rsidRDefault="00EA2EDC" w:rsidP="0026120F">
            <w:pPr>
              <w:pStyle w:val="ListParagraph"/>
              <w:widowControl w:val="0"/>
              <w:numPr>
                <w:ilvl w:val="0"/>
                <w:numId w:val="31"/>
              </w:numPr>
              <w:spacing w:before="120" w:after="200" w:line="276" w:lineRule="auto"/>
              <w:ind w:right="462"/>
              <w:jc w:val="both"/>
              <w:rPr>
                <w:rFonts w:eastAsia="Calibri" w:cstheme="minorHAnsi"/>
                <w:color w:val="000000" w:themeColor="text1"/>
                <w:szCs w:val="22"/>
              </w:rPr>
            </w:pPr>
            <w:r w:rsidRPr="00FE4832">
              <w:rPr>
                <w:rFonts w:eastAsia="Calibri" w:cstheme="minorHAnsi"/>
                <w:color w:val="000000" w:themeColor="text1"/>
                <w:szCs w:val="22"/>
              </w:rPr>
              <w:t xml:space="preserve">Where personnel located in the United Kingdom are proposed for Restricted Access </w:t>
            </w:r>
            <w:r w:rsidRPr="00FE4832">
              <w:rPr>
                <w:rFonts w:eastAsia="Calibri" w:cstheme="minorHAnsi"/>
                <w:color w:val="000000" w:themeColor="text1"/>
                <w:szCs w:val="22"/>
              </w:rPr>
              <w:lastRenderedPageBreak/>
              <w:t>Roles, describe the data protection, access control, audit, session management, data minimisation and contractual controls that will apply.</w:t>
            </w:r>
          </w:p>
          <w:p w14:paraId="3626D335" w14:textId="229D361E" w:rsidR="00EA2EDC" w:rsidRPr="00141D00" w:rsidRDefault="00EA2EDC" w:rsidP="0026120F">
            <w:pPr>
              <w:pStyle w:val="ListParagraph"/>
              <w:widowControl w:val="0"/>
              <w:numPr>
                <w:ilvl w:val="0"/>
                <w:numId w:val="31"/>
              </w:numPr>
              <w:spacing w:before="120" w:after="200" w:line="276" w:lineRule="auto"/>
              <w:ind w:right="462"/>
              <w:jc w:val="both"/>
              <w:rPr>
                <w:rFonts w:eastAsia="Calibri" w:cstheme="minorHAnsi"/>
                <w:color w:val="000000" w:themeColor="text1"/>
                <w:szCs w:val="22"/>
              </w:rPr>
            </w:pPr>
            <w:r w:rsidRPr="00141D00">
              <w:rPr>
                <w:rFonts w:eastAsia="Calibri" w:cstheme="minorHAnsi"/>
                <w:color w:val="000000" w:themeColor="text1"/>
                <w:szCs w:val="22"/>
              </w:rPr>
              <w:t>Confirm that any change to the approved resource location model, including substitution of personnel, relocation of functions, use of new subcontractors or changes to support locations, shall require prior written approval from the CSO.</w:t>
            </w:r>
          </w:p>
        </w:tc>
        <w:tc>
          <w:tcPr>
            <w:tcW w:w="2014" w:type="dxa"/>
            <w:shd w:val="clear" w:color="auto" w:fill="D9D9D9" w:themeFill="background1" w:themeFillShade="D9"/>
            <w:vAlign w:val="center"/>
          </w:tcPr>
          <w:p w14:paraId="0A816DC1" w14:textId="77777777" w:rsidR="00EA2EDC" w:rsidRPr="00AE375D" w:rsidRDefault="00EA2EDC" w:rsidP="0026120F">
            <w:pPr>
              <w:widowControl w:val="0"/>
              <w:ind w:left="-108" w:right="-108"/>
              <w:jc w:val="center"/>
              <w:rPr>
                <w:rFonts w:eastAsia="Times New Roman" w:cstheme="minorHAnsi"/>
                <w:b/>
                <w:szCs w:val="22"/>
                <w:lang w:val="en-GB"/>
              </w:rPr>
            </w:pPr>
            <w:r w:rsidRPr="00AE375D">
              <w:rPr>
                <w:rFonts w:eastAsia="Times New Roman" w:cstheme="minorHAnsi"/>
                <w:b/>
                <w:szCs w:val="22"/>
                <w:lang w:val="en-GB"/>
              </w:rPr>
              <w:lastRenderedPageBreak/>
              <w:t>Pass/Fail</w:t>
            </w:r>
          </w:p>
        </w:tc>
      </w:tr>
    </w:tbl>
    <w:p w14:paraId="1BD4A383" w14:textId="22D8993F" w:rsidR="00743FD5" w:rsidRDefault="00743FD5" w:rsidP="001A175D">
      <w:pPr>
        <w:widowControl w:val="0"/>
        <w:spacing w:before="120" w:after="200" w:line="276" w:lineRule="auto"/>
        <w:ind w:left="720" w:right="462"/>
        <w:jc w:val="both"/>
        <w:rPr>
          <w:rFonts w:eastAsia="Calibri" w:cstheme="minorHAnsi"/>
          <w:szCs w:val="22"/>
          <w:lang w:val="en-GB"/>
        </w:rPr>
      </w:pPr>
    </w:p>
    <w:p w14:paraId="316E12FE" w14:textId="77777777" w:rsidR="00B45354" w:rsidRDefault="00B45354" w:rsidP="00B45354">
      <w:pPr>
        <w:spacing w:after="100"/>
        <w:jc w:val="both"/>
        <w:rPr>
          <w:rFonts w:eastAsia="Calibri" w:cstheme="minorHAnsi"/>
          <w:szCs w:val="22"/>
          <w:lang w:val="en-GB"/>
        </w:rPr>
      </w:pPr>
    </w:p>
    <w:p w14:paraId="66DB6367" w14:textId="013D4B92" w:rsidR="00B45354" w:rsidRDefault="00B45354" w:rsidP="00B45354">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Maximum length for response: </w:t>
      </w:r>
      <w:r>
        <w:rPr>
          <w:rFonts w:cstheme="minorHAnsi"/>
          <w:i/>
          <w:iCs/>
          <w:szCs w:val="22"/>
          <w:lang w:val="en-GB"/>
        </w:rPr>
        <w:t>7</w:t>
      </w:r>
      <w:r w:rsidRPr="00AE375D">
        <w:rPr>
          <w:rFonts w:cstheme="minorHAnsi"/>
          <w:i/>
          <w:iCs/>
          <w:szCs w:val="22"/>
          <w:lang w:val="en-GB"/>
        </w:rPr>
        <w:t xml:space="preserve"> pages</w:t>
      </w:r>
    </w:p>
    <w:p w14:paraId="477FB78F" w14:textId="77777777" w:rsidR="00B45354" w:rsidRPr="00AE375D" w:rsidRDefault="00B45354" w:rsidP="00B45354">
      <w:pPr>
        <w:spacing w:after="100"/>
        <w:jc w:val="both"/>
        <w:rPr>
          <w:rFonts w:cstheme="minorHAnsi"/>
          <w:i/>
          <w:iCs/>
          <w:szCs w:val="22"/>
          <w:lang w:val="en-GB"/>
        </w:rPr>
      </w:pPr>
    </w:p>
    <w:p w14:paraId="09814B0D" w14:textId="77777777" w:rsidR="00B45354" w:rsidRPr="00AE375D" w:rsidRDefault="00B45354" w:rsidP="00B45354">
      <w:pPr>
        <w:spacing w:after="100"/>
        <w:jc w:val="both"/>
        <w:rPr>
          <w:rFonts w:cstheme="minorHAnsi"/>
          <w:iCs/>
          <w:szCs w:val="22"/>
          <w:lang w:val="en-GB"/>
        </w:rPr>
        <w:sectPr w:rsidR="00B45354" w:rsidRPr="00AE375D" w:rsidSect="00B45354">
          <w:pgSz w:w="11906" w:h="16838"/>
          <w:pgMar w:top="1440" w:right="1440" w:bottom="1440" w:left="1440" w:header="708" w:footer="708" w:gutter="0"/>
          <w:cols w:space="708"/>
          <w:docGrid w:linePitch="360"/>
        </w:sectPr>
      </w:pPr>
    </w:p>
    <w:p w14:paraId="4028E307" w14:textId="77777777" w:rsidR="00B45354" w:rsidRPr="00AE375D" w:rsidRDefault="00B45354" w:rsidP="00B45354">
      <w:pPr>
        <w:spacing w:after="100"/>
        <w:jc w:val="both"/>
        <w:rPr>
          <w:rFonts w:ascii="Arial" w:hAnsi="Arial" w:cs="Arial"/>
          <w:iCs/>
          <w:szCs w:val="22"/>
          <w:lang w:val="en-GB"/>
        </w:rPr>
      </w:pPr>
    </w:p>
    <w:p w14:paraId="7B9A4AF2" w14:textId="77777777" w:rsidR="00B45354" w:rsidRPr="00AE375D" w:rsidRDefault="00B45354" w:rsidP="00B45354">
      <w:pPr>
        <w:spacing w:after="100"/>
        <w:jc w:val="both"/>
        <w:rPr>
          <w:rFonts w:ascii="Arial" w:hAnsi="Arial" w:cs="Arial"/>
          <w:iCs/>
          <w:szCs w:val="22"/>
          <w:lang w:val="en-GB"/>
        </w:rPr>
      </w:pPr>
    </w:p>
    <w:p w14:paraId="693A2A16" w14:textId="77777777" w:rsidR="00B45354" w:rsidRPr="00AE375D" w:rsidRDefault="00B45354" w:rsidP="00B45354">
      <w:pPr>
        <w:spacing w:after="100"/>
        <w:jc w:val="both"/>
        <w:rPr>
          <w:rFonts w:cstheme="minorHAnsi"/>
          <w:iCs/>
          <w:szCs w:val="22"/>
          <w:lang w:val="en-GB"/>
        </w:rPr>
        <w:sectPr w:rsidR="00B45354" w:rsidRPr="00AE375D" w:rsidSect="00B45354">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3E0B87A3" w14:textId="1ED456A9" w:rsidR="00530462" w:rsidRPr="00AE375D" w:rsidRDefault="00530462" w:rsidP="00530462">
      <w:pPr>
        <w:pStyle w:val="Heading1"/>
        <w:rPr>
          <w:rFonts w:cstheme="minorHAnsi"/>
          <w:szCs w:val="22"/>
          <w:lang w:val="en-GB"/>
        </w:rPr>
      </w:pPr>
      <w:r w:rsidRPr="00AE375D">
        <w:rPr>
          <w:rFonts w:cstheme="minorHAnsi"/>
          <w:szCs w:val="22"/>
          <w:lang w:val="en-GB"/>
        </w:rPr>
        <w:lastRenderedPageBreak/>
        <w:t>PART 4:</w:t>
      </w:r>
      <w:r w:rsidRPr="00AE375D">
        <w:rPr>
          <w:lang w:val="en-GB"/>
        </w:rPr>
        <w:t xml:space="preserve"> Award criteria</w:t>
      </w:r>
    </w:p>
    <w:p w14:paraId="23B10B1A" w14:textId="77777777" w:rsidR="00530462" w:rsidRPr="00AE375D" w:rsidRDefault="00530462" w:rsidP="00B843E4">
      <w:pPr>
        <w:spacing w:before="100" w:beforeAutospacing="1" w:after="100" w:afterAutospacing="1"/>
        <w:jc w:val="both"/>
        <w:rPr>
          <w:rFonts w:eastAsia="Times New Roman" w:cs="Times New Roman"/>
          <w:color w:val="000000" w:themeColor="text1"/>
          <w:szCs w:val="22"/>
          <w:lang w:val="en-GB"/>
        </w:rPr>
      </w:pPr>
      <w:r w:rsidRPr="00AE375D">
        <w:rPr>
          <w:rFonts w:eastAsia="Times New Roman" w:cs="Times New Roman"/>
          <w:color w:val="000000" w:themeColor="text1"/>
          <w:szCs w:val="22"/>
          <w:lang w:val="en-GB"/>
        </w:rPr>
        <w:t xml:space="preserve">Tenders will be evaluated in accordance with the following criteria laid out in the table below. Attention should be paid to minimum qualifying thresholds for responses. </w:t>
      </w:r>
    </w:p>
    <w:p w14:paraId="5A03BCB6" w14:textId="762F117D" w:rsidR="00530462" w:rsidRPr="00AE375D" w:rsidRDefault="00530462" w:rsidP="00530462">
      <w:pPr>
        <w:spacing w:before="100" w:beforeAutospacing="1" w:after="100" w:afterAutospacing="1"/>
        <w:jc w:val="both"/>
        <w:rPr>
          <w:rFonts w:eastAsia="Times New Roman" w:cs="Times New Roman"/>
          <w:color w:val="FF0000"/>
          <w:szCs w:val="22"/>
          <w:lang w:val="en-GB"/>
        </w:rPr>
      </w:pPr>
      <w:r w:rsidRPr="00AE375D">
        <w:rPr>
          <w:b/>
          <w:color w:val="000000"/>
          <w:szCs w:val="22"/>
          <w:lang w:val="en-GB" w:eastAsia="en-IE"/>
        </w:rPr>
        <w:t xml:space="preserve">Tenderers must address each of the qualitative award criteria (1-to </w:t>
      </w:r>
      <w:r w:rsidR="001A5033">
        <w:rPr>
          <w:b/>
          <w:color w:val="000000"/>
          <w:szCs w:val="22"/>
          <w:lang w:val="en-GB" w:eastAsia="en-IE"/>
        </w:rPr>
        <w:t>2</w:t>
      </w:r>
      <w:r w:rsidRPr="00AE375D">
        <w:rPr>
          <w:b/>
          <w:color w:val="000000"/>
          <w:szCs w:val="22"/>
          <w:lang w:val="en-GB" w:eastAsia="en-IE"/>
        </w:rPr>
        <w:t xml:space="preserve">) below in the Tender Response Document. </w:t>
      </w:r>
      <w:r w:rsidRPr="00AE375D">
        <w:rPr>
          <w:b/>
          <w:color w:val="FF0000"/>
          <w:szCs w:val="22"/>
          <w:lang w:val="en-GB" w:eastAsia="en-IE"/>
        </w:rPr>
        <w:t>The cost award criterion (</w:t>
      </w:r>
      <w:r w:rsidR="001A5033">
        <w:rPr>
          <w:b/>
          <w:color w:val="FF0000"/>
          <w:szCs w:val="22"/>
          <w:lang w:val="en-GB" w:eastAsia="en-IE"/>
        </w:rPr>
        <w:t>3</w:t>
      </w:r>
      <w:r w:rsidRPr="00AE375D">
        <w:rPr>
          <w:b/>
          <w:color w:val="FF0000"/>
          <w:szCs w:val="22"/>
          <w:lang w:val="en-GB" w:eastAsia="en-IE"/>
        </w:rPr>
        <w:t xml:space="preserve">) below must be addressed in the </w:t>
      </w:r>
      <w:r w:rsidR="00BA2535" w:rsidRPr="00AE375D">
        <w:rPr>
          <w:b/>
          <w:color w:val="FF0000"/>
          <w:szCs w:val="22"/>
          <w:lang w:val="en-GB" w:eastAsia="en-IE"/>
        </w:rPr>
        <w:t xml:space="preserve">Costs </w:t>
      </w:r>
      <w:r w:rsidRPr="00AE375D">
        <w:rPr>
          <w:b/>
          <w:color w:val="FF0000"/>
          <w:szCs w:val="22"/>
          <w:lang w:val="en-GB" w:eastAsia="en-IE"/>
        </w:rPr>
        <w:t xml:space="preserve"> Schedule Document</w:t>
      </w:r>
      <w:r w:rsidR="00BA2535" w:rsidRPr="00AE375D">
        <w:rPr>
          <w:b/>
          <w:color w:val="FF0000"/>
          <w:szCs w:val="22"/>
          <w:lang w:val="en-GB" w:eastAsia="en-IE"/>
        </w:rPr>
        <w:t xml:space="preserve"> – see </w:t>
      </w:r>
      <w:r w:rsidR="003266D0">
        <w:rPr>
          <w:b/>
          <w:color w:val="FF0000"/>
          <w:szCs w:val="22"/>
          <w:lang w:val="en-GB" w:eastAsia="en-IE"/>
        </w:rPr>
        <w:t>4. CSO Cloud Managed Services - TRD B - Costs Schedule</w:t>
      </w:r>
      <w:r w:rsidR="00BA2535" w:rsidRPr="00AE375D">
        <w:rPr>
          <w:b/>
          <w:color w:val="FF0000"/>
          <w:szCs w:val="22"/>
          <w:lang w:val="en-GB" w:eastAsia="en-IE"/>
        </w:rPr>
        <w:t>.</w:t>
      </w:r>
    </w:p>
    <w:tbl>
      <w:tblPr>
        <w:tblW w:w="90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602"/>
        <w:gridCol w:w="1064"/>
        <w:gridCol w:w="1433"/>
      </w:tblGrid>
      <w:tr w:rsidR="00530462" w:rsidRPr="00AE375D" w14:paraId="1C277000" w14:textId="77777777" w:rsidTr="00B10082">
        <w:trPr>
          <w:trHeight w:val="456"/>
        </w:trPr>
        <w:tc>
          <w:tcPr>
            <w:tcW w:w="6941" w:type="dxa"/>
            <w:shd w:val="clear" w:color="auto" w:fill="014B56"/>
          </w:tcPr>
          <w:p w14:paraId="7265DA0F" w14:textId="77777777" w:rsidR="00530462" w:rsidRPr="00AE375D" w:rsidRDefault="00530462" w:rsidP="00B843E4">
            <w:pPr>
              <w:rPr>
                <w:b/>
                <w:color w:val="FFFFFF" w:themeColor="background1"/>
                <w:lang w:val="en-GB"/>
              </w:rPr>
            </w:pPr>
            <w:r w:rsidRPr="00AE375D">
              <w:rPr>
                <w:b/>
                <w:color w:val="FFFFFF" w:themeColor="background1"/>
                <w:lang w:val="en-GB"/>
              </w:rPr>
              <w:t>Award Criteria</w:t>
            </w:r>
          </w:p>
        </w:tc>
        <w:tc>
          <w:tcPr>
            <w:tcW w:w="709" w:type="dxa"/>
            <w:shd w:val="clear" w:color="auto" w:fill="014B56"/>
          </w:tcPr>
          <w:p w14:paraId="486B5A59" w14:textId="77777777" w:rsidR="00530462" w:rsidRPr="00B10082" w:rsidRDefault="00530462" w:rsidP="00B843E4">
            <w:pPr>
              <w:rPr>
                <w:b/>
                <w:color w:val="FFFFFF" w:themeColor="background1"/>
                <w:sz w:val="20"/>
                <w:szCs w:val="20"/>
                <w:lang w:val="en-GB"/>
              </w:rPr>
            </w:pPr>
            <w:r w:rsidRPr="00B10082">
              <w:rPr>
                <w:b/>
                <w:color w:val="FFFFFF" w:themeColor="background1"/>
                <w:sz w:val="20"/>
                <w:szCs w:val="20"/>
                <w:lang w:val="en-GB"/>
              </w:rPr>
              <w:t>Maximum available marks</w:t>
            </w:r>
          </w:p>
        </w:tc>
        <w:tc>
          <w:tcPr>
            <w:tcW w:w="1449" w:type="dxa"/>
            <w:shd w:val="clear" w:color="auto" w:fill="014B56"/>
          </w:tcPr>
          <w:p w14:paraId="5975ED8F" w14:textId="77777777" w:rsidR="00530462" w:rsidRPr="00B10082" w:rsidRDefault="00530462" w:rsidP="00B843E4">
            <w:pPr>
              <w:rPr>
                <w:b/>
                <w:color w:val="FFFFFF" w:themeColor="background1"/>
                <w:sz w:val="20"/>
                <w:szCs w:val="20"/>
                <w:lang w:val="en-GB"/>
              </w:rPr>
            </w:pPr>
            <w:r w:rsidRPr="00B10082">
              <w:rPr>
                <w:b/>
                <w:color w:val="FFFFFF" w:themeColor="background1"/>
                <w:sz w:val="20"/>
                <w:szCs w:val="20"/>
                <w:lang w:val="en-GB"/>
              </w:rPr>
              <w:t xml:space="preserve">Minimum qualifying threshold </w:t>
            </w:r>
          </w:p>
        </w:tc>
      </w:tr>
      <w:tr w:rsidR="00530462" w:rsidRPr="00AE375D" w14:paraId="1DC0A548" w14:textId="77777777" w:rsidTr="00B843E4">
        <w:trPr>
          <w:trHeight w:val="311"/>
        </w:trPr>
        <w:tc>
          <w:tcPr>
            <w:tcW w:w="9099" w:type="dxa"/>
            <w:gridSpan w:val="3"/>
            <w:shd w:val="clear" w:color="auto" w:fill="014B56"/>
          </w:tcPr>
          <w:p w14:paraId="30007CCE" w14:textId="28AD2602" w:rsidR="00530462" w:rsidRPr="00B10082" w:rsidRDefault="00EF56F7">
            <w:pPr>
              <w:pStyle w:val="ListParagraph"/>
              <w:numPr>
                <w:ilvl w:val="0"/>
                <w:numId w:val="5"/>
              </w:numPr>
              <w:rPr>
                <w:color w:val="FFFFFF" w:themeColor="background1"/>
                <w:sz w:val="20"/>
                <w:szCs w:val="20"/>
                <w:lang w:val="en-GB"/>
              </w:rPr>
            </w:pPr>
            <w:r w:rsidRPr="00B10082">
              <w:rPr>
                <w:color w:val="FFFFFF" w:themeColor="background1"/>
                <w:sz w:val="20"/>
                <w:szCs w:val="20"/>
                <w:lang w:val="en-GB"/>
              </w:rPr>
              <w:t>1.</w:t>
            </w:r>
            <w:r w:rsidRPr="00B10082">
              <w:rPr>
                <w:color w:val="FFFFFF" w:themeColor="background1"/>
                <w:sz w:val="20"/>
                <w:szCs w:val="20"/>
                <w:lang w:val="en-GB"/>
              </w:rPr>
              <w:tab/>
              <w:t>Managed Service Delivery Model (45 % of available marks)</w:t>
            </w:r>
          </w:p>
        </w:tc>
      </w:tr>
      <w:tr w:rsidR="00803B0F" w:rsidRPr="00AE375D" w14:paraId="17EA0BAA" w14:textId="77777777" w:rsidTr="00B10082">
        <w:trPr>
          <w:trHeight w:val="558"/>
        </w:trPr>
        <w:tc>
          <w:tcPr>
            <w:tcW w:w="6941" w:type="dxa"/>
            <w:shd w:val="clear" w:color="auto" w:fill="06626A"/>
          </w:tcPr>
          <w:p w14:paraId="2AECF038" w14:textId="77777777" w:rsidR="007F237D" w:rsidRDefault="007F237D" w:rsidP="007F237D">
            <w:pPr>
              <w:rPr>
                <w:color w:val="FFFFFF" w:themeColor="background1"/>
                <w:szCs w:val="22"/>
                <w:lang w:val="en-GB"/>
              </w:rPr>
            </w:pPr>
            <w:r w:rsidRPr="007F237D">
              <w:rPr>
                <w:color w:val="FFFFFF" w:themeColor="background1"/>
                <w:szCs w:val="22"/>
                <w:lang w:val="en-GB"/>
              </w:rPr>
              <w:t xml:space="preserve">a) Cloud Operations &amp; Service Delivery Model </w:t>
            </w:r>
          </w:p>
          <w:p w14:paraId="46F094DD" w14:textId="77777777" w:rsidR="007F237D" w:rsidRPr="007F237D" w:rsidRDefault="007F237D" w:rsidP="007F237D">
            <w:pPr>
              <w:rPr>
                <w:color w:val="FFFFFF" w:themeColor="background1"/>
                <w:szCs w:val="22"/>
                <w:lang w:val="en-GB"/>
              </w:rPr>
            </w:pPr>
          </w:p>
          <w:p w14:paraId="5EC864E4" w14:textId="77777777" w:rsidR="007F237D" w:rsidRPr="007F237D" w:rsidRDefault="007F237D" w:rsidP="007F237D">
            <w:pPr>
              <w:rPr>
                <w:color w:val="FFFFFF" w:themeColor="background1"/>
                <w:szCs w:val="22"/>
                <w:lang w:val="en-GB"/>
              </w:rPr>
            </w:pPr>
            <w:r w:rsidRPr="007F237D">
              <w:rPr>
                <w:color w:val="FFFFFF" w:themeColor="background1"/>
                <w:szCs w:val="22"/>
                <w:lang w:val="en-GB"/>
              </w:rPr>
              <w:t>Tenderers must provide information to enable the Contracting Authority to assess their proposed approach to the day-to-day operation and management of the CSO’s existing public cloud environment, in accordance with the specification requirements detailed in Appendix 1: Part B.</w:t>
            </w:r>
          </w:p>
          <w:p w14:paraId="48D362C8" w14:textId="77777777" w:rsidR="007F237D" w:rsidRPr="007F237D" w:rsidRDefault="007F237D" w:rsidP="007F237D">
            <w:pPr>
              <w:rPr>
                <w:color w:val="FFFFFF" w:themeColor="background1"/>
                <w:szCs w:val="22"/>
                <w:lang w:val="en-GB"/>
              </w:rPr>
            </w:pPr>
            <w:r w:rsidRPr="007F237D">
              <w:rPr>
                <w:color w:val="FFFFFF" w:themeColor="background1"/>
                <w:szCs w:val="22"/>
                <w:lang w:val="en-GB"/>
              </w:rPr>
              <w:t>In particular, Tenderers should describe their approach to:</w:t>
            </w:r>
          </w:p>
          <w:p w14:paraId="70817855" w14:textId="079DB12A" w:rsidR="007F237D" w:rsidRPr="00D10EDA" w:rsidRDefault="007F237D">
            <w:pPr>
              <w:numPr>
                <w:ilvl w:val="0"/>
                <w:numId w:val="19"/>
              </w:numPr>
              <w:rPr>
                <w:color w:val="FFFFFF" w:themeColor="background1"/>
              </w:rPr>
            </w:pPr>
            <w:r w:rsidRPr="00D10EDA">
              <w:rPr>
                <w:color w:val="FFFFFF" w:themeColor="background1"/>
              </w:rPr>
              <w:t>Day-to-day cloud operations and service management</w:t>
            </w:r>
          </w:p>
          <w:p w14:paraId="31F24160" w14:textId="3D93B026" w:rsidR="007F237D" w:rsidRPr="00D10EDA" w:rsidRDefault="007F237D">
            <w:pPr>
              <w:numPr>
                <w:ilvl w:val="0"/>
                <w:numId w:val="19"/>
              </w:numPr>
              <w:rPr>
                <w:color w:val="FFFFFF" w:themeColor="background1"/>
              </w:rPr>
            </w:pPr>
            <w:r w:rsidRPr="00D10EDA">
              <w:rPr>
                <w:color w:val="FFFFFF" w:themeColor="background1"/>
              </w:rPr>
              <w:t>Incident, problem and change management processes</w:t>
            </w:r>
          </w:p>
          <w:p w14:paraId="35C2DA50" w14:textId="0EA2E2AE" w:rsidR="007F237D" w:rsidRPr="00D10EDA" w:rsidRDefault="007F237D">
            <w:pPr>
              <w:numPr>
                <w:ilvl w:val="0"/>
                <w:numId w:val="19"/>
              </w:numPr>
              <w:rPr>
                <w:color w:val="FFFFFF" w:themeColor="background1"/>
              </w:rPr>
            </w:pPr>
            <w:r w:rsidRPr="00D10EDA">
              <w:rPr>
                <w:color w:val="FFFFFF" w:themeColor="background1"/>
              </w:rPr>
              <w:t>Service desk operations, escalation procedures and governance</w:t>
            </w:r>
          </w:p>
          <w:p w14:paraId="0F3E121F" w14:textId="169AF009" w:rsidR="007F237D" w:rsidRPr="00D10EDA" w:rsidRDefault="007F237D">
            <w:pPr>
              <w:numPr>
                <w:ilvl w:val="0"/>
                <w:numId w:val="19"/>
              </w:numPr>
              <w:rPr>
                <w:color w:val="FFFFFF" w:themeColor="background1"/>
              </w:rPr>
            </w:pPr>
            <w:r w:rsidRPr="00D10EDA">
              <w:rPr>
                <w:color w:val="FFFFFF" w:themeColor="background1"/>
              </w:rPr>
              <w:t>Alignment with recognised service management frameworks (e.g. ITIL)</w:t>
            </w:r>
          </w:p>
          <w:p w14:paraId="5B49E7AE" w14:textId="77777777" w:rsidR="007F237D" w:rsidRDefault="007F237D" w:rsidP="007F237D">
            <w:pPr>
              <w:rPr>
                <w:color w:val="FFFFFF" w:themeColor="background1"/>
                <w:szCs w:val="22"/>
                <w:lang w:val="en-GB"/>
              </w:rPr>
            </w:pPr>
            <w:r w:rsidRPr="007F237D">
              <w:rPr>
                <w:color w:val="FFFFFF" w:themeColor="background1"/>
                <w:szCs w:val="22"/>
                <w:lang w:val="en-GB"/>
              </w:rPr>
              <w:t>Tenderers should describe how their proposed cloud operations and service delivery model will comply with the CSO’s Onshore/Nearshore Restricted Access requirements, including how service desk, NOC, SOC, incident, problem, change and escalation functions will be delivered without Offshore access to CSO Data or the Managed Environment.</w:t>
            </w:r>
          </w:p>
          <w:p w14:paraId="71801740" w14:textId="77777777" w:rsidR="00D10EDA" w:rsidRPr="007F237D" w:rsidRDefault="00D10EDA" w:rsidP="007F237D">
            <w:pPr>
              <w:rPr>
                <w:color w:val="FFFFFF" w:themeColor="background1"/>
                <w:szCs w:val="22"/>
                <w:lang w:val="en-GB"/>
              </w:rPr>
            </w:pPr>
          </w:p>
          <w:p w14:paraId="24366185" w14:textId="3D49F5CC" w:rsidR="007F237D" w:rsidRPr="00666140" w:rsidRDefault="007F237D" w:rsidP="007F237D">
            <w:pPr>
              <w:rPr>
                <w:color w:val="FFFFFF" w:themeColor="background1"/>
                <w:sz w:val="20"/>
                <w:szCs w:val="20"/>
                <w:lang w:val="en-GB"/>
              </w:rPr>
            </w:pPr>
            <w:r w:rsidRPr="007F237D">
              <w:rPr>
                <w:color w:val="FFFFFF" w:themeColor="background1"/>
                <w:szCs w:val="22"/>
                <w:lang w:val="en-GB"/>
              </w:rPr>
              <w:t>Please note: Responses are mandatory for each requirement.</w:t>
            </w:r>
          </w:p>
        </w:tc>
        <w:tc>
          <w:tcPr>
            <w:tcW w:w="709" w:type="dxa"/>
            <w:shd w:val="clear" w:color="auto" w:fill="D9D9D9" w:themeFill="background1" w:themeFillShade="D9"/>
          </w:tcPr>
          <w:p w14:paraId="5547F605" w14:textId="209A35E7" w:rsidR="00803B0F" w:rsidRPr="00B10082" w:rsidRDefault="00803B0F" w:rsidP="00803B0F">
            <w:pPr>
              <w:rPr>
                <w:color w:val="000000" w:themeColor="text1"/>
                <w:sz w:val="20"/>
                <w:szCs w:val="20"/>
                <w:lang w:val="en-GB"/>
              </w:rPr>
            </w:pPr>
            <w:r w:rsidRPr="00B10082">
              <w:rPr>
                <w:sz w:val="20"/>
                <w:szCs w:val="20"/>
              </w:rPr>
              <w:t>120</w:t>
            </w:r>
          </w:p>
        </w:tc>
        <w:tc>
          <w:tcPr>
            <w:tcW w:w="1449" w:type="dxa"/>
            <w:shd w:val="clear" w:color="auto" w:fill="D9D9D9" w:themeFill="background1" w:themeFillShade="D9"/>
          </w:tcPr>
          <w:p w14:paraId="44B61254" w14:textId="02F94B27" w:rsidR="00803B0F" w:rsidRPr="00B10082" w:rsidRDefault="00803B0F" w:rsidP="00803B0F">
            <w:pPr>
              <w:rPr>
                <w:color w:val="000000" w:themeColor="text1"/>
                <w:sz w:val="20"/>
                <w:szCs w:val="20"/>
                <w:lang w:val="en-GB"/>
              </w:rPr>
            </w:pPr>
            <w:r w:rsidRPr="00B10082">
              <w:rPr>
                <w:sz w:val="20"/>
                <w:szCs w:val="20"/>
              </w:rPr>
              <w:t>60% of the available marks for this requirement category</w:t>
            </w:r>
          </w:p>
        </w:tc>
      </w:tr>
      <w:tr w:rsidR="00435E11" w:rsidRPr="00AE375D" w14:paraId="305D38B4" w14:textId="77777777" w:rsidTr="00B10082">
        <w:trPr>
          <w:trHeight w:val="558"/>
        </w:trPr>
        <w:tc>
          <w:tcPr>
            <w:tcW w:w="6941" w:type="dxa"/>
            <w:shd w:val="clear" w:color="auto" w:fill="06626A"/>
          </w:tcPr>
          <w:p w14:paraId="68EA32D0" w14:textId="77777777" w:rsidR="00435E11" w:rsidRDefault="00435E11" w:rsidP="00435E11">
            <w:pPr>
              <w:rPr>
                <w:color w:val="FFFFFF" w:themeColor="background1"/>
              </w:rPr>
            </w:pPr>
            <w:r w:rsidRPr="00666140">
              <w:rPr>
                <w:color w:val="FFFFFF" w:themeColor="background1"/>
              </w:rPr>
              <w:t xml:space="preserve">b) Support and Maintenance Services </w:t>
            </w:r>
          </w:p>
          <w:p w14:paraId="186B97FD" w14:textId="77777777" w:rsidR="00B10082" w:rsidRPr="00666140" w:rsidRDefault="00B10082" w:rsidP="00435E11">
            <w:pPr>
              <w:rPr>
                <w:color w:val="FFFFFF" w:themeColor="background1"/>
              </w:rPr>
            </w:pPr>
          </w:p>
          <w:p w14:paraId="528216BB" w14:textId="77777777" w:rsidR="00D10EDA" w:rsidRPr="00D10EDA" w:rsidRDefault="00D10EDA" w:rsidP="00D10EDA">
            <w:pPr>
              <w:rPr>
                <w:b/>
                <w:bCs/>
                <w:color w:val="FFFFFF" w:themeColor="background1"/>
              </w:rPr>
            </w:pPr>
            <w:r w:rsidRPr="00D10EDA">
              <w:rPr>
                <w:color w:val="FFFFFF" w:themeColor="background1"/>
              </w:rPr>
              <w:t>Tenderers must provide sufficient information to enable the Contracting Authority to evaluate their offer against the support and maintenance requirements set out in Appendix 1: Part B – Detailed Requirements and Specification.</w:t>
            </w:r>
          </w:p>
          <w:p w14:paraId="63AEEF3B" w14:textId="77777777" w:rsidR="00D10EDA" w:rsidRPr="00D10EDA" w:rsidRDefault="00D10EDA" w:rsidP="00D10EDA">
            <w:pPr>
              <w:rPr>
                <w:b/>
                <w:bCs/>
                <w:color w:val="FFFFFF" w:themeColor="background1"/>
              </w:rPr>
            </w:pPr>
            <w:r w:rsidRPr="00D10EDA">
              <w:rPr>
                <w:color w:val="FFFFFF" w:themeColor="background1"/>
              </w:rPr>
              <w:t>In particular, Tenderers should address:</w:t>
            </w:r>
          </w:p>
          <w:p w14:paraId="491C8878" w14:textId="77777777" w:rsidR="00D10EDA" w:rsidRPr="00D10EDA" w:rsidRDefault="00D10EDA">
            <w:pPr>
              <w:numPr>
                <w:ilvl w:val="0"/>
                <w:numId w:val="19"/>
              </w:numPr>
              <w:rPr>
                <w:b/>
                <w:bCs/>
                <w:color w:val="FFFFFF" w:themeColor="background1"/>
              </w:rPr>
            </w:pPr>
            <w:r w:rsidRPr="00D10EDA">
              <w:rPr>
                <w:color w:val="FFFFFF" w:themeColor="background1"/>
              </w:rPr>
              <w:t>Ongoing support and maintenance of the existing cloud environment</w:t>
            </w:r>
          </w:p>
          <w:p w14:paraId="66AC3BDB" w14:textId="77777777" w:rsidR="00D10EDA" w:rsidRPr="00D10EDA" w:rsidRDefault="00D10EDA">
            <w:pPr>
              <w:numPr>
                <w:ilvl w:val="0"/>
                <w:numId w:val="19"/>
              </w:numPr>
              <w:rPr>
                <w:b/>
                <w:bCs/>
                <w:color w:val="FFFFFF" w:themeColor="background1"/>
              </w:rPr>
            </w:pPr>
            <w:r w:rsidRPr="00D10EDA">
              <w:rPr>
                <w:color w:val="FFFFFF" w:themeColor="background1"/>
              </w:rPr>
              <w:t>Patch, vulnerability and configuration management</w:t>
            </w:r>
          </w:p>
          <w:p w14:paraId="78813FB5" w14:textId="77777777" w:rsidR="00D10EDA" w:rsidRPr="00D10EDA" w:rsidRDefault="00D10EDA">
            <w:pPr>
              <w:numPr>
                <w:ilvl w:val="0"/>
                <w:numId w:val="19"/>
              </w:numPr>
              <w:rPr>
                <w:b/>
                <w:bCs/>
                <w:color w:val="FFFFFF" w:themeColor="background1"/>
              </w:rPr>
            </w:pPr>
            <w:r w:rsidRPr="00D10EDA">
              <w:rPr>
                <w:color w:val="FFFFFF" w:themeColor="background1"/>
              </w:rPr>
              <w:t>Capacity, performance and availability management</w:t>
            </w:r>
          </w:p>
          <w:p w14:paraId="11760C53" w14:textId="77777777" w:rsidR="00D10EDA" w:rsidRPr="00D10EDA" w:rsidRDefault="00D10EDA">
            <w:pPr>
              <w:numPr>
                <w:ilvl w:val="0"/>
                <w:numId w:val="19"/>
              </w:numPr>
              <w:rPr>
                <w:b/>
                <w:bCs/>
                <w:color w:val="FFFFFF" w:themeColor="background1"/>
              </w:rPr>
            </w:pPr>
            <w:r w:rsidRPr="00D10EDA">
              <w:rPr>
                <w:color w:val="FFFFFF" w:themeColor="background1"/>
              </w:rPr>
              <w:t>Backup, disaster recovery and business continuity support</w:t>
            </w:r>
          </w:p>
          <w:p w14:paraId="78C39282" w14:textId="77777777" w:rsidR="00D10EDA" w:rsidRPr="00D10EDA" w:rsidRDefault="00D10EDA">
            <w:pPr>
              <w:numPr>
                <w:ilvl w:val="0"/>
                <w:numId w:val="19"/>
              </w:numPr>
              <w:rPr>
                <w:b/>
                <w:bCs/>
                <w:color w:val="FFFFFF" w:themeColor="background1"/>
              </w:rPr>
            </w:pPr>
            <w:r w:rsidRPr="00D10EDA">
              <w:rPr>
                <w:color w:val="FFFFFF" w:themeColor="background1"/>
              </w:rPr>
              <w:t>Reporting, governance and exit planning arrangements</w:t>
            </w:r>
          </w:p>
          <w:p w14:paraId="338DE2FF" w14:textId="77777777" w:rsidR="00D10EDA" w:rsidRPr="00D10EDA" w:rsidRDefault="00D10EDA" w:rsidP="00D10EDA">
            <w:pPr>
              <w:ind w:left="720"/>
              <w:rPr>
                <w:b/>
                <w:bCs/>
                <w:color w:val="FFFFFF" w:themeColor="background1"/>
              </w:rPr>
            </w:pPr>
          </w:p>
          <w:p w14:paraId="01D87493" w14:textId="77777777" w:rsidR="00D10EDA" w:rsidRDefault="00D10EDA" w:rsidP="00D10EDA">
            <w:pPr>
              <w:rPr>
                <w:color w:val="FFFFFF" w:themeColor="background1"/>
                <w:lang w:val="en-GB"/>
              </w:rPr>
            </w:pPr>
            <w:r w:rsidRPr="00D10EDA">
              <w:rPr>
                <w:color w:val="FFFFFF" w:themeColor="background1"/>
                <w:lang w:val="en-GB"/>
              </w:rPr>
              <w:t xml:space="preserve">Tenderers should describe how patch management, vulnerability management, backup, disaster recovery, monitoring, operational </w:t>
            </w:r>
            <w:r w:rsidRPr="00D10EDA">
              <w:rPr>
                <w:color w:val="FFFFFF" w:themeColor="background1"/>
                <w:lang w:val="en-GB"/>
              </w:rPr>
              <w:lastRenderedPageBreak/>
              <w:t>reporting and security support will be delivered using Onshore and/or Nearshore personnel only for all Restricted Access Roles, including how privileged access, session controls, audit logging and segregation of duties will be maintained.</w:t>
            </w:r>
          </w:p>
          <w:p w14:paraId="5ADC26B3" w14:textId="77777777" w:rsidR="00D10EDA" w:rsidRPr="00D10EDA" w:rsidRDefault="00D10EDA" w:rsidP="00D10EDA">
            <w:pPr>
              <w:rPr>
                <w:b/>
                <w:bCs/>
                <w:color w:val="FFFFFF" w:themeColor="background1"/>
                <w:lang w:val="en-GB"/>
              </w:rPr>
            </w:pPr>
          </w:p>
          <w:p w14:paraId="30339638" w14:textId="6CD3D5D3" w:rsidR="00435E11" w:rsidRPr="00666140" w:rsidRDefault="00435E11" w:rsidP="00435E11">
            <w:pPr>
              <w:rPr>
                <w:color w:val="FFFFFF" w:themeColor="background1"/>
                <w:sz w:val="20"/>
                <w:szCs w:val="20"/>
                <w:lang w:val="en-GB"/>
              </w:rPr>
            </w:pPr>
            <w:r w:rsidRPr="00666140">
              <w:rPr>
                <w:color w:val="FFFFFF" w:themeColor="background1"/>
                <w:szCs w:val="20"/>
              </w:rPr>
              <w:t>Please note: Responses are mandatory for each requirement</w:t>
            </w:r>
          </w:p>
        </w:tc>
        <w:tc>
          <w:tcPr>
            <w:tcW w:w="709" w:type="dxa"/>
            <w:shd w:val="clear" w:color="auto" w:fill="D9D9D9" w:themeFill="background1" w:themeFillShade="D9"/>
          </w:tcPr>
          <w:p w14:paraId="4616A64E" w14:textId="570EF87C" w:rsidR="00435E11" w:rsidRPr="00B10082" w:rsidRDefault="00435E11" w:rsidP="00435E11">
            <w:pPr>
              <w:rPr>
                <w:color w:val="000000" w:themeColor="text1"/>
                <w:sz w:val="20"/>
                <w:szCs w:val="20"/>
                <w:lang w:val="en-GB"/>
              </w:rPr>
            </w:pPr>
            <w:r w:rsidRPr="00B10082">
              <w:rPr>
                <w:sz w:val="20"/>
                <w:szCs w:val="20"/>
              </w:rPr>
              <w:lastRenderedPageBreak/>
              <w:t>130</w:t>
            </w:r>
          </w:p>
        </w:tc>
        <w:tc>
          <w:tcPr>
            <w:tcW w:w="1449" w:type="dxa"/>
            <w:shd w:val="clear" w:color="auto" w:fill="D9D9D9" w:themeFill="background1" w:themeFillShade="D9"/>
          </w:tcPr>
          <w:p w14:paraId="6DF6CE82" w14:textId="0EE92E19" w:rsidR="00435E11" w:rsidRPr="00B10082" w:rsidRDefault="00435E11" w:rsidP="00435E11">
            <w:pPr>
              <w:rPr>
                <w:color w:val="000000" w:themeColor="text1"/>
                <w:sz w:val="20"/>
                <w:szCs w:val="20"/>
                <w:lang w:val="en-GB"/>
              </w:rPr>
            </w:pPr>
            <w:r w:rsidRPr="00B10082">
              <w:rPr>
                <w:sz w:val="20"/>
                <w:szCs w:val="20"/>
              </w:rPr>
              <w:t>60% of the available marks for this requirement category</w:t>
            </w:r>
          </w:p>
        </w:tc>
      </w:tr>
      <w:tr w:rsidR="00666140" w:rsidRPr="00AE375D" w14:paraId="0B56E85C" w14:textId="77777777" w:rsidTr="00B10082">
        <w:trPr>
          <w:trHeight w:val="1806"/>
        </w:trPr>
        <w:tc>
          <w:tcPr>
            <w:tcW w:w="6941" w:type="dxa"/>
            <w:shd w:val="clear" w:color="auto" w:fill="06626A"/>
          </w:tcPr>
          <w:p w14:paraId="00DCF818" w14:textId="77777777" w:rsidR="00666140" w:rsidRDefault="00666140" w:rsidP="00666140">
            <w:pPr>
              <w:rPr>
                <w:color w:val="FFFFFF" w:themeColor="background1"/>
              </w:rPr>
            </w:pPr>
            <w:r w:rsidRPr="002770D2">
              <w:rPr>
                <w:color w:val="FFFFFF" w:themeColor="background1"/>
              </w:rPr>
              <w:t>c) Workload Onboarding, Transition and Exit Management.</w:t>
            </w:r>
          </w:p>
          <w:p w14:paraId="47FA2603" w14:textId="77777777" w:rsidR="00B10082" w:rsidRPr="002770D2" w:rsidRDefault="00B10082" w:rsidP="00666140">
            <w:pPr>
              <w:rPr>
                <w:b/>
                <w:bCs/>
                <w:color w:val="FFFFFF" w:themeColor="background1"/>
              </w:rPr>
            </w:pPr>
          </w:p>
          <w:p w14:paraId="38265E80" w14:textId="77777777" w:rsidR="00666140" w:rsidRPr="002770D2" w:rsidRDefault="00666140" w:rsidP="00666140">
            <w:pPr>
              <w:rPr>
                <w:b/>
                <w:bCs/>
                <w:color w:val="FFFFFF" w:themeColor="background1"/>
              </w:rPr>
            </w:pPr>
            <w:r w:rsidRPr="002770D2">
              <w:rPr>
                <w:color w:val="FFFFFF" w:themeColor="background1"/>
              </w:rPr>
              <w:t>Tenderers must provide sufficient information to enable the Contracting Authority to assess their proposed approach to the onboarding and operational enablement of new or amended workloads, transition-in at service commencement, and transition-out / end-of-contract handover, in accordance with the requirements set out in Appendix 1: Part B – Detailed Requirements and Specification.</w:t>
            </w:r>
          </w:p>
          <w:p w14:paraId="33042DAB" w14:textId="77777777" w:rsidR="00666140" w:rsidRPr="002770D2" w:rsidRDefault="00666140" w:rsidP="00666140">
            <w:pPr>
              <w:rPr>
                <w:b/>
                <w:bCs/>
                <w:color w:val="FFFFFF" w:themeColor="background1"/>
              </w:rPr>
            </w:pPr>
            <w:r w:rsidRPr="002770D2">
              <w:rPr>
                <w:color w:val="FFFFFF" w:themeColor="background1"/>
              </w:rPr>
              <w:t>In particular, Tenderers should describe their approach to:</w:t>
            </w:r>
          </w:p>
          <w:p w14:paraId="4258BDE8" w14:textId="77777777" w:rsidR="00666140" w:rsidRPr="002770D2" w:rsidRDefault="00666140">
            <w:pPr>
              <w:numPr>
                <w:ilvl w:val="0"/>
                <w:numId w:val="19"/>
              </w:numPr>
              <w:spacing w:after="120" w:line="276" w:lineRule="auto"/>
              <w:rPr>
                <w:b/>
                <w:bCs/>
                <w:color w:val="FFFFFF" w:themeColor="background1"/>
              </w:rPr>
            </w:pPr>
            <w:r w:rsidRPr="002770D2">
              <w:rPr>
                <w:color w:val="FFFFFF" w:themeColor="background1"/>
              </w:rPr>
              <w:t>The onboarding and operational enablement of new or amended workloads, including governance, approvals, dependencies, service readiness and integration into the managed service</w:t>
            </w:r>
          </w:p>
          <w:p w14:paraId="617A3D61" w14:textId="77777777" w:rsidR="00666140" w:rsidRPr="002770D2" w:rsidRDefault="00666140">
            <w:pPr>
              <w:numPr>
                <w:ilvl w:val="0"/>
                <w:numId w:val="19"/>
              </w:numPr>
              <w:spacing w:after="120" w:line="276" w:lineRule="auto"/>
              <w:rPr>
                <w:b/>
                <w:bCs/>
                <w:color w:val="FFFFFF" w:themeColor="background1"/>
              </w:rPr>
            </w:pPr>
            <w:r w:rsidRPr="002770D2">
              <w:rPr>
                <w:color w:val="FFFFFF" w:themeColor="background1"/>
              </w:rPr>
              <w:t>The treatment of project-based activities relating to new or amended workloads, including the preparation and use of Statements of Work (SoW) where applicable</w:t>
            </w:r>
          </w:p>
          <w:p w14:paraId="299192BF" w14:textId="77777777" w:rsidR="00666140" w:rsidRPr="002770D2" w:rsidRDefault="00666140">
            <w:pPr>
              <w:numPr>
                <w:ilvl w:val="0"/>
                <w:numId w:val="19"/>
              </w:numPr>
              <w:spacing w:after="120" w:line="276" w:lineRule="auto"/>
              <w:rPr>
                <w:b/>
                <w:bCs/>
                <w:color w:val="FFFFFF" w:themeColor="background1"/>
              </w:rPr>
            </w:pPr>
            <w:r w:rsidRPr="002770D2">
              <w:rPr>
                <w:color w:val="FFFFFF" w:themeColor="background1"/>
              </w:rPr>
              <w:t>Transition-in at service commencement, including knowledge capture, handover, operational readiness, continuity of service and transition planning for the existing in-scope workloads</w:t>
            </w:r>
          </w:p>
          <w:p w14:paraId="50B7816D" w14:textId="77777777" w:rsidR="00666140" w:rsidRPr="002770D2" w:rsidRDefault="00666140">
            <w:pPr>
              <w:numPr>
                <w:ilvl w:val="0"/>
                <w:numId w:val="19"/>
              </w:numPr>
              <w:spacing w:after="120" w:line="276" w:lineRule="auto"/>
              <w:rPr>
                <w:b/>
                <w:bCs/>
                <w:color w:val="FFFFFF" w:themeColor="background1"/>
              </w:rPr>
            </w:pPr>
            <w:r w:rsidRPr="002770D2">
              <w:rPr>
                <w:color w:val="FFFFFF" w:themeColor="background1"/>
              </w:rPr>
              <w:t>Transition-out and end-of-contract arrangements, including exit planning, knowledge transfer, documentation, access handover, service continuity and support for transition to the CSO and/or a replacement provider</w:t>
            </w:r>
          </w:p>
          <w:p w14:paraId="2AED1CD9" w14:textId="77777777" w:rsidR="00666140" w:rsidRPr="002770D2" w:rsidRDefault="00666140">
            <w:pPr>
              <w:numPr>
                <w:ilvl w:val="0"/>
                <w:numId w:val="19"/>
              </w:numPr>
              <w:spacing w:after="120" w:line="276" w:lineRule="auto"/>
              <w:rPr>
                <w:b/>
                <w:bCs/>
                <w:color w:val="FFFFFF" w:themeColor="background1"/>
              </w:rPr>
            </w:pPr>
            <w:r w:rsidRPr="002770D2">
              <w:rPr>
                <w:color w:val="FFFFFF" w:themeColor="background1"/>
              </w:rPr>
              <w:t>The Tenderer’s proposed approach to maintaining service continuity and managing operational risks during onboarding, transition-in and transition-out activities</w:t>
            </w:r>
          </w:p>
          <w:p w14:paraId="65787A09" w14:textId="77777777" w:rsidR="00666140" w:rsidRPr="002770D2" w:rsidRDefault="00666140" w:rsidP="00666140">
            <w:pPr>
              <w:rPr>
                <w:b/>
                <w:bCs/>
                <w:color w:val="FFFFFF" w:themeColor="background1"/>
              </w:rPr>
            </w:pPr>
            <w:r w:rsidRPr="002770D2">
              <w:rPr>
                <w:color w:val="FFFFFF" w:themeColor="background1"/>
              </w:rPr>
              <w:t>In assessing this criterion, the Contracting Authority may also take into account the extent to which the Tenderer’s proposed approach to transition-in and transition-out is supported by a clear, complete and commercially credible pricing treatment, including the transparency, proportionality and reasonableness of the assumptions, dependencies, exclusions and charging structure proposed for such activities.</w:t>
            </w:r>
          </w:p>
          <w:p w14:paraId="59EE96DE" w14:textId="75A6E079" w:rsidR="00666140" w:rsidRDefault="00666140" w:rsidP="00666140">
            <w:pPr>
              <w:rPr>
                <w:color w:val="FFFFFF" w:themeColor="background1"/>
              </w:rPr>
            </w:pPr>
            <w:r w:rsidRPr="002770D2">
              <w:rPr>
                <w:color w:val="FFFFFF" w:themeColor="background1"/>
              </w:rPr>
              <w:t xml:space="preserve">The Contracting Authority will not assess the numerical level of transition-in or transition-out pricing under this qualitative criterion as a substitute for cost </w:t>
            </w:r>
            <w:r w:rsidR="00D10EDA" w:rsidRPr="002770D2">
              <w:rPr>
                <w:color w:val="FFFFFF" w:themeColor="background1"/>
              </w:rPr>
              <w:t>evaluation but</w:t>
            </w:r>
            <w:r w:rsidRPr="002770D2">
              <w:rPr>
                <w:color w:val="FFFFFF" w:themeColor="background1"/>
              </w:rPr>
              <w:t xml:space="preserve"> may assess whether the Tenderer’s proposed pricing approach is coherent, proportionate, transparent and consistent with the requirements of Appendix 1 and Appendix 2.</w:t>
            </w:r>
          </w:p>
          <w:p w14:paraId="48A60720" w14:textId="77777777" w:rsidR="00D10EDA" w:rsidRPr="002770D2" w:rsidRDefault="00D10EDA" w:rsidP="00666140">
            <w:pPr>
              <w:rPr>
                <w:b/>
                <w:bCs/>
                <w:color w:val="FFFFFF" w:themeColor="background1"/>
              </w:rPr>
            </w:pPr>
          </w:p>
          <w:p w14:paraId="232EC9BB" w14:textId="311E9632" w:rsidR="00666140" w:rsidRPr="002770D2" w:rsidRDefault="00666140" w:rsidP="00666140">
            <w:pPr>
              <w:rPr>
                <w:color w:val="FFFFFF" w:themeColor="background1"/>
                <w:sz w:val="20"/>
                <w:szCs w:val="20"/>
                <w:lang w:val="en-GB"/>
              </w:rPr>
            </w:pPr>
            <w:r w:rsidRPr="002770D2">
              <w:rPr>
                <w:color w:val="FFFFFF" w:themeColor="background1"/>
              </w:rPr>
              <w:t>Please note: Responses are mandatory for each requirement.</w:t>
            </w:r>
          </w:p>
        </w:tc>
        <w:tc>
          <w:tcPr>
            <w:tcW w:w="709" w:type="dxa"/>
            <w:shd w:val="clear" w:color="auto" w:fill="D9D9D9" w:themeFill="background1" w:themeFillShade="D9"/>
          </w:tcPr>
          <w:p w14:paraId="54FDD2F0" w14:textId="64A4909F" w:rsidR="00666140" w:rsidRPr="00B10082" w:rsidRDefault="00666140" w:rsidP="00666140">
            <w:pPr>
              <w:rPr>
                <w:color w:val="000000" w:themeColor="text1"/>
                <w:sz w:val="20"/>
                <w:szCs w:val="20"/>
                <w:lang w:val="en-GB"/>
              </w:rPr>
            </w:pPr>
            <w:r w:rsidRPr="00B10082">
              <w:rPr>
                <w:sz w:val="20"/>
                <w:szCs w:val="20"/>
              </w:rPr>
              <w:t>150</w:t>
            </w:r>
          </w:p>
        </w:tc>
        <w:tc>
          <w:tcPr>
            <w:tcW w:w="1449" w:type="dxa"/>
            <w:shd w:val="clear" w:color="auto" w:fill="D9D9D9" w:themeFill="background1" w:themeFillShade="D9"/>
          </w:tcPr>
          <w:p w14:paraId="28923062" w14:textId="606423AE" w:rsidR="00666140" w:rsidRPr="00B10082" w:rsidRDefault="00666140" w:rsidP="00666140">
            <w:pPr>
              <w:rPr>
                <w:color w:val="000000" w:themeColor="text1"/>
                <w:sz w:val="20"/>
                <w:szCs w:val="20"/>
                <w:lang w:val="en-GB"/>
              </w:rPr>
            </w:pPr>
            <w:r w:rsidRPr="00B10082">
              <w:rPr>
                <w:sz w:val="20"/>
                <w:szCs w:val="20"/>
              </w:rPr>
              <w:t>60% of the available marks for this requirement category</w:t>
            </w:r>
          </w:p>
        </w:tc>
      </w:tr>
      <w:tr w:rsidR="002770D2" w:rsidRPr="00AE375D" w14:paraId="59C08DCA" w14:textId="77777777" w:rsidTr="00B10082">
        <w:trPr>
          <w:trHeight w:val="716"/>
        </w:trPr>
        <w:tc>
          <w:tcPr>
            <w:tcW w:w="6941" w:type="dxa"/>
            <w:shd w:val="clear" w:color="auto" w:fill="06626A"/>
          </w:tcPr>
          <w:p w14:paraId="75D99613" w14:textId="77777777" w:rsidR="00B10082" w:rsidRDefault="002770D2" w:rsidP="002770D2">
            <w:pPr>
              <w:rPr>
                <w:color w:val="FFFFFF" w:themeColor="background1"/>
              </w:rPr>
            </w:pPr>
            <w:r w:rsidRPr="002770D2">
              <w:rPr>
                <w:color w:val="FFFFFF" w:themeColor="background1"/>
              </w:rPr>
              <w:lastRenderedPageBreak/>
              <w:t>d) AWS Commercial Value Realisation and Partner Enablement</w:t>
            </w:r>
          </w:p>
          <w:p w14:paraId="70406781" w14:textId="77777777" w:rsidR="00B10082" w:rsidRDefault="00B10082" w:rsidP="002770D2">
            <w:pPr>
              <w:rPr>
                <w:color w:val="FFFFFF" w:themeColor="background1"/>
              </w:rPr>
            </w:pPr>
          </w:p>
          <w:p w14:paraId="5979ACCE" w14:textId="77777777" w:rsidR="00006CAC" w:rsidRPr="00006CAC" w:rsidRDefault="00006CAC" w:rsidP="00006CAC">
            <w:pPr>
              <w:rPr>
                <w:b/>
                <w:bCs/>
                <w:color w:val="FFFFFF" w:themeColor="background1"/>
              </w:rPr>
            </w:pPr>
            <w:r w:rsidRPr="00006CAC">
              <w:rPr>
                <w:color w:val="FFFFFF" w:themeColor="background1"/>
              </w:rPr>
              <w:t>Tenderers must describe how they will use their AWS partner status, programme participation, support relationships and AWS engagement model to deliver added commercial value to the CSO over the term of the Services Agreement.</w:t>
            </w:r>
          </w:p>
          <w:p w14:paraId="2BE7429D" w14:textId="77777777" w:rsidR="00006CAC" w:rsidRPr="00006CAC" w:rsidRDefault="00006CAC" w:rsidP="00006CAC">
            <w:pPr>
              <w:rPr>
                <w:b/>
                <w:bCs/>
                <w:color w:val="FFFFFF" w:themeColor="background1"/>
              </w:rPr>
            </w:pPr>
            <w:r w:rsidRPr="00006CAC">
              <w:rPr>
                <w:color w:val="FFFFFF" w:themeColor="background1"/>
              </w:rPr>
              <w:t>In particular, Tenderers should address:</w:t>
            </w:r>
          </w:p>
          <w:p w14:paraId="61F34A77" w14:textId="77777777" w:rsidR="00006CAC" w:rsidRPr="00006CAC" w:rsidRDefault="00006CAC" w:rsidP="00006CAC">
            <w:pPr>
              <w:numPr>
                <w:ilvl w:val="0"/>
                <w:numId w:val="19"/>
              </w:numPr>
              <w:spacing w:after="120" w:line="276" w:lineRule="auto"/>
              <w:rPr>
                <w:b/>
                <w:bCs/>
                <w:color w:val="FFFFFF" w:themeColor="background1"/>
              </w:rPr>
            </w:pPr>
            <w:r w:rsidRPr="00006CAC">
              <w:rPr>
                <w:color w:val="FFFFFF" w:themeColor="background1"/>
              </w:rPr>
              <w:t xml:space="preserve">their relevant AWS partner tier, AWS MSP validation and other relevant AWS programme participation; </w:t>
            </w:r>
          </w:p>
          <w:p w14:paraId="4D7C915E" w14:textId="77777777" w:rsidR="00006CAC" w:rsidRPr="00006CAC" w:rsidRDefault="00006CAC" w:rsidP="00006CAC">
            <w:pPr>
              <w:numPr>
                <w:ilvl w:val="0"/>
                <w:numId w:val="19"/>
              </w:numPr>
              <w:spacing w:after="120" w:line="276" w:lineRule="auto"/>
              <w:rPr>
                <w:b/>
                <w:bCs/>
                <w:color w:val="FFFFFF" w:themeColor="background1"/>
              </w:rPr>
            </w:pPr>
            <w:r w:rsidRPr="00006CAC">
              <w:rPr>
                <w:color w:val="FFFFFF" w:themeColor="background1"/>
              </w:rPr>
              <w:t xml:space="preserve">their approach to identifying and securing AWS commercial benefits, including discounts, credits, funding, optimisation opportunities, commercial incentives or other cost-reduction mechanisms that may be available through AWS programmes or partner engagement routes; </w:t>
            </w:r>
          </w:p>
          <w:p w14:paraId="3EE1B0B2" w14:textId="77777777" w:rsidR="00006CAC" w:rsidRPr="00006CAC" w:rsidRDefault="00006CAC" w:rsidP="00006CAC">
            <w:pPr>
              <w:numPr>
                <w:ilvl w:val="0"/>
                <w:numId w:val="19"/>
              </w:numPr>
              <w:spacing w:after="120" w:line="276" w:lineRule="auto"/>
              <w:rPr>
                <w:b/>
                <w:bCs/>
                <w:color w:val="FFFFFF" w:themeColor="background1"/>
              </w:rPr>
            </w:pPr>
            <w:r w:rsidRPr="00006CAC">
              <w:rPr>
                <w:color w:val="FFFFFF" w:themeColor="background1"/>
              </w:rPr>
              <w:t xml:space="preserve">their track record in securing such benefits for customers in comparable AWS managed service environments; </w:t>
            </w:r>
          </w:p>
          <w:p w14:paraId="73446591" w14:textId="77777777" w:rsidR="00006CAC" w:rsidRPr="00006CAC" w:rsidRDefault="00006CAC" w:rsidP="00006CAC">
            <w:pPr>
              <w:numPr>
                <w:ilvl w:val="0"/>
                <w:numId w:val="19"/>
              </w:numPr>
              <w:spacing w:after="120" w:line="276" w:lineRule="auto"/>
              <w:rPr>
                <w:b/>
                <w:bCs/>
                <w:color w:val="FFFFFF" w:themeColor="background1"/>
              </w:rPr>
            </w:pPr>
            <w:r w:rsidRPr="00006CAC">
              <w:rPr>
                <w:color w:val="FFFFFF" w:themeColor="background1"/>
              </w:rPr>
              <w:t xml:space="preserve">how any such benefits would be identified, evidenced, governed and passed through to the CSO; </w:t>
            </w:r>
          </w:p>
          <w:p w14:paraId="21F961C4" w14:textId="77777777" w:rsidR="00006CAC" w:rsidRPr="00006CAC" w:rsidRDefault="00006CAC" w:rsidP="00006CAC">
            <w:pPr>
              <w:numPr>
                <w:ilvl w:val="0"/>
                <w:numId w:val="19"/>
              </w:numPr>
              <w:spacing w:after="120" w:line="276" w:lineRule="auto"/>
              <w:rPr>
                <w:b/>
                <w:bCs/>
                <w:color w:val="FFFFFF" w:themeColor="background1"/>
              </w:rPr>
            </w:pPr>
            <w:r w:rsidRPr="00006CAC">
              <w:rPr>
                <w:color w:val="FFFFFF" w:themeColor="background1"/>
              </w:rPr>
              <w:t xml:space="preserve">the distinction between benefits that are contractually committed and benefits that are conditional, discretionary or subject to AWS approval; and </w:t>
            </w:r>
          </w:p>
          <w:p w14:paraId="772859DE" w14:textId="6CF72F8D" w:rsidR="00006CAC" w:rsidRPr="00006CAC" w:rsidRDefault="00006CAC" w:rsidP="00006CAC">
            <w:pPr>
              <w:numPr>
                <w:ilvl w:val="0"/>
                <w:numId w:val="19"/>
              </w:numPr>
              <w:spacing w:after="120" w:line="276" w:lineRule="auto"/>
              <w:rPr>
                <w:b/>
                <w:bCs/>
                <w:color w:val="FFFFFF" w:themeColor="background1"/>
              </w:rPr>
            </w:pPr>
            <w:r w:rsidRPr="00006CAC">
              <w:rPr>
                <w:color w:val="FFFFFF" w:themeColor="background1"/>
              </w:rPr>
              <w:t xml:space="preserve">how their approach will support the CSO in achieving cost efficiency and commercial value over the term of the </w:t>
            </w:r>
            <w:r w:rsidR="0061668B">
              <w:rPr>
                <w:color w:val="FFFFFF" w:themeColor="background1"/>
              </w:rPr>
              <w:t xml:space="preserve">Services </w:t>
            </w:r>
            <w:r w:rsidRPr="00006CAC">
              <w:rPr>
                <w:color w:val="FFFFFF" w:themeColor="background1"/>
              </w:rPr>
              <w:t xml:space="preserve"> Agreement, while recognising that FinOps and cloud financial governance remain the responsibility of the CSO. </w:t>
            </w:r>
          </w:p>
          <w:p w14:paraId="620C864B" w14:textId="77777777" w:rsidR="00006CAC" w:rsidRPr="00006CAC" w:rsidRDefault="00006CAC" w:rsidP="00006CAC">
            <w:pPr>
              <w:rPr>
                <w:b/>
                <w:bCs/>
                <w:color w:val="FFFFFF" w:themeColor="background1"/>
              </w:rPr>
            </w:pPr>
            <w:r w:rsidRPr="00006CAC">
              <w:rPr>
                <w:color w:val="FFFFFF" w:themeColor="background1"/>
              </w:rPr>
              <w:t>Tenderers must not represent discretionary AWS benefits as guaranteed unless they can evidence a binding commitment.</w:t>
            </w:r>
          </w:p>
          <w:p w14:paraId="3B35CB20" w14:textId="77777777" w:rsidR="00006CAC" w:rsidRPr="002770D2" w:rsidRDefault="00006CAC" w:rsidP="00D10EDA">
            <w:pPr>
              <w:ind w:right="-27"/>
              <w:rPr>
                <w:b/>
                <w:bCs/>
                <w:color w:val="FFFFFF" w:themeColor="background1"/>
              </w:rPr>
            </w:pPr>
          </w:p>
          <w:p w14:paraId="7739F102" w14:textId="11B1F569" w:rsidR="002770D2" w:rsidRPr="002770D2" w:rsidRDefault="002770D2" w:rsidP="002770D2">
            <w:pPr>
              <w:rPr>
                <w:color w:val="FFFFFF" w:themeColor="background1"/>
                <w:sz w:val="20"/>
                <w:szCs w:val="20"/>
                <w:lang w:val="en-GB"/>
              </w:rPr>
            </w:pPr>
            <w:r w:rsidRPr="002770D2">
              <w:rPr>
                <w:color w:val="FFFFFF" w:themeColor="background1"/>
              </w:rPr>
              <w:t>Please note: Responses are mandatory for each requirement.</w:t>
            </w:r>
          </w:p>
        </w:tc>
        <w:tc>
          <w:tcPr>
            <w:tcW w:w="709" w:type="dxa"/>
            <w:shd w:val="clear" w:color="auto" w:fill="D9D9D9" w:themeFill="background1" w:themeFillShade="D9"/>
          </w:tcPr>
          <w:p w14:paraId="04DFCA0C" w14:textId="3FAFA85F" w:rsidR="002770D2" w:rsidRPr="00B10082" w:rsidRDefault="002770D2" w:rsidP="002770D2">
            <w:pPr>
              <w:rPr>
                <w:color w:val="000000" w:themeColor="text1"/>
                <w:sz w:val="20"/>
                <w:szCs w:val="20"/>
                <w:lang w:val="en-GB"/>
              </w:rPr>
            </w:pPr>
            <w:r w:rsidRPr="00B10082">
              <w:rPr>
                <w:sz w:val="20"/>
                <w:szCs w:val="20"/>
              </w:rPr>
              <w:t>50</w:t>
            </w:r>
          </w:p>
        </w:tc>
        <w:tc>
          <w:tcPr>
            <w:tcW w:w="1449" w:type="dxa"/>
            <w:shd w:val="clear" w:color="auto" w:fill="D9D9D9" w:themeFill="background1" w:themeFillShade="D9"/>
          </w:tcPr>
          <w:p w14:paraId="1856ECA1" w14:textId="01F72B0F" w:rsidR="002770D2" w:rsidRPr="00B10082" w:rsidRDefault="002770D2" w:rsidP="002770D2">
            <w:pPr>
              <w:rPr>
                <w:color w:val="000000" w:themeColor="text1"/>
                <w:sz w:val="20"/>
                <w:szCs w:val="20"/>
                <w:lang w:val="en-GB"/>
              </w:rPr>
            </w:pPr>
            <w:r w:rsidRPr="00B10082">
              <w:rPr>
                <w:sz w:val="20"/>
                <w:szCs w:val="20"/>
              </w:rPr>
              <w:t>60% of the available marks for this requirement category</w:t>
            </w:r>
          </w:p>
        </w:tc>
      </w:tr>
      <w:tr w:rsidR="00530462" w:rsidRPr="00AE375D" w14:paraId="6E961E7E" w14:textId="77777777" w:rsidTr="00B843E4">
        <w:trPr>
          <w:trHeight w:val="283"/>
        </w:trPr>
        <w:tc>
          <w:tcPr>
            <w:tcW w:w="9099" w:type="dxa"/>
            <w:gridSpan w:val="3"/>
            <w:shd w:val="clear" w:color="auto" w:fill="014B56"/>
          </w:tcPr>
          <w:p w14:paraId="0CF6AEA1" w14:textId="46E61C92" w:rsidR="00530462" w:rsidRPr="00B10082" w:rsidRDefault="00704EAA">
            <w:pPr>
              <w:pStyle w:val="ListParagraph"/>
              <w:numPr>
                <w:ilvl w:val="0"/>
                <w:numId w:val="5"/>
              </w:numPr>
              <w:rPr>
                <w:color w:val="FFFFFF" w:themeColor="background1"/>
                <w:sz w:val="20"/>
                <w:szCs w:val="20"/>
                <w:lang w:val="en-GB"/>
              </w:rPr>
            </w:pPr>
            <w:r w:rsidRPr="00B10082">
              <w:rPr>
                <w:color w:val="FFFFFF" w:themeColor="background1"/>
                <w:sz w:val="20"/>
                <w:szCs w:val="20"/>
                <w:lang w:val="en-GB"/>
              </w:rPr>
              <w:t>Quality of the Managed Service Provider Team ( 20% of available marks)</w:t>
            </w:r>
          </w:p>
        </w:tc>
      </w:tr>
      <w:tr w:rsidR="00174A80" w:rsidRPr="00AE375D" w14:paraId="1A994C9A" w14:textId="77777777" w:rsidTr="00B10082">
        <w:trPr>
          <w:trHeight w:val="716"/>
        </w:trPr>
        <w:tc>
          <w:tcPr>
            <w:tcW w:w="6941" w:type="dxa"/>
            <w:shd w:val="clear" w:color="auto" w:fill="06626A"/>
          </w:tcPr>
          <w:p w14:paraId="321B04A6" w14:textId="77777777" w:rsidR="00174A80" w:rsidRPr="00006CAC" w:rsidRDefault="00174A80" w:rsidP="00174A80">
            <w:pPr>
              <w:rPr>
                <w:color w:val="FFFFFF" w:themeColor="background1"/>
              </w:rPr>
            </w:pPr>
            <w:r w:rsidRPr="00B10082">
              <w:rPr>
                <w:color w:val="FFFFFF" w:themeColor="background1"/>
              </w:rPr>
              <w:t>a) Technical Resources and Expertise</w:t>
            </w:r>
            <w:r w:rsidRPr="00006CAC">
              <w:rPr>
                <w:color w:val="FFFFFF" w:themeColor="background1"/>
              </w:rPr>
              <w:t xml:space="preserve"> </w:t>
            </w:r>
          </w:p>
          <w:p w14:paraId="47E5F67F" w14:textId="77777777" w:rsidR="00B10082" w:rsidRPr="00006CAC" w:rsidRDefault="00B10082" w:rsidP="00174A80">
            <w:pPr>
              <w:rPr>
                <w:color w:val="FFFFFF" w:themeColor="background1"/>
              </w:rPr>
            </w:pPr>
          </w:p>
          <w:p w14:paraId="1EA89A3B" w14:textId="77777777" w:rsidR="00006CAC" w:rsidRPr="00006CAC" w:rsidRDefault="00006CAC" w:rsidP="00006CAC">
            <w:pPr>
              <w:rPr>
                <w:b/>
                <w:bCs/>
                <w:color w:val="FFFFFF" w:themeColor="background1"/>
              </w:rPr>
            </w:pPr>
            <w:r w:rsidRPr="00006CAC">
              <w:rPr>
                <w:color w:val="FFFFFF" w:themeColor="background1"/>
              </w:rPr>
              <w:t>Tenderers must provide sufficient information to enable the Contracting Authority to assess the quality, experience and technical competence of the personnel proposed to deliver the Managed Services.</w:t>
            </w:r>
          </w:p>
          <w:p w14:paraId="45318274" w14:textId="77777777" w:rsidR="00006CAC" w:rsidRPr="00006CAC" w:rsidRDefault="00006CAC" w:rsidP="00006CAC">
            <w:pPr>
              <w:rPr>
                <w:b/>
                <w:bCs/>
                <w:color w:val="FFFFFF" w:themeColor="background1"/>
              </w:rPr>
            </w:pPr>
            <w:r w:rsidRPr="00006CAC">
              <w:rPr>
                <w:color w:val="FFFFFF" w:themeColor="background1"/>
              </w:rPr>
              <w:t>In particular, Tenderers should provide details of:</w:t>
            </w:r>
          </w:p>
          <w:p w14:paraId="17667EC0"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The proposed team structure, roles and responsibilities.</w:t>
            </w:r>
          </w:p>
          <w:p w14:paraId="521940B9"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Relevant technical expertise and experience of key personnel.</w:t>
            </w:r>
          </w:p>
          <w:p w14:paraId="2DD4E328"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Continuity of resources and knowledge retention arrangements.</w:t>
            </w:r>
          </w:p>
          <w:p w14:paraId="5B1B493A"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Account management and stakeholder engagement approach.</w:t>
            </w:r>
          </w:p>
          <w:p w14:paraId="40D50BCA"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lastRenderedPageBreak/>
              <w:t>The proposed resource model, including the extent to which resources will be provided onshore (Ireland), nearshore (Europe and the UK) and offshore, and the roles and functions to be delivered from each location.</w:t>
            </w:r>
          </w:p>
          <w:p w14:paraId="4832166E"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Where the Tenderer has UK based resources, the Tenderer’s approach to managing the risk that the United Kingdom may cease to qualify as Nearshore during the term of the Services Agreement, including the Tenderer’s contingency arrangements for relocating or replacing UK-based Restricted Access Roles with Onshore or EEA-based resources, maintaining service continuity, preserving SLA compliance, managing access controls, updating subcontracting or affiliate arrangements, and ensuring that any such change can be implemented without Offshore access to CSO Data or the Managed Environment.</w:t>
            </w:r>
          </w:p>
          <w:p w14:paraId="44934FD4"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The qualifications, certifications, accreditations and relevant technical standards held by the proposed personnel and teams, including any certifications considered necessary to support the delivery of cloud operations, security, service management and support services under the Contract.</w:t>
            </w:r>
          </w:p>
          <w:p w14:paraId="626A57FF" w14:textId="77777777" w:rsidR="00006CAC" w:rsidRPr="00006CAC" w:rsidRDefault="00006CAC" w:rsidP="00006CAC">
            <w:pPr>
              <w:numPr>
                <w:ilvl w:val="0"/>
                <w:numId w:val="20"/>
              </w:numPr>
              <w:spacing w:after="120" w:line="276" w:lineRule="auto"/>
              <w:rPr>
                <w:b/>
                <w:bCs/>
                <w:color w:val="FFFFFF" w:themeColor="background1"/>
              </w:rPr>
            </w:pPr>
            <w:r w:rsidRPr="00006CAC">
              <w:rPr>
                <w:color w:val="FFFFFF" w:themeColor="background1"/>
              </w:rPr>
              <w:t>The Tenderer’s approach to ensuring that personnel assigned to the Contract possess the appropriate level of technical competence, experience and certification for the roles to be performed.</w:t>
            </w:r>
          </w:p>
          <w:p w14:paraId="24BEC5A1" w14:textId="77777777" w:rsidR="00006CAC" w:rsidRPr="00006CAC" w:rsidRDefault="00006CAC" w:rsidP="00006CAC">
            <w:pPr>
              <w:rPr>
                <w:color w:val="FFFFFF" w:themeColor="background1"/>
                <w:szCs w:val="20"/>
              </w:rPr>
            </w:pPr>
            <w:r w:rsidRPr="00006CAC">
              <w:rPr>
                <w:color w:val="FFFFFF" w:themeColor="background1"/>
                <w:szCs w:val="20"/>
              </w:rPr>
              <w:t>In assessing this criterion, the Contracting Authority will evaluate the quality, credibility and resilience of the Tenderer’s proposed Onshore and Nearshore resourcing model for Restricted Access Roles, including depth of cover, availability of suitably skilled personnel, continuity arrangements, avoidance of single points of failure, personnel vetting, technical certifications, substitution controls, and the Tenderer’s ability to provide 24x7 support without Offshore access to CSO Data or the Managed Environment.</w:t>
            </w:r>
          </w:p>
          <w:p w14:paraId="45B06BDB" w14:textId="77777777" w:rsidR="00006CAC" w:rsidRPr="00006CAC" w:rsidRDefault="00006CAC" w:rsidP="00006CAC">
            <w:pPr>
              <w:rPr>
                <w:b/>
                <w:bCs/>
                <w:color w:val="FFFFFF" w:themeColor="background1"/>
                <w:szCs w:val="20"/>
              </w:rPr>
            </w:pPr>
            <w:r w:rsidRPr="00006CAC">
              <w:rPr>
                <w:color w:val="FFFFFF" w:themeColor="background1"/>
                <w:szCs w:val="20"/>
              </w:rPr>
              <w:t>In assessing this criterion where a Tenderer has UK-based resources, the Contracting Authority will also evaluate the credibility, practicality and resilience of the Tenderer’s contingency plan in the event that the United Kingdom ceases to qualify as Nearshore, including the extent to which the Tenderer can maintain service continuity, security, data protection compliance and 24x7 support using Onshore and/or EEA-based personnel only.</w:t>
            </w:r>
          </w:p>
          <w:p w14:paraId="61492674" w14:textId="77777777" w:rsidR="00D10EDA" w:rsidRPr="00D10EDA" w:rsidRDefault="00D10EDA" w:rsidP="00174A80">
            <w:pPr>
              <w:rPr>
                <w:color w:val="FFFFFF" w:themeColor="background1"/>
                <w:lang w:val="en-GB"/>
              </w:rPr>
            </w:pPr>
          </w:p>
          <w:p w14:paraId="2C7488FE" w14:textId="77777777" w:rsidR="00174A80" w:rsidRPr="00B10082" w:rsidRDefault="00174A80" w:rsidP="00174A80">
            <w:pPr>
              <w:rPr>
                <w:b/>
                <w:bCs/>
                <w:color w:val="FFFFFF" w:themeColor="background1"/>
                <w:szCs w:val="20"/>
              </w:rPr>
            </w:pPr>
            <w:r w:rsidRPr="00B10082">
              <w:rPr>
                <w:color w:val="FFFFFF" w:themeColor="background1"/>
                <w:szCs w:val="20"/>
              </w:rPr>
              <w:t>See Appendix 1: Part B – Detailed Requirements and Specification</w:t>
            </w:r>
            <w:r w:rsidRPr="00B10082" w:rsidDel="00E50BBD">
              <w:rPr>
                <w:color w:val="FFFFFF" w:themeColor="background1"/>
                <w:szCs w:val="20"/>
              </w:rPr>
              <w:t xml:space="preserve"> </w:t>
            </w:r>
            <w:r w:rsidRPr="00B10082">
              <w:rPr>
                <w:color w:val="FFFFFF" w:themeColor="background1"/>
                <w:szCs w:val="20"/>
              </w:rPr>
              <w:t>for further details.</w:t>
            </w:r>
          </w:p>
          <w:p w14:paraId="415B5575" w14:textId="0DB850B1" w:rsidR="00174A80" w:rsidRPr="00B10082" w:rsidRDefault="00174A80" w:rsidP="00174A80">
            <w:pPr>
              <w:rPr>
                <w:color w:val="FFFFFF" w:themeColor="background1"/>
                <w:sz w:val="20"/>
                <w:szCs w:val="20"/>
                <w:lang w:val="en-GB"/>
              </w:rPr>
            </w:pPr>
            <w:r w:rsidRPr="00B10082">
              <w:rPr>
                <w:color w:val="FFFFFF" w:themeColor="background1"/>
              </w:rPr>
              <w:t>Please note: Responses are mandatory for each requirement.</w:t>
            </w:r>
          </w:p>
        </w:tc>
        <w:tc>
          <w:tcPr>
            <w:tcW w:w="709" w:type="dxa"/>
            <w:shd w:val="clear" w:color="auto" w:fill="D9D9D9" w:themeFill="background1" w:themeFillShade="D9"/>
          </w:tcPr>
          <w:p w14:paraId="67EA2F09" w14:textId="662A8A76" w:rsidR="00174A80" w:rsidRPr="00B10082" w:rsidRDefault="00174A80" w:rsidP="00174A80">
            <w:pPr>
              <w:rPr>
                <w:color w:val="000000" w:themeColor="text1"/>
                <w:sz w:val="20"/>
                <w:szCs w:val="20"/>
                <w:lang w:val="en-GB"/>
              </w:rPr>
            </w:pPr>
            <w:r w:rsidRPr="00B10082">
              <w:rPr>
                <w:sz w:val="20"/>
                <w:szCs w:val="20"/>
              </w:rPr>
              <w:lastRenderedPageBreak/>
              <w:t>150</w:t>
            </w:r>
          </w:p>
        </w:tc>
        <w:tc>
          <w:tcPr>
            <w:tcW w:w="1449" w:type="dxa"/>
            <w:shd w:val="clear" w:color="auto" w:fill="D9D9D9" w:themeFill="background1" w:themeFillShade="D9"/>
          </w:tcPr>
          <w:p w14:paraId="1E1B5BB1" w14:textId="16F9226A" w:rsidR="00174A80" w:rsidRPr="00B10082" w:rsidRDefault="00174A80" w:rsidP="00174A80">
            <w:pPr>
              <w:rPr>
                <w:color w:val="000000" w:themeColor="text1"/>
                <w:sz w:val="20"/>
                <w:szCs w:val="20"/>
                <w:lang w:val="en-GB"/>
              </w:rPr>
            </w:pPr>
            <w:r w:rsidRPr="00B10082">
              <w:rPr>
                <w:sz w:val="20"/>
                <w:szCs w:val="20"/>
              </w:rPr>
              <w:t>60% of the available marks for this requirement category</w:t>
            </w:r>
          </w:p>
        </w:tc>
      </w:tr>
      <w:tr w:rsidR="00B10082" w:rsidRPr="00AE375D" w14:paraId="38721BA2" w14:textId="77777777" w:rsidTr="00B10082">
        <w:trPr>
          <w:trHeight w:val="716"/>
        </w:trPr>
        <w:tc>
          <w:tcPr>
            <w:tcW w:w="6941" w:type="dxa"/>
            <w:shd w:val="clear" w:color="auto" w:fill="06626A"/>
          </w:tcPr>
          <w:p w14:paraId="01E1BA4B" w14:textId="77777777" w:rsidR="00B10082" w:rsidRDefault="00B10082" w:rsidP="00B10082">
            <w:pPr>
              <w:rPr>
                <w:color w:val="FFFFFF" w:themeColor="background1"/>
              </w:rPr>
            </w:pPr>
            <w:r w:rsidRPr="00B10082">
              <w:rPr>
                <w:color w:val="FFFFFF" w:themeColor="background1"/>
              </w:rPr>
              <w:t xml:space="preserve">b) Managed Service Provider Sustainability  </w:t>
            </w:r>
          </w:p>
          <w:p w14:paraId="72F2072A" w14:textId="77777777" w:rsidR="00B10082" w:rsidRPr="00B10082" w:rsidRDefault="00B10082" w:rsidP="00B10082">
            <w:pPr>
              <w:rPr>
                <w:color w:val="FFFFFF" w:themeColor="background1"/>
              </w:rPr>
            </w:pPr>
          </w:p>
          <w:p w14:paraId="4BB479F4" w14:textId="77777777" w:rsidR="00B10082" w:rsidRPr="00B10082" w:rsidRDefault="00B10082" w:rsidP="00B10082">
            <w:pPr>
              <w:rPr>
                <w:b/>
                <w:bCs/>
                <w:color w:val="FFFFFF" w:themeColor="background1"/>
                <w:szCs w:val="20"/>
              </w:rPr>
            </w:pPr>
            <w:r w:rsidRPr="00B10082">
              <w:rPr>
                <w:color w:val="FFFFFF" w:themeColor="background1"/>
                <w:szCs w:val="20"/>
              </w:rPr>
              <w:lastRenderedPageBreak/>
              <w:t xml:space="preserve">Tenderers are required to provide  information to allow the Contracting Authority to assess their capabilities to the services (workloads). </w:t>
            </w:r>
          </w:p>
          <w:p w14:paraId="65B77403" w14:textId="77777777" w:rsidR="00B10082" w:rsidRPr="00B10082" w:rsidRDefault="00B10082" w:rsidP="00B10082">
            <w:pPr>
              <w:rPr>
                <w:b/>
                <w:bCs/>
                <w:color w:val="FFFFFF" w:themeColor="background1"/>
                <w:szCs w:val="20"/>
              </w:rPr>
            </w:pPr>
            <w:r w:rsidRPr="00B10082">
              <w:rPr>
                <w:color w:val="FFFFFF" w:themeColor="background1"/>
                <w:szCs w:val="20"/>
              </w:rPr>
              <w:t>This may include, but is not limited to:</w:t>
            </w:r>
          </w:p>
          <w:p w14:paraId="49EA76EC" w14:textId="77777777" w:rsidR="00B10082" w:rsidRPr="00B10082" w:rsidRDefault="00B10082">
            <w:pPr>
              <w:numPr>
                <w:ilvl w:val="0"/>
                <w:numId w:val="21"/>
              </w:numPr>
              <w:spacing w:after="120" w:line="276" w:lineRule="auto"/>
              <w:rPr>
                <w:b/>
                <w:bCs/>
                <w:color w:val="FFFFFF" w:themeColor="background1"/>
                <w:szCs w:val="20"/>
              </w:rPr>
            </w:pPr>
            <w:r w:rsidRPr="00B10082">
              <w:rPr>
                <w:color w:val="FFFFFF" w:themeColor="background1"/>
                <w:szCs w:val="20"/>
              </w:rPr>
              <w:t>Optimisation of resource utilisation and operational efficiency</w:t>
            </w:r>
          </w:p>
          <w:p w14:paraId="42E121C9" w14:textId="77777777" w:rsidR="00B10082" w:rsidRPr="00B10082" w:rsidRDefault="00B10082">
            <w:pPr>
              <w:numPr>
                <w:ilvl w:val="0"/>
                <w:numId w:val="21"/>
              </w:numPr>
              <w:spacing w:after="120" w:line="276" w:lineRule="auto"/>
              <w:rPr>
                <w:b/>
                <w:bCs/>
                <w:color w:val="FFFFFF" w:themeColor="background1"/>
                <w:szCs w:val="20"/>
              </w:rPr>
            </w:pPr>
            <w:r w:rsidRPr="00B10082">
              <w:rPr>
                <w:color w:val="FFFFFF" w:themeColor="background1"/>
                <w:szCs w:val="20"/>
              </w:rPr>
              <w:t>Measures to minimise energy consumption within managed operations</w:t>
            </w:r>
          </w:p>
          <w:p w14:paraId="51DA04FE" w14:textId="77777777" w:rsidR="00B10082" w:rsidRPr="00B10082" w:rsidRDefault="00B10082">
            <w:pPr>
              <w:numPr>
                <w:ilvl w:val="0"/>
                <w:numId w:val="21"/>
              </w:numPr>
              <w:spacing w:after="120" w:line="276" w:lineRule="auto"/>
              <w:rPr>
                <w:b/>
                <w:bCs/>
                <w:color w:val="FFFFFF" w:themeColor="background1"/>
                <w:szCs w:val="20"/>
              </w:rPr>
            </w:pPr>
            <w:r w:rsidRPr="00B10082">
              <w:rPr>
                <w:color w:val="FFFFFF" w:themeColor="background1"/>
                <w:szCs w:val="20"/>
              </w:rPr>
              <w:t>Continuous improvement practices aligned with sustainable service delivery</w:t>
            </w:r>
          </w:p>
          <w:p w14:paraId="33FE7079" w14:textId="77777777" w:rsidR="00B10082" w:rsidRPr="00B10082" w:rsidRDefault="00B10082" w:rsidP="00B10082">
            <w:pPr>
              <w:rPr>
                <w:b/>
                <w:bCs/>
                <w:color w:val="FFFFFF" w:themeColor="background1"/>
                <w:szCs w:val="20"/>
              </w:rPr>
            </w:pPr>
            <w:r w:rsidRPr="00B10082">
              <w:rPr>
                <w:color w:val="FFFFFF" w:themeColor="background1"/>
                <w:szCs w:val="20"/>
              </w:rPr>
              <w:t>In addressing this criterion, tenderers may also refer to any relevant skills and experience of the personnel proposed, including their technical competence to undertake their proposed roles.</w:t>
            </w:r>
          </w:p>
          <w:p w14:paraId="144019D5" w14:textId="432D9086" w:rsidR="00B10082" w:rsidRPr="00B10082" w:rsidRDefault="00B10082" w:rsidP="00B10082">
            <w:pPr>
              <w:rPr>
                <w:color w:val="FFFFFF" w:themeColor="background1"/>
                <w:lang w:val="en-GB"/>
              </w:rPr>
            </w:pPr>
            <w:r w:rsidRPr="00B10082">
              <w:rPr>
                <w:color w:val="FFFFFF" w:themeColor="background1"/>
              </w:rPr>
              <w:t>Please note: Responses are mandatory for each requirement.</w:t>
            </w:r>
          </w:p>
        </w:tc>
        <w:tc>
          <w:tcPr>
            <w:tcW w:w="709" w:type="dxa"/>
            <w:shd w:val="clear" w:color="auto" w:fill="D9D9D9" w:themeFill="background1" w:themeFillShade="D9"/>
          </w:tcPr>
          <w:p w14:paraId="7A2BB1FA" w14:textId="299B7BD9" w:rsidR="00B10082" w:rsidRPr="00B10082" w:rsidRDefault="00B10082" w:rsidP="00B10082">
            <w:pPr>
              <w:rPr>
                <w:color w:val="000000" w:themeColor="text1"/>
                <w:sz w:val="20"/>
                <w:szCs w:val="20"/>
                <w:lang w:val="en-GB"/>
              </w:rPr>
            </w:pPr>
            <w:r w:rsidRPr="00B10082">
              <w:rPr>
                <w:sz w:val="20"/>
                <w:szCs w:val="20"/>
              </w:rPr>
              <w:lastRenderedPageBreak/>
              <w:t>50</w:t>
            </w:r>
          </w:p>
        </w:tc>
        <w:tc>
          <w:tcPr>
            <w:tcW w:w="1449" w:type="dxa"/>
            <w:shd w:val="clear" w:color="auto" w:fill="D9D9D9" w:themeFill="background1" w:themeFillShade="D9"/>
          </w:tcPr>
          <w:p w14:paraId="7957CD76" w14:textId="6B8A69EE" w:rsidR="00B10082" w:rsidRPr="00B10082" w:rsidRDefault="00B10082" w:rsidP="00B10082">
            <w:pPr>
              <w:rPr>
                <w:color w:val="000000" w:themeColor="text1"/>
                <w:sz w:val="20"/>
                <w:szCs w:val="20"/>
                <w:lang w:val="en-GB"/>
              </w:rPr>
            </w:pPr>
            <w:r w:rsidRPr="00B10082">
              <w:rPr>
                <w:sz w:val="20"/>
                <w:szCs w:val="20"/>
              </w:rPr>
              <w:t xml:space="preserve">60% of the available marks for this </w:t>
            </w:r>
            <w:r w:rsidRPr="00B10082">
              <w:rPr>
                <w:sz w:val="20"/>
                <w:szCs w:val="20"/>
              </w:rPr>
              <w:lastRenderedPageBreak/>
              <w:t>requirement category</w:t>
            </w:r>
          </w:p>
        </w:tc>
      </w:tr>
    </w:tbl>
    <w:p w14:paraId="359E922D" w14:textId="77777777" w:rsidR="00B10082" w:rsidRDefault="00B10082" w:rsidP="00006CAC">
      <w:pPr>
        <w:rPr>
          <w:lang w:val="en-GB"/>
        </w:rPr>
      </w:pPr>
    </w:p>
    <w:p w14:paraId="73F5B2A2" w14:textId="77777777" w:rsidR="00B10082" w:rsidRDefault="00B10082">
      <w:pPr>
        <w:rPr>
          <w:rFonts w:ascii="Calibri Light" w:eastAsiaTheme="majorEastAsia" w:hAnsi="Calibri Light" w:cstheme="majorBidi"/>
          <w:b/>
          <w:color w:val="06626A"/>
          <w:kern w:val="2"/>
          <w:sz w:val="28"/>
          <w:szCs w:val="32"/>
          <w:lang w:val="en-GB"/>
          <w14:ligatures w14:val="standardContextual"/>
        </w:rPr>
      </w:pPr>
      <w:r>
        <w:rPr>
          <w:lang w:val="en-GB"/>
        </w:rPr>
        <w:br w:type="page"/>
      </w:r>
    </w:p>
    <w:p w14:paraId="2424C5F7" w14:textId="21ADF901" w:rsidR="00530462" w:rsidRPr="00AE375D" w:rsidRDefault="00530462" w:rsidP="00530462">
      <w:pPr>
        <w:pStyle w:val="Heading2"/>
        <w:rPr>
          <w:lang w:val="en-GB"/>
        </w:rPr>
      </w:pPr>
      <w:r w:rsidRPr="00AE375D">
        <w:rPr>
          <w:lang w:val="en-GB"/>
        </w:rPr>
        <w:lastRenderedPageBreak/>
        <w:t xml:space="preserve">1. </w:t>
      </w:r>
      <w:r w:rsidR="000A3D62" w:rsidRPr="000A3D62">
        <w:rPr>
          <w:lang w:val="en-GB"/>
        </w:rPr>
        <w:t xml:space="preserve">Managed Service Delivery Model </w:t>
      </w:r>
    </w:p>
    <w:p w14:paraId="24AF41D4" w14:textId="77777777" w:rsidR="00530462" w:rsidRPr="00AE375D" w:rsidRDefault="00530462" w:rsidP="00530462">
      <w:pPr>
        <w:rPr>
          <w:lang w:val="en-GB"/>
        </w:rPr>
      </w:pPr>
    </w:p>
    <w:p w14:paraId="51702176" w14:textId="2F90D709" w:rsidR="00530462" w:rsidRPr="00AE375D" w:rsidRDefault="00530462" w:rsidP="00530462">
      <w:pPr>
        <w:pStyle w:val="Heading3"/>
        <w:rPr>
          <w:lang w:val="en-GB"/>
        </w:rPr>
      </w:pPr>
      <w:r w:rsidRPr="00AE375D">
        <w:rPr>
          <w:lang w:val="en-GB"/>
        </w:rPr>
        <w:t xml:space="preserve">a) </w:t>
      </w:r>
      <w:r w:rsidR="00C83919" w:rsidRPr="00C83919">
        <w:rPr>
          <w:lang w:val="en-GB"/>
        </w:rPr>
        <w:t>Cloud Operations &amp; Service Delivery Model</w:t>
      </w:r>
    </w:p>
    <w:p w14:paraId="55C08614" w14:textId="77777777" w:rsidR="00530462" w:rsidRPr="00AE375D" w:rsidRDefault="00530462" w:rsidP="00530462">
      <w:pPr>
        <w:rPr>
          <w:lang w:val="en-GB"/>
        </w:rPr>
      </w:pPr>
    </w:p>
    <w:p w14:paraId="24887075" w14:textId="77777777" w:rsidR="00305E62" w:rsidRPr="00684366" w:rsidRDefault="00305E62" w:rsidP="00305E62">
      <w:pPr>
        <w:rPr>
          <w:b/>
          <w:bCs/>
          <w:szCs w:val="20"/>
        </w:rPr>
      </w:pPr>
      <w:r w:rsidRPr="00684366">
        <w:rPr>
          <w:szCs w:val="20"/>
        </w:rPr>
        <w:t>Tenderers must provide information to enable the Contracting Authority to assess their proposed approach to the day-to-day operation and management of the CSO’s existing public cloud environment, in accordance with the specification requirements detailed in Appendix 1: Part B.</w:t>
      </w:r>
    </w:p>
    <w:p w14:paraId="214EF0B4" w14:textId="77777777" w:rsidR="00305E62" w:rsidRPr="00684366" w:rsidRDefault="00305E62" w:rsidP="00305E62">
      <w:pPr>
        <w:rPr>
          <w:b/>
          <w:bCs/>
          <w:szCs w:val="20"/>
        </w:rPr>
      </w:pPr>
      <w:r w:rsidRPr="00684366">
        <w:rPr>
          <w:szCs w:val="20"/>
        </w:rPr>
        <w:t>In particular, Tenderers should describe their approach to:</w:t>
      </w:r>
    </w:p>
    <w:p w14:paraId="6C74E5B5" w14:textId="77777777" w:rsidR="00305E62" w:rsidRPr="00684366" w:rsidRDefault="00305E62">
      <w:pPr>
        <w:numPr>
          <w:ilvl w:val="0"/>
          <w:numId w:val="18"/>
        </w:numPr>
        <w:spacing w:after="120" w:line="276" w:lineRule="auto"/>
        <w:rPr>
          <w:b/>
          <w:bCs/>
          <w:szCs w:val="20"/>
        </w:rPr>
      </w:pPr>
      <w:r w:rsidRPr="00684366">
        <w:rPr>
          <w:szCs w:val="20"/>
        </w:rPr>
        <w:t>Day-to-day cloud operations and service management</w:t>
      </w:r>
    </w:p>
    <w:p w14:paraId="5B9D330F" w14:textId="77777777" w:rsidR="00305E62" w:rsidRPr="00684366" w:rsidRDefault="00305E62">
      <w:pPr>
        <w:numPr>
          <w:ilvl w:val="0"/>
          <w:numId w:val="18"/>
        </w:numPr>
        <w:spacing w:after="120" w:line="276" w:lineRule="auto"/>
        <w:rPr>
          <w:b/>
          <w:bCs/>
          <w:szCs w:val="20"/>
        </w:rPr>
      </w:pPr>
      <w:r w:rsidRPr="00684366">
        <w:rPr>
          <w:szCs w:val="20"/>
        </w:rPr>
        <w:t>Incident, problem and change management processes</w:t>
      </w:r>
    </w:p>
    <w:p w14:paraId="38BCAC47" w14:textId="77777777" w:rsidR="00305E62" w:rsidRPr="00684366" w:rsidRDefault="00305E62">
      <w:pPr>
        <w:numPr>
          <w:ilvl w:val="0"/>
          <w:numId w:val="18"/>
        </w:numPr>
        <w:spacing w:after="120" w:line="276" w:lineRule="auto"/>
        <w:rPr>
          <w:b/>
          <w:bCs/>
          <w:szCs w:val="20"/>
        </w:rPr>
      </w:pPr>
      <w:r w:rsidRPr="00684366">
        <w:rPr>
          <w:szCs w:val="20"/>
        </w:rPr>
        <w:t>Service desk operations, escalation procedures and governance</w:t>
      </w:r>
    </w:p>
    <w:p w14:paraId="3929F3DD" w14:textId="77777777" w:rsidR="00305E62" w:rsidRPr="00F37B44" w:rsidRDefault="00305E62">
      <w:pPr>
        <w:numPr>
          <w:ilvl w:val="0"/>
          <w:numId w:val="18"/>
        </w:numPr>
        <w:spacing w:after="120" w:line="276" w:lineRule="auto"/>
        <w:rPr>
          <w:b/>
          <w:bCs/>
          <w:szCs w:val="20"/>
        </w:rPr>
      </w:pPr>
      <w:r w:rsidRPr="00684366">
        <w:rPr>
          <w:szCs w:val="20"/>
        </w:rPr>
        <w:t>Alignment with recognised service management frameworks (e.g. ITIL)</w:t>
      </w:r>
    </w:p>
    <w:p w14:paraId="6B8D0C36" w14:textId="0F4301F9" w:rsidR="00F37B44" w:rsidRPr="00F37B44" w:rsidRDefault="00F37B44" w:rsidP="00F37B44">
      <w:pPr>
        <w:rPr>
          <w:szCs w:val="20"/>
        </w:rPr>
      </w:pPr>
      <w:r w:rsidRPr="00F37B44">
        <w:rPr>
          <w:szCs w:val="20"/>
        </w:rPr>
        <w:t>Tenderers should describe how their proposed cloud operations and service delivery model will comply with the CSO’s Onshore/Nearshore Restricted Access requirements, including how service desk, NOC, SOC, incident, problem, change and escalation functions will be delivered without Offshore access to CSO Data or the Managed Environment.</w:t>
      </w:r>
    </w:p>
    <w:p w14:paraId="614C0FAB" w14:textId="77777777" w:rsidR="00066CDB" w:rsidRDefault="00066CDB" w:rsidP="00AE3FF4">
      <w:pPr>
        <w:rPr>
          <w:i/>
          <w:iCs/>
          <w:lang w:val="en-GB"/>
        </w:rPr>
      </w:pPr>
    </w:p>
    <w:p w14:paraId="0C90D3E9" w14:textId="77777777" w:rsidR="0065769D" w:rsidRDefault="0065769D" w:rsidP="0065769D">
      <w:pPr>
        <w:rPr>
          <w:i/>
          <w:iCs/>
          <w:lang w:val="en-GB"/>
        </w:rPr>
      </w:pPr>
    </w:p>
    <w:p w14:paraId="30287DFA" w14:textId="77777777" w:rsidR="0065769D" w:rsidRPr="0065769D" w:rsidRDefault="0065769D" w:rsidP="0065769D">
      <w:pPr>
        <w:rPr>
          <w:i/>
          <w:iCs/>
          <w:lang w:val="en-GB"/>
        </w:rPr>
      </w:pPr>
      <w:r w:rsidRPr="0065769D">
        <w:rPr>
          <w:i/>
          <w:iCs/>
          <w:lang w:val="en-GB"/>
        </w:rPr>
        <w:t>Please note:</w:t>
      </w:r>
    </w:p>
    <w:p w14:paraId="1C75B431"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 xml:space="preserve">Tenderers must provide a response to each Appendix 1: Part B section identified below. Responses should be provided at section/category level, rather than as separate responses to each individual requirement. </w:t>
      </w:r>
    </w:p>
    <w:p w14:paraId="6A8E8381"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 xml:space="preserve">Although responses may be structured at section/category level, Tenderers must ensure that their response addresses all requirements within the relevant section, including all Mandatory, Desired and Could requirements, as applicable. </w:t>
      </w:r>
    </w:p>
    <w:p w14:paraId="7857E58B"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 xml:space="preserve">For each Appendix 1 section/category, Tenderers must indicate the extent to which the requirements in that section/category are supported by selecting one of the following: Fully Supported, Partially Supported, or Not Supported. </w:t>
      </w:r>
    </w:p>
    <w:p w14:paraId="5F0E0519"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 xml:space="preserve">Where a Tenderer selects Fully Supported, the response must clearly demonstrate how all requirements in the relevant section/category will be met. A simple confirmation or restatement of the requirements will not be sufficient. </w:t>
      </w:r>
    </w:p>
    <w:p w14:paraId="37E676CF"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 xml:space="preserve">Where a Tenderer selects Partially Supported or Not Supported, the response must clearly identify the specific requirement(s) not fully supported, explain the reason, and describe any proposed alternative approach, workaround, limitation, dependency or assumption. </w:t>
      </w:r>
    </w:p>
    <w:p w14:paraId="1F68BE2A"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 xml:space="preserve">Tenderers should provide sufficient detail to enable the Evaluation Team to understand how the proposed service will be delivered in practice, including the relevant processes, resources, tools, governance arrangements, controls and outputs. Responses should demonstrate the Tenderer’s understanding of the CSO’s requirements and the credibility, completeness and practicality of the proposed approach. </w:t>
      </w:r>
    </w:p>
    <w:p w14:paraId="1054185E" w14:textId="77777777" w:rsidR="0065769D" w:rsidRPr="0065769D" w:rsidRDefault="0065769D" w:rsidP="0065769D">
      <w:pPr>
        <w:pStyle w:val="ListParagraph"/>
        <w:numPr>
          <w:ilvl w:val="0"/>
          <w:numId w:val="33"/>
        </w:numPr>
        <w:tabs>
          <w:tab w:val="num" w:pos="720"/>
        </w:tabs>
        <w:rPr>
          <w:i/>
          <w:iCs/>
          <w:lang w:val="en-GB"/>
        </w:rPr>
      </w:pPr>
      <w:r w:rsidRPr="0065769D">
        <w:rPr>
          <w:i/>
          <w:iCs/>
          <w:lang w:val="en-GB"/>
        </w:rPr>
        <w:t>For the avoidance of doubt, where a requirement in Appendix 1: Part B is identified as Mandatory, failure to demonstrate full compliance may result in the Tender being deemed non-compliant or may otherwise adversely affect the evaluation of the Tender.</w:t>
      </w:r>
    </w:p>
    <w:p w14:paraId="7DF63018" w14:textId="77777777" w:rsidR="0065769D" w:rsidRPr="0065769D" w:rsidRDefault="0065769D" w:rsidP="0065769D">
      <w:pPr>
        <w:rPr>
          <w:i/>
          <w:iCs/>
          <w:lang w:val="en-GB"/>
        </w:rPr>
      </w:pPr>
    </w:p>
    <w:p w14:paraId="52F7F791" w14:textId="77777777" w:rsidR="00305E62" w:rsidRPr="00AE3FF4" w:rsidRDefault="00305E62" w:rsidP="00AE3FF4">
      <w:pPr>
        <w:rPr>
          <w:lang w:val="en-GB"/>
        </w:rPr>
      </w:pPr>
    </w:p>
    <w:p w14:paraId="5C0D1D7E" w14:textId="00D831E8" w:rsidR="00740F5D" w:rsidRPr="00AE375D" w:rsidRDefault="00740F5D" w:rsidP="00740F5D">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w:t>
      </w:r>
    </w:p>
    <w:p w14:paraId="4D15C293" w14:textId="77777777" w:rsidR="00740F5D" w:rsidRPr="00AE375D" w:rsidRDefault="00740F5D" w:rsidP="00740F5D">
      <w:pPr>
        <w:spacing w:after="100"/>
        <w:jc w:val="both"/>
        <w:rPr>
          <w:rFonts w:cstheme="minorHAnsi"/>
          <w:i/>
          <w:iCs/>
          <w:szCs w:val="22"/>
          <w:lang w:val="en-GB"/>
        </w:rPr>
      </w:pPr>
    </w:p>
    <w:p w14:paraId="7E31498E" w14:textId="77777777" w:rsidR="00740F5D" w:rsidRPr="00AE375D" w:rsidRDefault="00740F5D" w:rsidP="00740F5D">
      <w:pPr>
        <w:spacing w:after="100"/>
        <w:jc w:val="both"/>
        <w:rPr>
          <w:rFonts w:cstheme="minorHAnsi"/>
          <w:iCs/>
          <w:szCs w:val="22"/>
          <w:lang w:val="en-GB"/>
        </w:rPr>
        <w:sectPr w:rsidR="00740F5D" w:rsidRPr="00AE375D" w:rsidSect="00753F0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F26FC4" w:rsidRPr="00AE375D" w14:paraId="084C5239" w14:textId="77777777" w:rsidTr="0048143A">
        <w:tc>
          <w:tcPr>
            <w:tcW w:w="9016" w:type="dxa"/>
            <w:shd w:val="clear" w:color="auto" w:fill="06626A"/>
          </w:tcPr>
          <w:p w14:paraId="367A2E3B" w14:textId="114D2894" w:rsidR="00F26FC4" w:rsidRPr="00AE375D" w:rsidRDefault="00F26FC4" w:rsidP="0048143A">
            <w:pPr>
              <w:spacing w:after="100"/>
              <w:rPr>
                <w:rFonts w:cs="Calibri"/>
                <w:b/>
                <w:bCs/>
                <w:iCs/>
                <w:color w:val="FFFFFF" w:themeColor="background1"/>
                <w:szCs w:val="22"/>
                <w:lang w:val="en-GB"/>
              </w:rPr>
            </w:pPr>
            <w:r w:rsidRPr="00F26FC4">
              <w:rPr>
                <w:rFonts w:cs="Calibri"/>
                <w:iCs/>
                <w:color w:val="FFFFFF" w:themeColor="background1"/>
                <w:szCs w:val="22"/>
              </w:rPr>
              <w:lastRenderedPageBreak/>
              <w:t>Overall Response to this Award Criterion</w:t>
            </w:r>
          </w:p>
        </w:tc>
      </w:tr>
    </w:tbl>
    <w:p w14:paraId="79896ED8" w14:textId="38252DFC" w:rsidR="0058782F" w:rsidRPr="00AE375D" w:rsidRDefault="0058782F" w:rsidP="00861483">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3B28B2C1" w14:textId="77777777" w:rsidR="0058782F" w:rsidRPr="00AE375D" w:rsidRDefault="0058782F" w:rsidP="00CD492C">
      <w:pPr>
        <w:spacing w:after="100"/>
        <w:jc w:val="both"/>
        <w:rPr>
          <w:rFonts w:ascii="Arial" w:hAnsi="Arial" w:cs="Arial"/>
          <w:iCs/>
          <w:szCs w:val="22"/>
          <w:lang w:val="en-GB"/>
        </w:rPr>
      </w:pPr>
    </w:p>
    <w:p w14:paraId="7A75A1ED" w14:textId="77777777" w:rsidR="00740F5D" w:rsidRPr="00AE375D" w:rsidRDefault="00740F5D" w:rsidP="00CD492C">
      <w:pPr>
        <w:spacing w:after="100"/>
        <w:jc w:val="both"/>
        <w:rPr>
          <w:rFonts w:ascii="Arial" w:hAnsi="Arial" w:cs="Arial"/>
          <w:iCs/>
          <w:szCs w:val="22"/>
          <w:lang w:val="en-GB"/>
        </w:rPr>
      </w:pPr>
    </w:p>
    <w:p w14:paraId="753979A6" w14:textId="77777777" w:rsidR="00740F5D" w:rsidRDefault="00740F5D" w:rsidP="00CD492C">
      <w:pPr>
        <w:spacing w:after="100"/>
        <w:jc w:val="both"/>
        <w:rPr>
          <w:rFonts w:cstheme="minorHAnsi"/>
          <w:iCs/>
          <w:szCs w:val="22"/>
          <w:lang w:val="en-GB"/>
        </w:rPr>
      </w:pPr>
    </w:p>
    <w:p w14:paraId="57F93E24" w14:textId="77777777" w:rsidR="00F26FC4" w:rsidRDefault="00F26FC4" w:rsidP="00CD492C">
      <w:pPr>
        <w:spacing w:after="100"/>
        <w:jc w:val="both"/>
        <w:rPr>
          <w:rFonts w:cstheme="minorHAnsi"/>
          <w:iCs/>
          <w:szCs w:val="22"/>
          <w:lang w:val="en-GB"/>
        </w:rPr>
      </w:pPr>
    </w:p>
    <w:p w14:paraId="7E4853DB" w14:textId="77777777" w:rsidR="00F26FC4" w:rsidRDefault="00F26FC4" w:rsidP="00CD492C">
      <w:pPr>
        <w:spacing w:after="100"/>
        <w:jc w:val="both"/>
        <w:rPr>
          <w:rFonts w:cstheme="minorHAnsi"/>
          <w:iCs/>
          <w:szCs w:val="22"/>
          <w:lang w:val="en-GB"/>
        </w:rPr>
      </w:pPr>
    </w:p>
    <w:p w14:paraId="42F8EA96" w14:textId="77777777" w:rsidR="00F26FC4" w:rsidRDefault="00F26FC4" w:rsidP="00CD492C">
      <w:pPr>
        <w:spacing w:after="100"/>
        <w:jc w:val="both"/>
        <w:rPr>
          <w:rFonts w:cstheme="minorHAnsi"/>
          <w:iCs/>
          <w:szCs w:val="22"/>
          <w:lang w:val="en-GB"/>
        </w:rPr>
      </w:pPr>
    </w:p>
    <w:p w14:paraId="264264EC" w14:textId="77777777" w:rsidR="00F26FC4" w:rsidRDefault="00F26FC4" w:rsidP="00CD492C">
      <w:pPr>
        <w:spacing w:after="100"/>
        <w:jc w:val="both"/>
        <w:rPr>
          <w:rFonts w:cstheme="minorHAnsi"/>
          <w:iCs/>
          <w:szCs w:val="22"/>
          <w:lang w:val="en-GB"/>
        </w:rPr>
      </w:pPr>
    </w:p>
    <w:p w14:paraId="4BC2CF39" w14:textId="77777777" w:rsidR="00F26FC4" w:rsidRDefault="00F26FC4" w:rsidP="00CD492C">
      <w:pPr>
        <w:spacing w:after="100"/>
        <w:jc w:val="both"/>
        <w:rPr>
          <w:rFonts w:cstheme="minorHAnsi"/>
          <w:iCs/>
          <w:szCs w:val="22"/>
          <w:lang w:val="en-GB"/>
        </w:rPr>
      </w:pPr>
    </w:p>
    <w:p w14:paraId="5FC5B92D" w14:textId="77777777" w:rsidR="00F26FC4" w:rsidRDefault="00F26FC4" w:rsidP="00CD492C">
      <w:pPr>
        <w:spacing w:after="100"/>
        <w:jc w:val="both"/>
        <w:rPr>
          <w:rFonts w:cstheme="minorHAnsi"/>
          <w:iCs/>
          <w:szCs w:val="22"/>
          <w:lang w:val="en-GB"/>
        </w:rPr>
      </w:pPr>
    </w:p>
    <w:p w14:paraId="0CF457D8" w14:textId="77777777" w:rsidR="00F26FC4" w:rsidRDefault="00F26FC4" w:rsidP="00CD492C">
      <w:pPr>
        <w:spacing w:after="100"/>
        <w:jc w:val="both"/>
        <w:rPr>
          <w:rFonts w:cstheme="minorHAnsi"/>
          <w:iCs/>
          <w:szCs w:val="22"/>
          <w:lang w:val="en-GB"/>
        </w:rPr>
      </w:pPr>
    </w:p>
    <w:p w14:paraId="13946E33" w14:textId="77777777" w:rsidR="00760E89" w:rsidRDefault="00760E89" w:rsidP="00CD492C">
      <w:pPr>
        <w:spacing w:after="100"/>
        <w:jc w:val="both"/>
        <w:rPr>
          <w:rFonts w:cstheme="minorHAnsi"/>
          <w:iCs/>
          <w:szCs w:val="22"/>
          <w:lang w:val="en-GB"/>
        </w:rPr>
      </w:pPr>
    </w:p>
    <w:p w14:paraId="7DB168FD" w14:textId="77777777" w:rsidR="00760E89" w:rsidRDefault="00760E89" w:rsidP="00CD492C">
      <w:pPr>
        <w:spacing w:after="100"/>
        <w:jc w:val="both"/>
        <w:rPr>
          <w:rFonts w:cstheme="minorHAnsi"/>
          <w:iCs/>
          <w:szCs w:val="22"/>
          <w:lang w:val="en-GB"/>
        </w:rPr>
      </w:pPr>
    </w:p>
    <w:p w14:paraId="4C36C187" w14:textId="77777777" w:rsidR="00760E89" w:rsidRDefault="00760E89" w:rsidP="00740F5D">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F26FC4" w:rsidRPr="00AE375D" w14:paraId="26B6143B" w14:textId="77777777" w:rsidTr="0048143A">
        <w:tc>
          <w:tcPr>
            <w:tcW w:w="9016" w:type="dxa"/>
            <w:gridSpan w:val="6"/>
            <w:shd w:val="clear" w:color="auto" w:fill="06626A"/>
          </w:tcPr>
          <w:p w14:paraId="14DABDF5" w14:textId="1F4DBD1B" w:rsidR="00F26FC4" w:rsidRPr="00AE375D" w:rsidRDefault="00820630" w:rsidP="0048143A">
            <w:pPr>
              <w:spacing w:after="100"/>
              <w:rPr>
                <w:rFonts w:cs="Calibri"/>
                <w:b/>
                <w:bCs/>
                <w:iCs/>
                <w:color w:val="FFFFFF" w:themeColor="background1"/>
                <w:szCs w:val="22"/>
                <w:lang w:val="en-GB"/>
              </w:rPr>
            </w:pPr>
            <w:r w:rsidRPr="00820630">
              <w:rPr>
                <w:rFonts w:cs="Calibri"/>
                <w:iCs/>
                <w:color w:val="FFFFFF" w:themeColor="background1"/>
                <w:szCs w:val="22"/>
              </w:rPr>
              <w:t>Response to Section 6 – Scope of Managed Services of Appendix 1: Part B – Requirements and Specifications</w:t>
            </w:r>
          </w:p>
        </w:tc>
      </w:tr>
      <w:tr w:rsidR="00F26FC4" w:rsidRPr="00AE375D" w14:paraId="65B0CA5A" w14:textId="77777777" w:rsidTr="0048143A">
        <w:tc>
          <w:tcPr>
            <w:tcW w:w="9016" w:type="dxa"/>
            <w:gridSpan w:val="6"/>
            <w:shd w:val="clear" w:color="auto" w:fill="D9D9D9" w:themeFill="background1" w:themeFillShade="D9"/>
          </w:tcPr>
          <w:p w14:paraId="3232E610" w14:textId="77777777" w:rsidR="00F26FC4" w:rsidRPr="00AE375D" w:rsidRDefault="00F26FC4"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F26FC4" w:rsidRPr="00AE375D" w14:paraId="6CB5DC7C" w14:textId="77777777" w:rsidTr="0048143A">
        <w:tc>
          <w:tcPr>
            <w:tcW w:w="2263" w:type="dxa"/>
            <w:shd w:val="clear" w:color="auto" w:fill="D9D9D9" w:themeFill="background1" w:themeFillShade="D9"/>
          </w:tcPr>
          <w:p w14:paraId="4A4FD708" w14:textId="77777777" w:rsidR="00F26FC4" w:rsidRPr="00AE375D" w:rsidRDefault="00F26FC4"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73F91CCE" w14:textId="77777777" w:rsidR="00F26FC4" w:rsidRPr="00AE375D" w:rsidRDefault="00F26FC4" w:rsidP="0048143A">
            <w:pPr>
              <w:spacing w:after="100"/>
              <w:jc w:val="both"/>
              <w:rPr>
                <w:rFonts w:cs="Calibri"/>
                <w:iCs/>
                <w:szCs w:val="22"/>
                <w:lang w:val="en-GB"/>
              </w:rPr>
            </w:pPr>
          </w:p>
        </w:tc>
        <w:tc>
          <w:tcPr>
            <w:tcW w:w="2236" w:type="dxa"/>
            <w:shd w:val="clear" w:color="auto" w:fill="D9D9D9" w:themeFill="background1" w:themeFillShade="D9"/>
          </w:tcPr>
          <w:p w14:paraId="36D2EEF1" w14:textId="77777777" w:rsidR="00F26FC4" w:rsidRPr="00AE375D" w:rsidRDefault="00F26FC4"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552560CD" w14:textId="77777777" w:rsidR="00F26FC4" w:rsidRPr="00AE375D" w:rsidRDefault="00F26FC4" w:rsidP="0048143A">
            <w:pPr>
              <w:spacing w:after="100"/>
              <w:jc w:val="both"/>
              <w:rPr>
                <w:rFonts w:cs="Calibri"/>
                <w:iCs/>
                <w:szCs w:val="22"/>
                <w:lang w:val="en-GB"/>
              </w:rPr>
            </w:pPr>
          </w:p>
        </w:tc>
        <w:tc>
          <w:tcPr>
            <w:tcW w:w="2349" w:type="dxa"/>
            <w:shd w:val="clear" w:color="auto" w:fill="D9D9D9" w:themeFill="background1" w:themeFillShade="D9"/>
          </w:tcPr>
          <w:p w14:paraId="15FF7CBB" w14:textId="77777777" w:rsidR="00F26FC4" w:rsidRPr="00AE375D" w:rsidRDefault="00F26FC4" w:rsidP="0048143A">
            <w:pPr>
              <w:spacing w:after="100"/>
              <w:jc w:val="both"/>
              <w:rPr>
                <w:rFonts w:cs="Calibri"/>
                <w:iCs/>
                <w:szCs w:val="22"/>
                <w:lang w:val="en-GB"/>
              </w:rPr>
            </w:pPr>
            <w:r w:rsidRPr="00AE375D">
              <w:rPr>
                <w:rFonts w:cs="Calibri"/>
                <w:iCs/>
                <w:szCs w:val="22"/>
                <w:lang w:val="en-GB"/>
              </w:rPr>
              <w:t>Not Supported:</w:t>
            </w:r>
          </w:p>
        </w:tc>
        <w:tc>
          <w:tcPr>
            <w:tcW w:w="657" w:type="dxa"/>
          </w:tcPr>
          <w:p w14:paraId="0560C6C3" w14:textId="77777777" w:rsidR="00F26FC4" w:rsidRPr="00AE375D" w:rsidRDefault="00F26FC4" w:rsidP="0048143A">
            <w:pPr>
              <w:spacing w:after="100"/>
              <w:jc w:val="both"/>
              <w:rPr>
                <w:rFonts w:cs="Calibri"/>
                <w:iCs/>
                <w:szCs w:val="22"/>
                <w:lang w:val="en-GB"/>
              </w:rPr>
            </w:pPr>
          </w:p>
        </w:tc>
      </w:tr>
    </w:tbl>
    <w:p w14:paraId="64DB4DA0" w14:textId="77777777" w:rsidR="0085302F" w:rsidRPr="00AE375D" w:rsidRDefault="0085302F" w:rsidP="0085302F">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46C540D1" w14:textId="77777777" w:rsidR="00F26FC4" w:rsidRPr="00CD492C" w:rsidRDefault="00F26FC4" w:rsidP="00740F5D">
      <w:pPr>
        <w:spacing w:after="100"/>
        <w:jc w:val="both"/>
        <w:rPr>
          <w:rFonts w:ascii="Arial" w:hAnsi="Arial" w:cs="Arial"/>
          <w:iCs/>
          <w:szCs w:val="22"/>
          <w:lang w:val="en-GB"/>
        </w:rPr>
      </w:pPr>
    </w:p>
    <w:p w14:paraId="77446C11" w14:textId="77777777" w:rsidR="0085302F" w:rsidRPr="00CD492C" w:rsidRDefault="0085302F" w:rsidP="00740F5D">
      <w:pPr>
        <w:spacing w:after="100"/>
        <w:jc w:val="both"/>
        <w:rPr>
          <w:rFonts w:ascii="Arial" w:hAnsi="Arial" w:cs="Arial"/>
          <w:iCs/>
          <w:szCs w:val="22"/>
          <w:lang w:val="en-GB"/>
        </w:rPr>
      </w:pPr>
    </w:p>
    <w:p w14:paraId="77942A4C" w14:textId="77777777" w:rsidR="0085302F" w:rsidRPr="00CD492C" w:rsidRDefault="0085302F" w:rsidP="00740F5D">
      <w:pPr>
        <w:spacing w:after="100"/>
        <w:jc w:val="both"/>
        <w:rPr>
          <w:rFonts w:ascii="Arial" w:hAnsi="Arial" w:cs="Arial"/>
          <w:iCs/>
          <w:szCs w:val="22"/>
          <w:lang w:val="en-GB"/>
        </w:rPr>
      </w:pPr>
    </w:p>
    <w:p w14:paraId="2D1119E5" w14:textId="77777777" w:rsidR="0085302F" w:rsidRPr="00CD492C" w:rsidRDefault="0085302F" w:rsidP="00740F5D">
      <w:pPr>
        <w:spacing w:after="100"/>
        <w:jc w:val="both"/>
        <w:rPr>
          <w:rFonts w:ascii="Arial" w:hAnsi="Arial" w:cs="Arial"/>
          <w:iCs/>
          <w:szCs w:val="22"/>
          <w:lang w:val="en-GB"/>
        </w:rPr>
      </w:pPr>
    </w:p>
    <w:p w14:paraId="23F2EA66" w14:textId="77777777" w:rsidR="0085302F" w:rsidRPr="00CD492C" w:rsidRDefault="0085302F" w:rsidP="00740F5D">
      <w:pPr>
        <w:spacing w:after="100"/>
        <w:jc w:val="both"/>
        <w:rPr>
          <w:rFonts w:ascii="Arial" w:hAnsi="Arial" w:cs="Arial"/>
          <w:iCs/>
          <w:szCs w:val="22"/>
          <w:lang w:val="en-GB"/>
        </w:rPr>
      </w:pPr>
    </w:p>
    <w:p w14:paraId="21F31949" w14:textId="77777777" w:rsidR="00760E89" w:rsidRPr="00CD492C" w:rsidRDefault="00760E89" w:rsidP="00740F5D">
      <w:pPr>
        <w:spacing w:after="100"/>
        <w:jc w:val="both"/>
        <w:rPr>
          <w:rFonts w:ascii="Arial" w:hAnsi="Arial" w:cs="Arial"/>
          <w:iCs/>
          <w:szCs w:val="22"/>
          <w:lang w:val="en-GB"/>
        </w:rPr>
      </w:pPr>
    </w:p>
    <w:p w14:paraId="3DD31A5C" w14:textId="77777777" w:rsidR="00760E89" w:rsidRDefault="00760E89" w:rsidP="00740F5D">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85302F" w:rsidRPr="00AE375D" w14:paraId="5FAA7D60" w14:textId="77777777" w:rsidTr="0048143A">
        <w:tc>
          <w:tcPr>
            <w:tcW w:w="9016" w:type="dxa"/>
            <w:gridSpan w:val="6"/>
            <w:shd w:val="clear" w:color="auto" w:fill="06626A"/>
          </w:tcPr>
          <w:p w14:paraId="15A46B06" w14:textId="7411834E" w:rsidR="0085302F" w:rsidRPr="00AE375D" w:rsidRDefault="0085302F"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05302D" w:rsidRPr="0005302D">
              <w:rPr>
                <w:rFonts w:cs="Calibri"/>
                <w:iCs/>
                <w:color w:val="FFFFFF" w:themeColor="background1"/>
                <w:szCs w:val="22"/>
              </w:rPr>
              <w:t>Section 7 – Service Management Framework</w:t>
            </w:r>
            <w:r w:rsidR="0005302D">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85302F" w:rsidRPr="00AE375D" w14:paraId="3E6D5FE4" w14:textId="77777777" w:rsidTr="0048143A">
        <w:tc>
          <w:tcPr>
            <w:tcW w:w="9016" w:type="dxa"/>
            <w:gridSpan w:val="6"/>
            <w:shd w:val="clear" w:color="auto" w:fill="D9D9D9" w:themeFill="background1" w:themeFillShade="D9"/>
          </w:tcPr>
          <w:p w14:paraId="2A98AE8F" w14:textId="77777777" w:rsidR="0085302F" w:rsidRPr="00AE375D" w:rsidRDefault="0085302F"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85302F" w:rsidRPr="00AE375D" w14:paraId="044E50AA" w14:textId="77777777" w:rsidTr="0048143A">
        <w:tc>
          <w:tcPr>
            <w:tcW w:w="2263" w:type="dxa"/>
            <w:shd w:val="clear" w:color="auto" w:fill="D9D9D9" w:themeFill="background1" w:themeFillShade="D9"/>
          </w:tcPr>
          <w:p w14:paraId="050493A9" w14:textId="77777777" w:rsidR="0085302F" w:rsidRPr="00AE375D" w:rsidRDefault="0085302F"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1BA1681A" w14:textId="77777777" w:rsidR="0085302F" w:rsidRPr="00AE375D" w:rsidRDefault="0085302F" w:rsidP="0048143A">
            <w:pPr>
              <w:spacing w:after="100"/>
              <w:jc w:val="both"/>
              <w:rPr>
                <w:rFonts w:cs="Calibri"/>
                <w:iCs/>
                <w:szCs w:val="22"/>
                <w:lang w:val="en-GB"/>
              </w:rPr>
            </w:pPr>
          </w:p>
        </w:tc>
        <w:tc>
          <w:tcPr>
            <w:tcW w:w="2236" w:type="dxa"/>
            <w:shd w:val="clear" w:color="auto" w:fill="D9D9D9" w:themeFill="background1" w:themeFillShade="D9"/>
          </w:tcPr>
          <w:p w14:paraId="1A237FA5" w14:textId="77777777" w:rsidR="0085302F" w:rsidRPr="00AE375D" w:rsidRDefault="0085302F"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5EE49A62" w14:textId="77777777" w:rsidR="0085302F" w:rsidRPr="00AE375D" w:rsidRDefault="0085302F" w:rsidP="0048143A">
            <w:pPr>
              <w:spacing w:after="100"/>
              <w:jc w:val="both"/>
              <w:rPr>
                <w:rFonts w:cs="Calibri"/>
                <w:iCs/>
                <w:szCs w:val="22"/>
                <w:lang w:val="en-GB"/>
              </w:rPr>
            </w:pPr>
          </w:p>
        </w:tc>
        <w:tc>
          <w:tcPr>
            <w:tcW w:w="2349" w:type="dxa"/>
            <w:shd w:val="clear" w:color="auto" w:fill="D9D9D9" w:themeFill="background1" w:themeFillShade="D9"/>
          </w:tcPr>
          <w:p w14:paraId="03037959" w14:textId="77777777" w:rsidR="0085302F" w:rsidRPr="00AE375D" w:rsidRDefault="0085302F" w:rsidP="0048143A">
            <w:pPr>
              <w:spacing w:after="100"/>
              <w:jc w:val="both"/>
              <w:rPr>
                <w:rFonts w:cs="Calibri"/>
                <w:iCs/>
                <w:szCs w:val="22"/>
                <w:lang w:val="en-GB"/>
              </w:rPr>
            </w:pPr>
            <w:r w:rsidRPr="00AE375D">
              <w:rPr>
                <w:rFonts w:cs="Calibri"/>
                <w:iCs/>
                <w:szCs w:val="22"/>
                <w:lang w:val="en-GB"/>
              </w:rPr>
              <w:t>Not Supported:</w:t>
            </w:r>
          </w:p>
        </w:tc>
        <w:tc>
          <w:tcPr>
            <w:tcW w:w="657" w:type="dxa"/>
          </w:tcPr>
          <w:p w14:paraId="3752F358" w14:textId="77777777" w:rsidR="0085302F" w:rsidRPr="00AE375D" w:rsidRDefault="0085302F" w:rsidP="0048143A">
            <w:pPr>
              <w:spacing w:after="100"/>
              <w:jc w:val="both"/>
              <w:rPr>
                <w:rFonts w:cs="Calibri"/>
                <w:iCs/>
                <w:szCs w:val="22"/>
                <w:lang w:val="en-GB"/>
              </w:rPr>
            </w:pPr>
          </w:p>
        </w:tc>
      </w:tr>
    </w:tbl>
    <w:p w14:paraId="4B793E22" w14:textId="77777777" w:rsidR="0085302F" w:rsidRPr="00AE375D" w:rsidRDefault="0085302F" w:rsidP="0085302F">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46E9A2A2" w14:textId="77777777" w:rsidR="0085302F" w:rsidRPr="00CD492C" w:rsidRDefault="0085302F" w:rsidP="00740F5D">
      <w:pPr>
        <w:spacing w:after="100"/>
        <w:jc w:val="both"/>
        <w:rPr>
          <w:rFonts w:ascii="Arial" w:hAnsi="Arial" w:cs="Arial"/>
          <w:iCs/>
          <w:szCs w:val="22"/>
          <w:lang w:val="en-GB"/>
        </w:rPr>
      </w:pPr>
    </w:p>
    <w:p w14:paraId="6E1BF157" w14:textId="77777777" w:rsidR="0085302F" w:rsidRPr="00CD492C" w:rsidRDefault="0085302F" w:rsidP="00740F5D">
      <w:pPr>
        <w:spacing w:after="100"/>
        <w:jc w:val="both"/>
        <w:rPr>
          <w:rFonts w:ascii="Arial" w:hAnsi="Arial" w:cs="Arial"/>
          <w:iCs/>
          <w:szCs w:val="22"/>
          <w:lang w:val="en-GB"/>
        </w:rPr>
      </w:pPr>
    </w:p>
    <w:p w14:paraId="3452FAD7" w14:textId="77777777" w:rsidR="0005302D" w:rsidRPr="00CD492C" w:rsidRDefault="0005302D" w:rsidP="00740F5D">
      <w:pPr>
        <w:spacing w:after="100"/>
        <w:jc w:val="both"/>
        <w:rPr>
          <w:rFonts w:ascii="Arial" w:hAnsi="Arial" w:cs="Arial"/>
          <w:iCs/>
          <w:szCs w:val="22"/>
          <w:lang w:val="en-GB"/>
        </w:rPr>
      </w:pPr>
    </w:p>
    <w:p w14:paraId="09DFA04E" w14:textId="77777777" w:rsidR="0005302D" w:rsidRPr="00CD492C" w:rsidRDefault="0005302D" w:rsidP="00740F5D">
      <w:pPr>
        <w:spacing w:after="100"/>
        <w:jc w:val="both"/>
        <w:rPr>
          <w:rFonts w:ascii="Arial" w:hAnsi="Arial" w:cs="Arial"/>
          <w:iCs/>
          <w:szCs w:val="22"/>
          <w:lang w:val="en-GB"/>
        </w:rPr>
      </w:pPr>
    </w:p>
    <w:p w14:paraId="4A326276" w14:textId="77777777" w:rsidR="0005302D" w:rsidRPr="00CD492C" w:rsidRDefault="0005302D" w:rsidP="00740F5D">
      <w:pPr>
        <w:spacing w:after="100"/>
        <w:jc w:val="both"/>
        <w:rPr>
          <w:rFonts w:ascii="Arial" w:hAnsi="Arial" w:cs="Arial"/>
          <w:iCs/>
          <w:szCs w:val="22"/>
          <w:lang w:val="en-GB"/>
        </w:rPr>
      </w:pPr>
    </w:p>
    <w:p w14:paraId="0E38D85D" w14:textId="77777777" w:rsidR="0005302D" w:rsidRDefault="0005302D" w:rsidP="00740F5D">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05302D" w:rsidRPr="00AE375D" w14:paraId="3082FCDC" w14:textId="77777777" w:rsidTr="0048143A">
        <w:tc>
          <w:tcPr>
            <w:tcW w:w="9016" w:type="dxa"/>
            <w:gridSpan w:val="6"/>
            <w:shd w:val="clear" w:color="auto" w:fill="06626A"/>
          </w:tcPr>
          <w:p w14:paraId="35D110EC" w14:textId="1260B948" w:rsidR="0005302D" w:rsidRPr="00AE375D" w:rsidRDefault="0005302D" w:rsidP="0048143A">
            <w:pPr>
              <w:spacing w:after="100"/>
              <w:rPr>
                <w:rFonts w:cs="Calibri"/>
                <w:b/>
                <w:bCs/>
                <w:iCs/>
                <w:color w:val="FFFFFF" w:themeColor="background1"/>
                <w:szCs w:val="22"/>
                <w:lang w:val="en-GB"/>
              </w:rPr>
            </w:pPr>
            <w:r w:rsidRPr="00820630">
              <w:rPr>
                <w:rFonts w:cs="Calibri"/>
                <w:iCs/>
                <w:color w:val="FFFFFF" w:themeColor="background1"/>
                <w:szCs w:val="22"/>
              </w:rPr>
              <w:lastRenderedPageBreak/>
              <w:t xml:space="preserve">Response </w:t>
            </w:r>
            <w:r w:rsidRPr="0005302D">
              <w:rPr>
                <w:rFonts w:cs="Calibri"/>
                <w:iCs/>
                <w:color w:val="FFFFFF" w:themeColor="background1"/>
                <w:szCs w:val="22"/>
              </w:rPr>
              <w:t xml:space="preserve">Section 8 – Incident, Problem and Major Incident </w:t>
            </w:r>
            <w:r w:rsidR="00760E89" w:rsidRPr="0005302D">
              <w:rPr>
                <w:rFonts w:cs="Calibri"/>
                <w:iCs/>
                <w:color w:val="FFFFFF" w:themeColor="background1"/>
                <w:szCs w:val="22"/>
              </w:rPr>
              <w:t>Management</w:t>
            </w:r>
            <w:r w:rsidR="00760E89">
              <w:rPr>
                <w:rFonts w:cs="Calibri"/>
                <w:iCs/>
                <w:color w:val="FFFFFF" w:themeColor="background1"/>
                <w:szCs w:val="22"/>
              </w:rPr>
              <w:t xml:space="preserve"> of</w:t>
            </w:r>
            <w:r w:rsidRPr="00820630">
              <w:rPr>
                <w:rFonts w:cs="Calibri"/>
                <w:iCs/>
                <w:color w:val="FFFFFF" w:themeColor="background1"/>
                <w:szCs w:val="22"/>
              </w:rPr>
              <w:t xml:space="preserve"> Appendix 1: Part B – Requirements and Specifications</w:t>
            </w:r>
          </w:p>
        </w:tc>
      </w:tr>
      <w:tr w:rsidR="0005302D" w:rsidRPr="00AE375D" w14:paraId="15A4DFEE" w14:textId="77777777" w:rsidTr="0048143A">
        <w:tc>
          <w:tcPr>
            <w:tcW w:w="9016" w:type="dxa"/>
            <w:gridSpan w:val="6"/>
            <w:shd w:val="clear" w:color="auto" w:fill="D9D9D9" w:themeFill="background1" w:themeFillShade="D9"/>
          </w:tcPr>
          <w:p w14:paraId="2C2B5692" w14:textId="77777777" w:rsidR="0005302D" w:rsidRPr="00AE375D" w:rsidRDefault="0005302D"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05302D" w:rsidRPr="00AE375D" w14:paraId="5F621778" w14:textId="77777777" w:rsidTr="0048143A">
        <w:tc>
          <w:tcPr>
            <w:tcW w:w="2263" w:type="dxa"/>
            <w:shd w:val="clear" w:color="auto" w:fill="D9D9D9" w:themeFill="background1" w:themeFillShade="D9"/>
          </w:tcPr>
          <w:p w14:paraId="712F6C79" w14:textId="77777777" w:rsidR="0005302D" w:rsidRPr="00AE375D" w:rsidRDefault="0005302D"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436154F1" w14:textId="77777777" w:rsidR="0005302D" w:rsidRPr="00AE375D" w:rsidRDefault="0005302D" w:rsidP="0048143A">
            <w:pPr>
              <w:spacing w:after="100"/>
              <w:jc w:val="both"/>
              <w:rPr>
                <w:rFonts w:cs="Calibri"/>
                <w:iCs/>
                <w:szCs w:val="22"/>
                <w:lang w:val="en-GB"/>
              </w:rPr>
            </w:pPr>
          </w:p>
        </w:tc>
        <w:tc>
          <w:tcPr>
            <w:tcW w:w="2236" w:type="dxa"/>
            <w:shd w:val="clear" w:color="auto" w:fill="D9D9D9" w:themeFill="background1" w:themeFillShade="D9"/>
          </w:tcPr>
          <w:p w14:paraId="08048C7A" w14:textId="77777777" w:rsidR="0005302D" w:rsidRPr="00AE375D" w:rsidRDefault="0005302D"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318DDF84" w14:textId="77777777" w:rsidR="0005302D" w:rsidRPr="00AE375D" w:rsidRDefault="0005302D" w:rsidP="0048143A">
            <w:pPr>
              <w:spacing w:after="100"/>
              <w:jc w:val="both"/>
              <w:rPr>
                <w:rFonts w:cs="Calibri"/>
                <w:iCs/>
                <w:szCs w:val="22"/>
                <w:lang w:val="en-GB"/>
              </w:rPr>
            </w:pPr>
          </w:p>
        </w:tc>
        <w:tc>
          <w:tcPr>
            <w:tcW w:w="2349" w:type="dxa"/>
            <w:shd w:val="clear" w:color="auto" w:fill="D9D9D9" w:themeFill="background1" w:themeFillShade="D9"/>
          </w:tcPr>
          <w:p w14:paraId="2AC49176" w14:textId="77777777" w:rsidR="0005302D" w:rsidRPr="00AE375D" w:rsidRDefault="0005302D" w:rsidP="0048143A">
            <w:pPr>
              <w:spacing w:after="100"/>
              <w:jc w:val="both"/>
              <w:rPr>
                <w:rFonts w:cs="Calibri"/>
                <w:iCs/>
                <w:szCs w:val="22"/>
                <w:lang w:val="en-GB"/>
              </w:rPr>
            </w:pPr>
            <w:r w:rsidRPr="00AE375D">
              <w:rPr>
                <w:rFonts w:cs="Calibri"/>
                <w:iCs/>
                <w:szCs w:val="22"/>
                <w:lang w:val="en-GB"/>
              </w:rPr>
              <w:t>Not Supported:</w:t>
            </w:r>
          </w:p>
        </w:tc>
        <w:tc>
          <w:tcPr>
            <w:tcW w:w="657" w:type="dxa"/>
          </w:tcPr>
          <w:p w14:paraId="520D32C9" w14:textId="77777777" w:rsidR="0005302D" w:rsidRPr="00AE375D" w:rsidRDefault="0005302D" w:rsidP="0048143A">
            <w:pPr>
              <w:spacing w:after="100"/>
              <w:jc w:val="both"/>
              <w:rPr>
                <w:rFonts w:cs="Calibri"/>
                <w:iCs/>
                <w:szCs w:val="22"/>
                <w:lang w:val="en-GB"/>
              </w:rPr>
            </w:pPr>
          </w:p>
        </w:tc>
      </w:tr>
    </w:tbl>
    <w:p w14:paraId="512B3740" w14:textId="77777777" w:rsidR="0005302D" w:rsidRDefault="0005302D" w:rsidP="0005302D">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0C296B1A" w14:textId="77777777" w:rsidR="00C72494" w:rsidRPr="00CD492C" w:rsidRDefault="00C72494" w:rsidP="0005302D">
      <w:pPr>
        <w:spacing w:after="100"/>
        <w:jc w:val="both"/>
        <w:rPr>
          <w:rFonts w:ascii="Arial" w:hAnsi="Arial" w:cs="Arial"/>
          <w:iCs/>
          <w:szCs w:val="22"/>
          <w:lang w:val="en-GB"/>
        </w:rPr>
      </w:pPr>
    </w:p>
    <w:p w14:paraId="1A51C7BE" w14:textId="77777777" w:rsidR="00CD492C" w:rsidRPr="00CD492C" w:rsidRDefault="00CD492C" w:rsidP="0005302D">
      <w:pPr>
        <w:spacing w:after="100"/>
        <w:jc w:val="both"/>
        <w:rPr>
          <w:rFonts w:ascii="Arial" w:hAnsi="Arial" w:cs="Arial"/>
          <w:iCs/>
          <w:szCs w:val="22"/>
          <w:lang w:val="en-GB"/>
        </w:rPr>
      </w:pPr>
    </w:p>
    <w:p w14:paraId="1924B685" w14:textId="77777777" w:rsidR="00CD492C" w:rsidRPr="00CD492C" w:rsidRDefault="00CD492C" w:rsidP="0005302D">
      <w:pPr>
        <w:spacing w:after="100"/>
        <w:jc w:val="both"/>
        <w:rPr>
          <w:rFonts w:ascii="Arial" w:hAnsi="Arial" w:cs="Arial"/>
          <w:iCs/>
          <w:szCs w:val="22"/>
          <w:lang w:val="en-GB"/>
        </w:rPr>
      </w:pPr>
    </w:p>
    <w:p w14:paraId="70CED866" w14:textId="77777777" w:rsidR="00CD492C" w:rsidRPr="00CD492C" w:rsidRDefault="00CD492C" w:rsidP="0005302D">
      <w:pPr>
        <w:spacing w:after="100"/>
        <w:jc w:val="both"/>
        <w:rPr>
          <w:rFonts w:ascii="Arial" w:hAnsi="Arial" w:cs="Arial"/>
          <w:iCs/>
          <w:szCs w:val="22"/>
          <w:lang w:val="en-GB"/>
        </w:rPr>
      </w:pPr>
    </w:p>
    <w:p w14:paraId="1335FF37" w14:textId="77777777" w:rsidR="00CD492C" w:rsidRPr="00CD492C" w:rsidRDefault="00CD492C" w:rsidP="0005302D">
      <w:pPr>
        <w:spacing w:after="100"/>
        <w:jc w:val="both"/>
        <w:rPr>
          <w:rFonts w:ascii="Arial" w:hAnsi="Arial" w:cs="Arial"/>
          <w:iCs/>
          <w:szCs w:val="22"/>
          <w:lang w:val="en-GB"/>
        </w:rPr>
      </w:pPr>
    </w:p>
    <w:p w14:paraId="5C11ECFE" w14:textId="77777777" w:rsidR="00C72494" w:rsidRDefault="00C72494" w:rsidP="0005302D">
      <w:pPr>
        <w:spacing w:after="100"/>
        <w:jc w:val="both"/>
        <w:rPr>
          <w:rFonts w:ascii="Arial" w:hAnsi="Arial" w:cs="Arial"/>
          <w:i/>
          <w:color w:val="808080" w:themeColor="background1" w:themeShade="80"/>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C72494" w:rsidRPr="00AE375D" w14:paraId="3E6D105C" w14:textId="77777777" w:rsidTr="0048143A">
        <w:tc>
          <w:tcPr>
            <w:tcW w:w="9016" w:type="dxa"/>
            <w:gridSpan w:val="6"/>
            <w:shd w:val="clear" w:color="auto" w:fill="06626A"/>
          </w:tcPr>
          <w:p w14:paraId="7C4356FD" w14:textId="2F2E4B5C" w:rsidR="00C72494" w:rsidRPr="00AE375D" w:rsidRDefault="00C72494"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w:t>
            </w:r>
            <w:r w:rsidR="00760E89" w:rsidRPr="00760E89">
              <w:rPr>
                <w:rFonts w:cs="Calibri"/>
                <w:iCs/>
                <w:color w:val="FFFFFF" w:themeColor="background1"/>
                <w:szCs w:val="22"/>
              </w:rPr>
              <w:t>Section 15 – Reporting and Governance</w:t>
            </w:r>
            <w:r w:rsidR="00760E89">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C72494" w:rsidRPr="00AE375D" w14:paraId="619E150B" w14:textId="77777777" w:rsidTr="0048143A">
        <w:tc>
          <w:tcPr>
            <w:tcW w:w="9016" w:type="dxa"/>
            <w:gridSpan w:val="6"/>
            <w:shd w:val="clear" w:color="auto" w:fill="D9D9D9" w:themeFill="background1" w:themeFillShade="D9"/>
          </w:tcPr>
          <w:p w14:paraId="79197B5A" w14:textId="77777777" w:rsidR="00C72494" w:rsidRPr="00AE375D" w:rsidRDefault="00C72494"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C72494" w:rsidRPr="00AE375D" w14:paraId="7CF23C2F" w14:textId="77777777" w:rsidTr="0048143A">
        <w:tc>
          <w:tcPr>
            <w:tcW w:w="2263" w:type="dxa"/>
            <w:shd w:val="clear" w:color="auto" w:fill="D9D9D9" w:themeFill="background1" w:themeFillShade="D9"/>
          </w:tcPr>
          <w:p w14:paraId="089A2FD3" w14:textId="77777777" w:rsidR="00C72494" w:rsidRPr="00AE375D" w:rsidRDefault="00C72494"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1E29698D" w14:textId="77777777" w:rsidR="00C72494" w:rsidRPr="00AE375D" w:rsidRDefault="00C72494" w:rsidP="0048143A">
            <w:pPr>
              <w:spacing w:after="100"/>
              <w:jc w:val="both"/>
              <w:rPr>
                <w:rFonts w:cs="Calibri"/>
                <w:iCs/>
                <w:szCs w:val="22"/>
                <w:lang w:val="en-GB"/>
              </w:rPr>
            </w:pPr>
          </w:p>
        </w:tc>
        <w:tc>
          <w:tcPr>
            <w:tcW w:w="2236" w:type="dxa"/>
            <w:shd w:val="clear" w:color="auto" w:fill="D9D9D9" w:themeFill="background1" w:themeFillShade="D9"/>
          </w:tcPr>
          <w:p w14:paraId="35C30D08" w14:textId="77777777" w:rsidR="00C72494" w:rsidRPr="00AE375D" w:rsidRDefault="00C72494"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16D7B856" w14:textId="77777777" w:rsidR="00C72494" w:rsidRPr="00AE375D" w:rsidRDefault="00C72494" w:rsidP="0048143A">
            <w:pPr>
              <w:spacing w:after="100"/>
              <w:jc w:val="both"/>
              <w:rPr>
                <w:rFonts w:cs="Calibri"/>
                <w:iCs/>
                <w:szCs w:val="22"/>
                <w:lang w:val="en-GB"/>
              </w:rPr>
            </w:pPr>
          </w:p>
        </w:tc>
        <w:tc>
          <w:tcPr>
            <w:tcW w:w="2349" w:type="dxa"/>
            <w:shd w:val="clear" w:color="auto" w:fill="D9D9D9" w:themeFill="background1" w:themeFillShade="D9"/>
          </w:tcPr>
          <w:p w14:paraId="6CC77935" w14:textId="77777777" w:rsidR="00C72494" w:rsidRPr="00AE375D" w:rsidRDefault="00C72494" w:rsidP="0048143A">
            <w:pPr>
              <w:spacing w:after="100"/>
              <w:jc w:val="both"/>
              <w:rPr>
                <w:rFonts w:cs="Calibri"/>
                <w:iCs/>
                <w:szCs w:val="22"/>
                <w:lang w:val="en-GB"/>
              </w:rPr>
            </w:pPr>
            <w:r w:rsidRPr="00AE375D">
              <w:rPr>
                <w:rFonts w:cs="Calibri"/>
                <w:iCs/>
                <w:szCs w:val="22"/>
                <w:lang w:val="en-GB"/>
              </w:rPr>
              <w:t>Not Supported:</w:t>
            </w:r>
          </w:p>
        </w:tc>
        <w:tc>
          <w:tcPr>
            <w:tcW w:w="657" w:type="dxa"/>
          </w:tcPr>
          <w:p w14:paraId="3B81C869" w14:textId="77777777" w:rsidR="00C72494" w:rsidRPr="00AE375D" w:rsidRDefault="00C72494" w:rsidP="0048143A">
            <w:pPr>
              <w:spacing w:after="100"/>
              <w:jc w:val="both"/>
              <w:rPr>
                <w:rFonts w:cs="Calibri"/>
                <w:iCs/>
                <w:szCs w:val="22"/>
                <w:lang w:val="en-GB"/>
              </w:rPr>
            </w:pPr>
          </w:p>
        </w:tc>
      </w:tr>
    </w:tbl>
    <w:p w14:paraId="73FBC152" w14:textId="77777777" w:rsidR="00C72494" w:rsidRDefault="00C72494" w:rsidP="00C72494">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41DD3607" w14:textId="77777777" w:rsidR="00CD492C" w:rsidRPr="00CD492C" w:rsidRDefault="00CD492C" w:rsidP="00C72494">
      <w:pPr>
        <w:spacing w:after="100"/>
        <w:jc w:val="both"/>
        <w:rPr>
          <w:rFonts w:ascii="Arial" w:hAnsi="Arial" w:cs="Arial"/>
          <w:iCs/>
          <w:szCs w:val="22"/>
          <w:lang w:val="en-GB"/>
        </w:rPr>
      </w:pPr>
    </w:p>
    <w:p w14:paraId="521E46A9" w14:textId="77777777" w:rsidR="00CD492C" w:rsidRPr="00CD492C" w:rsidRDefault="00CD492C" w:rsidP="00C72494">
      <w:pPr>
        <w:spacing w:after="100"/>
        <w:jc w:val="both"/>
        <w:rPr>
          <w:rFonts w:ascii="Arial" w:hAnsi="Arial" w:cs="Arial"/>
          <w:iCs/>
          <w:szCs w:val="22"/>
          <w:lang w:val="en-GB"/>
        </w:rPr>
      </w:pPr>
    </w:p>
    <w:p w14:paraId="2F37C86E" w14:textId="77777777" w:rsidR="00CD492C" w:rsidRPr="00CD492C" w:rsidRDefault="00CD492C" w:rsidP="00C72494">
      <w:pPr>
        <w:spacing w:after="100"/>
        <w:jc w:val="both"/>
        <w:rPr>
          <w:rFonts w:ascii="Arial" w:hAnsi="Arial" w:cs="Arial"/>
          <w:iCs/>
          <w:szCs w:val="22"/>
          <w:lang w:val="en-GB"/>
        </w:rPr>
      </w:pPr>
    </w:p>
    <w:p w14:paraId="44A6E408" w14:textId="77777777" w:rsidR="00CD492C" w:rsidRPr="00CD492C" w:rsidRDefault="00CD492C" w:rsidP="00C72494">
      <w:pPr>
        <w:spacing w:after="100"/>
        <w:jc w:val="both"/>
        <w:rPr>
          <w:rFonts w:ascii="Arial" w:hAnsi="Arial" w:cs="Arial"/>
          <w:iCs/>
          <w:szCs w:val="22"/>
          <w:lang w:val="en-GB"/>
        </w:rPr>
      </w:pPr>
    </w:p>
    <w:p w14:paraId="3C12EBF5" w14:textId="77777777" w:rsidR="00CD492C" w:rsidRPr="00AE375D" w:rsidRDefault="00CD492C" w:rsidP="00C72494">
      <w:pPr>
        <w:spacing w:after="100"/>
        <w:jc w:val="both"/>
        <w:rPr>
          <w:rFonts w:ascii="Arial" w:hAnsi="Arial" w:cs="Arial"/>
          <w:i/>
          <w:color w:val="808080" w:themeColor="background1" w:themeShade="80"/>
          <w:szCs w:val="22"/>
          <w:lang w:val="en-GB"/>
        </w:rPr>
      </w:pPr>
    </w:p>
    <w:p w14:paraId="2563AF28" w14:textId="77777777" w:rsidR="00C72494" w:rsidRPr="00AE375D" w:rsidRDefault="00C72494" w:rsidP="0005302D">
      <w:pPr>
        <w:spacing w:after="100"/>
        <w:jc w:val="both"/>
        <w:rPr>
          <w:rFonts w:ascii="Arial" w:hAnsi="Arial" w:cs="Arial"/>
          <w:i/>
          <w:color w:val="808080" w:themeColor="background1" w:themeShade="80"/>
          <w:szCs w:val="22"/>
          <w:lang w:val="en-GB"/>
        </w:rPr>
      </w:pPr>
    </w:p>
    <w:p w14:paraId="0DD1E80D" w14:textId="77777777" w:rsidR="0005302D" w:rsidRPr="00AE375D" w:rsidRDefault="0005302D" w:rsidP="00740F5D">
      <w:pPr>
        <w:spacing w:after="100"/>
        <w:jc w:val="both"/>
        <w:rPr>
          <w:rFonts w:cstheme="minorHAnsi"/>
          <w:iCs/>
          <w:szCs w:val="22"/>
          <w:lang w:val="en-GB"/>
        </w:rPr>
        <w:sectPr w:rsidR="0005302D" w:rsidRPr="00AE375D" w:rsidSect="00753F03">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42917F50" w14:textId="18118DC7" w:rsidR="00530462" w:rsidRPr="00AE375D" w:rsidRDefault="00530462" w:rsidP="00530462">
      <w:pPr>
        <w:pStyle w:val="Heading3"/>
        <w:rPr>
          <w:lang w:val="en-GB"/>
        </w:rPr>
      </w:pPr>
      <w:r w:rsidRPr="00AE375D">
        <w:rPr>
          <w:lang w:val="en-GB"/>
        </w:rPr>
        <w:lastRenderedPageBreak/>
        <w:t xml:space="preserve">b) </w:t>
      </w:r>
      <w:r w:rsidR="00751F75" w:rsidRPr="00751F75">
        <w:rPr>
          <w:lang w:val="en-GB"/>
        </w:rPr>
        <w:t>Support and Maintenance Services</w:t>
      </w:r>
    </w:p>
    <w:p w14:paraId="62CDF81A" w14:textId="77777777" w:rsidR="00530462" w:rsidRPr="00AE375D" w:rsidRDefault="00530462" w:rsidP="00530462">
      <w:pPr>
        <w:rPr>
          <w:lang w:val="en-GB"/>
        </w:rPr>
      </w:pPr>
    </w:p>
    <w:p w14:paraId="5A1DC198" w14:textId="77777777" w:rsidR="00751F75" w:rsidRPr="00684366" w:rsidRDefault="00751F75" w:rsidP="00751F75">
      <w:r w:rsidRPr="00684366">
        <w:t>Tenderers must provide sufficient information to enable the Contracting Authority to evaluate their offer against the support and maintenance requirements set out in Appendix 1: Part B – Detailed Requirements and Specification.</w:t>
      </w:r>
    </w:p>
    <w:p w14:paraId="4298C6C0" w14:textId="77777777" w:rsidR="00751F75" w:rsidRPr="00684366" w:rsidRDefault="00751F75" w:rsidP="00751F75">
      <w:pPr>
        <w:rPr>
          <w:b/>
          <w:bCs/>
        </w:rPr>
      </w:pPr>
      <w:r w:rsidRPr="00684366">
        <w:t>In particular, Tenderers should address:</w:t>
      </w:r>
    </w:p>
    <w:p w14:paraId="7A0D881E" w14:textId="77777777" w:rsidR="00751F75" w:rsidRPr="00684366" w:rsidRDefault="00751F75">
      <w:pPr>
        <w:numPr>
          <w:ilvl w:val="0"/>
          <w:numId w:val="19"/>
        </w:numPr>
        <w:spacing w:after="120" w:line="276" w:lineRule="auto"/>
        <w:rPr>
          <w:b/>
          <w:bCs/>
        </w:rPr>
      </w:pPr>
      <w:r w:rsidRPr="00684366">
        <w:t>Ongoing support and maintenance of the existing cloud environment</w:t>
      </w:r>
    </w:p>
    <w:p w14:paraId="742BD4F7" w14:textId="77777777" w:rsidR="00751F75" w:rsidRPr="00684366" w:rsidRDefault="00751F75">
      <w:pPr>
        <w:numPr>
          <w:ilvl w:val="0"/>
          <w:numId w:val="19"/>
        </w:numPr>
        <w:spacing w:after="120" w:line="276" w:lineRule="auto"/>
        <w:rPr>
          <w:b/>
          <w:bCs/>
        </w:rPr>
      </w:pPr>
      <w:r w:rsidRPr="00684366">
        <w:t>Patch, vulnerability and configuration management</w:t>
      </w:r>
    </w:p>
    <w:p w14:paraId="5096017D" w14:textId="77777777" w:rsidR="00751F75" w:rsidRPr="00684366" w:rsidRDefault="00751F75">
      <w:pPr>
        <w:numPr>
          <w:ilvl w:val="0"/>
          <w:numId w:val="19"/>
        </w:numPr>
        <w:spacing w:after="120" w:line="276" w:lineRule="auto"/>
        <w:rPr>
          <w:b/>
          <w:bCs/>
        </w:rPr>
      </w:pPr>
      <w:r w:rsidRPr="00684366">
        <w:t>Capacity, performance and availability management</w:t>
      </w:r>
    </w:p>
    <w:p w14:paraId="25C3F8B2" w14:textId="77777777" w:rsidR="00751F75" w:rsidRPr="00684366" w:rsidRDefault="00751F75">
      <w:pPr>
        <w:numPr>
          <w:ilvl w:val="0"/>
          <w:numId w:val="19"/>
        </w:numPr>
        <w:spacing w:after="120" w:line="276" w:lineRule="auto"/>
        <w:rPr>
          <w:b/>
          <w:bCs/>
        </w:rPr>
      </w:pPr>
      <w:r w:rsidRPr="00684366">
        <w:t>Backup, disaster recovery and business continuity support</w:t>
      </w:r>
    </w:p>
    <w:p w14:paraId="6A2887CC" w14:textId="77777777" w:rsidR="00751F75" w:rsidRPr="00684366" w:rsidRDefault="00751F75">
      <w:pPr>
        <w:numPr>
          <w:ilvl w:val="0"/>
          <w:numId w:val="19"/>
        </w:numPr>
        <w:spacing w:after="120" w:line="276" w:lineRule="auto"/>
        <w:rPr>
          <w:b/>
          <w:bCs/>
        </w:rPr>
      </w:pPr>
      <w:r w:rsidRPr="00684366">
        <w:t>Reporting, governance and exit planning arrangements</w:t>
      </w:r>
    </w:p>
    <w:p w14:paraId="1757B85F" w14:textId="3AC82E29" w:rsidR="00751F75" w:rsidRDefault="00F37B44" w:rsidP="00751F75">
      <w:pPr>
        <w:rPr>
          <w:szCs w:val="20"/>
        </w:rPr>
      </w:pPr>
      <w:r w:rsidRPr="00F37B44">
        <w:rPr>
          <w:szCs w:val="20"/>
        </w:rPr>
        <w:t>Tenderers should describe how patch management, vulnerability management, backup, disaster recovery, monitoring, operational reporting and security support will be delivered using Onshore and/or Nearshore personnel only for all Restricted Access Roles, including how privileged access, session controls, audit logging and segregation of duties will be maintained.</w:t>
      </w:r>
    </w:p>
    <w:p w14:paraId="0763B0C6" w14:textId="77777777" w:rsidR="00F37B44" w:rsidRDefault="00F37B44" w:rsidP="00AE3FF4">
      <w:pPr>
        <w:rPr>
          <w:i/>
          <w:iCs/>
          <w:lang w:val="en-GB"/>
        </w:rPr>
      </w:pPr>
    </w:p>
    <w:p w14:paraId="75B9CE9A" w14:textId="77777777" w:rsidR="0065769D" w:rsidRPr="0065769D" w:rsidRDefault="0065769D" w:rsidP="0065769D">
      <w:pPr>
        <w:rPr>
          <w:i/>
          <w:iCs/>
          <w:lang w:val="en-GB"/>
        </w:rPr>
      </w:pPr>
      <w:r w:rsidRPr="0065769D">
        <w:rPr>
          <w:i/>
          <w:iCs/>
          <w:lang w:val="en-GB"/>
        </w:rPr>
        <w:t>Please note:</w:t>
      </w:r>
    </w:p>
    <w:p w14:paraId="7437D5FD"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 xml:space="preserve">Tenderers must provide a response to each Appendix 1: Part B section identified below. Responses should be provided at section/category level, rather than as separate responses to each individual requirement. </w:t>
      </w:r>
    </w:p>
    <w:p w14:paraId="1D19486B"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 xml:space="preserve">Although responses may be structured at section/category level, Tenderers must ensure that their response addresses all requirements within the relevant section, including all Mandatory, Desired and Could requirements, as applicable. </w:t>
      </w:r>
    </w:p>
    <w:p w14:paraId="6DFBEDEF"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 xml:space="preserve">For each Appendix 1 section/category, Tenderers must indicate the extent to which the requirements in that section/category are supported by selecting one of the following: Fully Supported, Partially Supported, or Not Supported. </w:t>
      </w:r>
    </w:p>
    <w:p w14:paraId="74E3EB73"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 xml:space="preserve">Where a Tenderer selects Fully Supported, the response must clearly demonstrate how all requirements in the relevant section/category will be met. A simple confirmation or restatement of the requirements will not be sufficient. </w:t>
      </w:r>
    </w:p>
    <w:p w14:paraId="66CC7DE8"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 xml:space="preserve">Where a Tenderer selects Partially Supported or Not Supported, the response must clearly identify the specific requirement(s) not fully supported, explain the reason, and describe any proposed alternative approach, workaround, limitation, dependency or assumption. </w:t>
      </w:r>
    </w:p>
    <w:p w14:paraId="4E07131C"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 xml:space="preserve">Tenderers should provide sufficient detail to enable the Evaluation Team to understand how the proposed service will be delivered in practice, including the relevant processes, resources, tools, governance arrangements, controls and outputs. Responses should demonstrate the Tenderer’s understanding of the CSO’s requirements and the credibility, completeness and practicality of the proposed approach. </w:t>
      </w:r>
    </w:p>
    <w:p w14:paraId="0074ED3F" w14:textId="77777777" w:rsidR="0065769D" w:rsidRPr="0065769D" w:rsidRDefault="0065769D" w:rsidP="0065769D">
      <w:pPr>
        <w:pStyle w:val="ListParagraph"/>
        <w:numPr>
          <w:ilvl w:val="0"/>
          <w:numId w:val="34"/>
        </w:numPr>
        <w:tabs>
          <w:tab w:val="num" w:pos="720"/>
        </w:tabs>
        <w:rPr>
          <w:i/>
          <w:iCs/>
          <w:lang w:val="en-GB"/>
        </w:rPr>
      </w:pPr>
      <w:r w:rsidRPr="0065769D">
        <w:rPr>
          <w:i/>
          <w:iCs/>
          <w:lang w:val="en-GB"/>
        </w:rPr>
        <w:t>For the avoidance of doubt, where a requirement in Appendix 1: Part B is identified as Mandatory, failure to demonstrate full compliance may result in the Tender being deemed non-compliant or may otherwise adversely affect the evaluation of the Tender.</w:t>
      </w:r>
    </w:p>
    <w:p w14:paraId="191D0A81" w14:textId="77777777" w:rsidR="00751F75" w:rsidRPr="00AE375D" w:rsidRDefault="00751F75" w:rsidP="00751F75">
      <w:pPr>
        <w:pStyle w:val="ListParagraph"/>
        <w:rPr>
          <w:lang w:val="en-GB"/>
        </w:rPr>
      </w:pPr>
    </w:p>
    <w:p w14:paraId="6753CEFA" w14:textId="699E816D" w:rsidR="00740F5D" w:rsidRPr="00AE375D" w:rsidRDefault="00740F5D" w:rsidP="00740F5D">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w:t>
      </w:r>
    </w:p>
    <w:p w14:paraId="15384083" w14:textId="77777777" w:rsidR="00740F5D" w:rsidRPr="00AE375D" w:rsidRDefault="00740F5D" w:rsidP="00740F5D">
      <w:pPr>
        <w:spacing w:after="100"/>
        <w:jc w:val="both"/>
        <w:rPr>
          <w:rFonts w:cstheme="minorHAnsi"/>
          <w:i/>
          <w:iCs/>
          <w:szCs w:val="22"/>
          <w:lang w:val="en-GB"/>
        </w:rPr>
      </w:pPr>
    </w:p>
    <w:p w14:paraId="2A0FA673" w14:textId="77777777" w:rsidR="00740F5D" w:rsidRPr="00AE375D" w:rsidRDefault="00740F5D" w:rsidP="00740F5D">
      <w:pPr>
        <w:spacing w:after="100"/>
        <w:jc w:val="both"/>
        <w:rPr>
          <w:rFonts w:cstheme="minorHAnsi"/>
          <w:iCs/>
          <w:szCs w:val="22"/>
          <w:lang w:val="en-GB"/>
        </w:rPr>
        <w:sectPr w:rsidR="00740F5D" w:rsidRPr="00AE375D" w:rsidSect="00753F0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751F75" w:rsidRPr="00AE375D" w14:paraId="094FCFB2" w14:textId="77777777" w:rsidTr="0048143A">
        <w:tc>
          <w:tcPr>
            <w:tcW w:w="9016" w:type="dxa"/>
            <w:shd w:val="clear" w:color="auto" w:fill="06626A"/>
          </w:tcPr>
          <w:p w14:paraId="58A33C5E" w14:textId="77777777" w:rsidR="00751F75" w:rsidRPr="00AE375D" w:rsidRDefault="00751F75" w:rsidP="0048143A">
            <w:pPr>
              <w:spacing w:after="100"/>
              <w:rPr>
                <w:rFonts w:cs="Calibri"/>
                <w:b/>
                <w:bCs/>
                <w:iCs/>
                <w:color w:val="FFFFFF" w:themeColor="background1"/>
                <w:szCs w:val="22"/>
                <w:lang w:val="en-GB"/>
              </w:rPr>
            </w:pPr>
            <w:r w:rsidRPr="00F26FC4">
              <w:rPr>
                <w:rFonts w:cs="Calibri"/>
                <w:iCs/>
                <w:color w:val="FFFFFF" w:themeColor="background1"/>
                <w:szCs w:val="22"/>
              </w:rPr>
              <w:lastRenderedPageBreak/>
              <w:t>Overall Response to this Award Criterion</w:t>
            </w:r>
          </w:p>
        </w:tc>
      </w:tr>
    </w:tbl>
    <w:p w14:paraId="55DFA891" w14:textId="77777777" w:rsidR="00751F75" w:rsidRPr="00AE375D" w:rsidRDefault="00751F75" w:rsidP="00751F75">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0052B8C4" w14:textId="77777777" w:rsidR="00751F75" w:rsidRPr="00AE375D" w:rsidRDefault="00751F75" w:rsidP="00751F75">
      <w:pPr>
        <w:spacing w:after="100"/>
        <w:jc w:val="both"/>
        <w:rPr>
          <w:rFonts w:ascii="Arial" w:hAnsi="Arial" w:cs="Arial"/>
          <w:iCs/>
          <w:szCs w:val="22"/>
          <w:lang w:val="en-GB"/>
        </w:rPr>
      </w:pPr>
    </w:p>
    <w:p w14:paraId="0086F4E0" w14:textId="77777777" w:rsidR="00751F75" w:rsidRPr="00AE375D" w:rsidRDefault="00751F75" w:rsidP="00751F75">
      <w:pPr>
        <w:spacing w:after="100"/>
        <w:jc w:val="both"/>
        <w:rPr>
          <w:rFonts w:ascii="Arial" w:hAnsi="Arial" w:cs="Arial"/>
          <w:iCs/>
          <w:szCs w:val="22"/>
          <w:lang w:val="en-GB"/>
        </w:rPr>
      </w:pPr>
    </w:p>
    <w:p w14:paraId="546CD54C" w14:textId="77777777" w:rsidR="00751F75" w:rsidRDefault="00751F75" w:rsidP="00751F75">
      <w:pPr>
        <w:spacing w:after="100"/>
        <w:jc w:val="both"/>
        <w:rPr>
          <w:rFonts w:cstheme="minorHAnsi"/>
          <w:iCs/>
          <w:szCs w:val="22"/>
          <w:lang w:val="en-GB"/>
        </w:rPr>
      </w:pPr>
    </w:p>
    <w:p w14:paraId="6E3F94FE" w14:textId="77777777" w:rsidR="00751F75" w:rsidRDefault="00751F75" w:rsidP="00751F75">
      <w:pPr>
        <w:spacing w:after="100"/>
        <w:jc w:val="both"/>
        <w:rPr>
          <w:rFonts w:cstheme="minorHAnsi"/>
          <w:iCs/>
          <w:szCs w:val="22"/>
          <w:lang w:val="en-GB"/>
        </w:rPr>
      </w:pPr>
    </w:p>
    <w:p w14:paraId="1843C545" w14:textId="77777777" w:rsidR="00751F75" w:rsidRDefault="00751F75" w:rsidP="00751F75">
      <w:pPr>
        <w:spacing w:after="100"/>
        <w:jc w:val="both"/>
        <w:rPr>
          <w:rFonts w:cstheme="minorHAnsi"/>
          <w:iCs/>
          <w:szCs w:val="22"/>
          <w:lang w:val="en-GB"/>
        </w:rPr>
      </w:pPr>
    </w:p>
    <w:p w14:paraId="7AF3983E" w14:textId="77777777" w:rsidR="00751F75" w:rsidRDefault="00751F75" w:rsidP="00751F75">
      <w:pPr>
        <w:spacing w:after="100"/>
        <w:jc w:val="both"/>
        <w:rPr>
          <w:rFonts w:cstheme="minorHAnsi"/>
          <w:iCs/>
          <w:szCs w:val="22"/>
          <w:lang w:val="en-GB"/>
        </w:rPr>
      </w:pPr>
    </w:p>
    <w:p w14:paraId="6E247ADB" w14:textId="77777777" w:rsidR="00751F75" w:rsidRDefault="00751F75" w:rsidP="00751F75">
      <w:pPr>
        <w:spacing w:after="100"/>
        <w:jc w:val="both"/>
        <w:rPr>
          <w:rFonts w:cstheme="minorHAnsi"/>
          <w:iCs/>
          <w:szCs w:val="22"/>
          <w:lang w:val="en-GB"/>
        </w:rPr>
      </w:pPr>
    </w:p>
    <w:p w14:paraId="088A18FA" w14:textId="77777777" w:rsidR="00751F75" w:rsidRDefault="00751F75" w:rsidP="00751F75">
      <w:pPr>
        <w:spacing w:after="100"/>
        <w:jc w:val="both"/>
        <w:rPr>
          <w:rFonts w:cstheme="minorHAnsi"/>
          <w:iCs/>
          <w:szCs w:val="22"/>
          <w:lang w:val="en-GB"/>
        </w:rPr>
      </w:pPr>
    </w:p>
    <w:p w14:paraId="34ECD436" w14:textId="77777777" w:rsidR="00751F75" w:rsidRDefault="00751F75" w:rsidP="00751F75">
      <w:pPr>
        <w:spacing w:after="100"/>
        <w:jc w:val="both"/>
        <w:rPr>
          <w:rFonts w:cstheme="minorHAnsi"/>
          <w:iCs/>
          <w:szCs w:val="22"/>
          <w:lang w:val="en-GB"/>
        </w:rPr>
      </w:pPr>
    </w:p>
    <w:p w14:paraId="7C95E797" w14:textId="77777777" w:rsidR="00751F75" w:rsidRDefault="00751F75" w:rsidP="00751F75">
      <w:pPr>
        <w:spacing w:after="100"/>
        <w:jc w:val="both"/>
        <w:rPr>
          <w:rFonts w:cstheme="minorHAnsi"/>
          <w:iCs/>
          <w:szCs w:val="22"/>
          <w:lang w:val="en-GB"/>
        </w:rPr>
      </w:pPr>
    </w:p>
    <w:p w14:paraId="1DE2931A" w14:textId="77777777" w:rsidR="00751F75" w:rsidRDefault="00751F75" w:rsidP="00751F75">
      <w:pPr>
        <w:spacing w:after="100"/>
        <w:jc w:val="both"/>
        <w:rPr>
          <w:rFonts w:cstheme="minorHAnsi"/>
          <w:iCs/>
          <w:szCs w:val="22"/>
          <w:lang w:val="en-GB"/>
        </w:rPr>
      </w:pPr>
    </w:p>
    <w:p w14:paraId="1832210B" w14:textId="77777777" w:rsidR="00751F75" w:rsidRDefault="00751F75" w:rsidP="00751F75">
      <w:pPr>
        <w:spacing w:after="100"/>
        <w:jc w:val="both"/>
        <w:rPr>
          <w:rFonts w:cstheme="minorHAnsi"/>
          <w:iCs/>
          <w:szCs w:val="22"/>
          <w:lang w:val="en-GB"/>
        </w:rPr>
      </w:pPr>
    </w:p>
    <w:p w14:paraId="562A593E" w14:textId="77777777" w:rsidR="00751F75" w:rsidRDefault="00751F75" w:rsidP="00751F75">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751F75" w:rsidRPr="00AE375D" w14:paraId="105E14D6" w14:textId="77777777" w:rsidTr="0048143A">
        <w:tc>
          <w:tcPr>
            <w:tcW w:w="9016" w:type="dxa"/>
            <w:gridSpan w:val="6"/>
            <w:shd w:val="clear" w:color="auto" w:fill="06626A"/>
          </w:tcPr>
          <w:p w14:paraId="31AE8CD8" w14:textId="6F54D409" w:rsidR="00751F75" w:rsidRPr="00AE375D" w:rsidRDefault="00751F75"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026136" w:rsidRPr="00026136">
              <w:rPr>
                <w:rFonts w:cs="Calibri"/>
                <w:iCs/>
                <w:color w:val="FFFFFF" w:themeColor="background1"/>
                <w:szCs w:val="22"/>
              </w:rPr>
              <w:t>Section 9 – Change, Release and Patch Management</w:t>
            </w:r>
            <w:r w:rsidR="00026136">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751F75" w:rsidRPr="00AE375D" w14:paraId="5A8EB722" w14:textId="77777777" w:rsidTr="0048143A">
        <w:tc>
          <w:tcPr>
            <w:tcW w:w="9016" w:type="dxa"/>
            <w:gridSpan w:val="6"/>
            <w:shd w:val="clear" w:color="auto" w:fill="D9D9D9" w:themeFill="background1" w:themeFillShade="D9"/>
          </w:tcPr>
          <w:p w14:paraId="04520B78" w14:textId="77777777" w:rsidR="00751F75" w:rsidRPr="00AE375D" w:rsidRDefault="00751F75"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751F75" w:rsidRPr="00AE375D" w14:paraId="34C4BE94" w14:textId="77777777" w:rsidTr="0048143A">
        <w:tc>
          <w:tcPr>
            <w:tcW w:w="2263" w:type="dxa"/>
            <w:shd w:val="clear" w:color="auto" w:fill="D9D9D9" w:themeFill="background1" w:themeFillShade="D9"/>
          </w:tcPr>
          <w:p w14:paraId="30148A90" w14:textId="77777777" w:rsidR="00751F75" w:rsidRPr="00AE375D" w:rsidRDefault="00751F75"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1F148FC7" w14:textId="77777777" w:rsidR="00751F75" w:rsidRPr="00AE375D" w:rsidRDefault="00751F75" w:rsidP="0048143A">
            <w:pPr>
              <w:spacing w:after="100"/>
              <w:jc w:val="both"/>
              <w:rPr>
                <w:rFonts w:cs="Calibri"/>
                <w:iCs/>
                <w:szCs w:val="22"/>
                <w:lang w:val="en-GB"/>
              </w:rPr>
            </w:pPr>
          </w:p>
        </w:tc>
        <w:tc>
          <w:tcPr>
            <w:tcW w:w="2236" w:type="dxa"/>
            <w:shd w:val="clear" w:color="auto" w:fill="D9D9D9" w:themeFill="background1" w:themeFillShade="D9"/>
          </w:tcPr>
          <w:p w14:paraId="72DC9A7C" w14:textId="77777777" w:rsidR="00751F75" w:rsidRPr="00AE375D" w:rsidRDefault="00751F75"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141F750B" w14:textId="77777777" w:rsidR="00751F75" w:rsidRPr="00AE375D" w:rsidRDefault="00751F75" w:rsidP="0048143A">
            <w:pPr>
              <w:spacing w:after="100"/>
              <w:jc w:val="both"/>
              <w:rPr>
                <w:rFonts w:cs="Calibri"/>
                <w:iCs/>
                <w:szCs w:val="22"/>
                <w:lang w:val="en-GB"/>
              </w:rPr>
            </w:pPr>
          </w:p>
        </w:tc>
        <w:tc>
          <w:tcPr>
            <w:tcW w:w="2349" w:type="dxa"/>
            <w:shd w:val="clear" w:color="auto" w:fill="D9D9D9" w:themeFill="background1" w:themeFillShade="D9"/>
          </w:tcPr>
          <w:p w14:paraId="15D9F35A" w14:textId="77777777" w:rsidR="00751F75" w:rsidRPr="00AE375D" w:rsidRDefault="00751F75" w:rsidP="0048143A">
            <w:pPr>
              <w:spacing w:after="100"/>
              <w:jc w:val="both"/>
              <w:rPr>
                <w:rFonts w:cs="Calibri"/>
                <w:iCs/>
                <w:szCs w:val="22"/>
                <w:lang w:val="en-GB"/>
              </w:rPr>
            </w:pPr>
            <w:r w:rsidRPr="00AE375D">
              <w:rPr>
                <w:rFonts w:cs="Calibri"/>
                <w:iCs/>
                <w:szCs w:val="22"/>
                <w:lang w:val="en-GB"/>
              </w:rPr>
              <w:t>Not Supported:</w:t>
            </w:r>
          </w:p>
        </w:tc>
        <w:tc>
          <w:tcPr>
            <w:tcW w:w="657" w:type="dxa"/>
          </w:tcPr>
          <w:p w14:paraId="65597AB1" w14:textId="77777777" w:rsidR="00751F75" w:rsidRPr="00AE375D" w:rsidRDefault="00751F75" w:rsidP="0048143A">
            <w:pPr>
              <w:spacing w:after="100"/>
              <w:jc w:val="both"/>
              <w:rPr>
                <w:rFonts w:cs="Calibri"/>
                <w:iCs/>
                <w:szCs w:val="22"/>
                <w:lang w:val="en-GB"/>
              </w:rPr>
            </w:pPr>
          </w:p>
        </w:tc>
      </w:tr>
    </w:tbl>
    <w:p w14:paraId="7AD00B47" w14:textId="77777777" w:rsidR="00751F75" w:rsidRPr="00AE375D" w:rsidRDefault="00751F75" w:rsidP="00751F75">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1A4DA8FE" w14:textId="77777777" w:rsidR="00751F75" w:rsidRPr="00CD492C" w:rsidRDefault="00751F75" w:rsidP="00751F75">
      <w:pPr>
        <w:spacing w:after="100"/>
        <w:jc w:val="both"/>
        <w:rPr>
          <w:rFonts w:ascii="Arial" w:hAnsi="Arial" w:cs="Arial"/>
          <w:iCs/>
          <w:szCs w:val="22"/>
          <w:lang w:val="en-GB"/>
        </w:rPr>
      </w:pPr>
    </w:p>
    <w:p w14:paraId="3058D80A" w14:textId="77777777" w:rsidR="00751F75" w:rsidRPr="00CD492C" w:rsidRDefault="00751F75" w:rsidP="00751F75">
      <w:pPr>
        <w:spacing w:after="100"/>
        <w:jc w:val="both"/>
        <w:rPr>
          <w:rFonts w:ascii="Arial" w:hAnsi="Arial" w:cs="Arial"/>
          <w:iCs/>
          <w:szCs w:val="22"/>
          <w:lang w:val="en-GB"/>
        </w:rPr>
      </w:pPr>
    </w:p>
    <w:p w14:paraId="5B64C136" w14:textId="77777777" w:rsidR="00751F75" w:rsidRPr="00CD492C" w:rsidRDefault="00751F75" w:rsidP="00751F75">
      <w:pPr>
        <w:spacing w:after="100"/>
        <w:jc w:val="both"/>
        <w:rPr>
          <w:rFonts w:ascii="Arial" w:hAnsi="Arial" w:cs="Arial"/>
          <w:iCs/>
          <w:szCs w:val="22"/>
          <w:lang w:val="en-GB"/>
        </w:rPr>
      </w:pPr>
    </w:p>
    <w:p w14:paraId="43551CB1" w14:textId="77777777" w:rsidR="00751F75" w:rsidRPr="00CD492C" w:rsidRDefault="00751F75" w:rsidP="00751F75">
      <w:pPr>
        <w:spacing w:after="100"/>
        <w:jc w:val="both"/>
        <w:rPr>
          <w:rFonts w:ascii="Arial" w:hAnsi="Arial" w:cs="Arial"/>
          <w:iCs/>
          <w:szCs w:val="22"/>
          <w:lang w:val="en-GB"/>
        </w:rPr>
      </w:pPr>
    </w:p>
    <w:p w14:paraId="333A979B" w14:textId="77777777" w:rsidR="00751F75" w:rsidRPr="00CD492C" w:rsidRDefault="00751F75" w:rsidP="00751F75">
      <w:pPr>
        <w:spacing w:after="100"/>
        <w:jc w:val="both"/>
        <w:rPr>
          <w:rFonts w:ascii="Arial" w:hAnsi="Arial" w:cs="Arial"/>
          <w:iCs/>
          <w:szCs w:val="22"/>
          <w:lang w:val="en-GB"/>
        </w:rPr>
      </w:pPr>
    </w:p>
    <w:p w14:paraId="69D6DEF6" w14:textId="77777777" w:rsidR="00751F75" w:rsidRPr="00CD492C" w:rsidRDefault="00751F75" w:rsidP="00751F75">
      <w:pPr>
        <w:spacing w:after="100"/>
        <w:jc w:val="both"/>
        <w:rPr>
          <w:rFonts w:ascii="Arial" w:hAnsi="Arial" w:cs="Arial"/>
          <w:iCs/>
          <w:szCs w:val="22"/>
          <w:lang w:val="en-GB"/>
        </w:rPr>
      </w:pPr>
    </w:p>
    <w:p w14:paraId="73347268" w14:textId="77777777" w:rsidR="00751F75" w:rsidRDefault="00751F75" w:rsidP="00751F75">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751F75" w:rsidRPr="00AE375D" w14:paraId="6E23EB9E" w14:textId="77777777" w:rsidTr="0048143A">
        <w:tc>
          <w:tcPr>
            <w:tcW w:w="9016" w:type="dxa"/>
            <w:gridSpan w:val="6"/>
            <w:shd w:val="clear" w:color="auto" w:fill="06626A"/>
          </w:tcPr>
          <w:p w14:paraId="3E160754" w14:textId="65660410" w:rsidR="00751F75" w:rsidRPr="00AE375D" w:rsidRDefault="00751F75"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BF3100" w:rsidRPr="00BF3100">
              <w:rPr>
                <w:rFonts w:cs="Calibri"/>
                <w:iCs/>
                <w:color w:val="FFFFFF" w:themeColor="background1"/>
                <w:szCs w:val="22"/>
              </w:rPr>
              <w:t>Section 10 – Availability, Capacity and Resilience Management</w:t>
            </w:r>
            <w:r w:rsidR="00BF3100">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751F75" w:rsidRPr="00AE375D" w14:paraId="3AC93949" w14:textId="77777777" w:rsidTr="0048143A">
        <w:tc>
          <w:tcPr>
            <w:tcW w:w="9016" w:type="dxa"/>
            <w:gridSpan w:val="6"/>
            <w:shd w:val="clear" w:color="auto" w:fill="D9D9D9" w:themeFill="background1" w:themeFillShade="D9"/>
          </w:tcPr>
          <w:p w14:paraId="7312FEE3" w14:textId="77777777" w:rsidR="00751F75" w:rsidRPr="00AE375D" w:rsidRDefault="00751F75"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751F75" w:rsidRPr="00AE375D" w14:paraId="77DE1C6D" w14:textId="77777777" w:rsidTr="0048143A">
        <w:tc>
          <w:tcPr>
            <w:tcW w:w="2263" w:type="dxa"/>
            <w:shd w:val="clear" w:color="auto" w:fill="D9D9D9" w:themeFill="background1" w:themeFillShade="D9"/>
          </w:tcPr>
          <w:p w14:paraId="54A771DF" w14:textId="77777777" w:rsidR="00751F75" w:rsidRPr="00AE375D" w:rsidRDefault="00751F75"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36C85560" w14:textId="77777777" w:rsidR="00751F75" w:rsidRPr="00AE375D" w:rsidRDefault="00751F75" w:rsidP="0048143A">
            <w:pPr>
              <w:spacing w:after="100"/>
              <w:jc w:val="both"/>
              <w:rPr>
                <w:rFonts w:cs="Calibri"/>
                <w:iCs/>
                <w:szCs w:val="22"/>
                <w:lang w:val="en-GB"/>
              </w:rPr>
            </w:pPr>
          </w:p>
        </w:tc>
        <w:tc>
          <w:tcPr>
            <w:tcW w:w="2236" w:type="dxa"/>
            <w:shd w:val="clear" w:color="auto" w:fill="D9D9D9" w:themeFill="background1" w:themeFillShade="D9"/>
          </w:tcPr>
          <w:p w14:paraId="3E8003CA" w14:textId="77777777" w:rsidR="00751F75" w:rsidRPr="00AE375D" w:rsidRDefault="00751F75"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501E33E6" w14:textId="77777777" w:rsidR="00751F75" w:rsidRPr="00AE375D" w:rsidRDefault="00751F75" w:rsidP="0048143A">
            <w:pPr>
              <w:spacing w:after="100"/>
              <w:jc w:val="both"/>
              <w:rPr>
                <w:rFonts w:cs="Calibri"/>
                <w:iCs/>
                <w:szCs w:val="22"/>
                <w:lang w:val="en-GB"/>
              </w:rPr>
            </w:pPr>
          </w:p>
        </w:tc>
        <w:tc>
          <w:tcPr>
            <w:tcW w:w="2349" w:type="dxa"/>
            <w:shd w:val="clear" w:color="auto" w:fill="D9D9D9" w:themeFill="background1" w:themeFillShade="D9"/>
          </w:tcPr>
          <w:p w14:paraId="31B9DE64" w14:textId="77777777" w:rsidR="00751F75" w:rsidRPr="00AE375D" w:rsidRDefault="00751F75" w:rsidP="0048143A">
            <w:pPr>
              <w:spacing w:after="100"/>
              <w:jc w:val="both"/>
              <w:rPr>
                <w:rFonts w:cs="Calibri"/>
                <w:iCs/>
                <w:szCs w:val="22"/>
                <w:lang w:val="en-GB"/>
              </w:rPr>
            </w:pPr>
            <w:r w:rsidRPr="00AE375D">
              <w:rPr>
                <w:rFonts w:cs="Calibri"/>
                <w:iCs/>
                <w:szCs w:val="22"/>
                <w:lang w:val="en-GB"/>
              </w:rPr>
              <w:t>Not Supported:</w:t>
            </w:r>
          </w:p>
        </w:tc>
        <w:tc>
          <w:tcPr>
            <w:tcW w:w="657" w:type="dxa"/>
          </w:tcPr>
          <w:p w14:paraId="42956204" w14:textId="77777777" w:rsidR="00751F75" w:rsidRPr="00AE375D" w:rsidRDefault="00751F75" w:rsidP="0048143A">
            <w:pPr>
              <w:spacing w:after="100"/>
              <w:jc w:val="both"/>
              <w:rPr>
                <w:rFonts w:cs="Calibri"/>
                <w:iCs/>
                <w:szCs w:val="22"/>
                <w:lang w:val="en-GB"/>
              </w:rPr>
            </w:pPr>
          </w:p>
        </w:tc>
      </w:tr>
    </w:tbl>
    <w:p w14:paraId="1EF56DCC" w14:textId="77777777" w:rsidR="00751F75" w:rsidRPr="00AE375D" w:rsidRDefault="00751F75" w:rsidP="00751F75">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4881E9AD" w14:textId="77777777" w:rsidR="00751F75" w:rsidRPr="00CD492C" w:rsidRDefault="00751F75" w:rsidP="00751F75">
      <w:pPr>
        <w:spacing w:after="100"/>
        <w:jc w:val="both"/>
        <w:rPr>
          <w:rFonts w:ascii="Arial" w:hAnsi="Arial" w:cs="Arial"/>
          <w:iCs/>
          <w:szCs w:val="22"/>
          <w:lang w:val="en-GB"/>
        </w:rPr>
      </w:pPr>
    </w:p>
    <w:p w14:paraId="3AEE5F06" w14:textId="77777777" w:rsidR="00751F75" w:rsidRDefault="00751F75" w:rsidP="00751F75">
      <w:pPr>
        <w:spacing w:after="100"/>
        <w:jc w:val="both"/>
        <w:rPr>
          <w:rFonts w:ascii="Arial" w:hAnsi="Arial" w:cs="Arial"/>
          <w:iCs/>
          <w:szCs w:val="22"/>
          <w:lang w:val="en-GB"/>
        </w:rPr>
      </w:pPr>
    </w:p>
    <w:p w14:paraId="36DC6C03" w14:textId="77777777" w:rsidR="00BF3100" w:rsidRDefault="00BF3100" w:rsidP="00751F75">
      <w:pPr>
        <w:spacing w:after="100"/>
        <w:jc w:val="both"/>
        <w:rPr>
          <w:rFonts w:ascii="Arial" w:hAnsi="Arial" w:cs="Arial"/>
          <w:iCs/>
          <w:szCs w:val="22"/>
          <w:lang w:val="en-GB"/>
        </w:rPr>
      </w:pPr>
    </w:p>
    <w:p w14:paraId="4BCC1C1D" w14:textId="77777777" w:rsidR="00BF3100" w:rsidRDefault="00BF3100" w:rsidP="00751F75">
      <w:pPr>
        <w:spacing w:after="100"/>
        <w:jc w:val="both"/>
        <w:rPr>
          <w:rFonts w:ascii="Arial" w:hAnsi="Arial" w:cs="Arial"/>
          <w:iCs/>
          <w:szCs w:val="22"/>
          <w:lang w:val="en-GB"/>
        </w:rPr>
      </w:pPr>
    </w:p>
    <w:p w14:paraId="179744D3" w14:textId="77777777" w:rsidR="00BF3100" w:rsidRDefault="00BF3100" w:rsidP="00751F75">
      <w:pPr>
        <w:spacing w:after="100"/>
        <w:jc w:val="both"/>
        <w:rPr>
          <w:rFonts w:ascii="Arial" w:hAnsi="Arial" w:cs="Arial"/>
          <w:iCs/>
          <w:szCs w:val="22"/>
          <w:lang w:val="en-GB"/>
        </w:rPr>
      </w:pPr>
    </w:p>
    <w:p w14:paraId="7CFF7547" w14:textId="77777777" w:rsidR="00BF3100" w:rsidRPr="00CD492C" w:rsidRDefault="00BF3100" w:rsidP="00751F75">
      <w:pPr>
        <w:spacing w:after="100"/>
        <w:jc w:val="both"/>
        <w:rPr>
          <w:rFonts w:ascii="Arial" w:hAnsi="Arial" w:cs="Arial"/>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BF3100" w:rsidRPr="00AE375D" w14:paraId="4BE9163E" w14:textId="77777777" w:rsidTr="0048143A">
        <w:tc>
          <w:tcPr>
            <w:tcW w:w="9016" w:type="dxa"/>
            <w:gridSpan w:val="6"/>
            <w:shd w:val="clear" w:color="auto" w:fill="06626A"/>
          </w:tcPr>
          <w:p w14:paraId="1F2AE6E8" w14:textId="5483AAC9" w:rsidR="00BF3100" w:rsidRPr="00AE375D" w:rsidRDefault="00BF3100" w:rsidP="0048143A">
            <w:pPr>
              <w:spacing w:after="100"/>
              <w:rPr>
                <w:rFonts w:cs="Calibri"/>
                <w:b/>
                <w:bCs/>
                <w:iCs/>
                <w:color w:val="FFFFFF" w:themeColor="background1"/>
                <w:szCs w:val="22"/>
                <w:lang w:val="en-GB"/>
              </w:rPr>
            </w:pPr>
            <w:r w:rsidRPr="00820630">
              <w:rPr>
                <w:rFonts w:cs="Calibri"/>
                <w:iCs/>
                <w:color w:val="FFFFFF" w:themeColor="background1"/>
                <w:szCs w:val="22"/>
              </w:rPr>
              <w:lastRenderedPageBreak/>
              <w:t xml:space="preserve">Response </w:t>
            </w:r>
            <w:r w:rsidR="000A2F04" w:rsidRPr="000A2F04">
              <w:rPr>
                <w:rFonts w:cs="Calibri"/>
                <w:iCs/>
                <w:color w:val="FFFFFF" w:themeColor="background1"/>
                <w:szCs w:val="22"/>
              </w:rPr>
              <w:t>Section 12 – Cybersecurity Operations and Assurance</w:t>
            </w:r>
            <w:r w:rsidR="000A2F04">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BF3100" w:rsidRPr="00AE375D" w14:paraId="534B4C24" w14:textId="77777777" w:rsidTr="0048143A">
        <w:tc>
          <w:tcPr>
            <w:tcW w:w="9016" w:type="dxa"/>
            <w:gridSpan w:val="6"/>
            <w:shd w:val="clear" w:color="auto" w:fill="D9D9D9" w:themeFill="background1" w:themeFillShade="D9"/>
          </w:tcPr>
          <w:p w14:paraId="480718B2" w14:textId="77777777" w:rsidR="00BF3100" w:rsidRPr="00AE375D" w:rsidRDefault="00BF3100"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BF3100" w:rsidRPr="00AE375D" w14:paraId="2E0B0D12" w14:textId="77777777" w:rsidTr="0048143A">
        <w:tc>
          <w:tcPr>
            <w:tcW w:w="2263" w:type="dxa"/>
            <w:shd w:val="clear" w:color="auto" w:fill="D9D9D9" w:themeFill="background1" w:themeFillShade="D9"/>
          </w:tcPr>
          <w:p w14:paraId="0AB4D500" w14:textId="77777777" w:rsidR="00BF3100" w:rsidRPr="00AE375D" w:rsidRDefault="00BF3100"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565C2542" w14:textId="77777777" w:rsidR="00BF3100" w:rsidRPr="00AE375D" w:rsidRDefault="00BF3100" w:rsidP="0048143A">
            <w:pPr>
              <w:spacing w:after="100"/>
              <w:jc w:val="both"/>
              <w:rPr>
                <w:rFonts w:cs="Calibri"/>
                <w:iCs/>
                <w:szCs w:val="22"/>
                <w:lang w:val="en-GB"/>
              </w:rPr>
            </w:pPr>
          </w:p>
        </w:tc>
        <w:tc>
          <w:tcPr>
            <w:tcW w:w="2236" w:type="dxa"/>
            <w:shd w:val="clear" w:color="auto" w:fill="D9D9D9" w:themeFill="background1" w:themeFillShade="D9"/>
          </w:tcPr>
          <w:p w14:paraId="280E4106" w14:textId="77777777" w:rsidR="00BF3100" w:rsidRPr="00AE375D" w:rsidRDefault="00BF3100"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45E15A2C" w14:textId="77777777" w:rsidR="00BF3100" w:rsidRPr="00AE375D" w:rsidRDefault="00BF3100" w:rsidP="0048143A">
            <w:pPr>
              <w:spacing w:after="100"/>
              <w:jc w:val="both"/>
              <w:rPr>
                <w:rFonts w:cs="Calibri"/>
                <w:iCs/>
                <w:szCs w:val="22"/>
                <w:lang w:val="en-GB"/>
              </w:rPr>
            </w:pPr>
          </w:p>
        </w:tc>
        <w:tc>
          <w:tcPr>
            <w:tcW w:w="2349" w:type="dxa"/>
            <w:shd w:val="clear" w:color="auto" w:fill="D9D9D9" w:themeFill="background1" w:themeFillShade="D9"/>
          </w:tcPr>
          <w:p w14:paraId="714D1F66" w14:textId="77777777" w:rsidR="00BF3100" w:rsidRPr="00AE375D" w:rsidRDefault="00BF3100" w:rsidP="0048143A">
            <w:pPr>
              <w:spacing w:after="100"/>
              <w:jc w:val="both"/>
              <w:rPr>
                <w:rFonts w:cs="Calibri"/>
                <w:iCs/>
                <w:szCs w:val="22"/>
                <w:lang w:val="en-GB"/>
              </w:rPr>
            </w:pPr>
            <w:r w:rsidRPr="00AE375D">
              <w:rPr>
                <w:rFonts w:cs="Calibri"/>
                <w:iCs/>
                <w:szCs w:val="22"/>
                <w:lang w:val="en-GB"/>
              </w:rPr>
              <w:t>Not Supported:</w:t>
            </w:r>
          </w:p>
        </w:tc>
        <w:tc>
          <w:tcPr>
            <w:tcW w:w="657" w:type="dxa"/>
          </w:tcPr>
          <w:p w14:paraId="36BA8EF5" w14:textId="77777777" w:rsidR="00BF3100" w:rsidRPr="00AE375D" w:rsidRDefault="00BF3100" w:rsidP="0048143A">
            <w:pPr>
              <w:spacing w:after="100"/>
              <w:jc w:val="both"/>
              <w:rPr>
                <w:rFonts w:cs="Calibri"/>
                <w:iCs/>
                <w:szCs w:val="22"/>
                <w:lang w:val="en-GB"/>
              </w:rPr>
            </w:pPr>
          </w:p>
        </w:tc>
      </w:tr>
    </w:tbl>
    <w:p w14:paraId="79012AA0" w14:textId="77777777" w:rsidR="00BF3100" w:rsidRPr="00AE375D" w:rsidRDefault="00BF3100" w:rsidP="00BF3100">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65C04677" w14:textId="77777777" w:rsidR="00751F75" w:rsidRPr="00CD492C" w:rsidRDefault="00751F75" w:rsidP="00751F75">
      <w:pPr>
        <w:spacing w:after="100"/>
        <w:jc w:val="both"/>
        <w:rPr>
          <w:rFonts w:ascii="Arial" w:hAnsi="Arial" w:cs="Arial"/>
          <w:iCs/>
          <w:szCs w:val="22"/>
          <w:lang w:val="en-GB"/>
        </w:rPr>
      </w:pPr>
    </w:p>
    <w:p w14:paraId="1C5C228B" w14:textId="77777777" w:rsidR="00751F75" w:rsidRDefault="00751F75" w:rsidP="00751F75">
      <w:pPr>
        <w:spacing w:after="100"/>
        <w:jc w:val="both"/>
        <w:rPr>
          <w:rFonts w:ascii="Arial" w:hAnsi="Arial" w:cs="Arial"/>
          <w:iCs/>
          <w:szCs w:val="22"/>
          <w:lang w:val="en-GB"/>
        </w:rPr>
      </w:pPr>
    </w:p>
    <w:p w14:paraId="31426898" w14:textId="77777777" w:rsidR="000A2F04" w:rsidRDefault="000A2F04" w:rsidP="00751F75">
      <w:pPr>
        <w:spacing w:after="100"/>
        <w:jc w:val="both"/>
        <w:rPr>
          <w:rFonts w:ascii="Arial" w:hAnsi="Arial" w:cs="Arial"/>
          <w:iCs/>
          <w:szCs w:val="22"/>
          <w:lang w:val="en-GB"/>
        </w:rPr>
      </w:pPr>
    </w:p>
    <w:p w14:paraId="0A3FF3BE" w14:textId="77777777" w:rsidR="000A2F04" w:rsidRDefault="000A2F04" w:rsidP="00751F75">
      <w:pPr>
        <w:spacing w:after="100"/>
        <w:jc w:val="both"/>
        <w:rPr>
          <w:rFonts w:ascii="Arial" w:hAnsi="Arial" w:cs="Arial"/>
          <w:iCs/>
          <w:szCs w:val="22"/>
          <w:lang w:val="en-GB"/>
        </w:rPr>
      </w:pPr>
    </w:p>
    <w:p w14:paraId="22DB4276" w14:textId="77777777" w:rsidR="000A2F04" w:rsidRDefault="000A2F04" w:rsidP="00751F75">
      <w:pPr>
        <w:spacing w:after="100"/>
        <w:jc w:val="both"/>
        <w:rPr>
          <w:rFonts w:ascii="Arial" w:hAnsi="Arial" w:cs="Arial"/>
          <w:iCs/>
          <w:szCs w:val="22"/>
          <w:lang w:val="en-GB"/>
        </w:rPr>
      </w:pPr>
    </w:p>
    <w:p w14:paraId="646A46B1" w14:textId="77777777" w:rsidR="00126510" w:rsidRDefault="00126510" w:rsidP="00751F75">
      <w:pPr>
        <w:spacing w:after="100"/>
        <w:jc w:val="both"/>
        <w:rPr>
          <w:rFonts w:ascii="Arial" w:hAnsi="Arial" w:cs="Arial"/>
          <w:iCs/>
          <w:szCs w:val="22"/>
          <w:lang w:val="en-GB"/>
        </w:rPr>
      </w:pPr>
    </w:p>
    <w:p w14:paraId="5C177AB3" w14:textId="77777777" w:rsidR="00126510" w:rsidRDefault="00126510" w:rsidP="00751F75">
      <w:pPr>
        <w:spacing w:after="100"/>
        <w:jc w:val="both"/>
        <w:rPr>
          <w:rFonts w:ascii="Arial" w:hAnsi="Arial" w:cs="Arial"/>
          <w:iCs/>
          <w:szCs w:val="22"/>
          <w:lang w:val="en-GB"/>
        </w:rPr>
      </w:pPr>
    </w:p>
    <w:p w14:paraId="0804A0C7" w14:textId="77777777" w:rsidR="00126510" w:rsidRDefault="00126510" w:rsidP="00751F75">
      <w:pPr>
        <w:spacing w:after="100"/>
        <w:jc w:val="both"/>
        <w:rPr>
          <w:rFonts w:ascii="Arial" w:hAnsi="Arial" w:cs="Arial"/>
          <w:iCs/>
          <w:szCs w:val="22"/>
          <w:lang w:val="en-GB"/>
        </w:rPr>
      </w:pPr>
    </w:p>
    <w:p w14:paraId="77536250" w14:textId="77777777" w:rsidR="000A2F04" w:rsidRDefault="000A2F04" w:rsidP="00751F75">
      <w:pPr>
        <w:spacing w:after="100"/>
        <w:jc w:val="both"/>
        <w:rPr>
          <w:rFonts w:ascii="Arial" w:hAnsi="Arial" w:cs="Arial"/>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0A2F04" w:rsidRPr="00AE375D" w14:paraId="0D60A022" w14:textId="77777777" w:rsidTr="0048143A">
        <w:tc>
          <w:tcPr>
            <w:tcW w:w="9016" w:type="dxa"/>
            <w:gridSpan w:val="6"/>
            <w:shd w:val="clear" w:color="auto" w:fill="06626A"/>
          </w:tcPr>
          <w:p w14:paraId="06A1EF29" w14:textId="0748A9F9" w:rsidR="000A2F04" w:rsidRPr="00AE375D" w:rsidRDefault="000A2F04"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w:t>
            </w:r>
            <w:r w:rsidR="00880CA7" w:rsidRPr="00880CA7">
              <w:rPr>
                <w:rFonts w:cs="Calibri"/>
                <w:iCs/>
                <w:color w:val="FFFFFF" w:themeColor="background1"/>
                <w:szCs w:val="22"/>
              </w:rPr>
              <w:t>Section 13 – Data Protection and Compliance</w:t>
            </w:r>
            <w:r w:rsidR="00880CA7">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0A2F04" w:rsidRPr="00AE375D" w14:paraId="4EDF31DD" w14:textId="77777777" w:rsidTr="0048143A">
        <w:tc>
          <w:tcPr>
            <w:tcW w:w="9016" w:type="dxa"/>
            <w:gridSpan w:val="6"/>
            <w:shd w:val="clear" w:color="auto" w:fill="D9D9D9" w:themeFill="background1" w:themeFillShade="D9"/>
          </w:tcPr>
          <w:p w14:paraId="4EEC0095" w14:textId="77777777" w:rsidR="000A2F04" w:rsidRPr="00AE375D" w:rsidRDefault="000A2F04"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0A2F04" w:rsidRPr="00AE375D" w14:paraId="12E404A5" w14:textId="77777777" w:rsidTr="0048143A">
        <w:tc>
          <w:tcPr>
            <w:tcW w:w="2263" w:type="dxa"/>
            <w:shd w:val="clear" w:color="auto" w:fill="D9D9D9" w:themeFill="background1" w:themeFillShade="D9"/>
          </w:tcPr>
          <w:p w14:paraId="6388CE0A" w14:textId="77777777" w:rsidR="000A2F04" w:rsidRPr="00AE375D" w:rsidRDefault="000A2F04"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12553EE9" w14:textId="77777777" w:rsidR="000A2F04" w:rsidRPr="00AE375D" w:rsidRDefault="000A2F04" w:rsidP="0048143A">
            <w:pPr>
              <w:spacing w:after="100"/>
              <w:jc w:val="both"/>
              <w:rPr>
                <w:rFonts w:cs="Calibri"/>
                <w:iCs/>
                <w:szCs w:val="22"/>
                <w:lang w:val="en-GB"/>
              </w:rPr>
            </w:pPr>
          </w:p>
        </w:tc>
        <w:tc>
          <w:tcPr>
            <w:tcW w:w="2236" w:type="dxa"/>
            <w:shd w:val="clear" w:color="auto" w:fill="D9D9D9" w:themeFill="background1" w:themeFillShade="D9"/>
          </w:tcPr>
          <w:p w14:paraId="6B5B2BFC" w14:textId="77777777" w:rsidR="000A2F04" w:rsidRPr="00AE375D" w:rsidRDefault="000A2F04"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23B35D5B" w14:textId="77777777" w:rsidR="000A2F04" w:rsidRPr="00AE375D" w:rsidRDefault="000A2F04" w:rsidP="0048143A">
            <w:pPr>
              <w:spacing w:after="100"/>
              <w:jc w:val="both"/>
              <w:rPr>
                <w:rFonts w:cs="Calibri"/>
                <w:iCs/>
                <w:szCs w:val="22"/>
                <w:lang w:val="en-GB"/>
              </w:rPr>
            </w:pPr>
          </w:p>
        </w:tc>
        <w:tc>
          <w:tcPr>
            <w:tcW w:w="2349" w:type="dxa"/>
            <w:shd w:val="clear" w:color="auto" w:fill="D9D9D9" w:themeFill="background1" w:themeFillShade="D9"/>
          </w:tcPr>
          <w:p w14:paraId="33113ACF" w14:textId="77777777" w:rsidR="000A2F04" w:rsidRPr="00AE375D" w:rsidRDefault="000A2F04" w:rsidP="0048143A">
            <w:pPr>
              <w:spacing w:after="100"/>
              <w:jc w:val="both"/>
              <w:rPr>
                <w:rFonts w:cs="Calibri"/>
                <w:iCs/>
                <w:szCs w:val="22"/>
                <w:lang w:val="en-GB"/>
              </w:rPr>
            </w:pPr>
            <w:r w:rsidRPr="00AE375D">
              <w:rPr>
                <w:rFonts w:cs="Calibri"/>
                <w:iCs/>
                <w:szCs w:val="22"/>
                <w:lang w:val="en-GB"/>
              </w:rPr>
              <w:t>Not Supported:</w:t>
            </w:r>
          </w:p>
        </w:tc>
        <w:tc>
          <w:tcPr>
            <w:tcW w:w="657" w:type="dxa"/>
          </w:tcPr>
          <w:p w14:paraId="3709ED5E" w14:textId="77777777" w:rsidR="000A2F04" w:rsidRPr="00AE375D" w:rsidRDefault="000A2F04" w:rsidP="0048143A">
            <w:pPr>
              <w:spacing w:after="100"/>
              <w:jc w:val="both"/>
              <w:rPr>
                <w:rFonts w:cs="Calibri"/>
                <w:iCs/>
                <w:szCs w:val="22"/>
                <w:lang w:val="en-GB"/>
              </w:rPr>
            </w:pPr>
          </w:p>
        </w:tc>
      </w:tr>
    </w:tbl>
    <w:p w14:paraId="5092EB15" w14:textId="77777777" w:rsidR="000A2F04" w:rsidRPr="00AE375D" w:rsidRDefault="000A2F04" w:rsidP="000A2F04">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2F5166DC" w14:textId="77777777" w:rsidR="000A2F04" w:rsidRPr="00CD492C" w:rsidRDefault="000A2F04" w:rsidP="000A2F04">
      <w:pPr>
        <w:spacing w:after="100"/>
        <w:jc w:val="both"/>
        <w:rPr>
          <w:rFonts w:ascii="Arial" w:hAnsi="Arial" w:cs="Arial"/>
          <w:iCs/>
          <w:szCs w:val="22"/>
          <w:lang w:val="en-GB"/>
        </w:rPr>
      </w:pPr>
    </w:p>
    <w:p w14:paraId="068DBD40" w14:textId="77777777" w:rsidR="000A2F04" w:rsidRDefault="000A2F04" w:rsidP="00751F75">
      <w:pPr>
        <w:spacing w:after="100"/>
        <w:jc w:val="both"/>
        <w:rPr>
          <w:rFonts w:ascii="Arial" w:hAnsi="Arial" w:cs="Arial"/>
          <w:iCs/>
          <w:szCs w:val="22"/>
          <w:lang w:val="en-GB"/>
        </w:rPr>
      </w:pPr>
    </w:p>
    <w:p w14:paraId="010EC6D8" w14:textId="77777777" w:rsidR="00880CA7" w:rsidRDefault="00880CA7" w:rsidP="00751F75">
      <w:pPr>
        <w:spacing w:after="100"/>
        <w:jc w:val="both"/>
        <w:rPr>
          <w:rFonts w:ascii="Arial" w:hAnsi="Arial" w:cs="Arial"/>
          <w:iCs/>
          <w:szCs w:val="22"/>
          <w:lang w:val="en-GB"/>
        </w:rPr>
      </w:pPr>
    </w:p>
    <w:p w14:paraId="5FBA6120" w14:textId="77777777" w:rsidR="00126510" w:rsidRDefault="00126510" w:rsidP="00751F75">
      <w:pPr>
        <w:spacing w:after="100"/>
        <w:jc w:val="both"/>
        <w:rPr>
          <w:rFonts w:ascii="Arial" w:hAnsi="Arial" w:cs="Arial"/>
          <w:iCs/>
          <w:szCs w:val="22"/>
          <w:lang w:val="en-GB"/>
        </w:rPr>
      </w:pPr>
    </w:p>
    <w:p w14:paraId="316E9B9A" w14:textId="77777777" w:rsidR="00126510" w:rsidRDefault="00126510" w:rsidP="00751F75">
      <w:pPr>
        <w:spacing w:after="100"/>
        <w:jc w:val="both"/>
        <w:rPr>
          <w:rFonts w:ascii="Arial" w:hAnsi="Arial" w:cs="Arial"/>
          <w:iCs/>
          <w:szCs w:val="22"/>
          <w:lang w:val="en-GB"/>
        </w:rPr>
      </w:pPr>
    </w:p>
    <w:p w14:paraId="6748783C" w14:textId="77777777" w:rsidR="00126510" w:rsidRDefault="00126510" w:rsidP="00751F75">
      <w:pPr>
        <w:spacing w:after="100"/>
        <w:jc w:val="both"/>
        <w:rPr>
          <w:rFonts w:ascii="Arial" w:hAnsi="Arial" w:cs="Arial"/>
          <w:iCs/>
          <w:szCs w:val="22"/>
          <w:lang w:val="en-GB"/>
        </w:rPr>
      </w:pPr>
    </w:p>
    <w:p w14:paraId="557E9835" w14:textId="77777777" w:rsidR="00126510" w:rsidRDefault="00126510" w:rsidP="00751F75">
      <w:pPr>
        <w:spacing w:after="100"/>
        <w:jc w:val="both"/>
        <w:rPr>
          <w:rFonts w:ascii="Arial" w:hAnsi="Arial" w:cs="Arial"/>
          <w:iCs/>
          <w:szCs w:val="22"/>
          <w:lang w:val="en-GB"/>
        </w:rPr>
      </w:pPr>
    </w:p>
    <w:p w14:paraId="20B885C8" w14:textId="77777777" w:rsidR="00880CA7" w:rsidRDefault="00880CA7" w:rsidP="00751F75">
      <w:pPr>
        <w:spacing w:after="100"/>
        <w:jc w:val="both"/>
        <w:rPr>
          <w:rFonts w:ascii="Arial" w:hAnsi="Arial" w:cs="Arial"/>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880CA7" w:rsidRPr="00AE375D" w14:paraId="1E929EEE" w14:textId="77777777" w:rsidTr="0048143A">
        <w:tc>
          <w:tcPr>
            <w:tcW w:w="9016" w:type="dxa"/>
            <w:gridSpan w:val="6"/>
            <w:shd w:val="clear" w:color="auto" w:fill="06626A"/>
          </w:tcPr>
          <w:p w14:paraId="3CD04FCF" w14:textId="2C9CD012" w:rsidR="00880CA7" w:rsidRPr="00AE375D" w:rsidRDefault="00880CA7"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w:t>
            </w:r>
            <w:r w:rsidRPr="00880CA7">
              <w:rPr>
                <w:rFonts w:cs="Calibri"/>
                <w:iCs/>
                <w:color w:val="FFFFFF" w:themeColor="background1"/>
                <w:szCs w:val="22"/>
              </w:rPr>
              <w:t>Section 14 – Licence and Subscription Management</w:t>
            </w:r>
            <w:r>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880CA7" w:rsidRPr="00AE375D" w14:paraId="4B7FBDEB" w14:textId="77777777" w:rsidTr="0048143A">
        <w:tc>
          <w:tcPr>
            <w:tcW w:w="9016" w:type="dxa"/>
            <w:gridSpan w:val="6"/>
            <w:shd w:val="clear" w:color="auto" w:fill="D9D9D9" w:themeFill="background1" w:themeFillShade="D9"/>
          </w:tcPr>
          <w:p w14:paraId="79E7C50F" w14:textId="77777777" w:rsidR="00880CA7" w:rsidRPr="00AE375D" w:rsidRDefault="00880CA7"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880CA7" w:rsidRPr="00AE375D" w14:paraId="3D15B57C" w14:textId="77777777" w:rsidTr="0048143A">
        <w:tc>
          <w:tcPr>
            <w:tcW w:w="2263" w:type="dxa"/>
            <w:shd w:val="clear" w:color="auto" w:fill="D9D9D9" w:themeFill="background1" w:themeFillShade="D9"/>
          </w:tcPr>
          <w:p w14:paraId="7EA5C8BE" w14:textId="77777777" w:rsidR="00880CA7" w:rsidRPr="00AE375D" w:rsidRDefault="00880CA7"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39132233" w14:textId="77777777" w:rsidR="00880CA7" w:rsidRPr="00AE375D" w:rsidRDefault="00880CA7" w:rsidP="0048143A">
            <w:pPr>
              <w:spacing w:after="100"/>
              <w:jc w:val="both"/>
              <w:rPr>
                <w:rFonts w:cs="Calibri"/>
                <w:iCs/>
                <w:szCs w:val="22"/>
                <w:lang w:val="en-GB"/>
              </w:rPr>
            </w:pPr>
          </w:p>
        </w:tc>
        <w:tc>
          <w:tcPr>
            <w:tcW w:w="2236" w:type="dxa"/>
            <w:shd w:val="clear" w:color="auto" w:fill="D9D9D9" w:themeFill="background1" w:themeFillShade="D9"/>
          </w:tcPr>
          <w:p w14:paraId="2E13DE10" w14:textId="77777777" w:rsidR="00880CA7" w:rsidRPr="00AE375D" w:rsidRDefault="00880CA7"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4B3AD5FE" w14:textId="77777777" w:rsidR="00880CA7" w:rsidRPr="00AE375D" w:rsidRDefault="00880CA7" w:rsidP="0048143A">
            <w:pPr>
              <w:spacing w:after="100"/>
              <w:jc w:val="both"/>
              <w:rPr>
                <w:rFonts w:cs="Calibri"/>
                <w:iCs/>
                <w:szCs w:val="22"/>
                <w:lang w:val="en-GB"/>
              </w:rPr>
            </w:pPr>
          </w:p>
        </w:tc>
        <w:tc>
          <w:tcPr>
            <w:tcW w:w="2349" w:type="dxa"/>
            <w:shd w:val="clear" w:color="auto" w:fill="D9D9D9" w:themeFill="background1" w:themeFillShade="D9"/>
          </w:tcPr>
          <w:p w14:paraId="2B30445F" w14:textId="77777777" w:rsidR="00880CA7" w:rsidRPr="00AE375D" w:rsidRDefault="00880CA7" w:rsidP="0048143A">
            <w:pPr>
              <w:spacing w:after="100"/>
              <w:jc w:val="both"/>
              <w:rPr>
                <w:rFonts w:cs="Calibri"/>
                <w:iCs/>
                <w:szCs w:val="22"/>
                <w:lang w:val="en-GB"/>
              </w:rPr>
            </w:pPr>
            <w:r w:rsidRPr="00AE375D">
              <w:rPr>
                <w:rFonts w:cs="Calibri"/>
                <w:iCs/>
                <w:szCs w:val="22"/>
                <w:lang w:val="en-GB"/>
              </w:rPr>
              <w:t>Not Supported:</w:t>
            </w:r>
          </w:p>
        </w:tc>
        <w:tc>
          <w:tcPr>
            <w:tcW w:w="657" w:type="dxa"/>
          </w:tcPr>
          <w:p w14:paraId="75BBB4D8" w14:textId="77777777" w:rsidR="00880CA7" w:rsidRPr="00AE375D" w:rsidRDefault="00880CA7" w:rsidP="0048143A">
            <w:pPr>
              <w:spacing w:after="100"/>
              <w:jc w:val="both"/>
              <w:rPr>
                <w:rFonts w:cs="Calibri"/>
                <w:iCs/>
                <w:szCs w:val="22"/>
                <w:lang w:val="en-GB"/>
              </w:rPr>
            </w:pPr>
          </w:p>
        </w:tc>
      </w:tr>
    </w:tbl>
    <w:p w14:paraId="04E028FF" w14:textId="77777777" w:rsidR="00880CA7" w:rsidRPr="00AE375D" w:rsidRDefault="00880CA7" w:rsidP="00880CA7">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26917509" w14:textId="77777777" w:rsidR="00880CA7" w:rsidRDefault="00880CA7" w:rsidP="00880CA7">
      <w:pPr>
        <w:spacing w:after="100"/>
        <w:jc w:val="both"/>
        <w:rPr>
          <w:rFonts w:ascii="Arial" w:hAnsi="Arial" w:cs="Arial"/>
          <w:iCs/>
          <w:szCs w:val="22"/>
          <w:lang w:val="en-GB"/>
        </w:rPr>
      </w:pPr>
    </w:p>
    <w:p w14:paraId="06D07C39" w14:textId="77777777" w:rsidR="00126510" w:rsidRDefault="00126510" w:rsidP="00880CA7">
      <w:pPr>
        <w:spacing w:after="100"/>
        <w:jc w:val="both"/>
        <w:rPr>
          <w:rFonts w:ascii="Arial" w:hAnsi="Arial" w:cs="Arial"/>
          <w:iCs/>
          <w:szCs w:val="22"/>
          <w:lang w:val="en-GB"/>
        </w:rPr>
      </w:pPr>
    </w:p>
    <w:p w14:paraId="607C52EB" w14:textId="77777777" w:rsidR="00126510" w:rsidRDefault="00126510" w:rsidP="00880CA7">
      <w:pPr>
        <w:spacing w:after="100"/>
        <w:jc w:val="both"/>
        <w:rPr>
          <w:rFonts w:ascii="Arial" w:hAnsi="Arial" w:cs="Arial"/>
          <w:iCs/>
          <w:szCs w:val="22"/>
          <w:lang w:val="en-GB"/>
        </w:rPr>
      </w:pPr>
    </w:p>
    <w:p w14:paraId="5A8186E3" w14:textId="77777777" w:rsidR="00126510" w:rsidRPr="00CD492C" w:rsidRDefault="00126510" w:rsidP="00880CA7">
      <w:pPr>
        <w:spacing w:after="100"/>
        <w:jc w:val="both"/>
        <w:rPr>
          <w:rFonts w:ascii="Arial" w:hAnsi="Arial" w:cs="Arial"/>
          <w:iCs/>
          <w:szCs w:val="22"/>
          <w:lang w:val="en-GB"/>
        </w:rPr>
      </w:pPr>
    </w:p>
    <w:p w14:paraId="769492CA" w14:textId="77777777" w:rsidR="00880CA7" w:rsidRPr="00CD492C" w:rsidRDefault="00880CA7" w:rsidP="00751F75">
      <w:pPr>
        <w:spacing w:after="100"/>
        <w:jc w:val="both"/>
        <w:rPr>
          <w:rFonts w:ascii="Arial" w:hAnsi="Arial" w:cs="Arial"/>
          <w:iCs/>
          <w:szCs w:val="22"/>
          <w:lang w:val="en-GB"/>
        </w:rPr>
      </w:pPr>
    </w:p>
    <w:p w14:paraId="15A5E3C6" w14:textId="77777777" w:rsidR="00751F75" w:rsidRPr="00CD492C" w:rsidRDefault="00751F75" w:rsidP="00751F75">
      <w:pPr>
        <w:spacing w:after="100"/>
        <w:jc w:val="both"/>
        <w:rPr>
          <w:rFonts w:ascii="Arial" w:hAnsi="Arial" w:cs="Arial"/>
          <w:iCs/>
          <w:szCs w:val="22"/>
          <w:lang w:val="en-GB"/>
        </w:rPr>
      </w:pPr>
    </w:p>
    <w:p w14:paraId="7B1C1BF8" w14:textId="77777777" w:rsidR="00740F5D" w:rsidRPr="00AE375D" w:rsidRDefault="00740F5D" w:rsidP="00740F5D">
      <w:pPr>
        <w:spacing w:after="100"/>
        <w:jc w:val="both"/>
        <w:rPr>
          <w:rFonts w:cstheme="minorHAnsi"/>
          <w:iCs/>
          <w:szCs w:val="22"/>
          <w:lang w:val="en-GB"/>
        </w:rPr>
        <w:sectPr w:rsidR="00740F5D" w:rsidRPr="00AE375D" w:rsidSect="00753F03">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2D304F31" w14:textId="4273ECDD" w:rsidR="00530462" w:rsidRPr="00AE375D" w:rsidRDefault="00530462" w:rsidP="00530462">
      <w:pPr>
        <w:pStyle w:val="Heading3"/>
        <w:rPr>
          <w:lang w:val="en-GB"/>
        </w:rPr>
      </w:pPr>
      <w:r w:rsidRPr="00AE375D">
        <w:rPr>
          <w:lang w:val="en-GB"/>
        </w:rPr>
        <w:lastRenderedPageBreak/>
        <w:t xml:space="preserve">c) </w:t>
      </w:r>
      <w:r w:rsidR="00B266F4" w:rsidRPr="00B266F4">
        <w:rPr>
          <w:lang w:val="en-GB"/>
        </w:rPr>
        <w:t>Workload Onboarding, Transition and Exit Management</w:t>
      </w:r>
    </w:p>
    <w:p w14:paraId="0C0D1C1A" w14:textId="77777777" w:rsidR="00530462" w:rsidRPr="00AE375D" w:rsidRDefault="00530462" w:rsidP="00530462">
      <w:pPr>
        <w:rPr>
          <w:lang w:val="en-GB"/>
        </w:rPr>
      </w:pPr>
    </w:p>
    <w:p w14:paraId="567289F8" w14:textId="77777777" w:rsidR="00EA07EE" w:rsidRPr="00EA07EE" w:rsidRDefault="00EA07EE" w:rsidP="00EA07EE">
      <w:pPr>
        <w:rPr>
          <w:lang w:val="en-GB"/>
        </w:rPr>
      </w:pPr>
      <w:r w:rsidRPr="00EA07EE">
        <w:rPr>
          <w:lang w:val="en-GB"/>
        </w:rPr>
        <w:t>Tenderers must provide sufficient information to enable the Contracting Authority to assess their proposed approach to the onboarding and operational enablement of new or amended workloads, transition-in at service commencement, and transition-out / end-of-contract handover, in accordance with the requirements set out in Appendix 1: Part B – Detailed Requirements and Specification.</w:t>
      </w:r>
    </w:p>
    <w:p w14:paraId="0323C56A" w14:textId="77777777" w:rsidR="00EA07EE" w:rsidRPr="00EA07EE" w:rsidRDefault="00EA07EE" w:rsidP="00EA07EE">
      <w:pPr>
        <w:rPr>
          <w:lang w:val="en-GB"/>
        </w:rPr>
      </w:pPr>
      <w:r w:rsidRPr="00EA07EE">
        <w:rPr>
          <w:lang w:val="en-GB"/>
        </w:rPr>
        <w:t>In particular, Tenderers should describe their approach to:</w:t>
      </w:r>
    </w:p>
    <w:p w14:paraId="0E593094" w14:textId="66274D15" w:rsidR="00EA07EE" w:rsidRPr="00EA07EE" w:rsidRDefault="00EA07EE">
      <w:pPr>
        <w:pStyle w:val="ListParagraph"/>
        <w:numPr>
          <w:ilvl w:val="1"/>
          <w:numId w:val="19"/>
        </w:numPr>
        <w:ind w:left="851"/>
        <w:rPr>
          <w:lang w:val="en-GB"/>
        </w:rPr>
      </w:pPr>
      <w:r w:rsidRPr="00EA07EE">
        <w:rPr>
          <w:lang w:val="en-GB"/>
        </w:rPr>
        <w:t>The onboarding and operational enablement of new or amended workloads, including governance, approvals, dependencies, service readiness and integration into the managed service</w:t>
      </w:r>
    </w:p>
    <w:p w14:paraId="0EA952AC" w14:textId="0FEDE463" w:rsidR="00EA07EE" w:rsidRPr="00EA07EE" w:rsidRDefault="00EA07EE">
      <w:pPr>
        <w:pStyle w:val="ListParagraph"/>
        <w:numPr>
          <w:ilvl w:val="1"/>
          <w:numId w:val="19"/>
        </w:numPr>
        <w:ind w:left="851"/>
        <w:rPr>
          <w:lang w:val="en-GB"/>
        </w:rPr>
      </w:pPr>
      <w:r w:rsidRPr="00EA07EE">
        <w:rPr>
          <w:lang w:val="en-GB"/>
        </w:rPr>
        <w:t>The treatment of project-based activities relating to new or amended workloads, including the preparation and use of Statements of Work (SoW) where applicable</w:t>
      </w:r>
    </w:p>
    <w:p w14:paraId="10D53DBF" w14:textId="69DA6AE8" w:rsidR="00EA07EE" w:rsidRPr="00EA07EE" w:rsidRDefault="00EA07EE">
      <w:pPr>
        <w:pStyle w:val="ListParagraph"/>
        <w:numPr>
          <w:ilvl w:val="1"/>
          <w:numId w:val="19"/>
        </w:numPr>
        <w:ind w:left="851"/>
        <w:rPr>
          <w:lang w:val="en-GB"/>
        </w:rPr>
      </w:pPr>
      <w:r w:rsidRPr="00EA07EE">
        <w:rPr>
          <w:lang w:val="en-GB"/>
        </w:rPr>
        <w:t>Transition-in at service commencement, including knowledge capture, handover, operational readiness, continuity of service and transition planning for the existing in-scope workloads</w:t>
      </w:r>
    </w:p>
    <w:p w14:paraId="5FAE70C5" w14:textId="47721DDC" w:rsidR="00EA07EE" w:rsidRPr="00EA07EE" w:rsidRDefault="00EA07EE">
      <w:pPr>
        <w:pStyle w:val="ListParagraph"/>
        <w:numPr>
          <w:ilvl w:val="1"/>
          <w:numId w:val="19"/>
        </w:numPr>
        <w:ind w:left="851"/>
        <w:rPr>
          <w:lang w:val="en-GB"/>
        </w:rPr>
      </w:pPr>
      <w:r w:rsidRPr="00EA07EE">
        <w:rPr>
          <w:lang w:val="en-GB"/>
        </w:rPr>
        <w:t>Transition-out and end-of-contract arrangements, including exit planning, knowledge transfer, documentation, access handover, service continuity and support for transition to the CSO and/or a replacement provider</w:t>
      </w:r>
    </w:p>
    <w:p w14:paraId="42293219" w14:textId="22BA9695" w:rsidR="00EA07EE" w:rsidRPr="00EA07EE" w:rsidRDefault="00EA07EE">
      <w:pPr>
        <w:pStyle w:val="ListParagraph"/>
        <w:numPr>
          <w:ilvl w:val="1"/>
          <w:numId w:val="19"/>
        </w:numPr>
        <w:ind w:left="851"/>
        <w:rPr>
          <w:lang w:val="en-GB"/>
        </w:rPr>
      </w:pPr>
      <w:r w:rsidRPr="00EA07EE">
        <w:rPr>
          <w:lang w:val="en-GB"/>
        </w:rPr>
        <w:t>The Tenderer’s proposed approach to maintaining service continuity and managing operational risks during onboarding, transition-in and transition-out activities</w:t>
      </w:r>
    </w:p>
    <w:p w14:paraId="3B2AD987" w14:textId="77777777" w:rsidR="00F37B44" w:rsidRDefault="00F37B44" w:rsidP="00EA07EE">
      <w:pPr>
        <w:rPr>
          <w:lang w:val="en-GB"/>
        </w:rPr>
      </w:pPr>
    </w:p>
    <w:p w14:paraId="0E7F4607" w14:textId="77777777" w:rsidR="00F37B44" w:rsidRPr="008939AD" w:rsidRDefault="00F37B44" w:rsidP="00F37B44">
      <w:pPr>
        <w:rPr>
          <w:b/>
          <w:bCs/>
        </w:rPr>
      </w:pPr>
      <w:r w:rsidRPr="008939AD">
        <w:t>Tenderers should explain how transition-in, workload onboarding, transition-out and exit activities will be performed in compliance with the Onshore/Nearshore Restricted Access requirements, including treatment of documentation, access credentials, repositories, scripts, infrastructure-as-code artefacts, configuration information and knowledge transfer materials.</w:t>
      </w:r>
    </w:p>
    <w:p w14:paraId="5AE7ED16" w14:textId="77777777" w:rsidR="00F37B44" w:rsidRPr="00F37B44" w:rsidRDefault="00F37B44" w:rsidP="00EA07EE"/>
    <w:p w14:paraId="489C3BAC" w14:textId="75E7DBCB" w:rsidR="00530462" w:rsidRPr="00AE375D" w:rsidRDefault="00EA07EE" w:rsidP="00EA07EE">
      <w:pPr>
        <w:rPr>
          <w:lang w:val="en-GB"/>
        </w:rPr>
      </w:pPr>
      <w:r w:rsidRPr="00EA07EE">
        <w:rPr>
          <w:lang w:val="en-GB"/>
        </w:rPr>
        <w:t>In assessing this criterion, the Contracting Authority may also take into account the extent to which the Tenderer’s proposed approach to transition-in and transition-out is supported by a clear, complete and commercially credible pricing treatment, including the transparency, proportionality and reasonableness of the assumptions, dependencies, exclusions and charging structure proposed for such activities.</w:t>
      </w:r>
    </w:p>
    <w:p w14:paraId="3795125F" w14:textId="77777777" w:rsidR="00EA07EE" w:rsidRDefault="00EA07EE" w:rsidP="00740F5D">
      <w:pPr>
        <w:rPr>
          <w:i/>
          <w:iCs/>
          <w:lang w:val="en-GB"/>
        </w:rPr>
      </w:pPr>
    </w:p>
    <w:p w14:paraId="494D5E02" w14:textId="77777777" w:rsidR="0065769D" w:rsidRPr="0065769D" w:rsidRDefault="0065769D" w:rsidP="0065769D">
      <w:pPr>
        <w:rPr>
          <w:i/>
          <w:iCs/>
          <w:lang w:val="en-GB"/>
        </w:rPr>
      </w:pPr>
      <w:r w:rsidRPr="0065769D">
        <w:rPr>
          <w:i/>
          <w:iCs/>
          <w:lang w:val="en-GB"/>
        </w:rPr>
        <w:t>Please note:</w:t>
      </w:r>
    </w:p>
    <w:p w14:paraId="381C4F7D"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 xml:space="preserve">Tenderers must provide a response to each Appendix 1: Part B section identified below. Responses should be provided at section/category level, rather than as separate responses to each individual requirement. </w:t>
      </w:r>
    </w:p>
    <w:p w14:paraId="3122434E"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 xml:space="preserve">Although responses may be structured at section/category level, Tenderers must ensure that their response addresses all requirements within the relevant section, including all Mandatory, Desired and Could requirements, as applicable. </w:t>
      </w:r>
    </w:p>
    <w:p w14:paraId="0A7CD976"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 xml:space="preserve">For each Appendix 1 section/category, Tenderers must indicate the extent to which the requirements in that section/category are supported by selecting one of the following: Fully Supported, Partially Supported, or Not Supported. </w:t>
      </w:r>
    </w:p>
    <w:p w14:paraId="72AF3A56"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 xml:space="preserve">Where a Tenderer selects Fully Supported, the response must clearly demonstrate how all requirements in the relevant section/category will be met. A simple confirmation or restatement of the requirements will not be sufficient. </w:t>
      </w:r>
    </w:p>
    <w:p w14:paraId="475DF778"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 xml:space="preserve">Where a Tenderer selects Partially Supported or Not Supported, the response must clearly identify the specific requirement(s) not fully supported, explain the reason, and describe any proposed alternative approach, workaround, limitation, dependency or assumption. </w:t>
      </w:r>
    </w:p>
    <w:p w14:paraId="7AEB84BE"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 xml:space="preserve">Tenderers should provide sufficient detail to enable the Evaluation Team to understand how the proposed service will be delivered in practice, including the relevant processes, resources, </w:t>
      </w:r>
      <w:r w:rsidRPr="0065769D">
        <w:rPr>
          <w:i/>
          <w:iCs/>
          <w:lang w:val="en-GB"/>
        </w:rPr>
        <w:lastRenderedPageBreak/>
        <w:t xml:space="preserve">tools, governance arrangements, controls and outputs. Responses should demonstrate the Tenderer’s understanding of the CSO’s requirements and the credibility, completeness and practicality of the proposed approach. </w:t>
      </w:r>
    </w:p>
    <w:p w14:paraId="3850582C" w14:textId="77777777" w:rsidR="0065769D" w:rsidRPr="0065769D" w:rsidRDefault="0065769D" w:rsidP="0065769D">
      <w:pPr>
        <w:pStyle w:val="ListParagraph"/>
        <w:numPr>
          <w:ilvl w:val="0"/>
          <w:numId w:val="35"/>
        </w:numPr>
        <w:tabs>
          <w:tab w:val="num" w:pos="720"/>
        </w:tabs>
        <w:rPr>
          <w:i/>
          <w:iCs/>
          <w:lang w:val="en-GB"/>
        </w:rPr>
      </w:pPr>
      <w:r w:rsidRPr="0065769D">
        <w:rPr>
          <w:i/>
          <w:iCs/>
          <w:lang w:val="en-GB"/>
        </w:rPr>
        <w:t>For the avoidance of doubt, where a requirement in Appendix 1: Part B is identified as Mandatory, failure to demonstrate full compliance may result in the Tender being deemed non-compliant or may otherwise adversely affect the evaluation of the Tender.</w:t>
      </w:r>
    </w:p>
    <w:p w14:paraId="7D53603B" w14:textId="77777777" w:rsidR="0065769D" w:rsidRPr="0065769D" w:rsidRDefault="0065769D" w:rsidP="0065769D">
      <w:pPr>
        <w:rPr>
          <w:i/>
          <w:iCs/>
          <w:lang w:val="en-GB"/>
        </w:rPr>
      </w:pPr>
    </w:p>
    <w:p w14:paraId="029FA5E2" w14:textId="77777777" w:rsidR="0065769D" w:rsidRPr="00AE3FF4" w:rsidRDefault="0065769D" w:rsidP="0065769D">
      <w:pPr>
        <w:rPr>
          <w:lang w:val="en-GB"/>
        </w:rPr>
      </w:pPr>
    </w:p>
    <w:p w14:paraId="41AB78B0" w14:textId="77777777" w:rsidR="0065769D" w:rsidRPr="00AE375D" w:rsidRDefault="0065769D" w:rsidP="0065769D">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w:t>
      </w:r>
    </w:p>
    <w:p w14:paraId="77CCC129" w14:textId="77777777" w:rsidR="00740F5D" w:rsidRPr="00AE375D" w:rsidRDefault="00740F5D" w:rsidP="00740F5D">
      <w:pPr>
        <w:spacing w:after="100"/>
        <w:jc w:val="both"/>
        <w:rPr>
          <w:rFonts w:cstheme="minorHAnsi"/>
          <w:i/>
          <w:iCs/>
          <w:szCs w:val="22"/>
          <w:lang w:val="en-GB"/>
        </w:rPr>
      </w:pPr>
    </w:p>
    <w:p w14:paraId="051B3FB4" w14:textId="77777777" w:rsidR="00740F5D" w:rsidRPr="00AE375D" w:rsidRDefault="00740F5D" w:rsidP="00740F5D">
      <w:pPr>
        <w:spacing w:after="100"/>
        <w:jc w:val="both"/>
        <w:rPr>
          <w:rFonts w:cstheme="minorHAnsi"/>
          <w:iCs/>
          <w:szCs w:val="22"/>
          <w:lang w:val="en-GB"/>
        </w:rPr>
        <w:sectPr w:rsidR="00740F5D" w:rsidRPr="00AE375D" w:rsidSect="00753F0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FC4F8B" w:rsidRPr="00AE375D" w14:paraId="7F1230A4" w14:textId="77777777" w:rsidTr="0048143A">
        <w:tc>
          <w:tcPr>
            <w:tcW w:w="9016" w:type="dxa"/>
            <w:shd w:val="clear" w:color="auto" w:fill="06626A"/>
          </w:tcPr>
          <w:p w14:paraId="5EB5C9F9" w14:textId="77777777" w:rsidR="00FC4F8B" w:rsidRPr="00AE375D" w:rsidRDefault="00FC4F8B" w:rsidP="0048143A">
            <w:pPr>
              <w:spacing w:after="100"/>
              <w:rPr>
                <w:rFonts w:cs="Calibri"/>
                <w:b/>
                <w:bCs/>
                <w:iCs/>
                <w:color w:val="FFFFFF" w:themeColor="background1"/>
                <w:szCs w:val="22"/>
                <w:lang w:val="en-GB"/>
              </w:rPr>
            </w:pPr>
            <w:r w:rsidRPr="00F26FC4">
              <w:rPr>
                <w:rFonts w:cs="Calibri"/>
                <w:iCs/>
                <w:color w:val="FFFFFF" w:themeColor="background1"/>
                <w:szCs w:val="22"/>
              </w:rPr>
              <w:lastRenderedPageBreak/>
              <w:t>Overall Response to this Award Criterion</w:t>
            </w:r>
          </w:p>
        </w:tc>
      </w:tr>
    </w:tbl>
    <w:p w14:paraId="77E105F3" w14:textId="77777777" w:rsidR="00FC4F8B" w:rsidRPr="00AE375D" w:rsidRDefault="00FC4F8B" w:rsidP="00FC4F8B">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0EAE3D95" w14:textId="77777777" w:rsidR="00FC4F8B" w:rsidRPr="00AE375D" w:rsidRDefault="00FC4F8B" w:rsidP="00FC4F8B">
      <w:pPr>
        <w:spacing w:after="100"/>
        <w:jc w:val="both"/>
        <w:rPr>
          <w:rFonts w:ascii="Arial" w:hAnsi="Arial" w:cs="Arial"/>
          <w:iCs/>
          <w:szCs w:val="22"/>
          <w:lang w:val="en-GB"/>
        </w:rPr>
      </w:pPr>
    </w:p>
    <w:p w14:paraId="4D7D2BCF" w14:textId="77777777" w:rsidR="00FC4F8B" w:rsidRPr="00AE375D" w:rsidRDefault="00FC4F8B" w:rsidP="00FC4F8B">
      <w:pPr>
        <w:spacing w:after="100"/>
        <w:jc w:val="both"/>
        <w:rPr>
          <w:rFonts w:ascii="Arial" w:hAnsi="Arial" w:cs="Arial"/>
          <w:iCs/>
          <w:szCs w:val="22"/>
          <w:lang w:val="en-GB"/>
        </w:rPr>
      </w:pPr>
    </w:p>
    <w:p w14:paraId="56068442" w14:textId="77777777" w:rsidR="00FC4F8B" w:rsidRDefault="00FC4F8B" w:rsidP="00FC4F8B">
      <w:pPr>
        <w:spacing w:after="100"/>
        <w:jc w:val="both"/>
        <w:rPr>
          <w:rFonts w:cstheme="minorHAnsi"/>
          <w:iCs/>
          <w:szCs w:val="22"/>
          <w:lang w:val="en-GB"/>
        </w:rPr>
      </w:pPr>
    </w:p>
    <w:p w14:paraId="530CAC92" w14:textId="77777777" w:rsidR="00FC4F8B" w:rsidRDefault="00FC4F8B" w:rsidP="00FC4F8B">
      <w:pPr>
        <w:spacing w:after="100"/>
        <w:jc w:val="both"/>
        <w:rPr>
          <w:rFonts w:cstheme="minorHAnsi"/>
          <w:iCs/>
          <w:szCs w:val="22"/>
          <w:lang w:val="en-GB"/>
        </w:rPr>
      </w:pPr>
    </w:p>
    <w:p w14:paraId="284539A7" w14:textId="77777777" w:rsidR="00FC4F8B" w:rsidRDefault="00FC4F8B" w:rsidP="00FC4F8B">
      <w:pPr>
        <w:spacing w:after="100"/>
        <w:jc w:val="both"/>
        <w:rPr>
          <w:rFonts w:cstheme="minorHAnsi"/>
          <w:iCs/>
          <w:szCs w:val="22"/>
          <w:lang w:val="en-GB"/>
        </w:rPr>
      </w:pPr>
    </w:p>
    <w:p w14:paraId="02C182A1" w14:textId="77777777" w:rsidR="00FC4F8B" w:rsidRDefault="00FC4F8B" w:rsidP="00FC4F8B">
      <w:pPr>
        <w:spacing w:after="100"/>
        <w:jc w:val="both"/>
        <w:rPr>
          <w:rFonts w:cstheme="minorHAnsi"/>
          <w:iCs/>
          <w:szCs w:val="22"/>
          <w:lang w:val="en-GB"/>
        </w:rPr>
      </w:pPr>
    </w:p>
    <w:p w14:paraId="54BD0E7D" w14:textId="77777777" w:rsidR="00FC4F8B" w:rsidRDefault="00FC4F8B" w:rsidP="00FC4F8B">
      <w:pPr>
        <w:spacing w:after="100"/>
        <w:jc w:val="both"/>
        <w:rPr>
          <w:rFonts w:cstheme="minorHAnsi"/>
          <w:iCs/>
          <w:szCs w:val="22"/>
          <w:lang w:val="en-GB"/>
        </w:rPr>
      </w:pPr>
    </w:p>
    <w:p w14:paraId="73E1AD7F" w14:textId="77777777" w:rsidR="00FC4F8B" w:rsidRDefault="00FC4F8B" w:rsidP="00FC4F8B">
      <w:pPr>
        <w:spacing w:after="100"/>
        <w:jc w:val="both"/>
        <w:rPr>
          <w:rFonts w:cstheme="minorHAnsi"/>
          <w:iCs/>
          <w:szCs w:val="22"/>
          <w:lang w:val="en-GB"/>
        </w:rPr>
      </w:pPr>
    </w:p>
    <w:p w14:paraId="33C9DB0C" w14:textId="77777777" w:rsidR="00FC4F8B" w:rsidRDefault="00FC4F8B" w:rsidP="00FC4F8B">
      <w:pPr>
        <w:spacing w:after="100"/>
        <w:jc w:val="both"/>
        <w:rPr>
          <w:rFonts w:cstheme="minorHAnsi"/>
          <w:iCs/>
          <w:szCs w:val="22"/>
          <w:lang w:val="en-GB"/>
        </w:rPr>
      </w:pPr>
    </w:p>
    <w:p w14:paraId="61E52337" w14:textId="77777777" w:rsidR="00FC4F8B" w:rsidRDefault="00FC4F8B" w:rsidP="00FC4F8B">
      <w:pPr>
        <w:spacing w:after="100"/>
        <w:jc w:val="both"/>
        <w:rPr>
          <w:rFonts w:cstheme="minorHAnsi"/>
          <w:iCs/>
          <w:szCs w:val="22"/>
          <w:lang w:val="en-GB"/>
        </w:rPr>
      </w:pPr>
    </w:p>
    <w:p w14:paraId="2E84D63D" w14:textId="77777777" w:rsidR="00FC4F8B" w:rsidRDefault="00FC4F8B" w:rsidP="00FC4F8B">
      <w:pPr>
        <w:spacing w:after="100"/>
        <w:jc w:val="both"/>
        <w:rPr>
          <w:rFonts w:cstheme="minorHAnsi"/>
          <w:iCs/>
          <w:szCs w:val="22"/>
          <w:lang w:val="en-GB"/>
        </w:rPr>
      </w:pPr>
    </w:p>
    <w:p w14:paraId="391BB329" w14:textId="77777777" w:rsidR="00FC4F8B" w:rsidRDefault="00FC4F8B" w:rsidP="00FC4F8B">
      <w:pPr>
        <w:spacing w:after="100"/>
        <w:jc w:val="both"/>
        <w:rPr>
          <w:rFonts w:cstheme="minorHAnsi"/>
          <w:iCs/>
          <w:szCs w:val="22"/>
          <w:lang w:val="en-GB"/>
        </w:rPr>
      </w:pPr>
    </w:p>
    <w:p w14:paraId="76B4ECEE" w14:textId="77777777" w:rsidR="00FC4F8B" w:rsidRDefault="00FC4F8B" w:rsidP="00FC4F8B">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FC4F8B" w:rsidRPr="00AE375D" w14:paraId="0D6AEFC1" w14:textId="77777777" w:rsidTr="0048143A">
        <w:tc>
          <w:tcPr>
            <w:tcW w:w="9016" w:type="dxa"/>
            <w:gridSpan w:val="6"/>
            <w:shd w:val="clear" w:color="auto" w:fill="06626A"/>
          </w:tcPr>
          <w:p w14:paraId="15F259C7" w14:textId="53C9B9C3" w:rsidR="00FC4F8B" w:rsidRPr="00AE375D" w:rsidRDefault="00FC4F8B"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0434A2" w:rsidRPr="000434A2">
              <w:rPr>
                <w:rFonts w:cs="Calibri"/>
                <w:iCs/>
                <w:color w:val="FFFFFF" w:themeColor="background1"/>
                <w:szCs w:val="22"/>
              </w:rPr>
              <w:t>Section 11 – Workload Support, Optimisation and Lifecycle Management</w:t>
            </w:r>
            <w:r w:rsidR="000434A2">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FC4F8B" w:rsidRPr="00AE375D" w14:paraId="713C93EF" w14:textId="77777777" w:rsidTr="0048143A">
        <w:tc>
          <w:tcPr>
            <w:tcW w:w="9016" w:type="dxa"/>
            <w:gridSpan w:val="6"/>
            <w:shd w:val="clear" w:color="auto" w:fill="D9D9D9" w:themeFill="background1" w:themeFillShade="D9"/>
          </w:tcPr>
          <w:p w14:paraId="5A7C6507" w14:textId="77777777" w:rsidR="00FC4F8B" w:rsidRPr="00AE375D" w:rsidRDefault="00FC4F8B"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FC4F8B" w:rsidRPr="00AE375D" w14:paraId="3CCEC40F" w14:textId="77777777" w:rsidTr="0048143A">
        <w:tc>
          <w:tcPr>
            <w:tcW w:w="2263" w:type="dxa"/>
            <w:shd w:val="clear" w:color="auto" w:fill="D9D9D9" w:themeFill="background1" w:themeFillShade="D9"/>
          </w:tcPr>
          <w:p w14:paraId="3C042239" w14:textId="77777777" w:rsidR="00FC4F8B" w:rsidRPr="00AE375D" w:rsidRDefault="00FC4F8B"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05A1BBDA" w14:textId="77777777" w:rsidR="00FC4F8B" w:rsidRPr="00AE375D" w:rsidRDefault="00FC4F8B" w:rsidP="0048143A">
            <w:pPr>
              <w:spacing w:after="100"/>
              <w:jc w:val="both"/>
              <w:rPr>
                <w:rFonts w:cs="Calibri"/>
                <w:iCs/>
                <w:szCs w:val="22"/>
                <w:lang w:val="en-GB"/>
              </w:rPr>
            </w:pPr>
          </w:p>
        </w:tc>
        <w:tc>
          <w:tcPr>
            <w:tcW w:w="2236" w:type="dxa"/>
            <w:shd w:val="clear" w:color="auto" w:fill="D9D9D9" w:themeFill="background1" w:themeFillShade="D9"/>
          </w:tcPr>
          <w:p w14:paraId="28B05730" w14:textId="77777777" w:rsidR="00FC4F8B" w:rsidRPr="00AE375D" w:rsidRDefault="00FC4F8B"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100DA0BC" w14:textId="77777777" w:rsidR="00FC4F8B" w:rsidRPr="00AE375D" w:rsidRDefault="00FC4F8B" w:rsidP="0048143A">
            <w:pPr>
              <w:spacing w:after="100"/>
              <w:jc w:val="both"/>
              <w:rPr>
                <w:rFonts w:cs="Calibri"/>
                <w:iCs/>
                <w:szCs w:val="22"/>
                <w:lang w:val="en-GB"/>
              </w:rPr>
            </w:pPr>
          </w:p>
        </w:tc>
        <w:tc>
          <w:tcPr>
            <w:tcW w:w="2349" w:type="dxa"/>
            <w:shd w:val="clear" w:color="auto" w:fill="D9D9D9" w:themeFill="background1" w:themeFillShade="D9"/>
          </w:tcPr>
          <w:p w14:paraId="75DC0D08" w14:textId="77777777" w:rsidR="00FC4F8B" w:rsidRPr="00AE375D" w:rsidRDefault="00FC4F8B" w:rsidP="0048143A">
            <w:pPr>
              <w:spacing w:after="100"/>
              <w:jc w:val="both"/>
              <w:rPr>
                <w:rFonts w:cs="Calibri"/>
                <w:iCs/>
                <w:szCs w:val="22"/>
                <w:lang w:val="en-GB"/>
              </w:rPr>
            </w:pPr>
            <w:r w:rsidRPr="00AE375D">
              <w:rPr>
                <w:rFonts w:cs="Calibri"/>
                <w:iCs/>
                <w:szCs w:val="22"/>
                <w:lang w:val="en-GB"/>
              </w:rPr>
              <w:t>Not Supported:</w:t>
            </w:r>
          </w:p>
        </w:tc>
        <w:tc>
          <w:tcPr>
            <w:tcW w:w="657" w:type="dxa"/>
          </w:tcPr>
          <w:p w14:paraId="15ECE9B7" w14:textId="77777777" w:rsidR="00FC4F8B" w:rsidRPr="00AE375D" w:rsidRDefault="00FC4F8B" w:rsidP="0048143A">
            <w:pPr>
              <w:spacing w:after="100"/>
              <w:jc w:val="both"/>
              <w:rPr>
                <w:rFonts w:cs="Calibri"/>
                <w:iCs/>
                <w:szCs w:val="22"/>
                <w:lang w:val="en-GB"/>
              </w:rPr>
            </w:pPr>
          </w:p>
        </w:tc>
      </w:tr>
    </w:tbl>
    <w:p w14:paraId="63443E3A" w14:textId="77777777" w:rsidR="00FC4F8B" w:rsidRPr="00AE375D" w:rsidRDefault="00FC4F8B" w:rsidP="00FC4F8B">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4C141B8C" w14:textId="77777777" w:rsidR="00FC4F8B" w:rsidRPr="00CD492C" w:rsidRDefault="00FC4F8B" w:rsidP="00FC4F8B">
      <w:pPr>
        <w:spacing w:after="100"/>
        <w:jc w:val="both"/>
        <w:rPr>
          <w:rFonts w:ascii="Arial" w:hAnsi="Arial" w:cs="Arial"/>
          <w:iCs/>
          <w:szCs w:val="22"/>
          <w:lang w:val="en-GB"/>
        </w:rPr>
      </w:pPr>
    </w:p>
    <w:p w14:paraId="3A71B9F4" w14:textId="77777777" w:rsidR="00FC4F8B" w:rsidRPr="00CD492C" w:rsidRDefault="00FC4F8B" w:rsidP="00FC4F8B">
      <w:pPr>
        <w:spacing w:after="100"/>
        <w:jc w:val="both"/>
        <w:rPr>
          <w:rFonts w:ascii="Arial" w:hAnsi="Arial" w:cs="Arial"/>
          <w:iCs/>
          <w:szCs w:val="22"/>
          <w:lang w:val="en-GB"/>
        </w:rPr>
      </w:pPr>
    </w:p>
    <w:p w14:paraId="37F7954A" w14:textId="77777777" w:rsidR="00FC4F8B" w:rsidRPr="00CD492C" w:rsidRDefault="00FC4F8B" w:rsidP="00FC4F8B">
      <w:pPr>
        <w:spacing w:after="100"/>
        <w:jc w:val="both"/>
        <w:rPr>
          <w:rFonts w:ascii="Arial" w:hAnsi="Arial" w:cs="Arial"/>
          <w:iCs/>
          <w:szCs w:val="22"/>
          <w:lang w:val="en-GB"/>
        </w:rPr>
      </w:pPr>
    </w:p>
    <w:p w14:paraId="302714F2" w14:textId="77777777" w:rsidR="00FC4F8B" w:rsidRPr="00CD492C" w:rsidRDefault="00FC4F8B" w:rsidP="00FC4F8B">
      <w:pPr>
        <w:spacing w:after="100"/>
        <w:jc w:val="both"/>
        <w:rPr>
          <w:rFonts w:ascii="Arial" w:hAnsi="Arial" w:cs="Arial"/>
          <w:iCs/>
          <w:szCs w:val="22"/>
          <w:lang w:val="en-GB"/>
        </w:rPr>
      </w:pPr>
    </w:p>
    <w:p w14:paraId="665B5251" w14:textId="77777777" w:rsidR="00FC4F8B" w:rsidRDefault="00FC4F8B" w:rsidP="00FC4F8B">
      <w:pPr>
        <w:spacing w:after="100"/>
        <w:jc w:val="both"/>
        <w:rPr>
          <w:rFonts w:ascii="Arial" w:hAnsi="Arial" w:cs="Arial"/>
          <w:iCs/>
          <w:szCs w:val="22"/>
          <w:lang w:val="en-GB"/>
        </w:rPr>
      </w:pPr>
    </w:p>
    <w:p w14:paraId="65F3FDE9" w14:textId="77777777" w:rsidR="002F6960" w:rsidRDefault="002F6960" w:rsidP="00FC4F8B">
      <w:pPr>
        <w:spacing w:after="100"/>
        <w:jc w:val="both"/>
        <w:rPr>
          <w:rFonts w:ascii="Arial" w:hAnsi="Arial" w:cs="Arial"/>
          <w:iCs/>
          <w:szCs w:val="22"/>
          <w:lang w:val="en-GB"/>
        </w:rPr>
      </w:pPr>
    </w:p>
    <w:p w14:paraId="094A41E8" w14:textId="77777777" w:rsidR="002F6960" w:rsidRPr="00CD492C" w:rsidRDefault="002F6960" w:rsidP="00FC4F8B">
      <w:pPr>
        <w:spacing w:after="100"/>
        <w:jc w:val="both"/>
        <w:rPr>
          <w:rFonts w:ascii="Arial" w:hAnsi="Arial" w:cs="Arial"/>
          <w:iCs/>
          <w:szCs w:val="22"/>
          <w:lang w:val="en-GB"/>
        </w:rPr>
      </w:pPr>
    </w:p>
    <w:p w14:paraId="5871D56D" w14:textId="77777777" w:rsidR="00FC4F8B" w:rsidRPr="00CD492C" w:rsidRDefault="00FC4F8B" w:rsidP="00FC4F8B">
      <w:pPr>
        <w:spacing w:after="100"/>
        <w:jc w:val="both"/>
        <w:rPr>
          <w:rFonts w:ascii="Arial" w:hAnsi="Arial" w:cs="Arial"/>
          <w:iCs/>
          <w:szCs w:val="22"/>
          <w:lang w:val="en-GB"/>
        </w:rPr>
      </w:pPr>
    </w:p>
    <w:p w14:paraId="221594EF" w14:textId="77777777" w:rsidR="00FC4F8B" w:rsidRDefault="00FC4F8B" w:rsidP="00FC4F8B">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FC4F8B" w:rsidRPr="00AE375D" w14:paraId="50767640" w14:textId="77777777" w:rsidTr="0048143A">
        <w:tc>
          <w:tcPr>
            <w:tcW w:w="9016" w:type="dxa"/>
            <w:gridSpan w:val="6"/>
            <w:shd w:val="clear" w:color="auto" w:fill="06626A"/>
          </w:tcPr>
          <w:p w14:paraId="30FF629A" w14:textId="38AC8CAE" w:rsidR="00FC4F8B" w:rsidRPr="00AE375D" w:rsidRDefault="00FC4F8B"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w:t>
            </w:r>
            <w:r w:rsidR="001F44F3" w:rsidRPr="001F44F3">
              <w:rPr>
                <w:rFonts w:cs="Calibri"/>
                <w:iCs/>
                <w:color w:val="FFFFFF" w:themeColor="background1"/>
                <w:szCs w:val="22"/>
              </w:rPr>
              <w:t>Section 17 – Transition and Service Commencement</w:t>
            </w:r>
            <w:r w:rsidR="001F44F3">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FC4F8B" w:rsidRPr="00AE375D" w14:paraId="74BEC446" w14:textId="77777777" w:rsidTr="0048143A">
        <w:tc>
          <w:tcPr>
            <w:tcW w:w="9016" w:type="dxa"/>
            <w:gridSpan w:val="6"/>
            <w:shd w:val="clear" w:color="auto" w:fill="D9D9D9" w:themeFill="background1" w:themeFillShade="D9"/>
          </w:tcPr>
          <w:p w14:paraId="6BA359F4" w14:textId="77777777" w:rsidR="00FC4F8B" w:rsidRPr="00AE375D" w:rsidRDefault="00FC4F8B"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FC4F8B" w:rsidRPr="00AE375D" w14:paraId="30DC5F66" w14:textId="77777777" w:rsidTr="0048143A">
        <w:tc>
          <w:tcPr>
            <w:tcW w:w="2263" w:type="dxa"/>
            <w:shd w:val="clear" w:color="auto" w:fill="D9D9D9" w:themeFill="background1" w:themeFillShade="D9"/>
          </w:tcPr>
          <w:p w14:paraId="557C9B27" w14:textId="77777777" w:rsidR="00FC4F8B" w:rsidRPr="00AE375D" w:rsidRDefault="00FC4F8B"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28590C66" w14:textId="77777777" w:rsidR="00FC4F8B" w:rsidRPr="00AE375D" w:rsidRDefault="00FC4F8B" w:rsidP="0048143A">
            <w:pPr>
              <w:spacing w:after="100"/>
              <w:jc w:val="both"/>
              <w:rPr>
                <w:rFonts w:cs="Calibri"/>
                <w:iCs/>
                <w:szCs w:val="22"/>
                <w:lang w:val="en-GB"/>
              </w:rPr>
            </w:pPr>
          </w:p>
        </w:tc>
        <w:tc>
          <w:tcPr>
            <w:tcW w:w="2236" w:type="dxa"/>
            <w:shd w:val="clear" w:color="auto" w:fill="D9D9D9" w:themeFill="background1" w:themeFillShade="D9"/>
          </w:tcPr>
          <w:p w14:paraId="7B3D67BD" w14:textId="77777777" w:rsidR="00FC4F8B" w:rsidRPr="00AE375D" w:rsidRDefault="00FC4F8B"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7DC1B0D2" w14:textId="77777777" w:rsidR="00FC4F8B" w:rsidRPr="00AE375D" w:rsidRDefault="00FC4F8B" w:rsidP="0048143A">
            <w:pPr>
              <w:spacing w:after="100"/>
              <w:jc w:val="both"/>
              <w:rPr>
                <w:rFonts w:cs="Calibri"/>
                <w:iCs/>
                <w:szCs w:val="22"/>
                <w:lang w:val="en-GB"/>
              </w:rPr>
            </w:pPr>
          </w:p>
        </w:tc>
        <w:tc>
          <w:tcPr>
            <w:tcW w:w="2349" w:type="dxa"/>
            <w:shd w:val="clear" w:color="auto" w:fill="D9D9D9" w:themeFill="background1" w:themeFillShade="D9"/>
          </w:tcPr>
          <w:p w14:paraId="0AA96F8A" w14:textId="77777777" w:rsidR="00FC4F8B" w:rsidRPr="00AE375D" w:rsidRDefault="00FC4F8B" w:rsidP="0048143A">
            <w:pPr>
              <w:spacing w:after="100"/>
              <w:jc w:val="both"/>
              <w:rPr>
                <w:rFonts w:cs="Calibri"/>
                <w:iCs/>
                <w:szCs w:val="22"/>
                <w:lang w:val="en-GB"/>
              </w:rPr>
            </w:pPr>
            <w:r w:rsidRPr="00AE375D">
              <w:rPr>
                <w:rFonts w:cs="Calibri"/>
                <w:iCs/>
                <w:szCs w:val="22"/>
                <w:lang w:val="en-GB"/>
              </w:rPr>
              <w:t>Not Supported:</w:t>
            </w:r>
          </w:p>
        </w:tc>
        <w:tc>
          <w:tcPr>
            <w:tcW w:w="657" w:type="dxa"/>
          </w:tcPr>
          <w:p w14:paraId="2128AF5E" w14:textId="77777777" w:rsidR="00FC4F8B" w:rsidRPr="00AE375D" w:rsidRDefault="00FC4F8B" w:rsidP="0048143A">
            <w:pPr>
              <w:spacing w:after="100"/>
              <w:jc w:val="both"/>
              <w:rPr>
                <w:rFonts w:cs="Calibri"/>
                <w:iCs/>
                <w:szCs w:val="22"/>
                <w:lang w:val="en-GB"/>
              </w:rPr>
            </w:pPr>
          </w:p>
        </w:tc>
      </w:tr>
    </w:tbl>
    <w:p w14:paraId="11449304" w14:textId="77777777" w:rsidR="00FC4F8B" w:rsidRPr="00AE375D" w:rsidRDefault="00FC4F8B" w:rsidP="00FC4F8B">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0EC8B475" w14:textId="77777777" w:rsidR="00FC4F8B" w:rsidRPr="00CD492C" w:rsidRDefault="00FC4F8B" w:rsidP="00FC4F8B">
      <w:pPr>
        <w:spacing w:after="100"/>
        <w:jc w:val="both"/>
        <w:rPr>
          <w:rFonts w:ascii="Arial" w:hAnsi="Arial" w:cs="Arial"/>
          <w:iCs/>
          <w:szCs w:val="22"/>
          <w:lang w:val="en-GB"/>
        </w:rPr>
      </w:pPr>
    </w:p>
    <w:p w14:paraId="44BFA23A" w14:textId="77777777" w:rsidR="00FC4F8B" w:rsidRDefault="00FC4F8B" w:rsidP="00FC4F8B">
      <w:pPr>
        <w:spacing w:after="100"/>
        <w:jc w:val="both"/>
        <w:rPr>
          <w:rFonts w:ascii="Arial" w:hAnsi="Arial" w:cs="Arial"/>
          <w:iCs/>
          <w:szCs w:val="22"/>
          <w:lang w:val="en-GB"/>
        </w:rPr>
      </w:pPr>
    </w:p>
    <w:p w14:paraId="06BF6DFB" w14:textId="77777777" w:rsidR="00FC4F8B" w:rsidRDefault="00FC4F8B" w:rsidP="00FC4F8B">
      <w:pPr>
        <w:spacing w:after="100"/>
        <w:jc w:val="both"/>
        <w:rPr>
          <w:rFonts w:ascii="Arial" w:hAnsi="Arial" w:cs="Arial"/>
          <w:iCs/>
          <w:szCs w:val="22"/>
          <w:lang w:val="en-GB"/>
        </w:rPr>
      </w:pPr>
    </w:p>
    <w:p w14:paraId="7315148D" w14:textId="77777777" w:rsidR="001F44F3" w:rsidRDefault="001F44F3" w:rsidP="001F44F3">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1F44F3" w:rsidRPr="00AE375D" w14:paraId="5C80B1F3" w14:textId="77777777" w:rsidTr="0048143A">
        <w:tc>
          <w:tcPr>
            <w:tcW w:w="9016" w:type="dxa"/>
            <w:gridSpan w:val="6"/>
            <w:shd w:val="clear" w:color="auto" w:fill="06626A"/>
          </w:tcPr>
          <w:p w14:paraId="0AC25698" w14:textId="3848FC41" w:rsidR="001F44F3" w:rsidRPr="00AE375D" w:rsidRDefault="001F44F3" w:rsidP="0048143A">
            <w:pPr>
              <w:spacing w:after="100"/>
              <w:rPr>
                <w:rFonts w:cs="Calibri"/>
                <w:b/>
                <w:bCs/>
                <w:iCs/>
                <w:color w:val="FFFFFF" w:themeColor="background1"/>
                <w:szCs w:val="22"/>
                <w:lang w:val="en-GB"/>
              </w:rPr>
            </w:pPr>
            <w:r w:rsidRPr="00820630">
              <w:rPr>
                <w:rFonts w:cs="Calibri"/>
                <w:iCs/>
                <w:color w:val="FFFFFF" w:themeColor="background1"/>
                <w:szCs w:val="22"/>
              </w:rPr>
              <w:lastRenderedPageBreak/>
              <w:t xml:space="preserve">Response </w:t>
            </w:r>
            <w:r w:rsidR="002F6960" w:rsidRPr="002F6960">
              <w:rPr>
                <w:rFonts w:cs="Calibri"/>
                <w:iCs/>
                <w:color w:val="FFFFFF" w:themeColor="background1"/>
                <w:szCs w:val="22"/>
              </w:rPr>
              <w:t>Section 19 – Exit and Handover Requirements</w:t>
            </w:r>
            <w:r w:rsidR="003266D0">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1F44F3" w:rsidRPr="00AE375D" w14:paraId="014DC07A" w14:textId="77777777" w:rsidTr="0048143A">
        <w:tc>
          <w:tcPr>
            <w:tcW w:w="9016" w:type="dxa"/>
            <w:gridSpan w:val="6"/>
            <w:shd w:val="clear" w:color="auto" w:fill="D9D9D9" w:themeFill="background1" w:themeFillShade="D9"/>
          </w:tcPr>
          <w:p w14:paraId="5037A1F9" w14:textId="77777777" w:rsidR="001F44F3" w:rsidRPr="00AE375D" w:rsidRDefault="001F44F3"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1F44F3" w:rsidRPr="00AE375D" w14:paraId="7A4D4BD7" w14:textId="77777777" w:rsidTr="0048143A">
        <w:tc>
          <w:tcPr>
            <w:tcW w:w="2263" w:type="dxa"/>
            <w:shd w:val="clear" w:color="auto" w:fill="D9D9D9" w:themeFill="background1" w:themeFillShade="D9"/>
          </w:tcPr>
          <w:p w14:paraId="1EDDB4D4" w14:textId="77777777" w:rsidR="001F44F3" w:rsidRPr="00AE375D" w:rsidRDefault="001F44F3"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3A6EFECF" w14:textId="77777777" w:rsidR="001F44F3" w:rsidRPr="00AE375D" w:rsidRDefault="001F44F3" w:rsidP="0048143A">
            <w:pPr>
              <w:spacing w:after="100"/>
              <w:jc w:val="both"/>
              <w:rPr>
                <w:rFonts w:cs="Calibri"/>
                <w:iCs/>
                <w:szCs w:val="22"/>
                <w:lang w:val="en-GB"/>
              </w:rPr>
            </w:pPr>
          </w:p>
        </w:tc>
        <w:tc>
          <w:tcPr>
            <w:tcW w:w="2236" w:type="dxa"/>
            <w:shd w:val="clear" w:color="auto" w:fill="D9D9D9" w:themeFill="background1" w:themeFillShade="D9"/>
          </w:tcPr>
          <w:p w14:paraId="4F322FB7" w14:textId="77777777" w:rsidR="001F44F3" w:rsidRPr="00AE375D" w:rsidRDefault="001F44F3"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535D5FD6" w14:textId="77777777" w:rsidR="001F44F3" w:rsidRPr="00AE375D" w:rsidRDefault="001F44F3" w:rsidP="0048143A">
            <w:pPr>
              <w:spacing w:after="100"/>
              <w:jc w:val="both"/>
              <w:rPr>
                <w:rFonts w:cs="Calibri"/>
                <w:iCs/>
                <w:szCs w:val="22"/>
                <w:lang w:val="en-GB"/>
              </w:rPr>
            </w:pPr>
          </w:p>
        </w:tc>
        <w:tc>
          <w:tcPr>
            <w:tcW w:w="2349" w:type="dxa"/>
            <w:shd w:val="clear" w:color="auto" w:fill="D9D9D9" w:themeFill="background1" w:themeFillShade="D9"/>
          </w:tcPr>
          <w:p w14:paraId="40328536" w14:textId="77777777" w:rsidR="001F44F3" w:rsidRPr="00AE375D" w:rsidRDefault="001F44F3" w:rsidP="0048143A">
            <w:pPr>
              <w:spacing w:after="100"/>
              <w:jc w:val="both"/>
              <w:rPr>
                <w:rFonts w:cs="Calibri"/>
                <w:iCs/>
                <w:szCs w:val="22"/>
                <w:lang w:val="en-GB"/>
              </w:rPr>
            </w:pPr>
            <w:r w:rsidRPr="00AE375D">
              <w:rPr>
                <w:rFonts w:cs="Calibri"/>
                <w:iCs/>
                <w:szCs w:val="22"/>
                <w:lang w:val="en-GB"/>
              </w:rPr>
              <w:t>Not Supported:</w:t>
            </w:r>
          </w:p>
        </w:tc>
        <w:tc>
          <w:tcPr>
            <w:tcW w:w="657" w:type="dxa"/>
          </w:tcPr>
          <w:p w14:paraId="6D2D34BE" w14:textId="77777777" w:rsidR="001F44F3" w:rsidRPr="00AE375D" w:rsidRDefault="001F44F3" w:rsidP="0048143A">
            <w:pPr>
              <w:spacing w:after="100"/>
              <w:jc w:val="both"/>
              <w:rPr>
                <w:rFonts w:cs="Calibri"/>
                <w:iCs/>
                <w:szCs w:val="22"/>
                <w:lang w:val="en-GB"/>
              </w:rPr>
            </w:pPr>
          </w:p>
        </w:tc>
      </w:tr>
    </w:tbl>
    <w:p w14:paraId="026369D3" w14:textId="77777777" w:rsidR="001F44F3" w:rsidRPr="00AE375D" w:rsidRDefault="001F44F3" w:rsidP="001F44F3">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3ADF7ABA" w14:textId="77777777" w:rsidR="001F44F3" w:rsidRPr="00CD492C" w:rsidRDefault="001F44F3" w:rsidP="001F44F3">
      <w:pPr>
        <w:spacing w:after="100"/>
        <w:jc w:val="both"/>
        <w:rPr>
          <w:rFonts w:ascii="Arial" w:hAnsi="Arial" w:cs="Arial"/>
          <w:iCs/>
          <w:szCs w:val="22"/>
          <w:lang w:val="en-GB"/>
        </w:rPr>
      </w:pPr>
    </w:p>
    <w:p w14:paraId="2A73F875" w14:textId="77777777" w:rsidR="001F44F3" w:rsidRDefault="001F44F3" w:rsidP="001F44F3">
      <w:pPr>
        <w:spacing w:after="100"/>
        <w:jc w:val="both"/>
        <w:rPr>
          <w:rFonts w:ascii="Arial" w:hAnsi="Arial" w:cs="Arial"/>
          <w:iCs/>
          <w:szCs w:val="22"/>
          <w:lang w:val="en-GB"/>
        </w:rPr>
      </w:pPr>
    </w:p>
    <w:p w14:paraId="78EAE0AA" w14:textId="77777777" w:rsidR="00FC4F8B" w:rsidRDefault="00FC4F8B" w:rsidP="00FC4F8B">
      <w:pPr>
        <w:spacing w:after="100"/>
        <w:jc w:val="both"/>
        <w:rPr>
          <w:rFonts w:ascii="Arial" w:hAnsi="Arial" w:cs="Arial"/>
          <w:iCs/>
          <w:szCs w:val="22"/>
          <w:lang w:val="en-GB"/>
        </w:rPr>
      </w:pPr>
    </w:p>
    <w:p w14:paraId="65B9D995" w14:textId="77777777" w:rsidR="00FC4F8B" w:rsidRDefault="00FC4F8B" w:rsidP="00FC4F8B">
      <w:pPr>
        <w:spacing w:after="100"/>
        <w:jc w:val="both"/>
        <w:rPr>
          <w:rFonts w:ascii="Arial" w:hAnsi="Arial" w:cs="Arial"/>
          <w:iCs/>
          <w:szCs w:val="22"/>
          <w:lang w:val="en-GB"/>
        </w:rPr>
      </w:pPr>
    </w:p>
    <w:p w14:paraId="25DD24D6" w14:textId="77777777" w:rsidR="00FC4F8B" w:rsidRPr="00CD492C" w:rsidRDefault="00FC4F8B" w:rsidP="00FC4F8B">
      <w:pPr>
        <w:spacing w:after="100"/>
        <w:jc w:val="both"/>
        <w:rPr>
          <w:rFonts w:ascii="Arial" w:hAnsi="Arial" w:cs="Arial"/>
          <w:iCs/>
          <w:szCs w:val="22"/>
          <w:lang w:val="en-GB"/>
        </w:rPr>
      </w:pPr>
    </w:p>
    <w:p w14:paraId="219EBB32" w14:textId="77777777" w:rsidR="00B86263" w:rsidRPr="00AE375D" w:rsidRDefault="00B86263" w:rsidP="00B86263">
      <w:pPr>
        <w:spacing w:after="100"/>
        <w:jc w:val="both"/>
        <w:rPr>
          <w:rFonts w:ascii="Arial" w:hAnsi="Arial" w:cs="Arial"/>
          <w:iCs/>
          <w:szCs w:val="22"/>
          <w:lang w:val="en-GB"/>
        </w:rPr>
      </w:pPr>
    </w:p>
    <w:p w14:paraId="7CE48ADE" w14:textId="77777777" w:rsidR="00740F5D" w:rsidRPr="00AE375D" w:rsidRDefault="00740F5D" w:rsidP="00740F5D">
      <w:pPr>
        <w:spacing w:after="100"/>
        <w:jc w:val="both"/>
        <w:rPr>
          <w:rFonts w:ascii="Arial" w:hAnsi="Arial" w:cs="Arial"/>
          <w:iCs/>
          <w:szCs w:val="22"/>
          <w:lang w:val="en-GB"/>
        </w:rPr>
      </w:pPr>
    </w:p>
    <w:p w14:paraId="66B0717D" w14:textId="77777777" w:rsidR="00740F5D" w:rsidRPr="00B11DC8" w:rsidRDefault="00740F5D" w:rsidP="00740F5D">
      <w:pPr>
        <w:spacing w:after="100"/>
        <w:jc w:val="both"/>
        <w:rPr>
          <w:rFonts w:cstheme="minorHAnsi"/>
          <w:iCs/>
          <w:szCs w:val="22"/>
          <w:lang w:val="el-GR"/>
        </w:rPr>
        <w:sectPr w:rsidR="00740F5D" w:rsidRPr="00B11DC8" w:rsidSect="00753F03">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061089A6" w14:textId="4A56C539" w:rsidR="003C6B1B" w:rsidRPr="00AA61CB" w:rsidRDefault="00AA61CB" w:rsidP="003C6B1B">
      <w:pPr>
        <w:pStyle w:val="Heading3"/>
      </w:pPr>
      <w:r>
        <w:lastRenderedPageBreak/>
        <w:t>d</w:t>
      </w:r>
      <w:r w:rsidR="003C6B1B" w:rsidRPr="00AE375D">
        <w:rPr>
          <w:lang w:val="en-GB"/>
        </w:rPr>
        <w:t xml:space="preserve">) </w:t>
      </w:r>
      <w:r w:rsidRPr="00AA61CB">
        <w:t>AWS Commercial Value Realisation and Partner Enablement</w:t>
      </w:r>
    </w:p>
    <w:p w14:paraId="589E6A3E" w14:textId="77777777" w:rsidR="00AA61CB" w:rsidRDefault="00AA61CB" w:rsidP="00AA61CB"/>
    <w:p w14:paraId="594EDD90" w14:textId="77777777" w:rsidR="00006CAC" w:rsidRPr="00FE4832" w:rsidRDefault="00006CAC" w:rsidP="00006CAC">
      <w:pPr>
        <w:rPr>
          <w:b/>
          <w:bCs/>
        </w:rPr>
      </w:pPr>
      <w:r w:rsidRPr="00FE4832">
        <w:t xml:space="preserve">Tenderers must describe how they will use their AWS partner status, programme participation, support relationships and AWS engagement model to deliver added commercial value to the CSO over the term of the </w:t>
      </w:r>
      <w:r>
        <w:t>Services</w:t>
      </w:r>
      <w:r w:rsidRPr="00FE4832">
        <w:t xml:space="preserve"> Agreement.</w:t>
      </w:r>
    </w:p>
    <w:p w14:paraId="4196BFC5" w14:textId="77777777" w:rsidR="00006CAC" w:rsidRPr="00FE4832" w:rsidRDefault="00006CAC" w:rsidP="00006CAC">
      <w:pPr>
        <w:rPr>
          <w:b/>
          <w:bCs/>
        </w:rPr>
      </w:pPr>
      <w:r w:rsidRPr="00FE4832">
        <w:t>In particular, Tenderers should address:</w:t>
      </w:r>
    </w:p>
    <w:p w14:paraId="4F47B5F7" w14:textId="77777777" w:rsidR="00006CAC" w:rsidRPr="00FE4832" w:rsidRDefault="00006CAC" w:rsidP="00006CAC">
      <w:pPr>
        <w:numPr>
          <w:ilvl w:val="0"/>
          <w:numId w:val="19"/>
        </w:numPr>
        <w:spacing w:after="120" w:line="276" w:lineRule="auto"/>
        <w:rPr>
          <w:b/>
          <w:bCs/>
        </w:rPr>
      </w:pPr>
      <w:r w:rsidRPr="00FE4832">
        <w:t xml:space="preserve">their relevant AWS partner tier, AWS MSP validation and other relevant AWS programme participation; </w:t>
      </w:r>
    </w:p>
    <w:p w14:paraId="0D1CB6ED" w14:textId="77777777" w:rsidR="00006CAC" w:rsidRPr="00FE4832" w:rsidRDefault="00006CAC" w:rsidP="00006CAC">
      <w:pPr>
        <w:numPr>
          <w:ilvl w:val="0"/>
          <w:numId w:val="19"/>
        </w:numPr>
        <w:spacing w:after="120" w:line="276" w:lineRule="auto"/>
        <w:rPr>
          <w:b/>
          <w:bCs/>
        </w:rPr>
      </w:pPr>
      <w:r w:rsidRPr="00FE4832">
        <w:t xml:space="preserve">their approach to identifying and securing AWS commercial benefits, including discounts, credits, funding, optimisation opportunities, commercial incentives or other cost-reduction mechanisms that may be available through AWS programmes or partner engagement routes; </w:t>
      </w:r>
    </w:p>
    <w:p w14:paraId="21A24EAF" w14:textId="77777777" w:rsidR="00006CAC" w:rsidRPr="00FE4832" w:rsidRDefault="00006CAC" w:rsidP="00006CAC">
      <w:pPr>
        <w:numPr>
          <w:ilvl w:val="0"/>
          <w:numId w:val="19"/>
        </w:numPr>
        <w:spacing w:after="120" w:line="276" w:lineRule="auto"/>
        <w:rPr>
          <w:b/>
          <w:bCs/>
        </w:rPr>
      </w:pPr>
      <w:r w:rsidRPr="00FE4832">
        <w:t xml:space="preserve">their track record in securing such benefits for customers in comparable AWS managed service environments; </w:t>
      </w:r>
    </w:p>
    <w:p w14:paraId="6AB145F8" w14:textId="77777777" w:rsidR="00006CAC" w:rsidRPr="00FE4832" w:rsidRDefault="00006CAC" w:rsidP="00006CAC">
      <w:pPr>
        <w:numPr>
          <w:ilvl w:val="0"/>
          <w:numId w:val="19"/>
        </w:numPr>
        <w:spacing w:after="120" w:line="276" w:lineRule="auto"/>
        <w:rPr>
          <w:b/>
          <w:bCs/>
        </w:rPr>
      </w:pPr>
      <w:r w:rsidRPr="00FE4832">
        <w:t xml:space="preserve">how any such benefits would be identified, evidenced, governed and passed through to the CSO; </w:t>
      </w:r>
    </w:p>
    <w:p w14:paraId="2DD6365A" w14:textId="77777777" w:rsidR="00006CAC" w:rsidRPr="00FE4832" w:rsidRDefault="00006CAC" w:rsidP="00006CAC">
      <w:pPr>
        <w:numPr>
          <w:ilvl w:val="0"/>
          <w:numId w:val="19"/>
        </w:numPr>
        <w:spacing w:after="120" w:line="276" w:lineRule="auto"/>
        <w:rPr>
          <w:b/>
          <w:bCs/>
        </w:rPr>
      </w:pPr>
      <w:r w:rsidRPr="00FE4832">
        <w:t xml:space="preserve">the distinction between benefits that are contractually committed and benefits that are conditional, discretionary or subject to AWS approval; and </w:t>
      </w:r>
    </w:p>
    <w:p w14:paraId="0DEFECD2" w14:textId="2E6F3CFB" w:rsidR="00006CAC" w:rsidRPr="00FE4832" w:rsidRDefault="00006CAC" w:rsidP="00006CAC">
      <w:pPr>
        <w:numPr>
          <w:ilvl w:val="0"/>
          <w:numId w:val="19"/>
        </w:numPr>
        <w:spacing w:after="120" w:line="276" w:lineRule="auto"/>
        <w:rPr>
          <w:b/>
          <w:bCs/>
        </w:rPr>
      </w:pPr>
      <w:r w:rsidRPr="00FE4832">
        <w:t xml:space="preserve">how their approach will support the CSO in achieving cost efficiency and commercial value over the term of the </w:t>
      </w:r>
      <w:r w:rsidR="0061668B">
        <w:t>Services</w:t>
      </w:r>
      <w:r w:rsidRPr="00FE4832">
        <w:t xml:space="preserve"> Agreement, while recognising that FinOps and cloud financial governance remain the responsibility of the CSO. </w:t>
      </w:r>
    </w:p>
    <w:p w14:paraId="5915BB7C" w14:textId="485CEAC3" w:rsidR="00AA61CB" w:rsidRDefault="00006CAC" w:rsidP="00006CAC">
      <w:r w:rsidRPr="00FE4832">
        <w:t>Tenderers must not represent discretionary AWS benefits as guaranteed unless they can evidence a binding commitment</w:t>
      </w:r>
    </w:p>
    <w:p w14:paraId="15BA2312" w14:textId="77777777" w:rsidR="00006CAC" w:rsidRDefault="00006CAC" w:rsidP="00006CAC">
      <w:pPr>
        <w:rPr>
          <w:i/>
          <w:iCs/>
          <w:lang w:val="en-GB"/>
        </w:rPr>
      </w:pPr>
    </w:p>
    <w:p w14:paraId="5BFDE92A" w14:textId="77777777" w:rsidR="0065769D" w:rsidRPr="0065769D" w:rsidRDefault="0065769D" w:rsidP="0065769D">
      <w:pPr>
        <w:rPr>
          <w:i/>
          <w:iCs/>
          <w:lang w:val="en-GB"/>
        </w:rPr>
      </w:pPr>
      <w:r w:rsidRPr="0065769D">
        <w:rPr>
          <w:i/>
          <w:iCs/>
          <w:lang w:val="en-GB"/>
        </w:rPr>
        <w:t>Please note:</w:t>
      </w:r>
    </w:p>
    <w:p w14:paraId="36E6E60C"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t xml:space="preserve">Tenderers must provide a response to each Appendix 1: Part B section identified below. Responses should be provided at section/category level, rather than as separate responses to each individual requirement. </w:t>
      </w:r>
    </w:p>
    <w:p w14:paraId="53142284"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t xml:space="preserve">Although responses may be structured at section/category level, Tenderers must ensure that their response addresses all requirements within the relevant section, including all Mandatory, Desired and Could requirements, as applicable. </w:t>
      </w:r>
    </w:p>
    <w:p w14:paraId="467CF8B8"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t xml:space="preserve">For each Appendix 1 section/category, Tenderers must indicate the extent to which the requirements in that section/category are supported by selecting one of the following: Fully Supported, Partially Supported, or Not Supported. </w:t>
      </w:r>
    </w:p>
    <w:p w14:paraId="435E91B8"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t xml:space="preserve">Where a Tenderer selects Fully Supported, the response must clearly demonstrate how all requirements in the relevant section/category will be met. A simple confirmation or restatement of the requirements will not be sufficient. </w:t>
      </w:r>
    </w:p>
    <w:p w14:paraId="1E0928BF"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t xml:space="preserve">Where a Tenderer selects Partially Supported or Not Supported, the response must clearly identify the specific requirement(s) not fully supported, explain the reason, and describe any proposed alternative approach, workaround, limitation, dependency or assumption. </w:t>
      </w:r>
    </w:p>
    <w:p w14:paraId="606CE640"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t xml:space="preserve">Tenderers should provide sufficient detail to enable the Evaluation Team to understand how the proposed service will be delivered in practice, including the relevant processes, resources, tools, governance arrangements, controls and outputs. Responses should demonstrate the Tenderer’s understanding of the CSO’s requirements and the credibility, completeness and practicality of the proposed approach. </w:t>
      </w:r>
    </w:p>
    <w:p w14:paraId="4CCA0E4D" w14:textId="77777777" w:rsidR="0065769D" w:rsidRPr="0065769D" w:rsidRDefault="0065769D" w:rsidP="0065769D">
      <w:pPr>
        <w:pStyle w:val="ListParagraph"/>
        <w:numPr>
          <w:ilvl w:val="0"/>
          <w:numId w:val="36"/>
        </w:numPr>
        <w:tabs>
          <w:tab w:val="num" w:pos="720"/>
        </w:tabs>
        <w:rPr>
          <w:i/>
          <w:iCs/>
          <w:lang w:val="en-GB"/>
        </w:rPr>
      </w:pPr>
      <w:r w:rsidRPr="0065769D">
        <w:rPr>
          <w:i/>
          <w:iCs/>
          <w:lang w:val="en-GB"/>
        </w:rPr>
        <w:lastRenderedPageBreak/>
        <w:t>For the avoidance of doubt, where a requirement in Appendix 1: Part B is identified as Mandatory, failure to demonstrate full compliance may result in the Tender being deemed non-compliant or may otherwise adversely affect the evaluation of the Tender.</w:t>
      </w:r>
    </w:p>
    <w:p w14:paraId="78C0C8BC" w14:textId="77777777" w:rsidR="0065769D" w:rsidRPr="00AE3FF4" w:rsidRDefault="0065769D" w:rsidP="0065769D">
      <w:pPr>
        <w:rPr>
          <w:lang w:val="en-GB"/>
        </w:rPr>
      </w:pPr>
    </w:p>
    <w:p w14:paraId="311DB670" w14:textId="5727E862" w:rsidR="003C6B1B" w:rsidRPr="00AE375D" w:rsidRDefault="0065769D" w:rsidP="003C6B1B">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w:t>
      </w:r>
    </w:p>
    <w:p w14:paraId="5BECB5E3" w14:textId="77777777" w:rsidR="003C6B1B" w:rsidRPr="00AE375D" w:rsidRDefault="003C6B1B" w:rsidP="003C6B1B">
      <w:pPr>
        <w:spacing w:after="100"/>
        <w:jc w:val="both"/>
        <w:rPr>
          <w:rFonts w:cstheme="minorHAnsi"/>
          <w:iCs/>
          <w:szCs w:val="22"/>
          <w:lang w:val="en-GB"/>
        </w:rPr>
        <w:sectPr w:rsidR="003C6B1B" w:rsidRPr="00AE375D" w:rsidSect="003C6B1B">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533BBD" w:rsidRPr="00AE375D" w14:paraId="394CF5D8" w14:textId="77777777" w:rsidTr="0048143A">
        <w:tc>
          <w:tcPr>
            <w:tcW w:w="9016" w:type="dxa"/>
            <w:shd w:val="clear" w:color="auto" w:fill="06626A"/>
          </w:tcPr>
          <w:p w14:paraId="51EAD728" w14:textId="77777777" w:rsidR="00533BBD" w:rsidRPr="00AE375D" w:rsidRDefault="00533BBD" w:rsidP="0048143A">
            <w:pPr>
              <w:spacing w:after="100"/>
              <w:rPr>
                <w:rFonts w:cs="Calibri"/>
                <w:b/>
                <w:bCs/>
                <w:iCs/>
                <w:color w:val="FFFFFF" w:themeColor="background1"/>
                <w:szCs w:val="22"/>
                <w:lang w:val="en-GB"/>
              </w:rPr>
            </w:pPr>
            <w:r w:rsidRPr="00F26FC4">
              <w:rPr>
                <w:rFonts w:cs="Calibri"/>
                <w:iCs/>
                <w:color w:val="FFFFFF" w:themeColor="background1"/>
                <w:szCs w:val="22"/>
              </w:rPr>
              <w:lastRenderedPageBreak/>
              <w:t>Overall Response to this Award Criterion</w:t>
            </w:r>
          </w:p>
        </w:tc>
      </w:tr>
    </w:tbl>
    <w:p w14:paraId="588030EA" w14:textId="77777777" w:rsidR="00533BBD" w:rsidRPr="00AE375D" w:rsidRDefault="00533BBD" w:rsidP="00533BBD">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48E16BDB" w14:textId="77777777" w:rsidR="00533BBD" w:rsidRPr="00AE375D" w:rsidRDefault="00533BBD" w:rsidP="00533BBD">
      <w:pPr>
        <w:spacing w:after="100"/>
        <w:jc w:val="both"/>
        <w:rPr>
          <w:rFonts w:ascii="Arial" w:hAnsi="Arial" w:cs="Arial"/>
          <w:iCs/>
          <w:szCs w:val="22"/>
          <w:lang w:val="en-GB"/>
        </w:rPr>
      </w:pPr>
    </w:p>
    <w:p w14:paraId="0AF38B27" w14:textId="77777777" w:rsidR="00533BBD" w:rsidRPr="00AE375D" w:rsidRDefault="00533BBD" w:rsidP="00533BBD">
      <w:pPr>
        <w:spacing w:after="100"/>
        <w:jc w:val="both"/>
        <w:rPr>
          <w:rFonts w:ascii="Arial" w:hAnsi="Arial" w:cs="Arial"/>
          <w:iCs/>
          <w:szCs w:val="22"/>
          <w:lang w:val="en-GB"/>
        </w:rPr>
      </w:pPr>
    </w:p>
    <w:p w14:paraId="3C2DFB6F" w14:textId="77777777" w:rsidR="00533BBD" w:rsidRDefault="00533BBD" w:rsidP="00533BBD">
      <w:pPr>
        <w:spacing w:after="100"/>
        <w:jc w:val="both"/>
        <w:rPr>
          <w:rFonts w:cstheme="minorHAnsi"/>
          <w:iCs/>
          <w:szCs w:val="22"/>
          <w:lang w:val="en-GB"/>
        </w:rPr>
      </w:pPr>
    </w:p>
    <w:p w14:paraId="4B13A7DE" w14:textId="77777777" w:rsidR="00533BBD" w:rsidRDefault="00533BBD" w:rsidP="00533BBD">
      <w:pPr>
        <w:spacing w:after="100"/>
        <w:jc w:val="both"/>
        <w:rPr>
          <w:rFonts w:cstheme="minorHAnsi"/>
          <w:iCs/>
          <w:szCs w:val="22"/>
          <w:lang w:val="en-GB"/>
        </w:rPr>
      </w:pPr>
    </w:p>
    <w:p w14:paraId="4C1BC19F" w14:textId="77777777" w:rsidR="00533BBD" w:rsidRDefault="00533BBD" w:rsidP="00533BBD">
      <w:pPr>
        <w:spacing w:after="100"/>
        <w:jc w:val="both"/>
        <w:rPr>
          <w:rFonts w:cstheme="minorHAnsi"/>
          <w:iCs/>
          <w:szCs w:val="22"/>
          <w:lang w:val="en-GB"/>
        </w:rPr>
      </w:pPr>
    </w:p>
    <w:p w14:paraId="5FDFBFA9" w14:textId="77777777" w:rsidR="00533BBD" w:rsidRDefault="00533BBD" w:rsidP="00533BBD">
      <w:pPr>
        <w:spacing w:after="100"/>
        <w:jc w:val="both"/>
        <w:rPr>
          <w:rFonts w:cstheme="minorHAnsi"/>
          <w:iCs/>
          <w:szCs w:val="22"/>
          <w:lang w:val="en-GB"/>
        </w:rPr>
      </w:pPr>
    </w:p>
    <w:p w14:paraId="25C89A80" w14:textId="77777777" w:rsidR="00533BBD" w:rsidRDefault="00533BBD" w:rsidP="00533BBD">
      <w:pPr>
        <w:spacing w:after="100"/>
        <w:jc w:val="both"/>
        <w:rPr>
          <w:rFonts w:cstheme="minorHAnsi"/>
          <w:iCs/>
          <w:szCs w:val="22"/>
          <w:lang w:val="en-GB"/>
        </w:rPr>
      </w:pPr>
    </w:p>
    <w:p w14:paraId="1BDBEDC1" w14:textId="77777777" w:rsidR="00533BBD" w:rsidRDefault="00533BBD" w:rsidP="00533BBD">
      <w:pPr>
        <w:spacing w:after="100"/>
        <w:jc w:val="both"/>
        <w:rPr>
          <w:rFonts w:cstheme="minorHAnsi"/>
          <w:iCs/>
          <w:szCs w:val="22"/>
          <w:lang w:val="en-GB"/>
        </w:rPr>
      </w:pPr>
    </w:p>
    <w:p w14:paraId="5F3CC301" w14:textId="77777777" w:rsidR="00533BBD" w:rsidRDefault="00533BBD" w:rsidP="00533BBD">
      <w:pPr>
        <w:spacing w:after="100"/>
        <w:jc w:val="both"/>
        <w:rPr>
          <w:rFonts w:cstheme="minorHAnsi"/>
          <w:iCs/>
          <w:szCs w:val="22"/>
          <w:lang w:val="en-GB"/>
        </w:rPr>
      </w:pPr>
    </w:p>
    <w:p w14:paraId="3911D88D" w14:textId="77777777" w:rsidR="00533BBD" w:rsidRDefault="00533BBD" w:rsidP="00533BBD">
      <w:pPr>
        <w:spacing w:after="100"/>
        <w:jc w:val="both"/>
        <w:rPr>
          <w:rFonts w:cstheme="minorHAnsi"/>
          <w:iCs/>
          <w:szCs w:val="22"/>
          <w:lang w:val="en-GB"/>
        </w:rPr>
      </w:pPr>
    </w:p>
    <w:p w14:paraId="7CAD753B" w14:textId="77777777" w:rsidR="00533BBD" w:rsidRDefault="00533BBD" w:rsidP="00533BBD">
      <w:pPr>
        <w:spacing w:after="100"/>
        <w:jc w:val="both"/>
        <w:rPr>
          <w:rFonts w:cstheme="minorHAnsi"/>
          <w:iCs/>
          <w:szCs w:val="22"/>
          <w:lang w:val="en-GB"/>
        </w:rPr>
      </w:pPr>
    </w:p>
    <w:p w14:paraId="5B4EE171" w14:textId="77777777" w:rsidR="00D41629" w:rsidRDefault="00D41629" w:rsidP="00533BBD">
      <w:pPr>
        <w:spacing w:after="100"/>
        <w:jc w:val="both"/>
        <w:rPr>
          <w:rFonts w:cstheme="minorHAnsi"/>
          <w:iCs/>
          <w:szCs w:val="22"/>
          <w:lang w:val="en-GB"/>
        </w:rPr>
      </w:pPr>
    </w:p>
    <w:p w14:paraId="25775ABC" w14:textId="77777777" w:rsidR="00533BBD" w:rsidRDefault="00533BBD" w:rsidP="00533BBD">
      <w:pPr>
        <w:spacing w:after="100"/>
        <w:jc w:val="both"/>
        <w:rPr>
          <w:rFonts w:cstheme="minorHAnsi"/>
          <w:iCs/>
          <w:szCs w:val="22"/>
          <w:lang w:val="en-GB"/>
        </w:rPr>
      </w:pPr>
    </w:p>
    <w:p w14:paraId="6EE0B357" w14:textId="77777777" w:rsidR="00533BBD" w:rsidRDefault="00533BBD" w:rsidP="00533BBD">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533BBD" w:rsidRPr="00AE375D" w14:paraId="4BB97E80" w14:textId="77777777" w:rsidTr="0048143A">
        <w:tc>
          <w:tcPr>
            <w:tcW w:w="9016" w:type="dxa"/>
            <w:gridSpan w:val="6"/>
            <w:shd w:val="clear" w:color="auto" w:fill="06626A"/>
          </w:tcPr>
          <w:p w14:paraId="3D4CF0AA" w14:textId="596C1402" w:rsidR="00533BBD" w:rsidRPr="00AE375D" w:rsidRDefault="00533BBD"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D41629" w:rsidRPr="00D41629">
              <w:rPr>
                <w:rFonts w:cs="Calibri"/>
                <w:iCs/>
                <w:color w:val="FFFFFF" w:themeColor="background1"/>
                <w:szCs w:val="22"/>
              </w:rPr>
              <w:t xml:space="preserve">Section 20 – Relationship with Amazon Web Services (AWS) </w:t>
            </w:r>
            <w:r w:rsidRPr="00820630">
              <w:rPr>
                <w:rFonts w:cs="Calibri"/>
                <w:iCs/>
                <w:color w:val="FFFFFF" w:themeColor="background1"/>
                <w:szCs w:val="22"/>
              </w:rPr>
              <w:t>of Appendix 1: Part B – Requirements and Specifications</w:t>
            </w:r>
          </w:p>
        </w:tc>
      </w:tr>
      <w:tr w:rsidR="00533BBD" w:rsidRPr="00AE375D" w14:paraId="2217B471" w14:textId="77777777" w:rsidTr="0048143A">
        <w:tc>
          <w:tcPr>
            <w:tcW w:w="9016" w:type="dxa"/>
            <w:gridSpan w:val="6"/>
            <w:shd w:val="clear" w:color="auto" w:fill="D9D9D9" w:themeFill="background1" w:themeFillShade="D9"/>
          </w:tcPr>
          <w:p w14:paraId="2636DF0D" w14:textId="77777777" w:rsidR="00533BBD" w:rsidRPr="00AE375D" w:rsidRDefault="00533BBD"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533BBD" w:rsidRPr="00AE375D" w14:paraId="2A979C82" w14:textId="77777777" w:rsidTr="0048143A">
        <w:tc>
          <w:tcPr>
            <w:tcW w:w="2263" w:type="dxa"/>
            <w:shd w:val="clear" w:color="auto" w:fill="D9D9D9" w:themeFill="background1" w:themeFillShade="D9"/>
          </w:tcPr>
          <w:p w14:paraId="027207CE" w14:textId="77777777" w:rsidR="00533BBD" w:rsidRPr="00AE375D" w:rsidRDefault="00533BBD"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6BA21884" w14:textId="77777777" w:rsidR="00533BBD" w:rsidRPr="00AE375D" w:rsidRDefault="00533BBD" w:rsidP="0048143A">
            <w:pPr>
              <w:spacing w:after="100"/>
              <w:jc w:val="both"/>
              <w:rPr>
                <w:rFonts w:cs="Calibri"/>
                <w:iCs/>
                <w:szCs w:val="22"/>
                <w:lang w:val="en-GB"/>
              </w:rPr>
            </w:pPr>
          </w:p>
        </w:tc>
        <w:tc>
          <w:tcPr>
            <w:tcW w:w="2236" w:type="dxa"/>
            <w:shd w:val="clear" w:color="auto" w:fill="D9D9D9" w:themeFill="background1" w:themeFillShade="D9"/>
          </w:tcPr>
          <w:p w14:paraId="44936003" w14:textId="77777777" w:rsidR="00533BBD" w:rsidRPr="00AE375D" w:rsidRDefault="00533BBD"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64D73EC3" w14:textId="77777777" w:rsidR="00533BBD" w:rsidRPr="00AE375D" w:rsidRDefault="00533BBD" w:rsidP="0048143A">
            <w:pPr>
              <w:spacing w:after="100"/>
              <w:jc w:val="both"/>
              <w:rPr>
                <w:rFonts w:cs="Calibri"/>
                <w:iCs/>
                <w:szCs w:val="22"/>
                <w:lang w:val="en-GB"/>
              </w:rPr>
            </w:pPr>
          </w:p>
        </w:tc>
        <w:tc>
          <w:tcPr>
            <w:tcW w:w="2349" w:type="dxa"/>
            <w:shd w:val="clear" w:color="auto" w:fill="D9D9D9" w:themeFill="background1" w:themeFillShade="D9"/>
          </w:tcPr>
          <w:p w14:paraId="308F995B" w14:textId="77777777" w:rsidR="00533BBD" w:rsidRPr="00AE375D" w:rsidRDefault="00533BBD" w:rsidP="0048143A">
            <w:pPr>
              <w:spacing w:after="100"/>
              <w:jc w:val="both"/>
              <w:rPr>
                <w:rFonts w:cs="Calibri"/>
                <w:iCs/>
                <w:szCs w:val="22"/>
                <w:lang w:val="en-GB"/>
              </w:rPr>
            </w:pPr>
            <w:r w:rsidRPr="00AE375D">
              <w:rPr>
                <w:rFonts w:cs="Calibri"/>
                <w:iCs/>
                <w:szCs w:val="22"/>
                <w:lang w:val="en-GB"/>
              </w:rPr>
              <w:t>Not Supported:</w:t>
            </w:r>
          </w:p>
        </w:tc>
        <w:tc>
          <w:tcPr>
            <w:tcW w:w="657" w:type="dxa"/>
          </w:tcPr>
          <w:p w14:paraId="0FFAFBB9" w14:textId="77777777" w:rsidR="00533BBD" w:rsidRPr="00AE375D" w:rsidRDefault="00533BBD" w:rsidP="0048143A">
            <w:pPr>
              <w:spacing w:after="100"/>
              <w:jc w:val="both"/>
              <w:rPr>
                <w:rFonts w:cs="Calibri"/>
                <w:iCs/>
                <w:szCs w:val="22"/>
                <w:lang w:val="en-GB"/>
              </w:rPr>
            </w:pPr>
          </w:p>
        </w:tc>
      </w:tr>
    </w:tbl>
    <w:p w14:paraId="155BF8D4" w14:textId="77777777" w:rsidR="00533BBD" w:rsidRPr="00AE375D" w:rsidRDefault="00533BBD" w:rsidP="00533BBD">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04658914" w14:textId="77777777" w:rsidR="00533BBD" w:rsidRPr="00CD492C" w:rsidRDefault="00533BBD" w:rsidP="00533BBD">
      <w:pPr>
        <w:spacing w:after="100"/>
        <w:jc w:val="both"/>
        <w:rPr>
          <w:rFonts w:ascii="Arial" w:hAnsi="Arial" w:cs="Arial"/>
          <w:iCs/>
          <w:szCs w:val="22"/>
          <w:lang w:val="en-GB"/>
        </w:rPr>
      </w:pPr>
    </w:p>
    <w:p w14:paraId="46487040" w14:textId="77777777" w:rsidR="00533BBD" w:rsidRPr="00CD492C" w:rsidRDefault="00533BBD" w:rsidP="00533BBD">
      <w:pPr>
        <w:spacing w:after="100"/>
        <w:jc w:val="both"/>
        <w:rPr>
          <w:rFonts w:ascii="Arial" w:hAnsi="Arial" w:cs="Arial"/>
          <w:iCs/>
          <w:szCs w:val="22"/>
          <w:lang w:val="en-GB"/>
        </w:rPr>
      </w:pPr>
    </w:p>
    <w:p w14:paraId="640712A0" w14:textId="77777777" w:rsidR="00533BBD" w:rsidRPr="00CD492C" w:rsidRDefault="00533BBD" w:rsidP="00533BBD">
      <w:pPr>
        <w:spacing w:after="100"/>
        <w:jc w:val="both"/>
        <w:rPr>
          <w:rFonts w:ascii="Arial" w:hAnsi="Arial" w:cs="Arial"/>
          <w:iCs/>
          <w:szCs w:val="22"/>
          <w:lang w:val="en-GB"/>
        </w:rPr>
      </w:pPr>
    </w:p>
    <w:p w14:paraId="7E6279FC" w14:textId="77777777" w:rsidR="00533BBD" w:rsidRPr="00CD492C" w:rsidRDefault="00533BBD" w:rsidP="00533BBD">
      <w:pPr>
        <w:spacing w:after="100"/>
        <w:jc w:val="both"/>
        <w:rPr>
          <w:rFonts w:ascii="Arial" w:hAnsi="Arial" w:cs="Arial"/>
          <w:iCs/>
          <w:szCs w:val="22"/>
          <w:lang w:val="en-GB"/>
        </w:rPr>
      </w:pPr>
    </w:p>
    <w:p w14:paraId="22EEAE09" w14:textId="77777777" w:rsidR="00533BBD" w:rsidRDefault="00533BBD" w:rsidP="00533BBD">
      <w:pPr>
        <w:spacing w:after="100"/>
        <w:jc w:val="both"/>
        <w:rPr>
          <w:rFonts w:ascii="Arial" w:hAnsi="Arial" w:cs="Arial"/>
          <w:iCs/>
          <w:szCs w:val="22"/>
          <w:lang w:val="en-GB"/>
        </w:rPr>
      </w:pPr>
    </w:p>
    <w:p w14:paraId="399761EB" w14:textId="77777777" w:rsidR="00533BBD" w:rsidRDefault="00533BBD" w:rsidP="00533BBD">
      <w:pPr>
        <w:spacing w:after="100"/>
        <w:jc w:val="both"/>
        <w:rPr>
          <w:rFonts w:ascii="Arial" w:hAnsi="Arial" w:cs="Arial"/>
          <w:iCs/>
          <w:szCs w:val="22"/>
          <w:lang w:val="en-GB"/>
        </w:rPr>
      </w:pPr>
    </w:p>
    <w:p w14:paraId="3F899AF3" w14:textId="77777777" w:rsidR="003C6B1B" w:rsidRDefault="003C6B1B" w:rsidP="003C6B1B">
      <w:pPr>
        <w:spacing w:after="100"/>
        <w:jc w:val="both"/>
        <w:rPr>
          <w:rFonts w:cstheme="minorHAnsi"/>
          <w:iCs/>
          <w:szCs w:val="22"/>
          <w:lang w:val="en-GB"/>
        </w:rPr>
      </w:pPr>
    </w:p>
    <w:p w14:paraId="663B985E" w14:textId="77777777" w:rsidR="00651208" w:rsidRDefault="00651208">
      <w:pPr>
        <w:rPr>
          <w:lang w:val="en-GB"/>
        </w:rPr>
        <w:sectPr w:rsidR="00651208" w:rsidSect="00533BBD">
          <w:pgSz w:w="11906" w:h="16838"/>
          <w:pgMar w:top="1440" w:right="1440" w:bottom="1440" w:left="1440" w:header="708" w:footer="708" w:gutter="0"/>
          <w:pgBorders>
            <w:top w:val="single" w:sz="4" w:space="1" w:color="008080"/>
            <w:left w:val="single" w:sz="4" w:space="4" w:color="008080"/>
            <w:bottom w:val="single" w:sz="4" w:space="1" w:color="008080"/>
            <w:right w:val="single" w:sz="4" w:space="4" w:color="008080"/>
          </w:pgBorders>
          <w:cols w:space="708"/>
          <w:docGrid w:linePitch="360"/>
        </w:sectPr>
      </w:pPr>
    </w:p>
    <w:p w14:paraId="3664830C" w14:textId="6708D92A" w:rsidR="00740F5D" w:rsidRPr="00AE375D" w:rsidRDefault="00740F5D" w:rsidP="00BA2535">
      <w:pPr>
        <w:pStyle w:val="Heading2"/>
        <w:rPr>
          <w:lang w:val="en-GB"/>
        </w:rPr>
      </w:pPr>
      <w:r w:rsidRPr="00AE375D">
        <w:rPr>
          <w:lang w:val="en-GB"/>
        </w:rPr>
        <w:lastRenderedPageBreak/>
        <w:t>2. Quality of the managed Service Provider Team</w:t>
      </w:r>
    </w:p>
    <w:p w14:paraId="1BF80DBE" w14:textId="308BDC8B" w:rsidR="00740F5D" w:rsidRPr="00AE375D" w:rsidRDefault="00740F5D" w:rsidP="00BA2535">
      <w:pPr>
        <w:pStyle w:val="Heading3"/>
        <w:rPr>
          <w:lang w:val="en-GB"/>
        </w:rPr>
      </w:pPr>
      <w:r w:rsidRPr="00AE375D">
        <w:rPr>
          <w:lang w:val="en-GB"/>
        </w:rPr>
        <w:t>a) Technical Resources</w:t>
      </w:r>
      <w:r w:rsidR="00A000BB">
        <w:rPr>
          <w:lang w:val="en-GB"/>
        </w:rPr>
        <w:t xml:space="preserve"> </w:t>
      </w:r>
      <w:r w:rsidR="00A000BB" w:rsidRPr="00684366">
        <w:t>and Expertise</w:t>
      </w:r>
    </w:p>
    <w:p w14:paraId="1633E727" w14:textId="77777777" w:rsidR="00740F5D" w:rsidRPr="00AE375D" w:rsidRDefault="00740F5D" w:rsidP="00740F5D">
      <w:pPr>
        <w:rPr>
          <w:lang w:val="en-GB"/>
        </w:rPr>
      </w:pPr>
    </w:p>
    <w:p w14:paraId="7BD23F2B" w14:textId="77777777" w:rsidR="00006CAC" w:rsidRDefault="00006CAC" w:rsidP="00006CAC">
      <w:r w:rsidRPr="008165A1">
        <w:t>Tenderers must provide sufficient information to enable the Contracting Authority to assess the quality, experience and technical competence of the personnel proposed to deliver the Managed Services.</w:t>
      </w:r>
    </w:p>
    <w:p w14:paraId="3ECEA135" w14:textId="77777777" w:rsidR="00006CAC" w:rsidRPr="008165A1" w:rsidRDefault="00006CAC" w:rsidP="00006CAC">
      <w:pPr>
        <w:rPr>
          <w:b/>
          <w:bCs/>
        </w:rPr>
      </w:pPr>
    </w:p>
    <w:p w14:paraId="4BCE5712" w14:textId="77777777" w:rsidR="00006CAC" w:rsidRPr="008165A1" w:rsidRDefault="00006CAC" w:rsidP="00006CAC">
      <w:pPr>
        <w:rPr>
          <w:b/>
          <w:bCs/>
        </w:rPr>
      </w:pPr>
      <w:r w:rsidRPr="008165A1">
        <w:t>In particular, Tenderers should provide details of:</w:t>
      </w:r>
    </w:p>
    <w:p w14:paraId="45EF3085" w14:textId="77777777" w:rsidR="00006CAC" w:rsidRPr="008165A1" w:rsidRDefault="00006CAC" w:rsidP="00006CAC">
      <w:pPr>
        <w:numPr>
          <w:ilvl w:val="0"/>
          <w:numId w:val="20"/>
        </w:numPr>
        <w:spacing w:after="120" w:line="276" w:lineRule="auto"/>
        <w:rPr>
          <w:b/>
          <w:bCs/>
        </w:rPr>
      </w:pPr>
      <w:r w:rsidRPr="008165A1">
        <w:t>The proposed team structure, roles and responsibilities.</w:t>
      </w:r>
    </w:p>
    <w:p w14:paraId="04253623" w14:textId="77777777" w:rsidR="00006CAC" w:rsidRPr="008165A1" w:rsidRDefault="00006CAC" w:rsidP="00006CAC">
      <w:pPr>
        <w:numPr>
          <w:ilvl w:val="0"/>
          <w:numId w:val="20"/>
        </w:numPr>
        <w:spacing w:after="120" w:line="276" w:lineRule="auto"/>
        <w:rPr>
          <w:b/>
          <w:bCs/>
        </w:rPr>
      </w:pPr>
      <w:r w:rsidRPr="008165A1">
        <w:t>Relevant technical expertise and experience of key personnel.</w:t>
      </w:r>
    </w:p>
    <w:p w14:paraId="229A8BB2" w14:textId="77777777" w:rsidR="00006CAC" w:rsidRPr="008165A1" w:rsidRDefault="00006CAC" w:rsidP="00006CAC">
      <w:pPr>
        <w:numPr>
          <w:ilvl w:val="0"/>
          <w:numId w:val="20"/>
        </w:numPr>
        <w:spacing w:after="120" w:line="276" w:lineRule="auto"/>
        <w:rPr>
          <w:b/>
          <w:bCs/>
        </w:rPr>
      </w:pPr>
      <w:r w:rsidRPr="008165A1">
        <w:t>Continuity of resources and knowledge retention arrangements.</w:t>
      </w:r>
    </w:p>
    <w:p w14:paraId="1DEE013C" w14:textId="77777777" w:rsidR="00006CAC" w:rsidRPr="008165A1" w:rsidRDefault="00006CAC" w:rsidP="00006CAC">
      <w:pPr>
        <w:numPr>
          <w:ilvl w:val="0"/>
          <w:numId w:val="20"/>
        </w:numPr>
        <w:spacing w:after="120" w:line="276" w:lineRule="auto"/>
        <w:rPr>
          <w:b/>
          <w:bCs/>
        </w:rPr>
      </w:pPr>
      <w:r w:rsidRPr="008165A1">
        <w:t>Account management and stakeholder engagement approach.</w:t>
      </w:r>
    </w:p>
    <w:p w14:paraId="4EB21EE8" w14:textId="77777777" w:rsidR="00006CAC" w:rsidRPr="008165A1" w:rsidRDefault="00006CAC" w:rsidP="00006CAC">
      <w:pPr>
        <w:numPr>
          <w:ilvl w:val="0"/>
          <w:numId w:val="20"/>
        </w:numPr>
        <w:spacing w:after="120" w:line="276" w:lineRule="auto"/>
        <w:rPr>
          <w:b/>
          <w:bCs/>
        </w:rPr>
      </w:pPr>
      <w:r w:rsidRPr="008165A1">
        <w:t>The proposed resource model, including the extent to which resources will be provided onshore (Ireland), nearshore (Europe and the UK) and offshore, and the roles and functions to be delivered from each location.</w:t>
      </w:r>
    </w:p>
    <w:p w14:paraId="22588865" w14:textId="77777777" w:rsidR="00006CAC" w:rsidRPr="008165A1" w:rsidRDefault="00006CAC" w:rsidP="00006CAC">
      <w:pPr>
        <w:numPr>
          <w:ilvl w:val="0"/>
          <w:numId w:val="20"/>
        </w:numPr>
        <w:spacing w:after="120" w:line="276" w:lineRule="auto"/>
        <w:rPr>
          <w:b/>
          <w:bCs/>
        </w:rPr>
      </w:pPr>
      <w:r w:rsidRPr="008165A1">
        <w:t xml:space="preserve">Where the Tenderer has UK based resources, the Tenderer’s approach to managing the risk that the United Kingdom may cease to qualify as Nearshore during the term of the </w:t>
      </w:r>
      <w:r>
        <w:t>Services Agreement</w:t>
      </w:r>
      <w:r w:rsidRPr="008165A1">
        <w:t>, including the Tenderer’s contingency arrangements for relocating or replacing UK-based Restricted Access Roles with Onshore or EEA-based resources, maintaining service continuity, preserving SLA compliance, managing access controls, updating subcontracting or affiliate arrangements, and ensuring that any such change can be implemented without Offshore access to CSO Data or the Managed Environment.</w:t>
      </w:r>
    </w:p>
    <w:p w14:paraId="39754390" w14:textId="77777777" w:rsidR="00006CAC" w:rsidRPr="008165A1" w:rsidRDefault="00006CAC" w:rsidP="00006CAC">
      <w:pPr>
        <w:numPr>
          <w:ilvl w:val="0"/>
          <w:numId w:val="20"/>
        </w:numPr>
        <w:spacing w:after="120" w:line="276" w:lineRule="auto"/>
        <w:rPr>
          <w:b/>
          <w:bCs/>
        </w:rPr>
      </w:pPr>
      <w:r w:rsidRPr="008165A1">
        <w:t>The qualifications, certifications, accreditations and relevant technical standards held by the proposed personnel and teams, including any certifications considered necessary to support the delivery of cloud operations, security, service management and support services under the Contract.</w:t>
      </w:r>
    </w:p>
    <w:p w14:paraId="62ADBFFB" w14:textId="77777777" w:rsidR="00006CAC" w:rsidRPr="008165A1" w:rsidRDefault="00006CAC" w:rsidP="00006CAC">
      <w:pPr>
        <w:numPr>
          <w:ilvl w:val="0"/>
          <w:numId w:val="20"/>
        </w:numPr>
        <w:spacing w:after="120" w:line="276" w:lineRule="auto"/>
        <w:rPr>
          <w:b/>
          <w:bCs/>
        </w:rPr>
      </w:pPr>
      <w:r w:rsidRPr="008165A1">
        <w:t>The Tenderer’s approach to ensuring that personnel assigned to the Contract possess the appropriate level of technical competence, experience and certification for the roles to be performed.</w:t>
      </w:r>
    </w:p>
    <w:p w14:paraId="3EAAE3C4" w14:textId="77777777" w:rsidR="00006CAC" w:rsidRPr="008165A1" w:rsidRDefault="00006CAC" w:rsidP="00006CAC">
      <w:pPr>
        <w:rPr>
          <w:szCs w:val="20"/>
        </w:rPr>
      </w:pPr>
      <w:r w:rsidRPr="008165A1">
        <w:rPr>
          <w:szCs w:val="20"/>
        </w:rPr>
        <w:t>In assessing this criterion, the Contracting Authority will evaluate the quality, credibility and resilience of the Tenderer’s proposed Onshore and Nearshore resourcing model for Restricted Access Roles, including depth of cover, availability of suitably skilled personnel, continuity arrangements, avoidance of single points of failure, personnel vetting, technical certifications, substitution controls, and the Tenderer’s ability to provide 24x7 support without Offshore access to CSO Data or the Managed Environment.</w:t>
      </w:r>
    </w:p>
    <w:p w14:paraId="3CF0990A" w14:textId="77777777" w:rsidR="00006CAC" w:rsidRPr="008165A1" w:rsidRDefault="00006CAC" w:rsidP="00006CAC">
      <w:pPr>
        <w:rPr>
          <w:b/>
          <w:bCs/>
          <w:szCs w:val="20"/>
        </w:rPr>
      </w:pPr>
      <w:r w:rsidRPr="008165A1">
        <w:rPr>
          <w:szCs w:val="20"/>
        </w:rPr>
        <w:t>In assessing this criterion where a Tenderer has UK-based resources, the Contracting Authority will also evaluate the credibility, practicality and resilience of the Tenderer’s contingency plan in the event that the United Kingdom ceases to qualify as Nearshore, including the extent to which the Tenderer can maintain service continuity, security, data protection compliance and 24x7 support using Onshore and/or EEA-based personnel only.</w:t>
      </w:r>
    </w:p>
    <w:p w14:paraId="145452C3" w14:textId="77777777" w:rsidR="00F37B44" w:rsidRDefault="00F37B44" w:rsidP="002000E4">
      <w:pPr>
        <w:rPr>
          <w:lang w:val="en-GB"/>
        </w:rPr>
      </w:pPr>
    </w:p>
    <w:p w14:paraId="55CF7B32" w14:textId="08147836" w:rsidR="002000E4" w:rsidRPr="002000E4" w:rsidRDefault="002000E4" w:rsidP="002000E4">
      <w:pPr>
        <w:rPr>
          <w:b/>
          <w:bCs/>
          <w:lang w:val="en-GB"/>
        </w:rPr>
      </w:pPr>
      <w:r w:rsidRPr="002000E4">
        <w:rPr>
          <w:lang w:val="en-GB"/>
        </w:rPr>
        <w:t>See Appendix 1: Part B – Detailed Requirements and Specification</w:t>
      </w:r>
      <w:r w:rsidRPr="002000E4" w:rsidDel="00E50BBD">
        <w:rPr>
          <w:lang w:val="en-GB"/>
        </w:rPr>
        <w:t xml:space="preserve"> </w:t>
      </w:r>
      <w:r w:rsidRPr="002000E4">
        <w:rPr>
          <w:lang w:val="en-GB"/>
        </w:rPr>
        <w:t>for further details.</w:t>
      </w:r>
    </w:p>
    <w:p w14:paraId="23DBAE51" w14:textId="77777777" w:rsidR="00740F5D" w:rsidRPr="00221944" w:rsidRDefault="00740F5D" w:rsidP="00740F5D"/>
    <w:p w14:paraId="310AEE97" w14:textId="77777777" w:rsidR="0065769D" w:rsidRPr="0065769D" w:rsidRDefault="0065769D" w:rsidP="0065769D">
      <w:pPr>
        <w:rPr>
          <w:i/>
          <w:iCs/>
          <w:lang w:val="en-GB"/>
        </w:rPr>
      </w:pPr>
      <w:r w:rsidRPr="0065769D">
        <w:rPr>
          <w:i/>
          <w:iCs/>
          <w:lang w:val="en-GB"/>
        </w:rPr>
        <w:lastRenderedPageBreak/>
        <w:t>Please note:</w:t>
      </w:r>
    </w:p>
    <w:p w14:paraId="0B6FDB6B"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 xml:space="preserve">Tenderers must provide a response to each Appendix 1: Part B section identified below. Responses should be provided at section/category level, rather than as separate responses to each individual requirement. </w:t>
      </w:r>
    </w:p>
    <w:p w14:paraId="5D415310"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 xml:space="preserve">Although responses may be structured at section/category level, Tenderers must ensure that their response addresses all requirements within the relevant section, including all Mandatory, Desired and Could requirements, as applicable. </w:t>
      </w:r>
    </w:p>
    <w:p w14:paraId="2E1C79AF"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 xml:space="preserve">For each Appendix 1 section/category, Tenderers must indicate the extent to which the requirements in that section/category are supported by selecting one of the following: Fully Supported, Partially Supported, or Not Supported. </w:t>
      </w:r>
    </w:p>
    <w:p w14:paraId="1575057E"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 xml:space="preserve">Where a Tenderer selects Fully Supported, the response must clearly demonstrate how all requirements in the relevant section/category will be met. A simple confirmation or restatement of the requirements will not be sufficient. </w:t>
      </w:r>
    </w:p>
    <w:p w14:paraId="45608139"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 xml:space="preserve">Where a Tenderer selects Partially Supported or Not Supported, the response must clearly identify the specific requirement(s) not fully supported, explain the reason, and describe any proposed alternative approach, workaround, limitation, dependency or assumption. </w:t>
      </w:r>
    </w:p>
    <w:p w14:paraId="224A485E"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 xml:space="preserve">Tenderers should provide sufficient detail to enable the Evaluation Team to understand how the proposed service will be delivered in practice, including the relevant processes, resources, tools, governance arrangements, controls and outputs. Responses should demonstrate the Tenderer’s understanding of the CSO’s requirements and the credibility, completeness and practicality of the proposed approach. </w:t>
      </w:r>
    </w:p>
    <w:p w14:paraId="16C6FDC4" w14:textId="77777777" w:rsidR="0065769D" w:rsidRPr="0065769D" w:rsidRDefault="0065769D" w:rsidP="0065769D">
      <w:pPr>
        <w:pStyle w:val="ListParagraph"/>
        <w:numPr>
          <w:ilvl w:val="0"/>
          <w:numId w:val="37"/>
        </w:numPr>
        <w:tabs>
          <w:tab w:val="num" w:pos="720"/>
        </w:tabs>
        <w:rPr>
          <w:i/>
          <w:iCs/>
          <w:lang w:val="en-GB"/>
        </w:rPr>
      </w:pPr>
      <w:r w:rsidRPr="0065769D">
        <w:rPr>
          <w:i/>
          <w:iCs/>
          <w:lang w:val="en-GB"/>
        </w:rPr>
        <w:t>For the avoidance of doubt, where a requirement in Appendix 1: Part B is identified as Mandatory, failure to demonstrate full compliance may result in the Tender being deemed non-compliant or may otherwise adversely affect the evaluation of the Tender.</w:t>
      </w:r>
    </w:p>
    <w:p w14:paraId="63601F31" w14:textId="77777777" w:rsidR="0065769D" w:rsidRDefault="0065769D" w:rsidP="0065769D">
      <w:pPr>
        <w:rPr>
          <w:lang w:val="en-GB"/>
        </w:rPr>
      </w:pPr>
    </w:p>
    <w:p w14:paraId="5481850A" w14:textId="6F030EEA" w:rsidR="00BE0C0A" w:rsidRPr="00AE375D" w:rsidRDefault="00BE0C0A" w:rsidP="00BE0C0A">
      <w:pPr>
        <w:pStyle w:val="Heading4"/>
        <w:rPr>
          <w:lang w:val="en-GB"/>
        </w:rPr>
      </w:pPr>
      <w:r w:rsidRPr="00AE375D">
        <w:rPr>
          <w:lang w:val="en-GB"/>
        </w:rPr>
        <w:t>a.1) Description</w:t>
      </w:r>
    </w:p>
    <w:p w14:paraId="64D00DBD" w14:textId="1CABE74D" w:rsidR="00BE0C0A" w:rsidRPr="00AE375D" w:rsidRDefault="00BE0C0A" w:rsidP="00BE0C0A">
      <w:pPr>
        <w:rPr>
          <w:i/>
          <w:iCs/>
          <w:lang w:val="en-GB"/>
        </w:rPr>
      </w:pPr>
      <w:r w:rsidRPr="00AE375D">
        <w:rPr>
          <w:i/>
          <w:iCs/>
          <w:lang w:val="en-GB"/>
        </w:rPr>
        <w:t>Tenderers are required to describe the proposed team including descriptions of the roles, responsibilities and reporting lines, highlighting whether roles are in-house or outsourced/sub-contracted, and in particular, any located outside of the EEA. CVs are to be provided for each proposed team member.</w:t>
      </w:r>
    </w:p>
    <w:p w14:paraId="09959302" w14:textId="77777777" w:rsidR="00BE0C0A" w:rsidRDefault="00BE0C0A" w:rsidP="00BA2535">
      <w:pPr>
        <w:spacing w:after="100"/>
        <w:jc w:val="both"/>
        <w:rPr>
          <w:rFonts w:cstheme="minorHAnsi"/>
          <w:i/>
          <w:iCs/>
          <w:szCs w:val="22"/>
          <w:lang w:val="en-GB"/>
        </w:rPr>
      </w:pPr>
    </w:p>
    <w:p w14:paraId="1EDBA6B4" w14:textId="77777777" w:rsidR="0065769D" w:rsidRPr="00AE3FF4" w:rsidRDefault="0065769D" w:rsidP="0065769D">
      <w:pPr>
        <w:rPr>
          <w:lang w:val="en-GB"/>
        </w:rPr>
      </w:pPr>
    </w:p>
    <w:p w14:paraId="69AFF876" w14:textId="1E1F5A69" w:rsidR="0065769D" w:rsidRPr="00AE375D" w:rsidRDefault="0065769D" w:rsidP="00BA2535">
      <w:pPr>
        <w:spacing w:after="100"/>
        <w:jc w:val="both"/>
        <w:rPr>
          <w:rFonts w:cstheme="minorHAnsi"/>
          <w:i/>
          <w:iCs/>
          <w:szCs w:val="22"/>
          <w:lang w:val="en-GB"/>
        </w:rPr>
      </w:pPr>
      <w:r w:rsidRPr="00AE375D">
        <w:rPr>
          <w:rFonts w:cstheme="minorHAnsi"/>
          <w:i/>
          <w:iCs/>
          <w:szCs w:val="22"/>
          <w:lang w:val="en-GB"/>
        </w:rPr>
        <w:t xml:space="preserve">Complete your response in the space provided (Arial font 11, single spacing). </w:t>
      </w:r>
    </w:p>
    <w:p w14:paraId="0E3D5D82" w14:textId="77777777" w:rsidR="00BA2535" w:rsidRPr="00AE375D" w:rsidRDefault="00BA2535" w:rsidP="00BA2535">
      <w:pPr>
        <w:spacing w:after="100"/>
        <w:jc w:val="both"/>
        <w:rPr>
          <w:rFonts w:cstheme="minorHAnsi"/>
          <w:i/>
          <w:iCs/>
          <w:szCs w:val="22"/>
          <w:lang w:val="en-GB"/>
        </w:rPr>
      </w:pPr>
    </w:p>
    <w:p w14:paraId="6338EEDC" w14:textId="77777777" w:rsidR="00BA2535" w:rsidRPr="00AE375D" w:rsidRDefault="00BA2535" w:rsidP="00BA2535">
      <w:pPr>
        <w:spacing w:after="100"/>
        <w:jc w:val="both"/>
        <w:rPr>
          <w:rFonts w:cstheme="minorHAnsi"/>
          <w:iCs/>
          <w:szCs w:val="22"/>
          <w:lang w:val="en-GB"/>
        </w:rPr>
        <w:sectPr w:rsidR="00BA2535" w:rsidRPr="00AE375D" w:rsidSect="00753F0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AF26D2" w:rsidRPr="00AE375D" w14:paraId="12A12CD7" w14:textId="77777777" w:rsidTr="0048143A">
        <w:tc>
          <w:tcPr>
            <w:tcW w:w="9016" w:type="dxa"/>
            <w:shd w:val="clear" w:color="auto" w:fill="06626A"/>
          </w:tcPr>
          <w:p w14:paraId="61AF06B5" w14:textId="77777777" w:rsidR="00AF26D2" w:rsidRPr="00AE375D" w:rsidRDefault="00AF26D2" w:rsidP="0048143A">
            <w:pPr>
              <w:spacing w:after="100"/>
              <w:rPr>
                <w:rFonts w:cs="Calibri"/>
                <w:b/>
                <w:bCs/>
                <w:iCs/>
                <w:color w:val="FFFFFF" w:themeColor="background1"/>
                <w:szCs w:val="22"/>
                <w:lang w:val="en-GB"/>
              </w:rPr>
            </w:pPr>
            <w:r w:rsidRPr="00F26FC4">
              <w:rPr>
                <w:rFonts w:cs="Calibri"/>
                <w:iCs/>
                <w:color w:val="FFFFFF" w:themeColor="background1"/>
                <w:szCs w:val="22"/>
              </w:rPr>
              <w:lastRenderedPageBreak/>
              <w:t>Overall Response to this Award Criterion</w:t>
            </w:r>
          </w:p>
        </w:tc>
      </w:tr>
    </w:tbl>
    <w:p w14:paraId="4C41FAD6" w14:textId="77777777" w:rsidR="00AF26D2" w:rsidRPr="00AE375D" w:rsidRDefault="00AF26D2" w:rsidP="00AF26D2">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1A40CF91" w14:textId="77777777" w:rsidR="00AF26D2" w:rsidRPr="00AE375D" w:rsidRDefault="00AF26D2" w:rsidP="00AF26D2">
      <w:pPr>
        <w:spacing w:after="100"/>
        <w:jc w:val="both"/>
        <w:rPr>
          <w:rFonts w:ascii="Arial" w:hAnsi="Arial" w:cs="Arial"/>
          <w:iCs/>
          <w:szCs w:val="22"/>
          <w:lang w:val="en-GB"/>
        </w:rPr>
      </w:pPr>
    </w:p>
    <w:p w14:paraId="4367AFC3" w14:textId="77777777" w:rsidR="00AF26D2" w:rsidRPr="00AE375D" w:rsidRDefault="00AF26D2" w:rsidP="00AF26D2">
      <w:pPr>
        <w:spacing w:after="100"/>
        <w:jc w:val="both"/>
        <w:rPr>
          <w:rFonts w:ascii="Arial" w:hAnsi="Arial" w:cs="Arial"/>
          <w:iCs/>
          <w:szCs w:val="22"/>
          <w:lang w:val="en-GB"/>
        </w:rPr>
      </w:pPr>
    </w:p>
    <w:p w14:paraId="7BCEAD9E" w14:textId="77777777" w:rsidR="00AF26D2" w:rsidRPr="006B62D4" w:rsidRDefault="00AF26D2" w:rsidP="00AF26D2">
      <w:pPr>
        <w:spacing w:after="100"/>
        <w:jc w:val="both"/>
        <w:rPr>
          <w:rFonts w:ascii="Arial" w:hAnsi="Arial" w:cs="Arial"/>
          <w:iCs/>
          <w:szCs w:val="22"/>
          <w:lang w:val="en-GB"/>
        </w:rPr>
      </w:pPr>
    </w:p>
    <w:p w14:paraId="42E7882D" w14:textId="77777777" w:rsidR="00AF26D2" w:rsidRPr="006B62D4" w:rsidRDefault="00AF26D2" w:rsidP="00AF26D2">
      <w:pPr>
        <w:spacing w:after="100"/>
        <w:jc w:val="both"/>
        <w:rPr>
          <w:rFonts w:ascii="Arial" w:hAnsi="Arial" w:cs="Arial"/>
          <w:iCs/>
          <w:szCs w:val="22"/>
          <w:lang w:val="en-GB"/>
        </w:rPr>
      </w:pPr>
    </w:p>
    <w:p w14:paraId="475FF0E7" w14:textId="77777777" w:rsidR="00AF26D2" w:rsidRPr="006B62D4" w:rsidRDefault="00AF26D2" w:rsidP="00AF26D2">
      <w:pPr>
        <w:spacing w:after="100"/>
        <w:jc w:val="both"/>
        <w:rPr>
          <w:rFonts w:ascii="Arial" w:hAnsi="Arial" w:cs="Arial"/>
          <w:iCs/>
          <w:szCs w:val="22"/>
          <w:lang w:val="en-GB"/>
        </w:rPr>
      </w:pPr>
    </w:p>
    <w:p w14:paraId="46A99D7E" w14:textId="77777777" w:rsidR="00AF26D2" w:rsidRPr="006B62D4" w:rsidRDefault="00AF26D2" w:rsidP="00AF26D2">
      <w:pPr>
        <w:spacing w:after="100"/>
        <w:jc w:val="both"/>
        <w:rPr>
          <w:rFonts w:ascii="Arial" w:hAnsi="Arial" w:cs="Arial"/>
          <w:iCs/>
          <w:szCs w:val="22"/>
          <w:lang w:val="en-GB"/>
        </w:rPr>
      </w:pPr>
    </w:p>
    <w:p w14:paraId="740BC0DD" w14:textId="77777777" w:rsidR="00AF26D2" w:rsidRPr="006B62D4" w:rsidRDefault="00AF26D2" w:rsidP="00AF26D2">
      <w:pPr>
        <w:spacing w:after="100"/>
        <w:jc w:val="both"/>
        <w:rPr>
          <w:rFonts w:ascii="Arial" w:hAnsi="Arial" w:cs="Arial"/>
          <w:iCs/>
          <w:szCs w:val="22"/>
          <w:lang w:val="en-GB"/>
        </w:rPr>
      </w:pPr>
    </w:p>
    <w:p w14:paraId="01F2D32D" w14:textId="77777777" w:rsidR="00AF26D2" w:rsidRPr="006B62D4" w:rsidRDefault="00AF26D2" w:rsidP="00AF26D2">
      <w:pPr>
        <w:spacing w:after="100"/>
        <w:jc w:val="both"/>
        <w:rPr>
          <w:rFonts w:ascii="Arial" w:hAnsi="Arial" w:cs="Arial"/>
          <w:iCs/>
          <w:szCs w:val="22"/>
          <w:lang w:val="en-GB"/>
        </w:rPr>
      </w:pPr>
    </w:p>
    <w:p w14:paraId="5B9C269C" w14:textId="77777777" w:rsidR="00AF26D2" w:rsidRPr="006B62D4" w:rsidRDefault="00AF26D2" w:rsidP="00AF26D2">
      <w:pPr>
        <w:spacing w:after="100"/>
        <w:jc w:val="both"/>
        <w:rPr>
          <w:rFonts w:ascii="Arial" w:hAnsi="Arial" w:cs="Arial"/>
          <w:iCs/>
          <w:szCs w:val="22"/>
          <w:lang w:val="en-GB"/>
        </w:rPr>
      </w:pPr>
    </w:p>
    <w:p w14:paraId="10821089" w14:textId="77777777" w:rsidR="00AF26D2" w:rsidRPr="006B62D4" w:rsidRDefault="00AF26D2" w:rsidP="00AF26D2">
      <w:pPr>
        <w:spacing w:after="100"/>
        <w:jc w:val="both"/>
        <w:rPr>
          <w:rFonts w:ascii="Arial" w:hAnsi="Arial" w:cs="Arial"/>
          <w:iCs/>
          <w:szCs w:val="22"/>
          <w:lang w:val="en-GB"/>
        </w:rPr>
      </w:pPr>
    </w:p>
    <w:p w14:paraId="68C1046D" w14:textId="77777777" w:rsidR="00AF26D2" w:rsidRPr="006B62D4" w:rsidRDefault="00AF26D2" w:rsidP="00AF26D2">
      <w:pPr>
        <w:spacing w:after="100"/>
        <w:jc w:val="both"/>
        <w:rPr>
          <w:rFonts w:ascii="Arial" w:hAnsi="Arial" w:cs="Arial"/>
          <w:iCs/>
          <w:szCs w:val="22"/>
          <w:lang w:val="en-GB"/>
        </w:rPr>
      </w:pPr>
    </w:p>
    <w:p w14:paraId="4FD3AD54" w14:textId="77777777" w:rsidR="00AF26D2" w:rsidRPr="006B62D4" w:rsidRDefault="00AF26D2" w:rsidP="00AF26D2">
      <w:pPr>
        <w:spacing w:after="100"/>
        <w:jc w:val="both"/>
        <w:rPr>
          <w:rFonts w:ascii="Arial" w:hAnsi="Arial" w:cs="Arial"/>
          <w:iCs/>
          <w:szCs w:val="22"/>
          <w:lang w:val="en-GB"/>
        </w:rPr>
      </w:pPr>
    </w:p>
    <w:p w14:paraId="06AD404B" w14:textId="77777777" w:rsidR="00AF26D2" w:rsidRPr="006B62D4" w:rsidRDefault="00AF26D2" w:rsidP="00AF26D2">
      <w:pPr>
        <w:spacing w:after="100"/>
        <w:jc w:val="both"/>
        <w:rPr>
          <w:rFonts w:ascii="Arial" w:hAnsi="Arial" w:cs="Arial"/>
          <w:iCs/>
          <w:szCs w:val="22"/>
          <w:lang w:val="en-GB"/>
        </w:rPr>
      </w:pPr>
    </w:p>
    <w:p w14:paraId="3F882961" w14:textId="77777777" w:rsidR="00AF26D2" w:rsidRDefault="00AF26D2" w:rsidP="00AF26D2">
      <w:pPr>
        <w:spacing w:after="100"/>
        <w:jc w:val="both"/>
        <w:rPr>
          <w:rFonts w:cstheme="minorHAnsi"/>
          <w:iCs/>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AF26D2" w:rsidRPr="00AE375D" w14:paraId="03CDD9D9" w14:textId="77777777" w:rsidTr="0048143A">
        <w:tc>
          <w:tcPr>
            <w:tcW w:w="9016" w:type="dxa"/>
            <w:gridSpan w:val="6"/>
            <w:shd w:val="clear" w:color="auto" w:fill="06626A"/>
          </w:tcPr>
          <w:p w14:paraId="65A8478D" w14:textId="41FA682F" w:rsidR="00AF26D2" w:rsidRPr="00AE375D" w:rsidRDefault="00AF26D2"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6B62D4" w:rsidRPr="006B62D4">
              <w:rPr>
                <w:rFonts w:cs="Calibri"/>
                <w:iCs/>
                <w:color w:val="FFFFFF" w:themeColor="background1"/>
                <w:szCs w:val="22"/>
              </w:rPr>
              <w:t>Section 16 – Account and Service Relationship Management</w:t>
            </w:r>
            <w:r w:rsidR="006B62D4">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AF26D2" w:rsidRPr="00AE375D" w14:paraId="0C2C1293" w14:textId="77777777" w:rsidTr="0048143A">
        <w:tc>
          <w:tcPr>
            <w:tcW w:w="9016" w:type="dxa"/>
            <w:gridSpan w:val="6"/>
            <w:shd w:val="clear" w:color="auto" w:fill="D9D9D9" w:themeFill="background1" w:themeFillShade="D9"/>
          </w:tcPr>
          <w:p w14:paraId="0B2B0359" w14:textId="77777777" w:rsidR="00AF26D2" w:rsidRPr="00AE375D" w:rsidRDefault="00AF26D2"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AF26D2" w:rsidRPr="00AE375D" w14:paraId="508C67FF" w14:textId="77777777" w:rsidTr="0048143A">
        <w:tc>
          <w:tcPr>
            <w:tcW w:w="2263" w:type="dxa"/>
            <w:shd w:val="clear" w:color="auto" w:fill="D9D9D9" w:themeFill="background1" w:themeFillShade="D9"/>
          </w:tcPr>
          <w:p w14:paraId="11D14F72" w14:textId="77777777" w:rsidR="00AF26D2" w:rsidRPr="00AE375D" w:rsidRDefault="00AF26D2"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25E18B2D" w14:textId="77777777" w:rsidR="00AF26D2" w:rsidRPr="00AE375D" w:rsidRDefault="00AF26D2" w:rsidP="0048143A">
            <w:pPr>
              <w:spacing w:after="100"/>
              <w:jc w:val="both"/>
              <w:rPr>
                <w:rFonts w:cs="Calibri"/>
                <w:iCs/>
                <w:szCs w:val="22"/>
                <w:lang w:val="en-GB"/>
              </w:rPr>
            </w:pPr>
          </w:p>
        </w:tc>
        <w:tc>
          <w:tcPr>
            <w:tcW w:w="2236" w:type="dxa"/>
            <w:shd w:val="clear" w:color="auto" w:fill="D9D9D9" w:themeFill="background1" w:themeFillShade="D9"/>
          </w:tcPr>
          <w:p w14:paraId="58A5111E" w14:textId="77777777" w:rsidR="00AF26D2" w:rsidRPr="00AE375D" w:rsidRDefault="00AF26D2"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4F8E8896" w14:textId="77777777" w:rsidR="00AF26D2" w:rsidRPr="00AE375D" w:rsidRDefault="00AF26D2" w:rsidP="0048143A">
            <w:pPr>
              <w:spacing w:after="100"/>
              <w:jc w:val="both"/>
              <w:rPr>
                <w:rFonts w:cs="Calibri"/>
                <w:iCs/>
                <w:szCs w:val="22"/>
                <w:lang w:val="en-GB"/>
              </w:rPr>
            </w:pPr>
          </w:p>
        </w:tc>
        <w:tc>
          <w:tcPr>
            <w:tcW w:w="2349" w:type="dxa"/>
            <w:shd w:val="clear" w:color="auto" w:fill="D9D9D9" w:themeFill="background1" w:themeFillShade="D9"/>
          </w:tcPr>
          <w:p w14:paraId="2A1AB06B" w14:textId="77777777" w:rsidR="00AF26D2" w:rsidRPr="00AE375D" w:rsidRDefault="00AF26D2" w:rsidP="0048143A">
            <w:pPr>
              <w:spacing w:after="100"/>
              <w:jc w:val="both"/>
              <w:rPr>
                <w:rFonts w:cs="Calibri"/>
                <w:iCs/>
                <w:szCs w:val="22"/>
                <w:lang w:val="en-GB"/>
              </w:rPr>
            </w:pPr>
            <w:r w:rsidRPr="00AE375D">
              <w:rPr>
                <w:rFonts w:cs="Calibri"/>
                <w:iCs/>
                <w:szCs w:val="22"/>
                <w:lang w:val="en-GB"/>
              </w:rPr>
              <w:t>Not Supported:</w:t>
            </w:r>
          </w:p>
        </w:tc>
        <w:tc>
          <w:tcPr>
            <w:tcW w:w="657" w:type="dxa"/>
          </w:tcPr>
          <w:p w14:paraId="5CEECF1D" w14:textId="77777777" w:rsidR="00AF26D2" w:rsidRPr="00AE375D" w:rsidRDefault="00AF26D2" w:rsidP="0048143A">
            <w:pPr>
              <w:spacing w:after="100"/>
              <w:jc w:val="both"/>
              <w:rPr>
                <w:rFonts w:cs="Calibri"/>
                <w:iCs/>
                <w:szCs w:val="22"/>
                <w:lang w:val="en-GB"/>
              </w:rPr>
            </w:pPr>
          </w:p>
        </w:tc>
      </w:tr>
    </w:tbl>
    <w:p w14:paraId="357E8105" w14:textId="77777777" w:rsidR="00AF26D2" w:rsidRDefault="00AF26D2" w:rsidP="00AF26D2">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267DA306" w14:textId="77777777" w:rsidR="006B62D4" w:rsidRPr="006B62D4" w:rsidRDefault="006B62D4" w:rsidP="00AF26D2">
      <w:pPr>
        <w:spacing w:after="100"/>
        <w:jc w:val="both"/>
        <w:rPr>
          <w:rFonts w:ascii="Arial" w:hAnsi="Arial" w:cs="Arial"/>
          <w:iCs/>
          <w:szCs w:val="22"/>
          <w:lang w:val="en-GB"/>
        </w:rPr>
      </w:pPr>
    </w:p>
    <w:p w14:paraId="7E694CF2" w14:textId="77777777" w:rsidR="006B62D4" w:rsidRPr="006B62D4" w:rsidRDefault="006B62D4" w:rsidP="00AF26D2">
      <w:pPr>
        <w:spacing w:after="100"/>
        <w:jc w:val="both"/>
        <w:rPr>
          <w:rFonts w:ascii="Arial" w:hAnsi="Arial" w:cs="Arial"/>
          <w:iCs/>
          <w:szCs w:val="22"/>
          <w:lang w:val="en-GB"/>
        </w:rPr>
      </w:pPr>
    </w:p>
    <w:p w14:paraId="7EF443EA" w14:textId="77777777" w:rsidR="006B62D4" w:rsidRPr="006B62D4" w:rsidRDefault="006B62D4" w:rsidP="00AF26D2">
      <w:pPr>
        <w:spacing w:after="100"/>
        <w:jc w:val="both"/>
        <w:rPr>
          <w:rFonts w:ascii="Arial" w:hAnsi="Arial" w:cs="Arial"/>
          <w:iCs/>
          <w:szCs w:val="22"/>
          <w:lang w:val="en-GB"/>
        </w:rPr>
      </w:pPr>
    </w:p>
    <w:p w14:paraId="1CAFE432" w14:textId="77777777" w:rsidR="006B62D4" w:rsidRPr="006B62D4" w:rsidRDefault="006B62D4" w:rsidP="00AF26D2">
      <w:pPr>
        <w:spacing w:after="100"/>
        <w:jc w:val="both"/>
        <w:rPr>
          <w:rFonts w:ascii="Arial" w:hAnsi="Arial" w:cs="Arial"/>
          <w:iCs/>
          <w:szCs w:val="22"/>
          <w:lang w:val="en-GB"/>
        </w:rPr>
      </w:pPr>
    </w:p>
    <w:p w14:paraId="6DC7BAE7" w14:textId="77777777" w:rsidR="006B62D4" w:rsidRDefault="006B62D4" w:rsidP="00AF26D2">
      <w:pPr>
        <w:spacing w:after="100"/>
        <w:jc w:val="both"/>
        <w:rPr>
          <w:rFonts w:ascii="Arial" w:hAnsi="Arial" w:cs="Arial"/>
          <w:i/>
          <w:color w:val="808080" w:themeColor="background1" w:themeShade="80"/>
          <w:szCs w:val="22"/>
          <w:lang w:val="en-GB"/>
        </w:rPr>
      </w:pPr>
    </w:p>
    <w:tbl>
      <w:tblPr>
        <w:tblStyle w:val="TableGrid"/>
        <w:tblW w:w="0" w:type="auto"/>
        <w:tblLook w:val="04A0" w:firstRow="1" w:lastRow="0" w:firstColumn="1" w:lastColumn="0" w:noHBand="0" w:noVBand="1"/>
      </w:tblPr>
      <w:tblGrid>
        <w:gridCol w:w="2263"/>
        <w:gridCol w:w="741"/>
        <w:gridCol w:w="2236"/>
        <w:gridCol w:w="770"/>
        <w:gridCol w:w="2349"/>
        <w:gridCol w:w="657"/>
      </w:tblGrid>
      <w:tr w:rsidR="006B62D4" w:rsidRPr="00AE375D" w14:paraId="4A59B04E" w14:textId="77777777" w:rsidTr="0048143A">
        <w:tc>
          <w:tcPr>
            <w:tcW w:w="9016" w:type="dxa"/>
            <w:gridSpan w:val="6"/>
            <w:shd w:val="clear" w:color="auto" w:fill="06626A"/>
          </w:tcPr>
          <w:p w14:paraId="5A034422" w14:textId="6DADF7BB" w:rsidR="006B62D4" w:rsidRPr="00AE375D" w:rsidRDefault="006B62D4" w:rsidP="0048143A">
            <w:pPr>
              <w:spacing w:after="100"/>
              <w:rPr>
                <w:rFonts w:cs="Calibri"/>
                <w:b/>
                <w:bCs/>
                <w:iCs/>
                <w:color w:val="FFFFFF" w:themeColor="background1"/>
                <w:szCs w:val="22"/>
                <w:lang w:val="en-GB"/>
              </w:rPr>
            </w:pPr>
            <w:r w:rsidRPr="00820630">
              <w:rPr>
                <w:rFonts w:cs="Calibri"/>
                <w:iCs/>
                <w:color w:val="FFFFFF" w:themeColor="background1"/>
                <w:szCs w:val="22"/>
              </w:rPr>
              <w:t xml:space="preserve">Response to </w:t>
            </w:r>
            <w:r w:rsidR="00D0238B" w:rsidRPr="00D0238B">
              <w:rPr>
                <w:rFonts w:cs="Calibri"/>
                <w:iCs/>
                <w:color w:val="FFFFFF" w:themeColor="background1"/>
                <w:szCs w:val="22"/>
              </w:rPr>
              <w:t>Section 18 – Knowledge Transfer and Capability Enablement</w:t>
            </w:r>
            <w:r w:rsidR="00D0238B">
              <w:rPr>
                <w:rFonts w:cs="Calibri"/>
                <w:iCs/>
                <w:color w:val="FFFFFF" w:themeColor="background1"/>
                <w:szCs w:val="22"/>
              </w:rPr>
              <w:t xml:space="preserve"> </w:t>
            </w:r>
            <w:r w:rsidRPr="00820630">
              <w:rPr>
                <w:rFonts w:cs="Calibri"/>
                <w:iCs/>
                <w:color w:val="FFFFFF" w:themeColor="background1"/>
                <w:szCs w:val="22"/>
              </w:rPr>
              <w:t>of Appendix 1: Part B – Requirements and Specifications</w:t>
            </w:r>
          </w:p>
        </w:tc>
      </w:tr>
      <w:tr w:rsidR="006B62D4" w:rsidRPr="00AE375D" w14:paraId="009B0D97" w14:textId="77777777" w:rsidTr="0048143A">
        <w:tc>
          <w:tcPr>
            <w:tcW w:w="9016" w:type="dxa"/>
            <w:gridSpan w:val="6"/>
            <w:shd w:val="clear" w:color="auto" w:fill="D9D9D9" w:themeFill="background1" w:themeFillShade="D9"/>
          </w:tcPr>
          <w:p w14:paraId="6DCD8603" w14:textId="77777777" w:rsidR="006B62D4" w:rsidRPr="00AE375D" w:rsidRDefault="006B62D4" w:rsidP="0048143A">
            <w:pPr>
              <w:spacing w:after="100"/>
              <w:rPr>
                <w:rFonts w:cs="Calibri"/>
                <w:i/>
                <w:color w:val="FFFFFF" w:themeColor="background1"/>
                <w:sz w:val="20"/>
                <w:szCs w:val="20"/>
                <w:lang w:val="en-GB"/>
              </w:rPr>
            </w:pPr>
            <w:r w:rsidRPr="00AE375D">
              <w:rPr>
                <w:rFonts w:cs="Calibri"/>
                <w:i/>
                <w:color w:val="000000" w:themeColor="text1"/>
                <w:sz w:val="20"/>
                <w:szCs w:val="20"/>
                <w:lang w:val="en-GB"/>
              </w:rPr>
              <w:t xml:space="preserve">Please indicate the level to which these requirements are supported, by ticking the box below - </w:t>
            </w:r>
          </w:p>
        </w:tc>
      </w:tr>
      <w:tr w:rsidR="006B62D4" w:rsidRPr="00AE375D" w14:paraId="47761E3D" w14:textId="77777777" w:rsidTr="0048143A">
        <w:tc>
          <w:tcPr>
            <w:tcW w:w="2263" w:type="dxa"/>
            <w:shd w:val="clear" w:color="auto" w:fill="D9D9D9" w:themeFill="background1" w:themeFillShade="D9"/>
          </w:tcPr>
          <w:p w14:paraId="57650DEE" w14:textId="77777777" w:rsidR="006B62D4" w:rsidRPr="00AE375D" w:rsidRDefault="006B62D4" w:rsidP="0048143A">
            <w:pPr>
              <w:spacing w:after="100"/>
              <w:jc w:val="right"/>
              <w:rPr>
                <w:rFonts w:cs="Calibri"/>
                <w:iCs/>
                <w:szCs w:val="22"/>
                <w:lang w:val="en-GB"/>
              </w:rPr>
            </w:pPr>
            <w:r w:rsidRPr="00AE375D">
              <w:rPr>
                <w:rFonts w:cs="Calibri"/>
                <w:iCs/>
                <w:szCs w:val="22"/>
                <w:lang w:val="en-GB"/>
              </w:rPr>
              <w:t>Fully Supported:</w:t>
            </w:r>
          </w:p>
        </w:tc>
        <w:tc>
          <w:tcPr>
            <w:tcW w:w="741" w:type="dxa"/>
          </w:tcPr>
          <w:p w14:paraId="5AD44684" w14:textId="77777777" w:rsidR="006B62D4" w:rsidRPr="00AE375D" w:rsidRDefault="006B62D4" w:rsidP="0048143A">
            <w:pPr>
              <w:spacing w:after="100"/>
              <w:jc w:val="both"/>
              <w:rPr>
                <w:rFonts w:cs="Calibri"/>
                <w:iCs/>
                <w:szCs w:val="22"/>
                <w:lang w:val="en-GB"/>
              </w:rPr>
            </w:pPr>
          </w:p>
        </w:tc>
        <w:tc>
          <w:tcPr>
            <w:tcW w:w="2236" w:type="dxa"/>
            <w:shd w:val="clear" w:color="auto" w:fill="D9D9D9" w:themeFill="background1" w:themeFillShade="D9"/>
          </w:tcPr>
          <w:p w14:paraId="1CA22034" w14:textId="77777777" w:rsidR="006B62D4" w:rsidRPr="00AE375D" w:rsidRDefault="006B62D4" w:rsidP="0048143A">
            <w:pPr>
              <w:spacing w:after="100"/>
              <w:jc w:val="right"/>
              <w:rPr>
                <w:rFonts w:cs="Calibri"/>
                <w:iCs/>
                <w:szCs w:val="22"/>
                <w:lang w:val="en-GB"/>
              </w:rPr>
            </w:pPr>
            <w:r w:rsidRPr="00AE375D">
              <w:rPr>
                <w:rFonts w:cs="Calibri"/>
                <w:iCs/>
                <w:szCs w:val="22"/>
                <w:lang w:val="en-GB"/>
              </w:rPr>
              <w:t>Partially Supported:</w:t>
            </w:r>
          </w:p>
        </w:tc>
        <w:tc>
          <w:tcPr>
            <w:tcW w:w="770" w:type="dxa"/>
          </w:tcPr>
          <w:p w14:paraId="12BA3419" w14:textId="77777777" w:rsidR="006B62D4" w:rsidRPr="00AE375D" w:rsidRDefault="006B62D4" w:rsidP="0048143A">
            <w:pPr>
              <w:spacing w:after="100"/>
              <w:jc w:val="both"/>
              <w:rPr>
                <w:rFonts w:cs="Calibri"/>
                <w:iCs/>
                <w:szCs w:val="22"/>
                <w:lang w:val="en-GB"/>
              </w:rPr>
            </w:pPr>
          </w:p>
        </w:tc>
        <w:tc>
          <w:tcPr>
            <w:tcW w:w="2349" w:type="dxa"/>
            <w:shd w:val="clear" w:color="auto" w:fill="D9D9D9" w:themeFill="background1" w:themeFillShade="D9"/>
          </w:tcPr>
          <w:p w14:paraId="0C6D6852" w14:textId="77777777" w:rsidR="006B62D4" w:rsidRPr="00AE375D" w:rsidRDefault="006B62D4" w:rsidP="0048143A">
            <w:pPr>
              <w:spacing w:after="100"/>
              <w:jc w:val="both"/>
              <w:rPr>
                <w:rFonts w:cs="Calibri"/>
                <w:iCs/>
                <w:szCs w:val="22"/>
                <w:lang w:val="en-GB"/>
              </w:rPr>
            </w:pPr>
            <w:r w:rsidRPr="00AE375D">
              <w:rPr>
                <w:rFonts w:cs="Calibri"/>
                <w:iCs/>
                <w:szCs w:val="22"/>
                <w:lang w:val="en-GB"/>
              </w:rPr>
              <w:t>Not Supported:</w:t>
            </w:r>
          </w:p>
        </w:tc>
        <w:tc>
          <w:tcPr>
            <w:tcW w:w="657" w:type="dxa"/>
          </w:tcPr>
          <w:p w14:paraId="5C47BEF8" w14:textId="77777777" w:rsidR="006B62D4" w:rsidRPr="00AE375D" w:rsidRDefault="006B62D4" w:rsidP="0048143A">
            <w:pPr>
              <w:spacing w:after="100"/>
              <w:jc w:val="both"/>
              <w:rPr>
                <w:rFonts w:cs="Calibri"/>
                <w:iCs/>
                <w:szCs w:val="22"/>
                <w:lang w:val="en-GB"/>
              </w:rPr>
            </w:pPr>
          </w:p>
        </w:tc>
      </w:tr>
    </w:tbl>
    <w:p w14:paraId="1972E474" w14:textId="77777777" w:rsidR="006B62D4" w:rsidRDefault="006B62D4" w:rsidP="006B62D4">
      <w:pPr>
        <w:spacing w:after="100"/>
        <w:jc w:val="both"/>
        <w:rPr>
          <w:rFonts w:ascii="Arial" w:hAnsi="Arial" w:cs="Arial"/>
          <w:i/>
          <w:color w:val="808080" w:themeColor="background1" w:themeShade="80"/>
          <w:szCs w:val="22"/>
          <w:lang w:val="en-GB"/>
        </w:rPr>
      </w:pPr>
      <w:r w:rsidRPr="00AE375D">
        <w:rPr>
          <w:rFonts w:ascii="Arial" w:hAnsi="Arial" w:cs="Arial"/>
          <w:i/>
          <w:color w:val="808080" w:themeColor="background1" w:themeShade="80"/>
          <w:szCs w:val="22"/>
          <w:lang w:val="en-GB"/>
        </w:rPr>
        <w:t>Complete your response below:</w:t>
      </w:r>
    </w:p>
    <w:p w14:paraId="0BC86332" w14:textId="77777777" w:rsidR="006B62D4" w:rsidRPr="006B62D4" w:rsidRDefault="006B62D4" w:rsidP="00AF26D2">
      <w:pPr>
        <w:spacing w:after="100"/>
        <w:jc w:val="both"/>
        <w:rPr>
          <w:rFonts w:ascii="Arial" w:hAnsi="Arial" w:cs="Arial"/>
          <w:iCs/>
          <w:szCs w:val="22"/>
          <w:lang w:val="en-GB"/>
        </w:rPr>
      </w:pPr>
    </w:p>
    <w:p w14:paraId="78203093" w14:textId="77777777" w:rsidR="00AF26D2" w:rsidRPr="006B62D4" w:rsidRDefault="00AF26D2" w:rsidP="00BA2535">
      <w:pPr>
        <w:spacing w:after="100"/>
        <w:jc w:val="both"/>
        <w:rPr>
          <w:rFonts w:ascii="Arial" w:hAnsi="Arial" w:cs="Arial"/>
          <w:iCs/>
          <w:szCs w:val="22"/>
          <w:lang w:val="en-GB"/>
        </w:rPr>
      </w:pPr>
    </w:p>
    <w:p w14:paraId="0F4C9F18" w14:textId="77777777" w:rsidR="006B62D4" w:rsidRPr="006B62D4" w:rsidRDefault="006B62D4" w:rsidP="00BA2535">
      <w:pPr>
        <w:spacing w:after="100"/>
        <w:jc w:val="both"/>
        <w:rPr>
          <w:rFonts w:ascii="Arial" w:hAnsi="Arial" w:cs="Arial"/>
          <w:iCs/>
          <w:szCs w:val="22"/>
          <w:lang w:val="en-GB"/>
        </w:rPr>
      </w:pPr>
    </w:p>
    <w:p w14:paraId="1354C600" w14:textId="77777777" w:rsidR="006B62D4" w:rsidRPr="006B62D4" w:rsidRDefault="006B62D4" w:rsidP="00BA2535">
      <w:pPr>
        <w:spacing w:after="100"/>
        <w:jc w:val="both"/>
        <w:rPr>
          <w:rFonts w:ascii="Arial" w:hAnsi="Arial" w:cs="Arial"/>
          <w:iCs/>
          <w:szCs w:val="22"/>
          <w:lang w:val="en-GB"/>
        </w:rPr>
      </w:pPr>
    </w:p>
    <w:p w14:paraId="4F3C74CB" w14:textId="77777777" w:rsidR="006B62D4" w:rsidRDefault="006B62D4" w:rsidP="00BA2535">
      <w:pPr>
        <w:spacing w:after="100"/>
        <w:jc w:val="both"/>
        <w:rPr>
          <w:rFonts w:cstheme="minorHAnsi"/>
          <w:iCs/>
          <w:szCs w:val="22"/>
          <w:lang w:val="en-GB"/>
        </w:rPr>
      </w:pPr>
    </w:p>
    <w:p w14:paraId="4B23066E" w14:textId="77777777" w:rsidR="006B62D4" w:rsidRDefault="006B62D4" w:rsidP="00BA2535">
      <w:pPr>
        <w:spacing w:after="100"/>
        <w:jc w:val="both"/>
        <w:rPr>
          <w:rFonts w:cstheme="minorHAnsi"/>
          <w:iCs/>
          <w:szCs w:val="22"/>
          <w:lang w:val="en-GB"/>
        </w:rPr>
      </w:pPr>
    </w:p>
    <w:p w14:paraId="5BFDBA30" w14:textId="77777777" w:rsidR="006B62D4" w:rsidRPr="00AE375D" w:rsidRDefault="006B62D4" w:rsidP="00BA2535">
      <w:pPr>
        <w:spacing w:after="100"/>
        <w:jc w:val="both"/>
        <w:rPr>
          <w:rFonts w:cstheme="minorHAnsi"/>
          <w:iCs/>
          <w:szCs w:val="22"/>
          <w:lang w:val="en-GB"/>
        </w:rPr>
        <w:sectPr w:rsidR="006B62D4" w:rsidRPr="00AE375D" w:rsidSect="00753F03">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3FBCC4F3" w14:textId="77777777" w:rsidR="00BE0C0A" w:rsidRPr="00AE375D" w:rsidRDefault="00BE0C0A" w:rsidP="00BE0C0A">
      <w:pPr>
        <w:pStyle w:val="Heading4"/>
        <w:rPr>
          <w:rFonts w:eastAsia="Times New Roman"/>
          <w:lang w:val="en-GB"/>
        </w:rPr>
      </w:pPr>
      <w:r w:rsidRPr="00AE375D">
        <w:rPr>
          <w:rFonts w:eastAsia="Times New Roman"/>
          <w:lang w:val="en-GB"/>
        </w:rPr>
        <w:lastRenderedPageBreak/>
        <w:t>a.2) CVs</w:t>
      </w:r>
    </w:p>
    <w:p w14:paraId="7D73BC90" w14:textId="00AB1E79" w:rsidR="00BE0C0A" w:rsidRPr="00AE375D" w:rsidRDefault="00BE0C0A" w:rsidP="00BE0C0A">
      <w:pPr>
        <w:spacing w:before="100" w:beforeAutospacing="1" w:after="100" w:afterAutospacing="1"/>
        <w:jc w:val="both"/>
        <w:rPr>
          <w:rFonts w:cstheme="minorHAnsi"/>
          <w:i/>
          <w:szCs w:val="22"/>
          <w:lang w:val="en-GB"/>
        </w:rPr>
      </w:pPr>
      <w:r w:rsidRPr="00AE375D">
        <w:rPr>
          <w:rFonts w:eastAsia="Times New Roman" w:cs="Times New Roman"/>
          <w:i/>
          <w:szCs w:val="22"/>
          <w:lang w:val="en-GB"/>
        </w:rPr>
        <w:t>P</w:t>
      </w:r>
      <w:r w:rsidRPr="00AE375D">
        <w:rPr>
          <w:rFonts w:cstheme="minorHAnsi"/>
          <w:i/>
          <w:szCs w:val="22"/>
          <w:lang w:val="en-GB"/>
        </w:rPr>
        <w:t xml:space="preserve">lease complete </w:t>
      </w:r>
      <w:r w:rsidRPr="00AE375D">
        <w:rPr>
          <w:rFonts w:eastAsia="Times New Roman" w:cs="Times New Roman"/>
          <w:i/>
          <w:szCs w:val="22"/>
          <w:lang w:val="en-GB"/>
        </w:rPr>
        <w:t>Curriculum Vitae for key contract resources</w:t>
      </w:r>
      <w:r w:rsidRPr="00AE375D">
        <w:rPr>
          <w:rFonts w:cstheme="minorHAnsi"/>
          <w:i/>
          <w:szCs w:val="22"/>
          <w:lang w:val="en-GB"/>
        </w:rPr>
        <w:t xml:space="preserve">. </w:t>
      </w:r>
      <w:r w:rsidRPr="00AE375D">
        <w:rPr>
          <w:rFonts w:eastAsia="Times New Roman" w:cstheme="minorHAnsi"/>
          <w:bCs/>
          <w:i/>
          <w:szCs w:val="22"/>
          <w:lang w:val="en-GB"/>
        </w:rPr>
        <w:t>Tenderers should ensure they:</w:t>
      </w:r>
    </w:p>
    <w:p w14:paraId="5C15CD08" w14:textId="77777777" w:rsidR="00BE0C0A" w:rsidRPr="00AE375D" w:rsidRDefault="00BE0C0A">
      <w:pPr>
        <w:pStyle w:val="ListParagraph"/>
        <w:numPr>
          <w:ilvl w:val="0"/>
          <w:numId w:val="7"/>
        </w:numPr>
        <w:spacing w:after="100"/>
        <w:jc w:val="both"/>
        <w:rPr>
          <w:rFonts w:eastAsia="Times New Roman" w:cstheme="minorHAnsi"/>
          <w:bCs/>
          <w:i/>
          <w:szCs w:val="22"/>
          <w:lang w:val="en-GB"/>
        </w:rPr>
      </w:pPr>
      <w:r w:rsidRPr="00AE375D">
        <w:rPr>
          <w:rFonts w:eastAsia="Times New Roman" w:cstheme="minorHAnsi"/>
          <w:bCs/>
          <w:i/>
          <w:szCs w:val="22"/>
          <w:lang w:val="en-GB"/>
        </w:rPr>
        <w:t>Include a detailed description of the technical competence of the relevant personnel and any relevant qualifications/certifications.</w:t>
      </w:r>
    </w:p>
    <w:p w14:paraId="4B679B53" w14:textId="018EAD8D" w:rsidR="00BE0C0A" w:rsidRPr="00AE375D" w:rsidRDefault="006609F1">
      <w:pPr>
        <w:pStyle w:val="ListParagraph"/>
        <w:numPr>
          <w:ilvl w:val="0"/>
          <w:numId w:val="7"/>
        </w:numPr>
        <w:spacing w:after="100"/>
        <w:jc w:val="both"/>
        <w:rPr>
          <w:rFonts w:eastAsia="Times New Roman" w:cstheme="minorHAnsi"/>
          <w:bCs/>
          <w:i/>
          <w:szCs w:val="22"/>
          <w:lang w:val="en-GB"/>
        </w:rPr>
      </w:pPr>
      <w:r w:rsidRPr="006609F1">
        <w:t xml:space="preserve"> </w:t>
      </w:r>
      <w:r w:rsidRPr="006609F1">
        <w:rPr>
          <w:rFonts w:eastAsia="Times New Roman" w:cs="Times New Roman"/>
          <w:i/>
          <w:szCs w:val="22"/>
        </w:rPr>
        <w:t>Demonstrate the individual’s relevant experience in delivering comparable cloud managed services, including cloud operations, support, maintenance, service management, cybersecurity, transition, knowledge transfer and/or account management, as applicable. Where proposed team members have previously worked together on relevant projects or contracts, Tenderers should identify those projects or contracts and clearly describe each individual’s role and responsibilities. Where relevant, Tenderers should also indicate any alignment between the personnel proposed for this Contract and the personnel involved in the contract examples or references cited elsewhere in the TRD.</w:t>
      </w:r>
    </w:p>
    <w:p w14:paraId="60BE9CD0" w14:textId="77777777" w:rsidR="00BE0C0A" w:rsidRPr="00AE375D" w:rsidRDefault="00BE0C0A" w:rsidP="00BE0C0A">
      <w:pPr>
        <w:spacing w:before="100" w:beforeAutospacing="1" w:after="100" w:afterAutospacing="1"/>
        <w:jc w:val="both"/>
        <w:rPr>
          <w:rFonts w:eastAsia="Times New Roman" w:cs="Times New Roman"/>
          <w:i/>
          <w:szCs w:val="22"/>
          <w:lang w:val="en-GB"/>
        </w:rPr>
      </w:pPr>
      <w:r w:rsidRPr="00AE375D">
        <w:rPr>
          <w:rFonts w:eastAsia="Times New Roman" w:cs="Times New Roman"/>
          <w:i/>
          <w:szCs w:val="22"/>
          <w:lang w:val="en-GB"/>
        </w:rPr>
        <w:t>Curriculum Vitae for each key proposed resource identified on the list of roles above may be provided as separate files along with the completed TRD.</w:t>
      </w:r>
    </w:p>
    <w:tbl>
      <w:tblPr>
        <w:tblW w:w="0" w:type="auto"/>
        <w:tblInd w:w="-34" w:type="dxa"/>
        <w:tblBorders>
          <w:top w:val="single" w:sz="4" w:space="0" w:color="06626A"/>
          <w:left w:val="single" w:sz="4" w:space="0" w:color="06626A"/>
          <w:bottom w:val="single" w:sz="4" w:space="0" w:color="06626A"/>
          <w:right w:val="single" w:sz="4" w:space="0" w:color="06626A"/>
          <w:insideH w:val="single" w:sz="4" w:space="0" w:color="06626A"/>
          <w:insideV w:val="single" w:sz="4" w:space="0" w:color="06626A"/>
        </w:tblBorders>
        <w:tblLook w:val="04A0" w:firstRow="1" w:lastRow="0" w:firstColumn="1" w:lastColumn="0" w:noHBand="0" w:noVBand="1"/>
      </w:tblPr>
      <w:tblGrid>
        <w:gridCol w:w="7481"/>
        <w:gridCol w:w="781"/>
        <w:gridCol w:w="782"/>
      </w:tblGrid>
      <w:tr w:rsidR="00BE0C0A" w:rsidRPr="00AE375D" w14:paraId="4AFAA2E7" w14:textId="77777777" w:rsidTr="00BE0C0A">
        <w:trPr>
          <w:trHeight w:val="554"/>
        </w:trPr>
        <w:tc>
          <w:tcPr>
            <w:tcW w:w="7481" w:type="dxa"/>
            <w:shd w:val="clear" w:color="auto" w:fill="06626A"/>
            <w:vAlign w:val="center"/>
          </w:tcPr>
          <w:p w14:paraId="0B92B35A" w14:textId="77777777" w:rsidR="00BE0C0A" w:rsidRPr="00AE375D" w:rsidRDefault="00BE0C0A" w:rsidP="00B843E4">
            <w:pPr>
              <w:rPr>
                <w:b/>
                <w:color w:val="FFFFFF" w:themeColor="background1"/>
                <w:szCs w:val="22"/>
                <w:lang w:val="en-GB"/>
              </w:rPr>
            </w:pPr>
            <w:r w:rsidRPr="00AE375D">
              <w:rPr>
                <w:b/>
                <w:color w:val="FFFFFF" w:themeColor="background1"/>
                <w:szCs w:val="22"/>
                <w:lang w:val="en-GB"/>
              </w:rPr>
              <w:br w:type="page"/>
              <w:t>CVs</w:t>
            </w:r>
          </w:p>
        </w:tc>
        <w:tc>
          <w:tcPr>
            <w:tcW w:w="1563" w:type="dxa"/>
            <w:gridSpan w:val="2"/>
            <w:shd w:val="clear" w:color="auto" w:fill="06626A"/>
          </w:tcPr>
          <w:p w14:paraId="15F74ABB" w14:textId="77777777" w:rsidR="00BE0C0A" w:rsidRPr="00AE375D" w:rsidRDefault="00BE0C0A" w:rsidP="00B843E4">
            <w:pPr>
              <w:rPr>
                <w:b/>
                <w:color w:val="FFFFFF" w:themeColor="background1"/>
                <w:szCs w:val="22"/>
                <w:lang w:val="en-GB"/>
              </w:rPr>
            </w:pPr>
            <w:r w:rsidRPr="00AE375D">
              <w:rPr>
                <w:b/>
                <w:color w:val="FFFFFF" w:themeColor="background1"/>
                <w:szCs w:val="22"/>
                <w:lang w:val="en-GB"/>
              </w:rPr>
              <w:t>Please confirm YES/NO</w:t>
            </w:r>
          </w:p>
        </w:tc>
      </w:tr>
      <w:tr w:rsidR="00BE0C0A" w:rsidRPr="00AE375D" w14:paraId="3BE88F52" w14:textId="77777777" w:rsidTr="00BE0C0A">
        <w:trPr>
          <w:trHeight w:val="580"/>
        </w:trPr>
        <w:tc>
          <w:tcPr>
            <w:tcW w:w="7481" w:type="dxa"/>
            <w:vMerge w:val="restart"/>
            <w:shd w:val="clear" w:color="auto" w:fill="D9D9D9" w:themeFill="background1" w:themeFillShade="D9"/>
            <w:vAlign w:val="center"/>
          </w:tcPr>
          <w:p w14:paraId="0C484FE3" w14:textId="77777777" w:rsidR="00BE0C0A" w:rsidRPr="00AE375D" w:rsidRDefault="00BE0C0A" w:rsidP="00B843E4">
            <w:pPr>
              <w:spacing w:before="100" w:beforeAutospacing="1" w:after="100" w:afterAutospacing="1"/>
              <w:jc w:val="both"/>
              <w:rPr>
                <w:szCs w:val="22"/>
                <w:lang w:val="en-GB"/>
              </w:rPr>
            </w:pPr>
            <w:r w:rsidRPr="00AE375D">
              <w:rPr>
                <w:rFonts w:eastAsia="Times New Roman" w:cs="Times New Roman"/>
                <w:szCs w:val="22"/>
                <w:lang w:val="en-GB"/>
              </w:rPr>
              <w:t xml:space="preserve">I confirm that we have provided CVs for key proposed resources. </w:t>
            </w:r>
          </w:p>
        </w:tc>
        <w:tc>
          <w:tcPr>
            <w:tcW w:w="781" w:type="dxa"/>
            <w:shd w:val="clear" w:color="auto" w:fill="D9D9D9" w:themeFill="background1" w:themeFillShade="D9"/>
            <w:vAlign w:val="center"/>
          </w:tcPr>
          <w:p w14:paraId="4D2D7462" w14:textId="77777777" w:rsidR="00BE0C0A" w:rsidRPr="00AE375D" w:rsidRDefault="00BE0C0A" w:rsidP="00B843E4">
            <w:pPr>
              <w:rPr>
                <w:szCs w:val="22"/>
                <w:lang w:val="en-GB"/>
              </w:rPr>
            </w:pPr>
            <w:r w:rsidRPr="00AE375D">
              <w:rPr>
                <w:szCs w:val="22"/>
                <w:lang w:val="en-GB"/>
              </w:rPr>
              <w:t>Yes</w:t>
            </w:r>
          </w:p>
        </w:tc>
        <w:tc>
          <w:tcPr>
            <w:tcW w:w="782" w:type="dxa"/>
            <w:shd w:val="clear" w:color="auto" w:fill="FFFFFF"/>
          </w:tcPr>
          <w:p w14:paraId="63D6A0ED" w14:textId="77777777" w:rsidR="00BE0C0A" w:rsidRPr="00AE375D" w:rsidRDefault="00BE0C0A" w:rsidP="00B843E4">
            <w:pPr>
              <w:rPr>
                <w:b/>
                <w:szCs w:val="22"/>
                <w:lang w:val="en-GB"/>
              </w:rPr>
            </w:pPr>
          </w:p>
        </w:tc>
      </w:tr>
      <w:tr w:rsidR="00BE0C0A" w:rsidRPr="00AE375D" w14:paraId="4B91DD3E" w14:textId="77777777" w:rsidTr="00BE0C0A">
        <w:trPr>
          <w:trHeight w:val="274"/>
        </w:trPr>
        <w:tc>
          <w:tcPr>
            <w:tcW w:w="7481" w:type="dxa"/>
            <w:vMerge/>
            <w:shd w:val="clear" w:color="auto" w:fill="D9D9D9" w:themeFill="background1" w:themeFillShade="D9"/>
            <w:vAlign w:val="center"/>
          </w:tcPr>
          <w:p w14:paraId="63CF13DB" w14:textId="77777777" w:rsidR="00BE0C0A" w:rsidRPr="00AE375D" w:rsidRDefault="00BE0C0A" w:rsidP="00BE0C0A">
            <w:pPr>
              <w:pStyle w:val="ListParagraph"/>
              <w:numPr>
                <w:ilvl w:val="0"/>
                <w:numId w:val="1"/>
              </w:numPr>
              <w:spacing w:after="200" w:line="276" w:lineRule="auto"/>
              <w:rPr>
                <w:szCs w:val="22"/>
                <w:lang w:val="en-GB"/>
              </w:rPr>
            </w:pPr>
          </w:p>
        </w:tc>
        <w:tc>
          <w:tcPr>
            <w:tcW w:w="781" w:type="dxa"/>
            <w:shd w:val="clear" w:color="auto" w:fill="D9D9D9" w:themeFill="background1" w:themeFillShade="D9"/>
            <w:vAlign w:val="center"/>
          </w:tcPr>
          <w:p w14:paraId="1A3994F3" w14:textId="77777777" w:rsidR="00BE0C0A" w:rsidRPr="00AE375D" w:rsidRDefault="00BE0C0A" w:rsidP="00B843E4">
            <w:pPr>
              <w:rPr>
                <w:szCs w:val="22"/>
                <w:lang w:val="en-GB"/>
              </w:rPr>
            </w:pPr>
            <w:r w:rsidRPr="00AE375D">
              <w:rPr>
                <w:szCs w:val="22"/>
                <w:lang w:val="en-GB"/>
              </w:rPr>
              <w:t>No</w:t>
            </w:r>
          </w:p>
        </w:tc>
        <w:tc>
          <w:tcPr>
            <w:tcW w:w="782" w:type="dxa"/>
            <w:shd w:val="clear" w:color="auto" w:fill="FFFFFF"/>
          </w:tcPr>
          <w:p w14:paraId="2E13E055" w14:textId="77777777" w:rsidR="00BE0C0A" w:rsidRPr="00AE375D" w:rsidRDefault="00BE0C0A" w:rsidP="00B843E4">
            <w:pPr>
              <w:rPr>
                <w:b/>
                <w:szCs w:val="22"/>
                <w:lang w:val="en-GB"/>
              </w:rPr>
            </w:pPr>
          </w:p>
        </w:tc>
      </w:tr>
    </w:tbl>
    <w:p w14:paraId="6E1C4D40" w14:textId="77777777" w:rsidR="00BE0C0A" w:rsidRPr="00AE375D" w:rsidRDefault="00BE0C0A" w:rsidP="00BE0C0A">
      <w:pPr>
        <w:rPr>
          <w:lang w:val="en-GB"/>
        </w:rPr>
      </w:pPr>
    </w:p>
    <w:p w14:paraId="2F27B471" w14:textId="02B858E4" w:rsidR="00BE0C0A" w:rsidRPr="00AE375D" w:rsidRDefault="00BE0C0A" w:rsidP="00BE0C0A">
      <w:pPr>
        <w:rPr>
          <w:lang w:val="en-GB"/>
        </w:rPr>
      </w:pPr>
      <w:r w:rsidRPr="00AE375D">
        <w:rPr>
          <w:lang w:val="en-GB"/>
        </w:rPr>
        <w:br w:type="page"/>
      </w:r>
    </w:p>
    <w:p w14:paraId="3DBB2C72" w14:textId="34EFC9C5" w:rsidR="00740F5D" w:rsidRPr="00AE375D" w:rsidRDefault="00740F5D" w:rsidP="00BA2535">
      <w:pPr>
        <w:pStyle w:val="Heading3"/>
        <w:rPr>
          <w:lang w:val="en-GB"/>
        </w:rPr>
      </w:pPr>
      <w:r w:rsidRPr="00AE375D">
        <w:rPr>
          <w:lang w:val="en-GB"/>
        </w:rPr>
        <w:lastRenderedPageBreak/>
        <w:t>b) Managed Service Provider Sustainability</w:t>
      </w:r>
    </w:p>
    <w:p w14:paraId="50A4F525" w14:textId="77777777" w:rsidR="00740F5D" w:rsidRPr="00AE375D" w:rsidRDefault="00740F5D" w:rsidP="00740F5D">
      <w:pPr>
        <w:rPr>
          <w:lang w:val="en-GB"/>
        </w:rPr>
      </w:pPr>
    </w:p>
    <w:p w14:paraId="612D5918" w14:textId="3D858044" w:rsidR="0042105D" w:rsidRPr="0042105D" w:rsidRDefault="0042105D" w:rsidP="0042105D">
      <w:pPr>
        <w:rPr>
          <w:b/>
          <w:bCs/>
        </w:rPr>
      </w:pPr>
      <w:r w:rsidRPr="0042105D">
        <w:rPr>
          <w:lang w:val="en-GB"/>
        </w:rPr>
        <w:t xml:space="preserve">Tenderers are required to </w:t>
      </w:r>
      <w:r w:rsidR="00F37B44" w:rsidRPr="0042105D">
        <w:rPr>
          <w:lang w:val="en-GB"/>
        </w:rPr>
        <w:t>provide information</w:t>
      </w:r>
      <w:r w:rsidRPr="0042105D">
        <w:rPr>
          <w:lang w:val="en-GB"/>
        </w:rPr>
        <w:t xml:space="preserve"> to allow the Contracting Authority to assess their capabilities to the services (workloads)</w:t>
      </w:r>
      <w:r w:rsidRPr="0042105D">
        <w:t xml:space="preserve">. </w:t>
      </w:r>
    </w:p>
    <w:p w14:paraId="23BFEAA0" w14:textId="77777777" w:rsidR="0042105D" w:rsidRPr="0042105D" w:rsidRDefault="0042105D" w:rsidP="0042105D">
      <w:pPr>
        <w:rPr>
          <w:b/>
          <w:bCs/>
        </w:rPr>
      </w:pPr>
      <w:r w:rsidRPr="0042105D">
        <w:t>This may include, but is not limited to:</w:t>
      </w:r>
    </w:p>
    <w:p w14:paraId="1498CE19" w14:textId="77777777" w:rsidR="0042105D" w:rsidRPr="0042105D" w:rsidRDefault="0042105D">
      <w:pPr>
        <w:numPr>
          <w:ilvl w:val="0"/>
          <w:numId w:val="21"/>
        </w:numPr>
        <w:rPr>
          <w:b/>
          <w:bCs/>
        </w:rPr>
      </w:pPr>
      <w:r w:rsidRPr="0042105D">
        <w:t>Optimisation of resource utilisation and operational efficiency</w:t>
      </w:r>
    </w:p>
    <w:p w14:paraId="452763FB" w14:textId="77777777" w:rsidR="0042105D" w:rsidRPr="0042105D" w:rsidRDefault="0042105D">
      <w:pPr>
        <w:numPr>
          <w:ilvl w:val="0"/>
          <w:numId w:val="21"/>
        </w:numPr>
        <w:rPr>
          <w:b/>
          <w:bCs/>
        </w:rPr>
      </w:pPr>
      <w:r w:rsidRPr="0042105D">
        <w:t>Measures to minimise energy consumption within managed operations</w:t>
      </w:r>
    </w:p>
    <w:p w14:paraId="1333784A" w14:textId="77777777" w:rsidR="0042105D" w:rsidRPr="0042105D" w:rsidRDefault="0042105D">
      <w:pPr>
        <w:numPr>
          <w:ilvl w:val="0"/>
          <w:numId w:val="21"/>
        </w:numPr>
        <w:rPr>
          <w:b/>
          <w:bCs/>
        </w:rPr>
      </w:pPr>
      <w:r w:rsidRPr="0042105D">
        <w:t>Continuous improvement practices aligned with sustainable service delivery</w:t>
      </w:r>
    </w:p>
    <w:p w14:paraId="389A7C22" w14:textId="77777777" w:rsidR="0042105D" w:rsidRPr="0042105D" w:rsidRDefault="0042105D" w:rsidP="0042105D">
      <w:pPr>
        <w:rPr>
          <w:b/>
          <w:bCs/>
          <w:lang w:val="en-GB"/>
        </w:rPr>
      </w:pPr>
      <w:r w:rsidRPr="0042105D">
        <w:rPr>
          <w:lang w:val="en-GB"/>
        </w:rPr>
        <w:t>In addressing this criterion, tenderers may also refer to any relevant skills and experience of the personnel proposed, including their technical competence to undertake their proposed roles.</w:t>
      </w:r>
    </w:p>
    <w:p w14:paraId="4AE9E7CC" w14:textId="77777777" w:rsidR="00BA2535" w:rsidRPr="00221944" w:rsidRDefault="00BA2535" w:rsidP="00BA2535"/>
    <w:p w14:paraId="64F33E45" w14:textId="378642C7" w:rsidR="0042105D" w:rsidRPr="0042105D" w:rsidRDefault="0042105D" w:rsidP="0042105D">
      <w:pPr>
        <w:rPr>
          <w:i/>
          <w:iCs/>
          <w:lang w:val="en-GB"/>
        </w:rPr>
      </w:pPr>
      <w:r w:rsidRPr="00AE375D">
        <w:rPr>
          <w:i/>
          <w:iCs/>
          <w:lang w:val="en-GB"/>
        </w:rPr>
        <w:t xml:space="preserve">Please note: </w:t>
      </w:r>
      <w:r w:rsidRPr="0042105D">
        <w:rPr>
          <w:i/>
          <w:iCs/>
          <w:lang w:val="en-GB"/>
        </w:rPr>
        <w:t>Responses are mandatory for each requirement.</w:t>
      </w:r>
    </w:p>
    <w:p w14:paraId="17997C74" w14:textId="77777777" w:rsidR="0042105D" w:rsidRPr="0042105D" w:rsidRDefault="0042105D" w:rsidP="00BA2535">
      <w:pPr>
        <w:rPr>
          <w:lang w:val="en-GB"/>
        </w:rPr>
      </w:pPr>
    </w:p>
    <w:p w14:paraId="4B048A7E" w14:textId="77777777" w:rsidR="0042105D" w:rsidRPr="0042105D" w:rsidRDefault="0042105D" w:rsidP="00BA2535"/>
    <w:p w14:paraId="0A6E5514" w14:textId="325E5451" w:rsidR="00BA2535" w:rsidRPr="00AE375D" w:rsidRDefault="00BA2535" w:rsidP="00BA2535">
      <w:pPr>
        <w:spacing w:after="100"/>
        <w:jc w:val="both"/>
        <w:rPr>
          <w:rFonts w:cstheme="minorHAnsi"/>
          <w:i/>
          <w:iCs/>
          <w:szCs w:val="22"/>
          <w:lang w:val="en-GB"/>
        </w:rPr>
      </w:pPr>
      <w:r w:rsidRPr="00AE375D">
        <w:rPr>
          <w:rFonts w:cstheme="minorHAnsi"/>
          <w:i/>
          <w:iCs/>
          <w:szCs w:val="22"/>
          <w:lang w:val="en-GB"/>
        </w:rPr>
        <w:t>Complete your response in the space provided (Arial font 11, single spacing). Maximum length for response</w:t>
      </w:r>
      <w:r w:rsidRPr="00F37B44">
        <w:rPr>
          <w:rFonts w:cstheme="minorHAnsi"/>
          <w:i/>
          <w:iCs/>
          <w:szCs w:val="22"/>
          <w:highlight w:val="yellow"/>
          <w:lang w:val="en-GB"/>
        </w:rPr>
        <w:t>:  3 pages</w:t>
      </w:r>
      <w:r w:rsidRPr="00AE375D">
        <w:rPr>
          <w:rFonts w:cstheme="minorHAnsi"/>
          <w:i/>
          <w:iCs/>
          <w:szCs w:val="22"/>
          <w:lang w:val="en-GB"/>
        </w:rPr>
        <w:t>. (this is an upper limit, you may use fewer pages)</w:t>
      </w:r>
    </w:p>
    <w:p w14:paraId="45C29D2F" w14:textId="77777777" w:rsidR="00BA2535" w:rsidRPr="00AE375D" w:rsidRDefault="00BA2535" w:rsidP="00BA2535">
      <w:pPr>
        <w:spacing w:after="100"/>
        <w:jc w:val="both"/>
        <w:rPr>
          <w:rFonts w:cstheme="minorHAnsi"/>
          <w:i/>
          <w:iCs/>
          <w:szCs w:val="22"/>
          <w:lang w:val="en-GB"/>
        </w:rPr>
      </w:pPr>
    </w:p>
    <w:p w14:paraId="5614E166" w14:textId="77777777" w:rsidR="00BA2535" w:rsidRPr="00AE375D" w:rsidRDefault="00BA2535" w:rsidP="00BA2535">
      <w:pPr>
        <w:spacing w:after="100"/>
        <w:jc w:val="both"/>
        <w:rPr>
          <w:rFonts w:cstheme="minorHAnsi"/>
          <w:iCs/>
          <w:szCs w:val="22"/>
          <w:lang w:val="en-GB"/>
        </w:rPr>
        <w:sectPr w:rsidR="00BA2535" w:rsidRPr="00AE375D" w:rsidSect="00753F03">
          <w:pgSz w:w="11906" w:h="16838"/>
          <w:pgMar w:top="1440" w:right="1440" w:bottom="1440" w:left="1440" w:header="708" w:footer="708" w:gutter="0"/>
          <w:cols w:space="708"/>
          <w:docGrid w:linePitch="360"/>
        </w:sectPr>
      </w:pPr>
    </w:p>
    <w:p w14:paraId="7A17F146" w14:textId="77777777" w:rsidR="00BA2535" w:rsidRPr="00AE375D" w:rsidRDefault="00BA2535" w:rsidP="00BA2535">
      <w:pPr>
        <w:spacing w:after="100"/>
        <w:jc w:val="both"/>
        <w:rPr>
          <w:rFonts w:ascii="Arial" w:hAnsi="Arial" w:cs="Arial"/>
          <w:iCs/>
          <w:szCs w:val="22"/>
          <w:lang w:val="en-GB"/>
        </w:rPr>
      </w:pPr>
    </w:p>
    <w:p w14:paraId="039007DD" w14:textId="77777777" w:rsidR="00BA2535" w:rsidRPr="00AE375D" w:rsidRDefault="00BA2535" w:rsidP="00BA2535">
      <w:pPr>
        <w:spacing w:after="100"/>
        <w:jc w:val="both"/>
        <w:rPr>
          <w:rFonts w:ascii="Arial" w:hAnsi="Arial" w:cs="Arial"/>
          <w:iCs/>
          <w:szCs w:val="22"/>
          <w:lang w:val="en-GB"/>
        </w:rPr>
      </w:pPr>
    </w:p>
    <w:p w14:paraId="478A5F75" w14:textId="77777777" w:rsidR="00BA2535" w:rsidRPr="00AE375D" w:rsidRDefault="00BA2535" w:rsidP="00BA2535">
      <w:pPr>
        <w:spacing w:after="100"/>
        <w:jc w:val="both"/>
        <w:rPr>
          <w:rFonts w:cstheme="minorHAnsi"/>
          <w:iCs/>
          <w:szCs w:val="22"/>
          <w:lang w:val="en-GB"/>
        </w:rPr>
        <w:sectPr w:rsidR="00BA2535" w:rsidRPr="00AE375D" w:rsidSect="00753F03">
          <w:pgSz w:w="11906" w:h="16838"/>
          <w:pgMar w:top="1440" w:right="1440" w:bottom="1440" w:left="1440" w:header="708" w:footer="708" w:gutter="0"/>
          <w:pgBorders>
            <w:top w:val="single" w:sz="4" w:space="1" w:color="06626A"/>
            <w:left w:val="single" w:sz="4" w:space="4" w:color="06626A"/>
            <w:bottom w:val="single" w:sz="4" w:space="1" w:color="06626A"/>
            <w:right w:val="single" w:sz="4" w:space="4" w:color="06626A"/>
          </w:pgBorders>
          <w:cols w:space="708"/>
          <w:docGrid w:linePitch="360"/>
        </w:sectPr>
      </w:pPr>
    </w:p>
    <w:p w14:paraId="765FE02E" w14:textId="77777777" w:rsidR="000C104D" w:rsidRPr="00AE375D" w:rsidRDefault="000C104D" w:rsidP="000C104D">
      <w:pPr>
        <w:pStyle w:val="Heading1"/>
        <w:spacing w:after="200"/>
        <w:rPr>
          <w:lang w:val="en-GB"/>
        </w:rPr>
      </w:pPr>
      <w:r w:rsidRPr="00AE375D">
        <w:rPr>
          <w:lang w:val="en-GB"/>
        </w:rPr>
        <w:lastRenderedPageBreak/>
        <w:t>Appendix 3</w:t>
      </w:r>
      <w:bookmarkStart w:id="17" w:name="_Toc95831449"/>
      <w:r w:rsidRPr="00AE375D">
        <w:rPr>
          <w:lang w:val="en-GB"/>
        </w:rPr>
        <w:t>: Tenderers’ Statement</w:t>
      </w:r>
      <w:bookmarkEnd w:id="17"/>
      <w:r w:rsidRPr="00AE375D">
        <w:rPr>
          <w:lang w:val="en-GB"/>
        </w:rPr>
        <w:t xml:space="preserve"> </w:t>
      </w:r>
    </w:p>
    <w:p w14:paraId="57282D03" w14:textId="77777777" w:rsidR="000C104D" w:rsidRPr="00AE375D" w:rsidRDefault="000C104D" w:rsidP="000C104D">
      <w:pPr>
        <w:rPr>
          <w:rFonts w:cstheme="minorHAnsi"/>
          <w:bCs/>
          <w:color w:val="000000" w:themeColor="text1"/>
          <w:szCs w:val="22"/>
          <w:lang w:val="en-GB"/>
        </w:rPr>
      </w:pPr>
      <w:r w:rsidRPr="00AE375D">
        <w:rPr>
          <w:rFonts w:cstheme="minorHAnsi"/>
          <w:bCs/>
          <w:color w:val="000000" w:themeColor="text1"/>
          <w:szCs w:val="22"/>
          <w:lang w:val="en-GB"/>
        </w:rPr>
        <w:t xml:space="preserve">Complete and sign the declaration overleaf. </w:t>
      </w:r>
      <w:r w:rsidRPr="00AE375D">
        <w:rPr>
          <w:rFonts w:cstheme="minorHAnsi"/>
          <w:b/>
          <w:bCs/>
          <w:color w:val="000000" w:themeColor="text1"/>
          <w:szCs w:val="22"/>
          <w:lang w:val="en-GB"/>
        </w:rPr>
        <w:t>Note the requirement to print it on your headed paper.</w:t>
      </w:r>
    </w:p>
    <w:p w14:paraId="3B539FEF" w14:textId="77777777" w:rsidR="000C104D" w:rsidRPr="00AE375D" w:rsidRDefault="000C104D" w:rsidP="000C104D">
      <w:pPr>
        <w:spacing w:before="100" w:beforeAutospacing="1" w:after="100" w:afterAutospacing="1"/>
        <w:jc w:val="both"/>
        <w:rPr>
          <w:rFonts w:eastAsia="Times New Roman" w:cstheme="minorHAnsi"/>
          <w:szCs w:val="22"/>
          <w:lang w:val="en-GB"/>
        </w:rPr>
      </w:pPr>
    </w:p>
    <w:p w14:paraId="122B777B" w14:textId="77777777" w:rsidR="000C104D" w:rsidRPr="00AE375D" w:rsidRDefault="000C104D" w:rsidP="000C104D">
      <w:pPr>
        <w:spacing w:before="100" w:beforeAutospacing="1" w:after="100" w:afterAutospacing="1"/>
        <w:jc w:val="both"/>
        <w:rPr>
          <w:rFonts w:eastAsia="Times New Roman" w:cstheme="minorHAnsi"/>
          <w:szCs w:val="22"/>
          <w:lang w:val="en-GB"/>
        </w:rPr>
      </w:pPr>
      <w:r w:rsidRPr="00AE375D">
        <w:rPr>
          <w:rFonts w:eastAsia="Times New Roman" w:cstheme="minorHAnsi"/>
          <w:szCs w:val="22"/>
          <w:lang w:val="en-GB"/>
        </w:rPr>
        <w:br w:type="page"/>
      </w:r>
    </w:p>
    <w:p w14:paraId="36F2FC6E" w14:textId="77777777" w:rsidR="00BF2841" w:rsidRPr="00BF2841" w:rsidRDefault="00BF2841" w:rsidP="00BF2841">
      <w:pPr>
        <w:pStyle w:val="Heading2"/>
        <w:jc w:val="center"/>
        <w:rPr>
          <w:rFonts w:eastAsia="Times New Roman"/>
          <w:bCs/>
          <w:color w:val="auto"/>
          <w:lang w:val="en-US"/>
        </w:rPr>
      </w:pPr>
      <w:r w:rsidRPr="00BF2841">
        <w:rPr>
          <w:rFonts w:eastAsia="Times New Roman"/>
          <w:bCs/>
          <w:color w:val="auto"/>
          <w:lang w:val="en-US"/>
        </w:rPr>
        <w:lastRenderedPageBreak/>
        <w:t>Tenderer Statement</w:t>
      </w:r>
    </w:p>
    <w:p w14:paraId="22CAD6F0" w14:textId="77777777" w:rsidR="00BF2841" w:rsidRPr="00290967" w:rsidRDefault="00BF2841" w:rsidP="00BF2841">
      <w:pPr>
        <w:rPr>
          <w:sz w:val="20"/>
          <w:szCs w:val="20"/>
          <w:lang w:val="en-GB"/>
        </w:rPr>
      </w:pPr>
      <w:r w:rsidRPr="00290967">
        <w:rPr>
          <w:sz w:val="20"/>
          <w:szCs w:val="20"/>
          <w:lang w:val="en-GB"/>
        </w:rPr>
        <w:t>TO:  Central Statistics Office (the “Contracting Authority”)</w:t>
      </w:r>
    </w:p>
    <w:p w14:paraId="5AA479E5" w14:textId="77777777" w:rsidR="00BF2841" w:rsidRPr="00290967" w:rsidRDefault="00BF2841" w:rsidP="00BF2841">
      <w:pPr>
        <w:rPr>
          <w:sz w:val="20"/>
          <w:szCs w:val="20"/>
          <w:lang w:val="en-GB"/>
        </w:rPr>
      </w:pPr>
      <w:r w:rsidRPr="00290967">
        <w:rPr>
          <w:sz w:val="20"/>
          <w:szCs w:val="20"/>
          <w:lang w:val="en-GB"/>
        </w:rPr>
        <w:t>RE: Request for Tenders for the provision of Managed Services for the CSO’s Existing Cloud Environment</w:t>
      </w:r>
    </w:p>
    <w:p w14:paraId="72E535AF" w14:textId="77777777" w:rsidR="00BF2841" w:rsidRPr="00290967" w:rsidRDefault="00BF2841" w:rsidP="00BF2841">
      <w:pPr>
        <w:rPr>
          <w:sz w:val="20"/>
          <w:szCs w:val="20"/>
          <w:lang w:val="en-GB"/>
        </w:rPr>
      </w:pPr>
    </w:p>
    <w:p w14:paraId="517C9FC5" w14:textId="77777777" w:rsidR="00006CAC" w:rsidRPr="00FE4832" w:rsidRDefault="00006CAC" w:rsidP="00006CAC">
      <w:pPr>
        <w:keepLines/>
        <w:jc w:val="both"/>
      </w:pPr>
      <w:r w:rsidRPr="00FE4832">
        <w:t xml:space="preserve">Having examined your Request for Tenders (the “RFT”) including the Instructions to Tenderers, the </w:t>
      </w:r>
      <w:r w:rsidRPr="00FE4832">
        <w:rPr>
          <w:szCs w:val="22"/>
        </w:rPr>
        <w:t xml:space="preserve">Selection </w:t>
      </w:r>
      <w:r w:rsidRPr="00FE4832">
        <w:t xml:space="preserve">and Award Criteria, the Requirements and Specifications, </w:t>
      </w:r>
      <w:r w:rsidRPr="00FE4832">
        <w:rPr>
          <w:szCs w:val="22"/>
        </w:rPr>
        <w:t xml:space="preserve">and the </w:t>
      </w:r>
      <w:r w:rsidRPr="00FE4832">
        <w:t xml:space="preserve">Terms and Conditions of the </w:t>
      </w:r>
      <w:r>
        <w:t>Services Agreement</w:t>
      </w:r>
      <w:r w:rsidRPr="00FE4832">
        <w:t>, we hereby declare the following:</w:t>
      </w:r>
    </w:p>
    <w:tbl>
      <w:tblPr>
        <w:tblW w:w="0" w:type="auto"/>
        <w:tblLook w:val="01E0" w:firstRow="1" w:lastRow="1" w:firstColumn="1" w:lastColumn="1" w:noHBand="0" w:noVBand="0"/>
      </w:tblPr>
      <w:tblGrid>
        <w:gridCol w:w="805"/>
        <w:gridCol w:w="8215"/>
      </w:tblGrid>
      <w:tr w:rsidR="00006CAC" w:rsidRPr="00FE4832" w14:paraId="087A4A98" w14:textId="77777777" w:rsidTr="00166245">
        <w:trPr>
          <w:trHeight w:val="636"/>
        </w:trPr>
        <w:tc>
          <w:tcPr>
            <w:tcW w:w="807" w:type="dxa"/>
          </w:tcPr>
          <w:p w14:paraId="350A1B83" w14:textId="77777777" w:rsidR="00006CAC" w:rsidRPr="00FE4832" w:rsidRDefault="00006CAC" w:rsidP="00166245">
            <w:pPr>
              <w:jc w:val="both"/>
              <w:rPr>
                <w:color w:val="0000FF"/>
              </w:rPr>
            </w:pPr>
            <w:r w:rsidRPr="00FE4832">
              <w:rPr>
                <w:color w:val="0000FF"/>
              </w:rPr>
              <w:t>1.</w:t>
            </w:r>
          </w:p>
        </w:tc>
        <w:tc>
          <w:tcPr>
            <w:tcW w:w="8264" w:type="dxa"/>
          </w:tcPr>
          <w:p w14:paraId="5FCE4D59" w14:textId="77777777" w:rsidR="00006CAC" w:rsidRPr="00FE4832" w:rsidRDefault="00006CAC" w:rsidP="00166245">
            <w:pPr>
              <w:jc w:val="both"/>
            </w:pPr>
            <w:r w:rsidRPr="00FE4832">
              <w:t>We understand the nature and extent of the Services required to be delivered as described in Requirements and Specifications at Appendix 1 to the RFT.</w:t>
            </w:r>
          </w:p>
        </w:tc>
      </w:tr>
      <w:tr w:rsidR="00006CAC" w:rsidRPr="00FE4832" w14:paraId="2EF223E5" w14:textId="77777777" w:rsidTr="00166245">
        <w:trPr>
          <w:trHeight w:val="1186"/>
        </w:trPr>
        <w:tc>
          <w:tcPr>
            <w:tcW w:w="807" w:type="dxa"/>
          </w:tcPr>
          <w:p w14:paraId="568C54FA" w14:textId="77777777" w:rsidR="00006CAC" w:rsidRPr="00FE4832" w:rsidRDefault="00006CAC" w:rsidP="00166245">
            <w:pPr>
              <w:jc w:val="both"/>
              <w:rPr>
                <w:color w:val="0000FF"/>
              </w:rPr>
            </w:pPr>
            <w:r w:rsidRPr="00FE4832">
              <w:rPr>
                <w:color w:val="0000FF"/>
              </w:rPr>
              <w:t>2.</w:t>
            </w:r>
          </w:p>
        </w:tc>
        <w:tc>
          <w:tcPr>
            <w:tcW w:w="8264" w:type="dxa"/>
          </w:tcPr>
          <w:p w14:paraId="60A4D7A8" w14:textId="77777777" w:rsidR="00006CAC" w:rsidRPr="00FE4832" w:rsidRDefault="00006CAC" w:rsidP="00166245">
            <w:pPr>
              <w:jc w:val="both"/>
            </w:pPr>
            <w:r w:rsidRPr="00FE4832">
              <w:t xml:space="preserve">We accept all of the Terms and Conditions of the RFT, the </w:t>
            </w:r>
            <w:r>
              <w:t>Services Agreement</w:t>
            </w:r>
            <w:r w:rsidRPr="00FE4832">
              <w:t xml:space="preserve"> and the Confidentiality Agreement and agree, if successful in this Competition, to execute the </w:t>
            </w:r>
            <w:r>
              <w:t xml:space="preserve">Services </w:t>
            </w:r>
            <w:r w:rsidRPr="00FE4832">
              <w:t xml:space="preserve">Agreement at Appendix 5 to the RFT and the Confidentiality Agreement at Appendix </w:t>
            </w:r>
            <w:r>
              <w:t>6</w:t>
            </w:r>
            <w:r w:rsidRPr="00FE4832">
              <w:t xml:space="preserve"> to the RFT. </w:t>
            </w:r>
          </w:p>
        </w:tc>
      </w:tr>
      <w:tr w:rsidR="00006CAC" w:rsidRPr="00FE4832" w14:paraId="2337926F" w14:textId="77777777" w:rsidTr="00166245">
        <w:tc>
          <w:tcPr>
            <w:tcW w:w="807" w:type="dxa"/>
          </w:tcPr>
          <w:p w14:paraId="1A57D632" w14:textId="77777777" w:rsidR="00006CAC" w:rsidRPr="00FE4832" w:rsidRDefault="00006CAC" w:rsidP="00166245">
            <w:pPr>
              <w:jc w:val="both"/>
              <w:rPr>
                <w:color w:val="0000FF"/>
              </w:rPr>
            </w:pPr>
            <w:r w:rsidRPr="00FE4832">
              <w:rPr>
                <w:color w:val="0000FF"/>
              </w:rPr>
              <w:t>3.</w:t>
            </w:r>
          </w:p>
        </w:tc>
        <w:tc>
          <w:tcPr>
            <w:tcW w:w="8264" w:type="dxa"/>
          </w:tcPr>
          <w:p w14:paraId="36C0F303" w14:textId="77777777" w:rsidR="00006CAC" w:rsidRPr="00FE4832" w:rsidRDefault="00006CAC" w:rsidP="00166245">
            <w:pPr>
              <w:jc w:val="both"/>
            </w:pPr>
            <w:r w:rsidRPr="00FE4832">
              <w:t xml:space="preserve">We accept all the </w:t>
            </w:r>
            <w:r w:rsidRPr="00FE4832">
              <w:rPr>
                <w:szCs w:val="22"/>
              </w:rPr>
              <w:t xml:space="preserve">Selection </w:t>
            </w:r>
            <w:r w:rsidRPr="00FE4832">
              <w:t>and Award Criteria as set out in Part 3 of the RFT.</w:t>
            </w:r>
          </w:p>
        </w:tc>
      </w:tr>
      <w:tr w:rsidR="00006CAC" w:rsidRPr="00FE4832" w14:paraId="4508CB31" w14:textId="77777777" w:rsidTr="00166245">
        <w:tc>
          <w:tcPr>
            <w:tcW w:w="807" w:type="dxa"/>
          </w:tcPr>
          <w:p w14:paraId="25F965B9" w14:textId="77777777" w:rsidR="00006CAC" w:rsidRPr="00FE4832" w:rsidRDefault="00006CAC" w:rsidP="00166245">
            <w:pPr>
              <w:jc w:val="both"/>
              <w:rPr>
                <w:color w:val="0000FF"/>
              </w:rPr>
            </w:pPr>
            <w:r w:rsidRPr="00FE4832">
              <w:rPr>
                <w:color w:val="0000FF"/>
              </w:rPr>
              <w:t>4.</w:t>
            </w:r>
          </w:p>
        </w:tc>
        <w:tc>
          <w:tcPr>
            <w:tcW w:w="8264" w:type="dxa"/>
          </w:tcPr>
          <w:p w14:paraId="6BC022ED" w14:textId="77777777" w:rsidR="00006CAC" w:rsidRPr="00FE4832" w:rsidRDefault="00006CAC" w:rsidP="00166245">
            <w:pPr>
              <w:jc w:val="both"/>
            </w:pPr>
            <w:r w:rsidRPr="00FE4832">
              <w:t>We agree to provide the Contracting Authority with the Services in accordance with the RFT and our Tender.</w:t>
            </w:r>
          </w:p>
        </w:tc>
      </w:tr>
      <w:tr w:rsidR="00006CAC" w:rsidRPr="00FE4832" w14:paraId="2978D78D" w14:textId="77777777" w:rsidTr="00166245">
        <w:tc>
          <w:tcPr>
            <w:tcW w:w="807" w:type="dxa"/>
          </w:tcPr>
          <w:p w14:paraId="7D68029F" w14:textId="77777777" w:rsidR="00006CAC" w:rsidRPr="00FE4832" w:rsidRDefault="00006CAC" w:rsidP="00166245">
            <w:pPr>
              <w:jc w:val="both"/>
              <w:rPr>
                <w:color w:val="0000FF"/>
              </w:rPr>
            </w:pPr>
            <w:r w:rsidRPr="00FE4832">
              <w:rPr>
                <w:color w:val="0000FF"/>
              </w:rPr>
              <w:t>5.</w:t>
            </w:r>
          </w:p>
        </w:tc>
        <w:tc>
          <w:tcPr>
            <w:tcW w:w="8264" w:type="dxa"/>
          </w:tcPr>
          <w:p w14:paraId="1A397637" w14:textId="77777777" w:rsidR="00006CAC" w:rsidRPr="00FE4832" w:rsidRDefault="00006CAC" w:rsidP="00166245">
            <w:pPr>
              <w:jc w:val="both"/>
            </w:pPr>
            <w:r w:rsidRPr="00FE4832">
              <w:t xml:space="preserve">We agree that, if awarded </w:t>
            </w:r>
            <w:r>
              <w:t>the</w:t>
            </w:r>
            <w:r w:rsidRPr="00FE4832">
              <w:t xml:space="preserve"> </w:t>
            </w:r>
            <w:r>
              <w:t>Services Agreement</w:t>
            </w:r>
            <w:r w:rsidRPr="00FE4832">
              <w:t>, we shall, in the performance of such contract, comply with all applicable obligations in the field of environmental, social and labour law.</w:t>
            </w:r>
          </w:p>
        </w:tc>
      </w:tr>
      <w:tr w:rsidR="00006CAC" w:rsidRPr="00FE4832" w14:paraId="653D86C8" w14:textId="77777777" w:rsidTr="00166245">
        <w:tc>
          <w:tcPr>
            <w:tcW w:w="807" w:type="dxa"/>
          </w:tcPr>
          <w:p w14:paraId="1BF1FF36" w14:textId="77777777" w:rsidR="00006CAC" w:rsidRPr="00FE4832" w:rsidRDefault="00006CAC" w:rsidP="00166245">
            <w:pPr>
              <w:jc w:val="both"/>
              <w:rPr>
                <w:color w:val="0000FF"/>
              </w:rPr>
            </w:pPr>
            <w:r w:rsidRPr="00FE4832">
              <w:rPr>
                <w:color w:val="0000FF"/>
              </w:rPr>
              <w:t>6.</w:t>
            </w:r>
          </w:p>
        </w:tc>
        <w:tc>
          <w:tcPr>
            <w:tcW w:w="8264" w:type="dxa"/>
          </w:tcPr>
          <w:p w14:paraId="2DD87CEE" w14:textId="77777777" w:rsidR="00006CAC" w:rsidRPr="00FE4832" w:rsidRDefault="00006CAC" w:rsidP="00166245">
            <w:pPr>
              <w:jc w:val="both"/>
            </w:pPr>
            <w:r w:rsidRPr="00FE4832">
              <w:t>We confirm that we have complied with all requirements as set out at Part 2 of the RFT.</w:t>
            </w:r>
          </w:p>
        </w:tc>
      </w:tr>
      <w:tr w:rsidR="00006CAC" w:rsidRPr="00FE4832" w14:paraId="51B86B5A" w14:textId="77777777" w:rsidTr="00166245">
        <w:tc>
          <w:tcPr>
            <w:tcW w:w="807" w:type="dxa"/>
          </w:tcPr>
          <w:p w14:paraId="04689C13" w14:textId="77777777" w:rsidR="00006CAC" w:rsidRPr="00FE4832" w:rsidRDefault="00006CAC" w:rsidP="00166245">
            <w:pPr>
              <w:jc w:val="both"/>
              <w:rPr>
                <w:color w:val="000080"/>
              </w:rPr>
            </w:pPr>
            <w:r w:rsidRPr="00FE4832">
              <w:rPr>
                <w:color w:val="0000FF"/>
              </w:rPr>
              <w:t>7.</w:t>
            </w:r>
          </w:p>
        </w:tc>
        <w:tc>
          <w:tcPr>
            <w:tcW w:w="8264" w:type="dxa"/>
          </w:tcPr>
          <w:p w14:paraId="3C382A38" w14:textId="77777777" w:rsidR="00006CAC" w:rsidRPr="00FE4832" w:rsidRDefault="00006CAC" w:rsidP="00166245">
            <w:pPr>
              <w:jc w:val="both"/>
            </w:pPr>
            <w:r w:rsidRPr="00FE4832">
              <w:t xml:space="preserve">We confirm that all prices quoted in our Tender will remain valid for the period of time commencing from the </w:t>
            </w:r>
            <w:r w:rsidRPr="00FE4832">
              <w:rPr>
                <w:szCs w:val="22"/>
              </w:rPr>
              <w:t>Tender Deadline,</w:t>
            </w:r>
            <w:r w:rsidRPr="00FE4832">
              <w:t xml:space="preserve"> as specified at paragraph 2.10.3 of the RFT. </w:t>
            </w:r>
          </w:p>
        </w:tc>
      </w:tr>
      <w:tr w:rsidR="00006CAC" w:rsidRPr="00FE4832" w14:paraId="58CA5C26" w14:textId="77777777" w:rsidTr="00166245">
        <w:tc>
          <w:tcPr>
            <w:tcW w:w="807" w:type="dxa"/>
          </w:tcPr>
          <w:p w14:paraId="2AFB40B3" w14:textId="77777777" w:rsidR="00006CAC" w:rsidRPr="00FE4832" w:rsidRDefault="00006CAC" w:rsidP="00166245">
            <w:pPr>
              <w:jc w:val="both"/>
              <w:rPr>
                <w:color w:val="0000FF"/>
              </w:rPr>
            </w:pPr>
            <w:r w:rsidRPr="00FE4832">
              <w:rPr>
                <w:color w:val="0000FF"/>
              </w:rPr>
              <w:t>8.</w:t>
            </w:r>
          </w:p>
        </w:tc>
        <w:tc>
          <w:tcPr>
            <w:tcW w:w="8264" w:type="dxa"/>
          </w:tcPr>
          <w:p w14:paraId="03EDE72D" w14:textId="4A24FF92" w:rsidR="00006CAC" w:rsidRPr="00FE4832" w:rsidRDefault="00006CAC" w:rsidP="00166245">
            <w:pPr>
              <w:jc w:val="both"/>
            </w:pPr>
            <w:r w:rsidRPr="00FE4832">
              <w:t xml:space="preserve">We shall, if awarded </w:t>
            </w:r>
            <w:r>
              <w:t>the</w:t>
            </w:r>
            <w:r w:rsidRPr="00FE4832">
              <w:t xml:space="preserve"> </w:t>
            </w:r>
            <w:r>
              <w:t>Services Agreement</w:t>
            </w:r>
            <w:r w:rsidRPr="00FE4832">
              <w:t xml:space="preserve"> under the RFT, have in place on the </w:t>
            </w:r>
            <w:r w:rsidR="00A3235C">
              <w:t>Commencement</w:t>
            </w:r>
            <w:r w:rsidRPr="00FE4832">
              <w:t xml:space="preserve"> Date of the </w:t>
            </w:r>
            <w:r>
              <w:t>Services Agreement</w:t>
            </w:r>
            <w:r w:rsidRPr="00FE4832">
              <w:t xml:space="preserve"> all insurances (if any) as required by paragraph 2.21.1 of the RFT.</w:t>
            </w:r>
          </w:p>
        </w:tc>
      </w:tr>
      <w:tr w:rsidR="00006CAC" w:rsidRPr="00FE4832" w14:paraId="72E011E5" w14:textId="77777777" w:rsidTr="00166245">
        <w:tc>
          <w:tcPr>
            <w:tcW w:w="807" w:type="dxa"/>
          </w:tcPr>
          <w:p w14:paraId="663DFD7C" w14:textId="77777777" w:rsidR="00006CAC" w:rsidRPr="00FE4832" w:rsidRDefault="00006CAC" w:rsidP="00166245">
            <w:pPr>
              <w:jc w:val="both"/>
              <w:rPr>
                <w:color w:val="0000FF"/>
              </w:rPr>
            </w:pPr>
            <w:r w:rsidRPr="00FE4832">
              <w:rPr>
                <w:color w:val="0000FF"/>
              </w:rPr>
              <w:t>9.</w:t>
            </w:r>
          </w:p>
        </w:tc>
        <w:tc>
          <w:tcPr>
            <w:tcW w:w="8264" w:type="dxa"/>
          </w:tcPr>
          <w:p w14:paraId="73327C86" w14:textId="77777777" w:rsidR="00006CAC" w:rsidRPr="00FE4832" w:rsidRDefault="00006CAC" w:rsidP="00166245">
            <w:pPr>
              <w:jc w:val="both"/>
            </w:pPr>
            <w:r w:rsidRPr="00FE4832">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006CAC" w:rsidRPr="00FE4832" w14:paraId="3B2F1139" w14:textId="77777777" w:rsidTr="00166245">
        <w:tc>
          <w:tcPr>
            <w:tcW w:w="807" w:type="dxa"/>
          </w:tcPr>
          <w:p w14:paraId="191B69B7" w14:textId="77777777" w:rsidR="00006CAC" w:rsidRPr="00FE4832" w:rsidRDefault="00006CAC" w:rsidP="00166245">
            <w:pPr>
              <w:jc w:val="both"/>
              <w:rPr>
                <w:color w:val="0000FF"/>
              </w:rPr>
            </w:pPr>
            <w:r w:rsidRPr="00FE4832">
              <w:rPr>
                <w:color w:val="0000FF"/>
              </w:rPr>
              <w:t>10.</w:t>
            </w:r>
          </w:p>
        </w:tc>
        <w:tc>
          <w:tcPr>
            <w:tcW w:w="8264" w:type="dxa"/>
          </w:tcPr>
          <w:p w14:paraId="4BB35E22" w14:textId="77777777" w:rsidR="00006CAC" w:rsidRPr="00FE4832" w:rsidRDefault="00006CAC" w:rsidP="00166245">
            <w:pPr>
              <w:jc w:val="both"/>
            </w:pPr>
            <w:r w:rsidRPr="00FE4832">
              <w:t>We do not come within the category of prohibited economic operators identified in Regulation (EU) No 833/2014 of 31 July 2014 (as amended by EU Regulation 2022/576 or any subsequent amendments to same).</w:t>
            </w:r>
          </w:p>
        </w:tc>
      </w:tr>
      <w:tr w:rsidR="00006CAC" w:rsidRPr="00FE4832" w14:paraId="52A8D9B3" w14:textId="77777777" w:rsidTr="00166245">
        <w:tc>
          <w:tcPr>
            <w:tcW w:w="807" w:type="dxa"/>
          </w:tcPr>
          <w:p w14:paraId="17B48D81" w14:textId="77777777" w:rsidR="00006CAC" w:rsidRPr="00FE4832" w:rsidRDefault="00006CAC" w:rsidP="00166245">
            <w:pPr>
              <w:jc w:val="both"/>
              <w:rPr>
                <w:color w:val="0000FF"/>
              </w:rPr>
            </w:pPr>
            <w:r w:rsidRPr="00FE4832">
              <w:rPr>
                <w:color w:val="0000FF"/>
              </w:rPr>
              <w:t>11.</w:t>
            </w:r>
          </w:p>
        </w:tc>
        <w:tc>
          <w:tcPr>
            <w:tcW w:w="8264" w:type="dxa"/>
          </w:tcPr>
          <w:p w14:paraId="04A54085" w14:textId="77777777" w:rsidR="00006CAC" w:rsidRPr="00FE4832" w:rsidRDefault="00006CAC" w:rsidP="00166245">
            <w:pPr>
              <w:jc w:val="both"/>
            </w:pPr>
            <w:r w:rsidRPr="00FE4832">
              <w:t xml:space="preserve">The origin of goods connected to our Tender, if any, are not subject to the prohibitions set out in Regulation (EU) No 833/2014 (as amended by EU Regulation 2022/576 or any subsequent amendments to same).          </w:t>
            </w:r>
          </w:p>
        </w:tc>
      </w:tr>
      <w:tr w:rsidR="00006CAC" w:rsidRPr="00FE4832" w14:paraId="1DFF66AB" w14:textId="77777777" w:rsidTr="00166245">
        <w:tc>
          <w:tcPr>
            <w:tcW w:w="807" w:type="dxa"/>
          </w:tcPr>
          <w:p w14:paraId="32B48863" w14:textId="77777777" w:rsidR="00006CAC" w:rsidRPr="00FE4832" w:rsidRDefault="00006CAC" w:rsidP="00166245">
            <w:pPr>
              <w:jc w:val="both"/>
              <w:rPr>
                <w:color w:val="0000FF"/>
              </w:rPr>
            </w:pPr>
            <w:r w:rsidRPr="00FE4832">
              <w:rPr>
                <w:color w:val="0000FF"/>
              </w:rPr>
              <w:t>12.</w:t>
            </w:r>
          </w:p>
        </w:tc>
        <w:tc>
          <w:tcPr>
            <w:tcW w:w="8264" w:type="dxa"/>
          </w:tcPr>
          <w:p w14:paraId="52E10811" w14:textId="77777777" w:rsidR="00006CAC" w:rsidRPr="00FE4832" w:rsidRDefault="00006CAC" w:rsidP="00166245">
            <w:pPr>
              <w:jc w:val="both"/>
            </w:pPr>
            <w:r w:rsidRPr="00FE4832">
              <w:t xml:space="preserve">The subcontractor(s) on whose capacity we rely as part of our Tender (where the value of that subcontract exceeds 10% of the value of the </w:t>
            </w:r>
            <w:r>
              <w:t>Services Agreement</w:t>
            </w:r>
            <w:r w:rsidRPr="00FE4832">
              <w:t>) does not come within the category of prohibited economic operators identified in Regulation (EU) No 833/2014 of 31 July 2014 (as amended by EU Regulation 2022/576 or any subsequent amendments to same).</w:t>
            </w:r>
          </w:p>
        </w:tc>
      </w:tr>
    </w:tbl>
    <w:p w14:paraId="665D427B" w14:textId="77777777" w:rsidR="00BF2841" w:rsidRPr="00290967" w:rsidRDefault="00BF2841" w:rsidP="00BF2841">
      <w:pPr>
        <w:rPr>
          <w:sz w:val="20"/>
          <w:szCs w:val="20"/>
          <w:lang w:val="en-G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85"/>
        <w:gridCol w:w="4805"/>
      </w:tblGrid>
      <w:tr w:rsidR="00BF2841" w:rsidRPr="00290967" w14:paraId="37217B8C" w14:textId="77777777" w:rsidTr="00EC52E8">
        <w:trPr>
          <w:trHeight w:val="850"/>
        </w:trPr>
        <w:tc>
          <w:tcPr>
            <w:tcW w:w="4188" w:type="dxa"/>
          </w:tcPr>
          <w:p w14:paraId="22CC5662" w14:textId="77777777" w:rsidR="00BF2841" w:rsidRPr="00290967" w:rsidRDefault="00BF2841" w:rsidP="0048143A">
            <w:pPr>
              <w:rPr>
                <w:b/>
                <w:lang w:val="en-GB"/>
              </w:rPr>
            </w:pPr>
            <w:r w:rsidRPr="00290967">
              <w:rPr>
                <w:lang w:val="en-GB"/>
              </w:rPr>
              <w:br w:type="page"/>
            </w:r>
            <w:r w:rsidRPr="00290967">
              <w:rPr>
                <w:b/>
                <w:lang w:val="en-GB"/>
              </w:rPr>
              <w:t>SIGNED</w:t>
            </w:r>
          </w:p>
          <w:p w14:paraId="141AB516" w14:textId="77777777" w:rsidR="00BF2841" w:rsidRPr="00290967" w:rsidRDefault="00BF2841" w:rsidP="0048143A">
            <w:pPr>
              <w:rPr>
                <w:b/>
                <w:lang w:val="en-GB"/>
              </w:rPr>
            </w:pPr>
          </w:p>
          <w:p w14:paraId="5FA1CB68" w14:textId="77777777" w:rsidR="00BF2841" w:rsidRPr="00290967" w:rsidRDefault="00BF2841" w:rsidP="0048143A">
            <w:pPr>
              <w:rPr>
                <w:b/>
                <w:lang w:val="en-GB"/>
              </w:rPr>
            </w:pPr>
            <w:r w:rsidRPr="00290967">
              <w:rPr>
                <w:b/>
                <w:lang w:val="en-GB"/>
              </w:rPr>
              <w:t>(Authorised Signatory)</w:t>
            </w:r>
          </w:p>
        </w:tc>
        <w:tc>
          <w:tcPr>
            <w:tcW w:w="4808" w:type="dxa"/>
          </w:tcPr>
          <w:p w14:paraId="5D053A62" w14:textId="77777777" w:rsidR="00BF2841" w:rsidRPr="00290967" w:rsidRDefault="00BF2841" w:rsidP="0048143A">
            <w:pPr>
              <w:rPr>
                <w:b/>
                <w:lang w:val="en-GB"/>
              </w:rPr>
            </w:pPr>
            <w:r w:rsidRPr="00290967">
              <w:rPr>
                <w:b/>
                <w:lang w:val="en-GB"/>
              </w:rPr>
              <w:t>Company</w:t>
            </w:r>
          </w:p>
          <w:p w14:paraId="2C9DA722" w14:textId="77777777" w:rsidR="00BF2841" w:rsidRPr="00290967" w:rsidRDefault="00BF2841" w:rsidP="0048143A">
            <w:pPr>
              <w:rPr>
                <w:b/>
                <w:lang w:val="en-GB"/>
              </w:rPr>
            </w:pPr>
          </w:p>
        </w:tc>
      </w:tr>
      <w:tr w:rsidR="00BF2841" w:rsidRPr="00290967" w14:paraId="3F2DEA84" w14:textId="77777777" w:rsidTr="00EC52E8">
        <w:trPr>
          <w:cantSplit/>
          <w:trHeight w:val="850"/>
        </w:trPr>
        <w:tc>
          <w:tcPr>
            <w:tcW w:w="4188" w:type="dxa"/>
          </w:tcPr>
          <w:p w14:paraId="1A8D8C8B" w14:textId="77777777" w:rsidR="00BF2841" w:rsidRPr="00290967" w:rsidRDefault="00BF2841" w:rsidP="0048143A">
            <w:pPr>
              <w:rPr>
                <w:b/>
                <w:lang w:val="en-GB"/>
              </w:rPr>
            </w:pPr>
            <w:r w:rsidRPr="00290967">
              <w:rPr>
                <w:b/>
                <w:lang w:val="en-GB"/>
              </w:rPr>
              <w:t>Print name</w:t>
            </w:r>
          </w:p>
        </w:tc>
        <w:tc>
          <w:tcPr>
            <w:tcW w:w="4808" w:type="dxa"/>
            <w:vMerge w:val="restart"/>
          </w:tcPr>
          <w:p w14:paraId="43556C70" w14:textId="77777777" w:rsidR="00BF2841" w:rsidRPr="00290967" w:rsidRDefault="00BF2841" w:rsidP="0048143A">
            <w:pPr>
              <w:rPr>
                <w:b/>
                <w:lang w:val="en-GB"/>
              </w:rPr>
            </w:pPr>
            <w:r w:rsidRPr="00290967">
              <w:rPr>
                <w:b/>
                <w:lang w:val="en-GB"/>
              </w:rPr>
              <w:t>Address</w:t>
            </w:r>
          </w:p>
        </w:tc>
      </w:tr>
      <w:tr w:rsidR="00BF2841" w:rsidRPr="00290967" w14:paraId="34E32CAE" w14:textId="77777777" w:rsidTr="00EC52E8">
        <w:trPr>
          <w:cantSplit/>
          <w:trHeight w:val="850"/>
        </w:trPr>
        <w:tc>
          <w:tcPr>
            <w:tcW w:w="4188" w:type="dxa"/>
          </w:tcPr>
          <w:p w14:paraId="5F8A9E05" w14:textId="77777777" w:rsidR="00BF2841" w:rsidRPr="00290967" w:rsidRDefault="00BF2841" w:rsidP="0048143A">
            <w:pPr>
              <w:rPr>
                <w:b/>
                <w:lang w:val="en-GB"/>
              </w:rPr>
            </w:pPr>
            <w:r w:rsidRPr="00290967">
              <w:rPr>
                <w:b/>
                <w:lang w:val="en-GB"/>
              </w:rPr>
              <w:lastRenderedPageBreak/>
              <w:t>Date</w:t>
            </w:r>
          </w:p>
        </w:tc>
        <w:tc>
          <w:tcPr>
            <w:tcW w:w="4808" w:type="dxa"/>
            <w:vMerge/>
            <w:shd w:val="clear" w:color="auto" w:fill="CCCCCC"/>
          </w:tcPr>
          <w:p w14:paraId="63DD1E60" w14:textId="77777777" w:rsidR="00BF2841" w:rsidRPr="00290967" w:rsidRDefault="00BF2841" w:rsidP="0048143A">
            <w:pPr>
              <w:rPr>
                <w:b/>
                <w:lang w:val="en-GB"/>
              </w:rPr>
            </w:pPr>
          </w:p>
        </w:tc>
      </w:tr>
    </w:tbl>
    <w:p w14:paraId="6C1BA892" w14:textId="77777777" w:rsidR="000C104D" w:rsidRPr="00AE375D" w:rsidRDefault="000C104D" w:rsidP="000C104D">
      <w:pPr>
        <w:rPr>
          <w:lang w:val="en-GB"/>
        </w:rPr>
      </w:pPr>
    </w:p>
    <w:p w14:paraId="7C1EE09F" w14:textId="77777777" w:rsidR="000C104D" w:rsidRPr="00AE375D" w:rsidRDefault="000C104D" w:rsidP="000C104D">
      <w:pPr>
        <w:pStyle w:val="Heading1"/>
        <w:spacing w:after="200"/>
        <w:ind w:left="432" w:hanging="432"/>
        <w:rPr>
          <w:lang w:val="en-GB"/>
        </w:rPr>
      </w:pPr>
      <w:r w:rsidRPr="00AE375D">
        <w:rPr>
          <w:lang w:val="en-GB"/>
        </w:rPr>
        <w:t xml:space="preserve">Appendix 4: Declaration as to Personal Circumstances of Tenderer </w:t>
      </w:r>
    </w:p>
    <w:p w14:paraId="479C3011" w14:textId="77777777" w:rsidR="000C104D" w:rsidRPr="00AE375D" w:rsidRDefault="000C104D" w:rsidP="000C104D">
      <w:pPr>
        <w:rPr>
          <w:rFonts w:cstheme="minorHAnsi"/>
          <w:bCs/>
          <w:color w:val="000000" w:themeColor="text1"/>
          <w:szCs w:val="22"/>
          <w:lang w:val="en-GB"/>
        </w:rPr>
      </w:pPr>
      <w:r w:rsidRPr="00AE375D">
        <w:rPr>
          <w:rFonts w:cstheme="minorHAnsi"/>
          <w:bCs/>
          <w:color w:val="000000" w:themeColor="text1"/>
          <w:lang w:val="en-GB"/>
        </w:rPr>
        <w:t xml:space="preserve">Complete and sign the declaration overleaf </w:t>
      </w:r>
      <w:r w:rsidRPr="00AE375D">
        <w:rPr>
          <w:rFonts w:cstheme="minorHAnsi"/>
          <w:bCs/>
          <w:color w:val="000000" w:themeColor="text1"/>
          <w:u w:val="single"/>
          <w:lang w:val="en-GB"/>
        </w:rPr>
        <w:t>only if requested to do so</w:t>
      </w:r>
      <w:r w:rsidRPr="00AE375D">
        <w:rPr>
          <w:rFonts w:cstheme="minorHAnsi"/>
          <w:bCs/>
          <w:color w:val="000000" w:themeColor="text1"/>
          <w:lang w:val="en-GB"/>
        </w:rPr>
        <w:t xml:space="preserve"> by the Contracting Authority. </w:t>
      </w:r>
      <w:r w:rsidRPr="00AE375D">
        <w:rPr>
          <w:rFonts w:cstheme="minorHAnsi"/>
          <w:b/>
          <w:bCs/>
          <w:color w:val="000000" w:themeColor="text1"/>
          <w:szCs w:val="22"/>
          <w:lang w:val="en-GB"/>
        </w:rPr>
        <w:t>Note the requirement to have it witnessed by a Practising Solicitor / Commissioner for Oaths.</w:t>
      </w:r>
    </w:p>
    <w:p w14:paraId="4DECE334" w14:textId="77777777" w:rsidR="000C104D" w:rsidRPr="00AE375D" w:rsidRDefault="000C104D" w:rsidP="000C104D">
      <w:pPr>
        <w:spacing w:before="100" w:beforeAutospacing="1" w:after="100" w:afterAutospacing="1"/>
        <w:jc w:val="both"/>
        <w:rPr>
          <w:rFonts w:eastAsia="Times New Roman" w:cstheme="minorHAnsi"/>
          <w:szCs w:val="22"/>
          <w:lang w:val="en-GB"/>
        </w:rPr>
      </w:pPr>
      <w:r w:rsidRPr="00AE375D">
        <w:rPr>
          <w:rFonts w:eastAsia="Times New Roman" w:cstheme="minorHAnsi"/>
          <w:szCs w:val="22"/>
          <w:lang w:val="en-GB"/>
        </w:rPr>
        <w:br w:type="page"/>
      </w:r>
    </w:p>
    <w:p w14:paraId="18B33582" w14:textId="77777777" w:rsidR="009D7D30" w:rsidRPr="009D7D30" w:rsidRDefault="009D7D30" w:rsidP="009D7D30">
      <w:pPr>
        <w:pStyle w:val="Heading2"/>
        <w:jc w:val="center"/>
        <w:rPr>
          <w:rFonts w:eastAsia="Times New Roman"/>
          <w:color w:val="auto"/>
          <w:lang w:val="en-GB"/>
        </w:rPr>
      </w:pPr>
      <w:r w:rsidRPr="009D7D30">
        <w:rPr>
          <w:rFonts w:eastAsia="Times New Roman"/>
          <w:bCs/>
          <w:color w:val="auto"/>
          <w:lang w:val="en-US"/>
        </w:rPr>
        <w:lastRenderedPageBreak/>
        <w:t>Personal Circumstances Declaration</w:t>
      </w:r>
    </w:p>
    <w:p w14:paraId="2E187566" w14:textId="77777777" w:rsidR="009D7D30" w:rsidRPr="00C73373" w:rsidRDefault="009D7D30" w:rsidP="009D7D30">
      <w:pPr>
        <w:keepLines/>
        <w:jc w:val="both"/>
      </w:pPr>
      <w:r w:rsidRPr="00C73373">
        <w:t xml:space="preserve">Re: Request for Tenders for the Provision of </w:t>
      </w:r>
      <w:r w:rsidRPr="00C73373">
        <w:rPr>
          <w:rStyle w:val="PlaceholderText"/>
          <w:color w:val="auto"/>
          <w:szCs w:val="22"/>
        </w:rPr>
        <w:t>Managed Services for the CSO’s Existing Cloud Environment</w:t>
      </w:r>
    </w:p>
    <w:p w14:paraId="7B5C943B" w14:textId="77777777" w:rsidR="009D7D30" w:rsidRPr="006A0C51" w:rsidRDefault="009D7D30" w:rsidP="009D7D30">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29AF94E5" w14:textId="77777777" w:rsidR="009D7D30" w:rsidRPr="00675A93" w:rsidRDefault="009D7D30" w:rsidP="009D7D30">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4FEFD99A" w14:textId="77777777" w:rsidR="009D7D30" w:rsidRPr="00C73373" w:rsidRDefault="009D7D30" w:rsidP="009D7D30">
      <w:pPr>
        <w:rPr>
          <w:sz w:val="20"/>
          <w:szCs w:val="20"/>
          <w:lang w:val="en-US"/>
        </w:rPr>
      </w:pPr>
      <w:r w:rsidRPr="00C73373">
        <w:rPr>
          <w:sz w:val="20"/>
          <w:szCs w:val="20"/>
          <w:lang w:val="en-US"/>
        </w:rPr>
        <w:t xml:space="preserve">I, </w:t>
      </w:r>
      <w:r w:rsidRPr="00C73373">
        <w:rPr>
          <w:rFonts w:cs="Calibri"/>
          <w:sz w:val="20"/>
          <w:szCs w:val="20"/>
        </w:rPr>
        <w:fldChar w:fldCharType="begin">
          <w:ffData>
            <w:name w:val=""/>
            <w:enabled/>
            <w:calcOnExit w:val="0"/>
            <w:textInput>
              <w:default w:val="[Click here and insert name of Declarant]"/>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Declarant]</w:t>
      </w:r>
      <w:r w:rsidRPr="00C73373">
        <w:rPr>
          <w:rFonts w:cs="Calibri"/>
          <w:sz w:val="20"/>
          <w:szCs w:val="20"/>
        </w:rPr>
        <w:fldChar w:fldCharType="end"/>
      </w:r>
      <w:r w:rsidRPr="00C73373">
        <w:rPr>
          <w:rFonts w:cs="Calibri"/>
          <w:sz w:val="20"/>
          <w:szCs w:val="20"/>
        </w:rPr>
        <w:t>,</w:t>
      </w:r>
      <w:r w:rsidRPr="00C73373">
        <w:rPr>
          <w:i/>
          <w:sz w:val="20"/>
          <w:szCs w:val="20"/>
        </w:rPr>
        <w:t xml:space="preserve"> </w:t>
      </w:r>
      <w:r w:rsidRPr="00C73373">
        <w:rPr>
          <w:sz w:val="20"/>
          <w:szCs w:val="20"/>
          <w:lang w:val="en-US"/>
        </w:rPr>
        <w:t xml:space="preserve">of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do solemnly and sincerely declare that:</w:t>
      </w:r>
    </w:p>
    <w:p w14:paraId="3F7BBC91" w14:textId="77777777" w:rsidR="009D7D30" w:rsidRPr="00C73373" w:rsidRDefault="009D7D30">
      <w:pPr>
        <w:pStyle w:val="ListParagraph"/>
        <w:numPr>
          <w:ilvl w:val="0"/>
          <w:numId w:val="8"/>
        </w:numPr>
        <w:spacing w:after="160" w:line="259" w:lineRule="auto"/>
        <w:rPr>
          <w:sz w:val="20"/>
          <w:szCs w:val="20"/>
          <w:lang w:val="en-US"/>
        </w:rPr>
      </w:pPr>
      <w:r w:rsidRPr="00C73373">
        <w:rPr>
          <w:sz w:val="20"/>
          <w:szCs w:val="20"/>
          <w:lang w:val="en-US"/>
        </w:rPr>
        <w:t xml:space="preserve">I am a </w:t>
      </w:r>
      <w:r w:rsidRPr="00C73373">
        <w:rPr>
          <w:rFonts w:cs="Calibri"/>
          <w:sz w:val="20"/>
          <w:szCs w:val="20"/>
        </w:rPr>
        <w:fldChar w:fldCharType="begin">
          <w:ffData>
            <w:name w:val=""/>
            <w:enabled/>
            <w:calcOnExit w:val="0"/>
            <w:textInput>
              <w:default w:val="[insert role of Declarant]"/>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[insert role of Declarant]</w:t>
      </w:r>
      <w:r w:rsidRPr="00C73373">
        <w:rPr>
          <w:rFonts w:cs="Calibri"/>
          <w:sz w:val="20"/>
          <w:szCs w:val="20"/>
        </w:rPr>
        <w:fldChar w:fldCharType="end"/>
      </w:r>
      <w:r w:rsidRPr="00C73373">
        <w:rPr>
          <w:sz w:val="20"/>
          <w:szCs w:val="20"/>
          <w:lang w:val="en-US"/>
        </w:rPr>
        <w:t xml:space="preserve"> of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and am authorized by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to make this declaration which relates to a tender (“the Tender”) submitted by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in response to an RFT dated titled </w:t>
      </w:r>
      <w:r w:rsidRPr="00C73373">
        <w:rPr>
          <w:rFonts w:cs="Calibri"/>
          <w:sz w:val="20"/>
          <w:szCs w:val="20"/>
        </w:rPr>
        <w:fldChar w:fldCharType="begin">
          <w:ffData>
            <w:name w:val=""/>
            <w:enabled/>
            <w:calcOnExit w:val="0"/>
            <w:textInput>
              <w:default w:val="[insert description of competition]"/>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[insert description of competition]</w:t>
      </w:r>
      <w:r w:rsidRPr="00C73373">
        <w:rPr>
          <w:rFonts w:cs="Calibri"/>
          <w:sz w:val="20"/>
          <w:szCs w:val="20"/>
        </w:rPr>
        <w:fldChar w:fldCharType="end"/>
      </w:r>
      <w:r w:rsidRPr="00C73373">
        <w:rPr>
          <w:sz w:val="20"/>
          <w:szCs w:val="20"/>
          <w:lang w:val="en-US"/>
        </w:rPr>
        <w:t xml:space="preserve"> published by </w:t>
      </w:r>
      <w:r w:rsidRPr="00C73373">
        <w:rPr>
          <w:rFonts w:cs="Calibri"/>
          <w:sz w:val="20"/>
          <w:szCs w:val="20"/>
        </w:rPr>
        <w:fldChar w:fldCharType="begin">
          <w:ffData>
            <w:name w:val=""/>
            <w:enabled/>
            <w:calcOnExit w:val="0"/>
            <w:textInput>
              <w:default w:val="[insert name of contracting author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[insert name of contracting authority]</w:t>
      </w:r>
      <w:r w:rsidRPr="00C73373">
        <w:rPr>
          <w:rFonts w:cs="Calibri"/>
          <w:sz w:val="20"/>
          <w:szCs w:val="20"/>
        </w:rPr>
        <w:fldChar w:fldCharType="end"/>
      </w:r>
      <w:r w:rsidRPr="00C73373">
        <w:rPr>
          <w:sz w:val="20"/>
          <w:szCs w:val="20"/>
          <w:lang w:val="en-US"/>
        </w:rPr>
        <w:t xml:space="preserve"> (“the Contracting Authority”).</w:t>
      </w:r>
    </w:p>
    <w:p w14:paraId="08FDD56E" w14:textId="77777777" w:rsidR="009D7D30" w:rsidRPr="00C73373" w:rsidRDefault="009D7D30" w:rsidP="009D7D30">
      <w:pPr>
        <w:pStyle w:val="ListParagraph"/>
        <w:rPr>
          <w:sz w:val="20"/>
          <w:szCs w:val="20"/>
          <w:lang w:val="en-US"/>
        </w:rPr>
      </w:pPr>
    </w:p>
    <w:p w14:paraId="0CF18CC5" w14:textId="77777777" w:rsidR="009D7D30" w:rsidRPr="00C73373" w:rsidRDefault="009D7D30">
      <w:pPr>
        <w:pStyle w:val="ListParagraph"/>
        <w:numPr>
          <w:ilvl w:val="0"/>
          <w:numId w:val="8"/>
        </w:numPr>
        <w:spacing w:after="160" w:line="259" w:lineRule="auto"/>
        <w:rPr>
          <w:sz w:val="20"/>
          <w:szCs w:val="20"/>
          <w:lang w:val="en-US"/>
        </w:rPr>
      </w:pPr>
      <w:r w:rsidRPr="00C73373">
        <w:rPr>
          <w:sz w:val="20"/>
          <w:szCs w:val="20"/>
          <w:lang w:val="en-US"/>
        </w:rPr>
        <w:t xml:space="preserve">Neither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nor any person who is a member of the administrative, management or supervisory body of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nor any person who has powers of representation, decision or control in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has:</w:t>
      </w:r>
    </w:p>
    <w:p w14:paraId="29B210B3" w14:textId="77777777" w:rsidR="009D7D30" w:rsidRPr="00C73373" w:rsidRDefault="009D7D30" w:rsidP="009D7D30">
      <w:pPr>
        <w:pStyle w:val="ListParagraph"/>
        <w:spacing w:after="160" w:line="259" w:lineRule="auto"/>
        <w:ind w:left="1080"/>
        <w:rPr>
          <w:sz w:val="20"/>
          <w:szCs w:val="20"/>
          <w:lang w:val="en-US"/>
        </w:rPr>
      </w:pPr>
    </w:p>
    <w:p w14:paraId="2F37602C" w14:textId="77777777" w:rsidR="009D7D30" w:rsidRPr="00C73373" w:rsidRDefault="009D7D30">
      <w:pPr>
        <w:pStyle w:val="ListParagraph"/>
        <w:numPr>
          <w:ilvl w:val="0"/>
          <w:numId w:val="9"/>
        </w:numPr>
        <w:spacing w:after="160" w:line="259" w:lineRule="auto"/>
        <w:rPr>
          <w:sz w:val="20"/>
          <w:szCs w:val="20"/>
          <w:lang w:val="en-US"/>
        </w:rPr>
      </w:pPr>
      <w:r w:rsidRPr="00C73373">
        <w:rPr>
          <w:sz w:val="20"/>
          <w:szCs w:val="20"/>
          <w:lang w:val="en-US"/>
        </w:rPr>
        <w:t xml:space="preserve">ever been the subject of a conviction for participation in a criminal </w:t>
      </w:r>
      <w:proofErr w:type="spellStart"/>
      <w:r w:rsidRPr="00C73373">
        <w:rPr>
          <w:sz w:val="20"/>
          <w:szCs w:val="20"/>
          <w:lang w:val="en-US"/>
        </w:rPr>
        <w:t>organisation</w:t>
      </w:r>
      <w:proofErr w:type="spellEnd"/>
      <w:r w:rsidRPr="00C73373">
        <w:rPr>
          <w:sz w:val="20"/>
          <w:szCs w:val="20"/>
          <w:lang w:val="en-US"/>
        </w:rPr>
        <w:t>, as defined in Article 2 of Council Framework Decision 2008/841/JHA.</w:t>
      </w:r>
    </w:p>
    <w:p w14:paraId="7A7133D9" w14:textId="77777777" w:rsidR="009D7D30" w:rsidRPr="00C73373" w:rsidRDefault="009D7D30">
      <w:pPr>
        <w:pStyle w:val="ListParagraph"/>
        <w:numPr>
          <w:ilvl w:val="0"/>
          <w:numId w:val="9"/>
        </w:numPr>
        <w:spacing w:after="160" w:line="259" w:lineRule="auto"/>
        <w:rPr>
          <w:sz w:val="20"/>
          <w:szCs w:val="20"/>
          <w:lang w:val="en-US"/>
        </w:rPr>
      </w:pPr>
      <w:r w:rsidRPr="00C73373">
        <w:rPr>
          <w:sz w:val="20"/>
          <w:szCs w:val="20"/>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is established.</w:t>
      </w:r>
    </w:p>
    <w:p w14:paraId="63DF110D" w14:textId="77777777" w:rsidR="009D7D30" w:rsidRPr="00C73373" w:rsidRDefault="009D7D30">
      <w:pPr>
        <w:pStyle w:val="ListParagraph"/>
        <w:numPr>
          <w:ilvl w:val="0"/>
          <w:numId w:val="9"/>
        </w:numPr>
        <w:spacing w:after="160" w:line="259" w:lineRule="auto"/>
        <w:rPr>
          <w:sz w:val="20"/>
          <w:szCs w:val="20"/>
          <w:lang w:val="en-US"/>
        </w:rPr>
      </w:pPr>
      <w:r w:rsidRPr="00C73373">
        <w:rPr>
          <w:sz w:val="20"/>
          <w:szCs w:val="20"/>
          <w:lang w:val="en-US"/>
        </w:rPr>
        <w:t xml:space="preserve"> ever been the subject of a conviction for fraud within the meaning of Article 1 of the Convention on the protection of the European Communities’ financial interests.</w:t>
      </w:r>
    </w:p>
    <w:p w14:paraId="7F9E1E6C" w14:textId="77777777" w:rsidR="009D7D30" w:rsidRPr="00C73373" w:rsidRDefault="009D7D30">
      <w:pPr>
        <w:pStyle w:val="ListParagraph"/>
        <w:numPr>
          <w:ilvl w:val="0"/>
          <w:numId w:val="9"/>
        </w:numPr>
        <w:spacing w:after="160" w:line="259" w:lineRule="auto"/>
        <w:rPr>
          <w:sz w:val="20"/>
          <w:szCs w:val="20"/>
          <w:lang w:val="en-US"/>
        </w:rPr>
      </w:pPr>
      <w:r w:rsidRPr="00C73373">
        <w:rPr>
          <w:sz w:val="20"/>
          <w:szCs w:val="20"/>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70021B5A" w14:textId="77777777" w:rsidR="009D7D30" w:rsidRPr="00C73373" w:rsidRDefault="009D7D30">
      <w:pPr>
        <w:pStyle w:val="ListParagraph"/>
        <w:numPr>
          <w:ilvl w:val="0"/>
          <w:numId w:val="9"/>
        </w:numPr>
        <w:spacing w:after="160" w:line="259" w:lineRule="auto"/>
        <w:rPr>
          <w:sz w:val="20"/>
          <w:szCs w:val="20"/>
          <w:lang w:val="en-US"/>
        </w:rPr>
      </w:pPr>
      <w:r w:rsidRPr="00C73373">
        <w:rPr>
          <w:sz w:val="20"/>
          <w:szCs w:val="20"/>
          <w:lang w:val="en-US"/>
        </w:rPr>
        <w:t>ever been the subject of a conviction for money laundering or terrorist financing, as defined in Article 1 of Directive 2005/60/EC of the European Parliament and of the Council.</w:t>
      </w:r>
    </w:p>
    <w:p w14:paraId="1BE0514C" w14:textId="77777777" w:rsidR="009D7D30" w:rsidRPr="00C73373" w:rsidRDefault="009D7D30">
      <w:pPr>
        <w:pStyle w:val="ListParagraph"/>
        <w:numPr>
          <w:ilvl w:val="0"/>
          <w:numId w:val="9"/>
        </w:numPr>
        <w:spacing w:after="160" w:line="259" w:lineRule="auto"/>
        <w:rPr>
          <w:sz w:val="20"/>
          <w:szCs w:val="20"/>
          <w:lang w:val="en-US"/>
        </w:rPr>
      </w:pPr>
      <w:r w:rsidRPr="00C73373">
        <w:rPr>
          <w:sz w:val="20"/>
          <w:szCs w:val="20"/>
          <w:lang w:val="en-US"/>
        </w:rPr>
        <w:t xml:space="preserve">ever been the subject of a conviction for child </w:t>
      </w:r>
      <w:proofErr w:type="spellStart"/>
      <w:r w:rsidRPr="00C73373">
        <w:rPr>
          <w:sz w:val="20"/>
          <w:szCs w:val="20"/>
          <w:lang w:val="en-US"/>
        </w:rPr>
        <w:t>labour</w:t>
      </w:r>
      <w:proofErr w:type="spellEnd"/>
      <w:r w:rsidRPr="00C73373">
        <w:rPr>
          <w:sz w:val="20"/>
          <w:szCs w:val="20"/>
          <w:lang w:val="en-US"/>
        </w:rPr>
        <w:t xml:space="preserve"> and other forms of trafficking in human beings as defined in Article 2 of Directive 2011/36/EU of the European Parliament and of the Council.</w:t>
      </w:r>
    </w:p>
    <w:p w14:paraId="079B7EFE" w14:textId="77777777" w:rsidR="009D7D30" w:rsidRPr="00C73373" w:rsidRDefault="009D7D30" w:rsidP="009D7D30">
      <w:pPr>
        <w:pStyle w:val="ListParagraph"/>
        <w:ind w:left="1080"/>
        <w:rPr>
          <w:sz w:val="20"/>
          <w:szCs w:val="20"/>
          <w:lang w:val="en-US"/>
        </w:rPr>
      </w:pPr>
    </w:p>
    <w:p w14:paraId="73639A75" w14:textId="77777777" w:rsidR="009D7D30" w:rsidRPr="00C73373" w:rsidRDefault="009D7D30">
      <w:pPr>
        <w:pStyle w:val="ListParagraph"/>
        <w:numPr>
          <w:ilvl w:val="0"/>
          <w:numId w:val="8"/>
        </w:numPr>
        <w:spacing w:after="160" w:line="259" w:lineRule="auto"/>
        <w:rPr>
          <w:sz w:val="20"/>
          <w:szCs w:val="20"/>
          <w:lang w:val="en-US"/>
        </w:rPr>
      </w:pP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w:t>
      </w:r>
    </w:p>
    <w:p w14:paraId="4F295F95" w14:textId="77777777" w:rsidR="009D7D30" w:rsidRPr="00C73373" w:rsidRDefault="009D7D30" w:rsidP="009D7D30">
      <w:pPr>
        <w:pStyle w:val="ListParagraph"/>
        <w:rPr>
          <w:sz w:val="20"/>
          <w:szCs w:val="20"/>
          <w:lang w:val="en-US"/>
        </w:rPr>
      </w:pPr>
    </w:p>
    <w:p w14:paraId="0144B252" w14:textId="77777777" w:rsidR="009D7D30" w:rsidRPr="00C73373" w:rsidRDefault="009D7D30">
      <w:pPr>
        <w:numPr>
          <w:ilvl w:val="0"/>
          <w:numId w:val="10"/>
        </w:numPr>
        <w:spacing w:after="120" w:line="276" w:lineRule="auto"/>
        <w:ind w:left="1134" w:right="47" w:hanging="283"/>
        <w:jc w:val="both"/>
        <w:rPr>
          <w:sz w:val="20"/>
          <w:szCs w:val="20"/>
        </w:rPr>
      </w:pPr>
      <w:r w:rsidRPr="00C73373">
        <w:rPr>
          <w:sz w:val="20"/>
          <w:szCs w:val="20"/>
        </w:rPr>
        <w:t>is not in breach and has not breached its obligations relating to the payment of taxes or social security contributions.</w:t>
      </w:r>
    </w:p>
    <w:p w14:paraId="4379A970" w14:textId="77777777" w:rsidR="009D7D30" w:rsidRPr="00C73373" w:rsidRDefault="009D7D30">
      <w:pPr>
        <w:numPr>
          <w:ilvl w:val="0"/>
          <w:numId w:val="10"/>
        </w:numPr>
        <w:spacing w:after="120" w:line="276" w:lineRule="auto"/>
        <w:ind w:left="1134" w:right="47" w:hanging="283"/>
        <w:jc w:val="both"/>
        <w:rPr>
          <w:sz w:val="20"/>
          <w:szCs w:val="20"/>
        </w:rPr>
      </w:pPr>
      <w:r w:rsidRPr="00C73373">
        <w:rPr>
          <w:sz w:val="20"/>
          <w:szCs w:val="20"/>
        </w:rPr>
        <w:t>has carried out the preparation of the Tender independently.</w:t>
      </w:r>
    </w:p>
    <w:p w14:paraId="2D6609A1" w14:textId="77777777" w:rsidR="009D7D30" w:rsidRPr="00C73373" w:rsidRDefault="009D7D30" w:rsidP="009D7D30">
      <w:pPr>
        <w:spacing w:after="160" w:line="259" w:lineRule="auto"/>
        <w:ind w:left="720"/>
        <w:rPr>
          <w:sz w:val="20"/>
          <w:szCs w:val="20"/>
          <w:lang w:val="en-US"/>
        </w:rPr>
      </w:pPr>
    </w:p>
    <w:p w14:paraId="3E8C1F8F" w14:textId="77777777" w:rsidR="009D7D30" w:rsidRPr="00C73373" w:rsidRDefault="009D7D30" w:rsidP="009D7D30">
      <w:pPr>
        <w:pStyle w:val="ListParagraph"/>
        <w:rPr>
          <w:sz w:val="20"/>
          <w:szCs w:val="20"/>
          <w:lang w:val="en-US"/>
        </w:rPr>
      </w:pPr>
    </w:p>
    <w:p w14:paraId="20A38206" w14:textId="77777777" w:rsidR="009D7D30" w:rsidRPr="00C73373" w:rsidRDefault="009D7D30">
      <w:pPr>
        <w:pStyle w:val="ListParagraph"/>
        <w:numPr>
          <w:ilvl w:val="0"/>
          <w:numId w:val="8"/>
        </w:numPr>
        <w:spacing w:after="160" w:line="259" w:lineRule="auto"/>
        <w:rPr>
          <w:sz w:val="20"/>
          <w:szCs w:val="20"/>
          <w:lang w:val="en-US"/>
        </w:rPr>
      </w:pP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w:t>
      </w:r>
    </w:p>
    <w:p w14:paraId="3BBFE830" w14:textId="77777777" w:rsidR="009D7D30" w:rsidRPr="00C73373" w:rsidRDefault="009D7D30" w:rsidP="009D7D30">
      <w:pPr>
        <w:pStyle w:val="ListParagraph"/>
        <w:rPr>
          <w:sz w:val="20"/>
          <w:szCs w:val="20"/>
          <w:lang w:val="en-US"/>
        </w:rPr>
      </w:pPr>
    </w:p>
    <w:p w14:paraId="4C3B4244"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has, in the performance of all public contracts, complied with applicable obligations in the field of environmental</w:t>
      </w:r>
      <w:r w:rsidRPr="00C73373">
        <w:rPr>
          <w:sz w:val="20"/>
          <w:szCs w:val="20"/>
        </w:rPr>
        <w:t xml:space="preserve"> </w:t>
      </w:r>
      <w:r w:rsidRPr="00C73373">
        <w:rPr>
          <w:sz w:val="20"/>
          <w:szCs w:val="20"/>
          <w:lang w:val="en-US"/>
        </w:rPr>
        <w:t xml:space="preserve">social and </w:t>
      </w:r>
      <w:proofErr w:type="spellStart"/>
      <w:r w:rsidRPr="00C73373">
        <w:rPr>
          <w:sz w:val="20"/>
          <w:szCs w:val="20"/>
          <w:lang w:val="en-US"/>
        </w:rPr>
        <w:t>labour</w:t>
      </w:r>
      <w:proofErr w:type="spellEnd"/>
      <w:r w:rsidRPr="00C73373">
        <w:rPr>
          <w:sz w:val="20"/>
          <w:szCs w:val="20"/>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C73373">
        <w:rPr>
          <w:sz w:val="20"/>
          <w:szCs w:val="20"/>
          <w:lang w:val="en-US"/>
        </w:rPr>
        <w:t>labour</w:t>
      </w:r>
      <w:proofErr w:type="spellEnd"/>
      <w:r w:rsidRPr="00C73373">
        <w:rPr>
          <w:sz w:val="20"/>
          <w:szCs w:val="20"/>
          <w:lang w:val="en-US"/>
        </w:rPr>
        <w:t xml:space="preserve"> law listed in Schedule 7 of the European </w:t>
      </w:r>
      <w:r w:rsidRPr="00C73373">
        <w:rPr>
          <w:sz w:val="20"/>
          <w:szCs w:val="20"/>
          <w:lang w:val="en-US"/>
        </w:rPr>
        <w:lastRenderedPageBreak/>
        <w:t xml:space="preserve">Union (Award of Public Authority Contracts) Regulations 2016 (Statutory Instrument 284 of 2016).     </w:t>
      </w:r>
    </w:p>
    <w:p w14:paraId="186A19D3"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396D7571"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is not guilty of grave professional misconduct.</w:t>
      </w:r>
    </w:p>
    <w:p w14:paraId="373F35F6"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has not entered into agreements with other economic operators aimed at distorting competition.</w:t>
      </w:r>
    </w:p>
    <w:p w14:paraId="0F05E3E7"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is not aware of any conflict of interest due to its participation in the Competition;</w:t>
      </w:r>
    </w:p>
    <w:p w14:paraId="7004DDF8"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has not had any prior involvement in the preparation of the Competition;</w:t>
      </w:r>
    </w:p>
    <w:p w14:paraId="05C4771F"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D1A95D6"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5FF307B6" w14:textId="77777777" w:rsidR="009D7D30" w:rsidRPr="00C73373" w:rsidRDefault="009D7D30">
      <w:pPr>
        <w:pStyle w:val="ListParagraph"/>
        <w:numPr>
          <w:ilvl w:val="0"/>
          <w:numId w:val="11"/>
        </w:numPr>
        <w:spacing w:after="160" w:line="259" w:lineRule="auto"/>
        <w:rPr>
          <w:sz w:val="20"/>
          <w:szCs w:val="20"/>
          <w:lang w:val="en-US"/>
        </w:rPr>
      </w:pPr>
      <w:r w:rsidRPr="00C73373">
        <w:rPr>
          <w:sz w:val="20"/>
          <w:szCs w:val="20"/>
          <w:lang w:val="en-US"/>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097BAA36" w14:textId="77777777" w:rsidR="009D7D30" w:rsidRPr="00C73373" w:rsidRDefault="009D7D30" w:rsidP="009D7D30">
      <w:pPr>
        <w:pStyle w:val="ListParagraph"/>
        <w:ind w:left="1080"/>
        <w:rPr>
          <w:sz w:val="20"/>
          <w:szCs w:val="20"/>
          <w:lang w:val="en-US"/>
        </w:rPr>
      </w:pPr>
    </w:p>
    <w:p w14:paraId="683D8BF8" w14:textId="77777777" w:rsidR="009D7D30" w:rsidRPr="00C73373" w:rsidRDefault="009D7D30">
      <w:pPr>
        <w:pStyle w:val="ListParagraph"/>
        <w:numPr>
          <w:ilvl w:val="0"/>
          <w:numId w:val="8"/>
        </w:numPr>
        <w:spacing w:after="160" w:line="259" w:lineRule="auto"/>
        <w:rPr>
          <w:sz w:val="20"/>
          <w:szCs w:val="20"/>
          <w:lang w:val="en-US"/>
        </w:rPr>
      </w:pP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does not come within the category of prohibited economic operators identified in Regulation (EU) No 833/2014 of 31 July 2014 (as amended by EU Regulation 2022/576 or any subsequent amendments to same); </w:t>
      </w:r>
    </w:p>
    <w:p w14:paraId="1C2F8555" w14:textId="77777777" w:rsidR="009D7D30" w:rsidRPr="00C73373" w:rsidRDefault="009D7D30" w:rsidP="009D7D30">
      <w:pPr>
        <w:pStyle w:val="ListParagraph"/>
        <w:rPr>
          <w:sz w:val="20"/>
          <w:szCs w:val="20"/>
          <w:lang w:val="en-US"/>
        </w:rPr>
      </w:pPr>
    </w:p>
    <w:p w14:paraId="661AD85B" w14:textId="77777777" w:rsidR="009D7D30" w:rsidRPr="00C73373" w:rsidRDefault="009D7D30">
      <w:pPr>
        <w:pStyle w:val="ListParagraph"/>
        <w:numPr>
          <w:ilvl w:val="0"/>
          <w:numId w:val="8"/>
        </w:numPr>
        <w:spacing w:after="160" w:line="259" w:lineRule="auto"/>
        <w:rPr>
          <w:sz w:val="20"/>
          <w:szCs w:val="20"/>
          <w:lang w:val="en-US"/>
        </w:rPr>
      </w:pPr>
      <w:r w:rsidRPr="00C73373">
        <w:rPr>
          <w:sz w:val="20"/>
          <w:szCs w:val="20"/>
          <w:lang w:val="en-US"/>
        </w:rPr>
        <w:t xml:space="preserve">The origin of goods connected to the Tender, if any, are not subject to the prohibitions set out in Regulation (EU) No 833/2014 (as amended by EU Regulation 2022/576 or any subsequent amendments to same);  </w:t>
      </w:r>
    </w:p>
    <w:p w14:paraId="2EEB0A07" w14:textId="77777777" w:rsidR="009D7D30" w:rsidRPr="00C73373" w:rsidRDefault="009D7D30" w:rsidP="009D7D30">
      <w:pPr>
        <w:pStyle w:val="ListParagraph"/>
        <w:rPr>
          <w:sz w:val="20"/>
          <w:szCs w:val="20"/>
          <w:lang w:val="en-US"/>
        </w:rPr>
      </w:pPr>
    </w:p>
    <w:p w14:paraId="09EC88C3" w14:textId="77777777" w:rsidR="009D7D30" w:rsidRPr="00C73373" w:rsidRDefault="009D7D30">
      <w:pPr>
        <w:pStyle w:val="ListParagraph"/>
        <w:numPr>
          <w:ilvl w:val="0"/>
          <w:numId w:val="8"/>
        </w:numPr>
        <w:spacing w:after="160" w:line="259" w:lineRule="auto"/>
        <w:rPr>
          <w:sz w:val="20"/>
          <w:szCs w:val="20"/>
          <w:lang w:val="en-US"/>
        </w:rPr>
      </w:pPr>
      <w:r w:rsidRPr="00C73373">
        <w:rPr>
          <w:sz w:val="20"/>
          <w:szCs w:val="20"/>
          <w:lang w:val="en-US"/>
        </w:rPr>
        <w:t xml:space="preserve">Any subcontractor, supplier or other entity on whose capacity </w:t>
      </w:r>
      <w:r w:rsidRPr="00C73373">
        <w:rPr>
          <w:rFonts w:cs="Calibri"/>
          <w:sz w:val="20"/>
          <w:szCs w:val="20"/>
        </w:rPr>
        <w:fldChar w:fldCharType="begin">
          <w:ffData>
            <w:name w:val=""/>
            <w:enabled/>
            <w:calcOnExit w:val="0"/>
            <w:textInput>
              <w:default w:val="[Click here and insert name of entity]"/>
            </w:textInput>
          </w:ffData>
        </w:fldChar>
      </w:r>
      <w:r w:rsidRPr="00C73373">
        <w:rPr>
          <w:rFonts w:cs="Calibri"/>
          <w:sz w:val="20"/>
          <w:szCs w:val="20"/>
        </w:rPr>
        <w:instrText xml:space="preserve"> FORMTEXT </w:instrText>
      </w:r>
      <w:r w:rsidRPr="00C73373">
        <w:rPr>
          <w:rFonts w:cs="Calibri"/>
          <w:sz w:val="20"/>
          <w:szCs w:val="20"/>
        </w:rPr>
      </w:r>
      <w:r w:rsidRPr="00C73373">
        <w:rPr>
          <w:rFonts w:cs="Calibri"/>
          <w:sz w:val="20"/>
          <w:szCs w:val="20"/>
        </w:rPr>
        <w:fldChar w:fldCharType="separate"/>
      </w:r>
      <w:r w:rsidRPr="00C73373">
        <w:rPr>
          <w:rFonts w:cs="Calibri"/>
          <w:noProof/>
          <w:sz w:val="20"/>
          <w:szCs w:val="20"/>
        </w:rPr>
        <w:t>[Click here and insert name of entity]</w:t>
      </w:r>
      <w:r w:rsidRPr="00C73373">
        <w:rPr>
          <w:rFonts w:cs="Calibri"/>
          <w:sz w:val="20"/>
          <w:szCs w:val="20"/>
        </w:rPr>
        <w:fldChar w:fldCharType="end"/>
      </w:r>
      <w:r w:rsidRPr="00C73373">
        <w:rPr>
          <w:sz w:val="20"/>
          <w:szCs w:val="20"/>
          <w:lang w:val="en-US"/>
        </w:rPr>
        <w:t xml:space="preserve">  relies as part of the Tender does not come within the category of prohibited economic operators identified in Regulation (EU) No 833/2014 of 31 July 2014 (as amended by EU Regulation 2022/576 or any subsequent amendments to same).</w:t>
      </w:r>
    </w:p>
    <w:p w14:paraId="524748A0" w14:textId="77777777" w:rsidR="009D7D30" w:rsidRPr="00C73373" w:rsidRDefault="009D7D30" w:rsidP="009D7D30">
      <w:pPr>
        <w:rPr>
          <w:sz w:val="20"/>
          <w:szCs w:val="20"/>
          <w:lang w:val="en-US"/>
        </w:rPr>
      </w:pPr>
      <w:r w:rsidRPr="00C73373">
        <w:rPr>
          <w:sz w:val="20"/>
          <w:szCs w:val="20"/>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13BA0D47" w14:textId="77777777" w:rsidR="009D7D30" w:rsidRPr="00C73373" w:rsidRDefault="009D7D30" w:rsidP="009D7D30">
      <w:pPr>
        <w:rPr>
          <w:b/>
          <w:color w:val="333399"/>
          <w:sz w:val="20"/>
          <w:szCs w:val="20"/>
        </w:rPr>
      </w:pPr>
    </w:p>
    <w:p w14:paraId="639C0687" w14:textId="77777777" w:rsidR="009D7D30" w:rsidRDefault="009D7D30" w:rsidP="009D7D30">
      <w:pPr>
        <w:ind w:right="47"/>
        <w:jc w:val="both"/>
        <w:rPr>
          <w:szCs w:val="22"/>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4465"/>
      </w:tblGrid>
      <w:tr w:rsidR="009D7D30" w:rsidRPr="00C73373" w14:paraId="46EDEC82" w14:textId="77777777" w:rsidTr="0048143A">
        <w:trPr>
          <w:trHeight w:val="300"/>
        </w:trPr>
        <w:tc>
          <w:tcPr>
            <w:tcW w:w="4800" w:type="dxa"/>
            <w:tcBorders>
              <w:top w:val="nil"/>
              <w:left w:val="nil"/>
              <w:bottom w:val="nil"/>
              <w:right w:val="nil"/>
            </w:tcBorders>
            <w:hideMark/>
          </w:tcPr>
          <w:p w14:paraId="73B3498C" w14:textId="77777777" w:rsidR="009D7D30" w:rsidRPr="00C73373" w:rsidRDefault="009D7D30" w:rsidP="0048143A">
            <w:pPr>
              <w:ind w:right="47"/>
              <w:jc w:val="both"/>
              <w:rPr>
                <w:szCs w:val="22"/>
              </w:rPr>
            </w:pPr>
            <w:r w:rsidRPr="00C73373">
              <w:rPr>
                <w:szCs w:val="22"/>
              </w:rPr>
              <w:t> </w:t>
            </w:r>
          </w:p>
          <w:p w14:paraId="40197E44" w14:textId="77777777" w:rsidR="009D7D30" w:rsidRPr="00C73373" w:rsidRDefault="009D7D30" w:rsidP="0048143A">
            <w:pPr>
              <w:ind w:right="47"/>
              <w:jc w:val="both"/>
              <w:rPr>
                <w:szCs w:val="22"/>
              </w:rPr>
            </w:pPr>
            <w:r w:rsidRPr="00C73373">
              <w:rPr>
                <w:szCs w:val="22"/>
              </w:rPr>
              <w:t>_____________________________ </w:t>
            </w:r>
          </w:p>
          <w:p w14:paraId="2D0DBAAA" w14:textId="77777777" w:rsidR="009D7D30" w:rsidRPr="00C73373" w:rsidRDefault="009D7D30" w:rsidP="0048143A">
            <w:pPr>
              <w:ind w:right="47"/>
              <w:jc w:val="both"/>
              <w:rPr>
                <w:szCs w:val="22"/>
              </w:rPr>
            </w:pPr>
            <w:r w:rsidRPr="00C73373">
              <w:rPr>
                <w:b/>
                <w:bCs/>
                <w:i/>
                <w:iCs/>
                <w:szCs w:val="22"/>
              </w:rPr>
              <w:t>Signature of Declarant  </w:t>
            </w:r>
            <w:r w:rsidRPr="00C73373">
              <w:rPr>
                <w:szCs w:val="22"/>
              </w:rPr>
              <w:t> </w:t>
            </w:r>
          </w:p>
        </w:tc>
        <w:tc>
          <w:tcPr>
            <w:tcW w:w="4800" w:type="dxa"/>
            <w:tcBorders>
              <w:top w:val="nil"/>
              <w:left w:val="nil"/>
              <w:bottom w:val="nil"/>
              <w:right w:val="nil"/>
            </w:tcBorders>
            <w:hideMark/>
          </w:tcPr>
          <w:p w14:paraId="02BEDBEF" w14:textId="77777777" w:rsidR="009D7D30" w:rsidRPr="00C73373" w:rsidRDefault="009D7D30" w:rsidP="0048143A">
            <w:pPr>
              <w:ind w:right="47"/>
              <w:jc w:val="both"/>
              <w:rPr>
                <w:szCs w:val="22"/>
              </w:rPr>
            </w:pPr>
            <w:r w:rsidRPr="00C73373">
              <w:rPr>
                <w:szCs w:val="22"/>
              </w:rPr>
              <w:t> </w:t>
            </w:r>
          </w:p>
          <w:p w14:paraId="6F0820EF" w14:textId="77777777" w:rsidR="009D7D30" w:rsidRPr="00C73373" w:rsidRDefault="009D7D30" w:rsidP="0048143A">
            <w:pPr>
              <w:ind w:right="47"/>
              <w:jc w:val="both"/>
              <w:rPr>
                <w:szCs w:val="22"/>
              </w:rPr>
            </w:pPr>
            <w:r w:rsidRPr="00C73373">
              <w:rPr>
                <w:szCs w:val="22"/>
              </w:rPr>
              <w:t>_____________________________ </w:t>
            </w:r>
          </w:p>
          <w:p w14:paraId="25E46B1D" w14:textId="77777777" w:rsidR="009D7D30" w:rsidRPr="00C73373" w:rsidRDefault="009D7D30" w:rsidP="0048143A">
            <w:pPr>
              <w:ind w:right="47"/>
              <w:jc w:val="both"/>
              <w:rPr>
                <w:szCs w:val="22"/>
              </w:rPr>
            </w:pPr>
            <w:r w:rsidRPr="00C73373">
              <w:rPr>
                <w:b/>
                <w:bCs/>
                <w:i/>
                <w:iCs/>
                <w:szCs w:val="22"/>
              </w:rPr>
              <w:t>Name of Declarant in print or block capitals</w:t>
            </w:r>
            <w:r w:rsidRPr="00C73373">
              <w:rPr>
                <w:szCs w:val="22"/>
              </w:rPr>
              <w:t> </w:t>
            </w:r>
          </w:p>
        </w:tc>
      </w:tr>
    </w:tbl>
    <w:p w14:paraId="3097212D" w14:textId="77777777" w:rsidR="009D7D30" w:rsidRPr="00C73373" w:rsidRDefault="009D7D30" w:rsidP="009D7D30">
      <w:pPr>
        <w:ind w:right="47"/>
        <w:jc w:val="both"/>
        <w:rPr>
          <w:szCs w:val="22"/>
        </w:rPr>
      </w:pPr>
    </w:p>
    <w:p w14:paraId="30E08F0B" w14:textId="55E10499" w:rsidR="009D7D30" w:rsidRDefault="009D7D30" w:rsidP="009D7D30">
      <w:pPr>
        <w:rPr>
          <w:rFonts w:ascii="Calibri Light" w:eastAsia="Times New Roman" w:hAnsi="Calibri Light" w:cstheme="majorBidi"/>
          <w:b/>
          <w:color w:val="06626A"/>
          <w:kern w:val="2"/>
          <w:sz w:val="28"/>
          <w:szCs w:val="32"/>
          <w:lang w:val="en-GB"/>
          <w14:ligatures w14:val="standardContextual"/>
        </w:rPr>
      </w:pPr>
    </w:p>
    <w:p w14:paraId="3F97B329" w14:textId="77777777" w:rsidR="00740F5D" w:rsidRPr="00AE375D" w:rsidRDefault="00740F5D" w:rsidP="00530462">
      <w:pPr>
        <w:rPr>
          <w:lang w:val="en-GB"/>
        </w:rPr>
      </w:pPr>
    </w:p>
    <w:sectPr w:rsidR="00740F5D" w:rsidRPr="00AE375D" w:rsidSect="00753F0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0D3F" w14:textId="77777777" w:rsidR="00E74609" w:rsidRDefault="00E74609" w:rsidP="00221944">
      <w:r>
        <w:separator/>
      </w:r>
    </w:p>
  </w:endnote>
  <w:endnote w:type="continuationSeparator" w:id="0">
    <w:p w14:paraId="2001BEEF" w14:textId="77777777" w:rsidR="00E74609" w:rsidRDefault="00E74609" w:rsidP="0022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1EF0E" w14:textId="77777777" w:rsidR="00E74609" w:rsidRDefault="00E74609" w:rsidP="00221944">
      <w:r>
        <w:separator/>
      </w:r>
    </w:p>
  </w:footnote>
  <w:footnote w:type="continuationSeparator" w:id="0">
    <w:p w14:paraId="5E85B0BE" w14:textId="77777777" w:rsidR="00E74609" w:rsidRDefault="00E74609" w:rsidP="00221944">
      <w:r>
        <w:continuationSeparator/>
      </w:r>
    </w:p>
  </w:footnote>
  <w:footnote w:id="1">
    <w:p w14:paraId="360A6CDA" w14:textId="77777777" w:rsidR="008F1E63" w:rsidRPr="00FE4832" w:rsidRDefault="008F1E63" w:rsidP="008F1E63">
      <w:pPr>
        <w:spacing w:beforeAutospacing="1" w:afterAutospacing="1"/>
        <w:jc w:val="both"/>
        <w:rPr>
          <w:b/>
          <w:szCs w:val="22"/>
        </w:rPr>
      </w:pPr>
      <w:r>
        <w:rPr>
          <w:rStyle w:val="FootnoteReference"/>
        </w:rPr>
        <w:footnoteRef/>
      </w:r>
      <w:r>
        <w:t xml:space="preserve"> For definitions of Onshore, Nearshore and Offshore, see </w:t>
      </w:r>
      <w:r w:rsidRPr="008939AD">
        <w:rPr>
          <w:b/>
          <w:bCs/>
        </w:rPr>
        <w:t xml:space="preserve">Appendix One, </w:t>
      </w:r>
      <w:r w:rsidRPr="008939AD">
        <w:rPr>
          <w:b/>
          <w:bCs/>
          <w:szCs w:val="22"/>
        </w:rPr>
        <w:t>Part D: Resource Location Definitions</w:t>
      </w:r>
      <w:r>
        <w:rPr>
          <w:b/>
          <w:bCs/>
          <w:szCs w:val="22"/>
        </w:rPr>
        <w:t>.</w:t>
      </w:r>
    </w:p>
    <w:p w14:paraId="48FEC5E8" w14:textId="77777777" w:rsidR="008F1E63" w:rsidRDefault="008F1E63" w:rsidP="008F1E63">
      <w:pPr>
        <w:pStyle w:val="FootnoteText"/>
      </w:pPr>
    </w:p>
  </w:footnote>
  <w:footnote w:id="2">
    <w:p w14:paraId="40823EC4" w14:textId="77777777" w:rsidR="00EA2EDC" w:rsidRDefault="00EA2EDC" w:rsidP="00EA2EDC">
      <w:pPr>
        <w:pStyle w:val="FootnoteText"/>
      </w:pPr>
      <w:r>
        <w:rPr>
          <w:rStyle w:val="FootnoteReference"/>
        </w:rPr>
        <w:footnoteRef/>
      </w:r>
      <w:r>
        <w:t xml:space="preserve"> For definitions of Onshore, Nearshore and Offshore, see </w:t>
      </w:r>
      <w:r w:rsidRPr="008939AD">
        <w:rPr>
          <w:b/>
          <w:bCs/>
        </w:rPr>
        <w:t xml:space="preserve">Appendix One, </w:t>
      </w:r>
      <w:r w:rsidRPr="008939AD">
        <w:rPr>
          <w:b/>
          <w:bCs/>
          <w:szCs w:val="22"/>
        </w:rPr>
        <w:t>Part D: Resource Location Definitions</w:t>
      </w:r>
    </w:p>
  </w:footnote>
  <w:footnote w:id="3">
    <w:p w14:paraId="4619545B" w14:textId="6E905595" w:rsidR="00EA2EDC" w:rsidRDefault="00EA2EDC" w:rsidP="00EA2EDC">
      <w:pPr>
        <w:pStyle w:val="FootnoteText"/>
      </w:pPr>
      <w:r>
        <w:rPr>
          <w:rStyle w:val="FootnoteReference"/>
        </w:rPr>
        <w:footnoteRef/>
      </w:r>
      <w:r w:rsidR="00141D00">
        <w:rPr>
          <w:vertAlign w:val="superscript"/>
        </w:rPr>
        <w:t xml:space="preserve"> </w:t>
      </w:r>
      <w:r>
        <w:t xml:space="preserve">For definitions of Onshore, Nearshore and Offshore, see </w:t>
      </w:r>
      <w:r w:rsidRPr="008939AD">
        <w:rPr>
          <w:b/>
          <w:bCs/>
        </w:rPr>
        <w:t xml:space="preserve">Appendix One, </w:t>
      </w:r>
      <w:r w:rsidRPr="008939AD">
        <w:rPr>
          <w:b/>
          <w:bCs/>
          <w:szCs w:val="22"/>
        </w:rPr>
        <w:t>Part D: Resource Location Definitions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B9A"/>
    <w:multiLevelType w:val="hybridMultilevel"/>
    <w:tmpl w:val="460A4514"/>
    <w:lvl w:ilvl="0" w:tplc="EE2458C2">
      <w:start w:val="1"/>
      <w:numFmt w:val="decimal"/>
      <w:lvlText w:val="%1."/>
      <w:lvlJc w:val="left"/>
      <w:pPr>
        <w:ind w:left="360" w:hanging="360"/>
      </w:pPr>
      <w:rPr>
        <w:rFonts w:asciiTheme="minorHAnsi" w:hAnsiTheme="minorHAnsi" w:cstheme="minorHAnsi" w:hint="default"/>
        <w:sz w:val="22"/>
        <w:szCs w:val="22"/>
      </w:rPr>
    </w:lvl>
    <w:lvl w:ilvl="1" w:tplc="45449D96">
      <w:start w:val="1"/>
      <w:numFmt w:val="lowerLetter"/>
      <w:lvlText w:val="%2."/>
      <w:lvlJc w:val="left"/>
      <w:pPr>
        <w:ind w:left="1080" w:hanging="360"/>
      </w:pPr>
      <w:rPr>
        <w:b w:val="0"/>
        <w:bCs w:val="0"/>
        <w:sz w:val="20"/>
        <w:szCs w:val="20"/>
      </w:rPr>
    </w:lvl>
    <w:lvl w:ilvl="2" w:tplc="A56803F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D699F"/>
    <w:multiLevelType w:val="hybridMultilevel"/>
    <w:tmpl w:val="77D471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D6726"/>
    <w:multiLevelType w:val="hybridMultilevel"/>
    <w:tmpl w:val="FFFFFFFF"/>
    <w:lvl w:ilvl="0" w:tplc="82CAF60A">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3" w15:restartNumberingAfterBreak="0">
    <w:nsid w:val="07212C06"/>
    <w:multiLevelType w:val="hybridMultilevel"/>
    <w:tmpl w:val="637C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2100"/>
    <w:multiLevelType w:val="hybridMultilevel"/>
    <w:tmpl w:val="589A9C14"/>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5" w15:restartNumberingAfterBreak="0">
    <w:nsid w:val="0DA34F3D"/>
    <w:multiLevelType w:val="hybridMultilevel"/>
    <w:tmpl w:val="2F924D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C81F1E"/>
    <w:multiLevelType w:val="hybridMultilevel"/>
    <w:tmpl w:val="2F924D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4F610C"/>
    <w:multiLevelType w:val="multilevel"/>
    <w:tmpl w:val="ABD6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F535D"/>
    <w:multiLevelType w:val="hybridMultilevel"/>
    <w:tmpl w:val="A088E9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BF6E4B"/>
    <w:multiLevelType w:val="hybridMultilevel"/>
    <w:tmpl w:val="2F924D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E135A6"/>
    <w:multiLevelType w:val="hybridMultilevel"/>
    <w:tmpl w:val="77D471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DA27EE"/>
    <w:multiLevelType w:val="hybridMultilevel"/>
    <w:tmpl w:val="33A2555E"/>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2" w15:restartNumberingAfterBreak="0">
    <w:nsid w:val="2030138F"/>
    <w:multiLevelType w:val="hybridMultilevel"/>
    <w:tmpl w:val="BA422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949B5"/>
    <w:multiLevelType w:val="hybridMultilevel"/>
    <w:tmpl w:val="49526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0E44BB6"/>
    <w:multiLevelType w:val="hybridMultilevel"/>
    <w:tmpl w:val="77D471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04985"/>
    <w:multiLevelType w:val="hybridMultilevel"/>
    <w:tmpl w:val="49526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546AFB"/>
    <w:multiLevelType w:val="hybridMultilevel"/>
    <w:tmpl w:val="FFFFFFFF"/>
    <w:lvl w:ilvl="0" w:tplc="0DACD760">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8" w15:restartNumberingAfterBreak="0">
    <w:nsid w:val="3767166D"/>
    <w:multiLevelType w:val="hybridMultilevel"/>
    <w:tmpl w:val="2F924D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1B0C2D"/>
    <w:multiLevelType w:val="hybridMultilevel"/>
    <w:tmpl w:val="2F924D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7D63D3"/>
    <w:multiLevelType w:val="hybridMultilevel"/>
    <w:tmpl w:val="A088E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8278F6"/>
    <w:multiLevelType w:val="multilevel"/>
    <w:tmpl w:val="364A42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D09E5"/>
    <w:multiLevelType w:val="hybridMultilevel"/>
    <w:tmpl w:val="40E27864"/>
    <w:lvl w:ilvl="0" w:tplc="18090001">
      <w:start w:val="1"/>
      <w:numFmt w:val="bullet"/>
      <w:lvlText w:val=""/>
      <w:lvlJc w:val="left"/>
      <w:pPr>
        <w:ind w:left="677" w:hanging="360"/>
      </w:pPr>
      <w:rPr>
        <w:rFonts w:ascii="Symbol" w:hAnsi="Symbol" w:hint="default"/>
      </w:rPr>
    </w:lvl>
    <w:lvl w:ilvl="1" w:tplc="346C9146">
      <w:numFmt w:val="bullet"/>
      <w:lvlText w:val="•"/>
      <w:lvlJc w:val="left"/>
      <w:pPr>
        <w:ind w:left="1757" w:hanging="720"/>
      </w:pPr>
      <w:rPr>
        <w:rFonts w:ascii="Calibri" w:eastAsiaTheme="minorHAnsi" w:hAnsi="Calibri" w:cs="Calibri"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3" w15:restartNumberingAfterBreak="0">
    <w:nsid w:val="4883063D"/>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4" w15:restartNumberingAfterBreak="0">
    <w:nsid w:val="4F703419"/>
    <w:multiLevelType w:val="hybridMultilevel"/>
    <w:tmpl w:val="589A9C14"/>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25" w15:restartNumberingAfterBreak="0">
    <w:nsid w:val="54795A65"/>
    <w:multiLevelType w:val="multilevel"/>
    <w:tmpl w:val="427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12A5D"/>
    <w:multiLevelType w:val="multilevel"/>
    <w:tmpl w:val="F760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157D48"/>
    <w:multiLevelType w:val="multilevel"/>
    <w:tmpl w:val="309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53562"/>
    <w:multiLevelType w:val="hybridMultilevel"/>
    <w:tmpl w:val="49526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1334ED"/>
    <w:multiLevelType w:val="hybridMultilevel"/>
    <w:tmpl w:val="49526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4F204B"/>
    <w:multiLevelType w:val="hybridMultilevel"/>
    <w:tmpl w:val="663EC86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9B6DE2"/>
    <w:multiLevelType w:val="multilevel"/>
    <w:tmpl w:val="931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57F12"/>
    <w:multiLevelType w:val="hybridMultilevel"/>
    <w:tmpl w:val="DEDE9E36"/>
    <w:lvl w:ilvl="0" w:tplc="18090001">
      <w:start w:val="1"/>
      <w:numFmt w:val="bullet"/>
      <w:lvlText w:val=""/>
      <w:lvlJc w:val="left"/>
      <w:pPr>
        <w:ind w:left="720" w:hanging="360"/>
      </w:pPr>
      <w:rPr>
        <w:rFonts w:ascii="Symbol" w:hAnsi="Symbol" w:hint="default"/>
      </w:rPr>
    </w:lvl>
    <w:lvl w:ilvl="1" w:tplc="E6303FE0">
      <w:start w:val="4"/>
      <w:numFmt w:val="bullet"/>
      <w:lvlText w:val="-"/>
      <w:lvlJc w:val="left"/>
      <w:pPr>
        <w:ind w:left="1650" w:hanging="57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8A84A91"/>
    <w:multiLevelType w:val="hybridMultilevel"/>
    <w:tmpl w:val="FFFFFFFF"/>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4" w15:restartNumberingAfterBreak="0">
    <w:nsid w:val="707F10D2"/>
    <w:multiLevelType w:val="hybridMultilevel"/>
    <w:tmpl w:val="589A9C14"/>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35" w15:restartNumberingAfterBreak="0">
    <w:nsid w:val="77BE126C"/>
    <w:multiLevelType w:val="hybridMultilevel"/>
    <w:tmpl w:val="663EC860"/>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F69BF"/>
    <w:multiLevelType w:val="hybridMultilevel"/>
    <w:tmpl w:val="495267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358130">
    <w:abstractNumId w:val="14"/>
  </w:num>
  <w:num w:numId="2" w16cid:durableId="273907658">
    <w:abstractNumId w:val="3"/>
  </w:num>
  <w:num w:numId="3" w16cid:durableId="156314708">
    <w:abstractNumId w:val="26"/>
  </w:num>
  <w:num w:numId="4" w16cid:durableId="1082213743">
    <w:abstractNumId w:val="12"/>
  </w:num>
  <w:num w:numId="5" w16cid:durableId="691685043">
    <w:abstractNumId w:val="0"/>
  </w:num>
  <w:num w:numId="6" w16cid:durableId="775369130">
    <w:abstractNumId w:val="5"/>
  </w:num>
  <w:num w:numId="7" w16cid:durableId="713308316">
    <w:abstractNumId w:val="32"/>
  </w:num>
  <w:num w:numId="8" w16cid:durableId="864749198">
    <w:abstractNumId w:val="23"/>
  </w:num>
  <w:num w:numId="9" w16cid:durableId="382951719">
    <w:abstractNumId w:val="17"/>
  </w:num>
  <w:num w:numId="10" w16cid:durableId="1305356148">
    <w:abstractNumId w:val="33"/>
  </w:num>
  <w:num w:numId="11" w16cid:durableId="873346133">
    <w:abstractNumId w:val="2"/>
  </w:num>
  <w:num w:numId="12" w16cid:durableId="1839925259">
    <w:abstractNumId w:val="20"/>
  </w:num>
  <w:num w:numId="13" w16cid:durableId="446047938">
    <w:abstractNumId w:val="11"/>
  </w:num>
  <w:num w:numId="14" w16cid:durableId="1666590343">
    <w:abstractNumId w:val="22"/>
  </w:num>
  <w:num w:numId="15" w16cid:durableId="1753578007">
    <w:abstractNumId w:val="4"/>
  </w:num>
  <w:num w:numId="16" w16cid:durableId="1147092680">
    <w:abstractNumId w:val="15"/>
  </w:num>
  <w:num w:numId="17" w16cid:durableId="875460287">
    <w:abstractNumId w:val="1"/>
  </w:num>
  <w:num w:numId="18" w16cid:durableId="1430202588">
    <w:abstractNumId w:val="27"/>
  </w:num>
  <w:num w:numId="19" w16cid:durableId="437331493">
    <w:abstractNumId w:val="21"/>
  </w:num>
  <w:num w:numId="20" w16cid:durableId="1391225044">
    <w:abstractNumId w:val="25"/>
  </w:num>
  <w:num w:numId="21" w16cid:durableId="452944313">
    <w:abstractNumId w:val="31"/>
  </w:num>
  <w:num w:numId="22" w16cid:durableId="1847136736">
    <w:abstractNumId w:val="6"/>
  </w:num>
  <w:num w:numId="23" w16cid:durableId="1996757090">
    <w:abstractNumId w:val="18"/>
  </w:num>
  <w:num w:numId="24" w16cid:durableId="1021857625">
    <w:abstractNumId w:val="19"/>
  </w:num>
  <w:num w:numId="25" w16cid:durableId="2043433682">
    <w:abstractNumId w:val="9"/>
  </w:num>
  <w:num w:numId="26" w16cid:durableId="1514226339">
    <w:abstractNumId w:val="35"/>
  </w:num>
  <w:num w:numId="27" w16cid:durableId="1276451074">
    <w:abstractNumId w:val="8"/>
  </w:num>
  <w:num w:numId="28" w16cid:durableId="67074069">
    <w:abstractNumId w:val="30"/>
  </w:num>
  <w:num w:numId="29" w16cid:durableId="171990339">
    <w:abstractNumId w:val="34"/>
  </w:num>
  <w:num w:numId="30" w16cid:durableId="1458375141">
    <w:abstractNumId w:val="24"/>
  </w:num>
  <w:num w:numId="31" w16cid:durableId="1716008693">
    <w:abstractNumId w:val="10"/>
  </w:num>
  <w:num w:numId="32" w16cid:durableId="1346782718">
    <w:abstractNumId w:val="7"/>
  </w:num>
  <w:num w:numId="33" w16cid:durableId="741829291">
    <w:abstractNumId w:val="36"/>
  </w:num>
  <w:num w:numId="34" w16cid:durableId="1609433774">
    <w:abstractNumId w:val="13"/>
  </w:num>
  <w:num w:numId="35" w16cid:durableId="1031296728">
    <w:abstractNumId w:val="28"/>
  </w:num>
  <w:num w:numId="36" w16cid:durableId="629285428">
    <w:abstractNumId w:val="16"/>
  </w:num>
  <w:num w:numId="37" w16cid:durableId="46381858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D4"/>
    <w:rsid w:val="00006CAC"/>
    <w:rsid w:val="00014AFA"/>
    <w:rsid w:val="000236FF"/>
    <w:rsid w:val="00026136"/>
    <w:rsid w:val="00035D82"/>
    <w:rsid w:val="00037E55"/>
    <w:rsid w:val="000434A2"/>
    <w:rsid w:val="0005302D"/>
    <w:rsid w:val="00066CDB"/>
    <w:rsid w:val="000A2F04"/>
    <w:rsid w:val="000A3D62"/>
    <w:rsid w:val="000C104D"/>
    <w:rsid w:val="00126510"/>
    <w:rsid w:val="00141D00"/>
    <w:rsid w:val="00174A80"/>
    <w:rsid w:val="00175AF9"/>
    <w:rsid w:val="00191D51"/>
    <w:rsid w:val="001A175D"/>
    <w:rsid w:val="001A5033"/>
    <w:rsid w:val="001E6F04"/>
    <w:rsid w:val="001F44F3"/>
    <w:rsid w:val="002000E4"/>
    <w:rsid w:val="00212151"/>
    <w:rsid w:val="00221944"/>
    <w:rsid w:val="00226528"/>
    <w:rsid w:val="00227BF6"/>
    <w:rsid w:val="002770D2"/>
    <w:rsid w:val="002862B2"/>
    <w:rsid w:val="00290967"/>
    <w:rsid w:val="002C0A83"/>
    <w:rsid w:val="002C2298"/>
    <w:rsid w:val="002D5980"/>
    <w:rsid w:val="002E3DE2"/>
    <w:rsid w:val="002E4713"/>
    <w:rsid w:val="002F6960"/>
    <w:rsid w:val="00303D34"/>
    <w:rsid w:val="00305E62"/>
    <w:rsid w:val="003076B5"/>
    <w:rsid w:val="003266D0"/>
    <w:rsid w:val="00396ADF"/>
    <w:rsid w:val="003A79F9"/>
    <w:rsid w:val="003C6B1B"/>
    <w:rsid w:val="003E4497"/>
    <w:rsid w:val="003F20EB"/>
    <w:rsid w:val="00411BA8"/>
    <w:rsid w:val="0042105D"/>
    <w:rsid w:val="00435E11"/>
    <w:rsid w:val="004501A1"/>
    <w:rsid w:val="00457F29"/>
    <w:rsid w:val="00512816"/>
    <w:rsid w:val="00530462"/>
    <w:rsid w:val="00533BBD"/>
    <w:rsid w:val="0058782F"/>
    <w:rsid w:val="005A7E41"/>
    <w:rsid w:val="005D1931"/>
    <w:rsid w:val="0061668B"/>
    <w:rsid w:val="006208E4"/>
    <w:rsid w:val="006241CA"/>
    <w:rsid w:val="00651208"/>
    <w:rsid w:val="00651E0D"/>
    <w:rsid w:val="0065769D"/>
    <w:rsid w:val="006609F1"/>
    <w:rsid w:val="00666140"/>
    <w:rsid w:val="006B62D4"/>
    <w:rsid w:val="006B77C5"/>
    <w:rsid w:val="006D5210"/>
    <w:rsid w:val="006D5A70"/>
    <w:rsid w:val="006D7E03"/>
    <w:rsid w:val="00704EAA"/>
    <w:rsid w:val="00710AC7"/>
    <w:rsid w:val="007342C1"/>
    <w:rsid w:val="00740F5D"/>
    <w:rsid w:val="00743FD5"/>
    <w:rsid w:val="00751F75"/>
    <w:rsid w:val="00753F03"/>
    <w:rsid w:val="00760E89"/>
    <w:rsid w:val="00771D0A"/>
    <w:rsid w:val="00785424"/>
    <w:rsid w:val="007D3E89"/>
    <w:rsid w:val="007F237D"/>
    <w:rsid w:val="00803B0F"/>
    <w:rsid w:val="00810759"/>
    <w:rsid w:val="00820630"/>
    <w:rsid w:val="008344A9"/>
    <w:rsid w:val="00850E33"/>
    <w:rsid w:val="0085302F"/>
    <w:rsid w:val="00861483"/>
    <w:rsid w:val="00880CA7"/>
    <w:rsid w:val="00883094"/>
    <w:rsid w:val="008E347D"/>
    <w:rsid w:val="008F1E63"/>
    <w:rsid w:val="008F1FF6"/>
    <w:rsid w:val="008F2635"/>
    <w:rsid w:val="009723C4"/>
    <w:rsid w:val="009745E7"/>
    <w:rsid w:val="009834BD"/>
    <w:rsid w:val="009D7D30"/>
    <w:rsid w:val="009F1D42"/>
    <w:rsid w:val="00A000BB"/>
    <w:rsid w:val="00A3235C"/>
    <w:rsid w:val="00A6711F"/>
    <w:rsid w:val="00AA61CB"/>
    <w:rsid w:val="00AB3E56"/>
    <w:rsid w:val="00AB786F"/>
    <w:rsid w:val="00AE375D"/>
    <w:rsid w:val="00AE3FF4"/>
    <w:rsid w:val="00AF26D2"/>
    <w:rsid w:val="00B00FA3"/>
    <w:rsid w:val="00B10082"/>
    <w:rsid w:val="00B11DC8"/>
    <w:rsid w:val="00B15E0E"/>
    <w:rsid w:val="00B266F4"/>
    <w:rsid w:val="00B341D0"/>
    <w:rsid w:val="00B45354"/>
    <w:rsid w:val="00B56AD2"/>
    <w:rsid w:val="00B778A8"/>
    <w:rsid w:val="00B86263"/>
    <w:rsid w:val="00BA2535"/>
    <w:rsid w:val="00BA5006"/>
    <w:rsid w:val="00BE0C0A"/>
    <w:rsid w:val="00BE717D"/>
    <w:rsid w:val="00BF2841"/>
    <w:rsid w:val="00BF3100"/>
    <w:rsid w:val="00BF5690"/>
    <w:rsid w:val="00C23EA1"/>
    <w:rsid w:val="00C304A3"/>
    <w:rsid w:val="00C31A08"/>
    <w:rsid w:val="00C3654B"/>
    <w:rsid w:val="00C4332F"/>
    <w:rsid w:val="00C51D88"/>
    <w:rsid w:val="00C72494"/>
    <w:rsid w:val="00C73373"/>
    <w:rsid w:val="00C83919"/>
    <w:rsid w:val="00CD492C"/>
    <w:rsid w:val="00CF6041"/>
    <w:rsid w:val="00CF7950"/>
    <w:rsid w:val="00D0238B"/>
    <w:rsid w:val="00D10EDA"/>
    <w:rsid w:val="00D2221E"/>
    <w:rsid w:val="00D23FDC"/>
    <w:rsid w:val="00D27246"/>
    <w:rsid w:val="00D344D4"/>
    <w:rsid w:val="00D41629"/>
    <w:rsid w:val="00D45A69"/>
    <w:rsid w:val="00D62539"/>
    <w:rsid w:val="00DD6F69"/>
    <w:rsid w:val="00DF37D4"/>
    <w:rsid w:val="00E17E55"/>
    <w:rsid w:val="00E40332"/>
    <w:rsid w:val="00E74609"/>
    <w:rsid w:val="00E846F2"/>
    <w:rsid w:val="00EA07EE"/>
    <w:rsid w:val="00EA2EDC"/>
    <w:rsid w:val="00EC52E8"/>
    <w:rsid w:val="00ED3FB2"/>
    <w:rsid w:val="00EE1424"/>
    <w:rsid w:val="00EF56F7"/>
    <w:rsid w:val="00F20AB2"/>
    <w:rsid w:val="00F26FC4"/>
    <w:rsid w:val="00F377F7"/>
    <w:rsid w:val="00F37B44"/>
    <w:rsid w:val="00F5258A"/>
    <w:rsid w:val="00F658EB"/>
    <w:rsid w:val="00F75FF4"/>
    <w:rsid w:val="00F97D85"/>
    <w:rsid w:val="00FC01A5"/>
    <w:rsid w:val="00FC4F8B"/>
    <w:rsid w:val="00FE077C"/>
    <w:rsid w:val="594087EF"/>
    <w:rsid w:val="6C8338CB"/>
    <w:rsid w:val="7C2A19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B4E4"/>
  <w15:chartTrackingRefBased/>
  <w15:docId w15:val="{F36B7F70-6677-F243-851D-BF9178EE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D4"/>
    <w:rPr>
      <w:rFonts w:ascii="Calibri" w:hAnsi="Calibri"/>
      <w:kern w:val="0"/>
      <w:sz w:val="22"/>
      <w14:ligatures w14:val="none"/>
    </w:rPr>
  </w:style>
  <w:style w:type="paragraph" w:styleId="Heading1">
    <w:name w:val="heading 1"/>
    <w:basedOn w:val="Normal"/>
    <w:next w:val="Normal"/>
    <w:link w:val="Heading1Char"/>
    <w:uiPriority w:val="9"/>
    <w:qFormat/>
    <w:rsid w:val="00D344D4"/>
    <w:pPr>
      <w:keepNext/>
      <w:keepLines/>
      <w:spacing w:before="360" w:after="80"/>
      <w:outlineLvl w:val="0"/>
    </w:pPr>
    <w:rPr>
      <w:rFonts w:ascii="Calibri Light" w:eastAsiaTheme="majorEastAsia" w:hAnsi="Calibri Light" w:cs="Calibri Light"/>
      <w:b/>
      <w:bCs/>
      <w:color w:val="06626A"/>
      <w:kern w:val="2"/>
      <w:sz w:val="32"/>
      <w:szCs w:val="32"/>
      <w14:ligatures w14:val="standardContextual"/>
    </w:rPr>
  </w:style>
  <w:style w:type="paragraph" w:styleId="Heading2">
    <w:name w:val="heading 2"/>
    <w:basedOn w:val="Normal"/>
    <w:next w:val="Normal"/>
    <w:link w:val="Heading2Char"/>
    <w:uiPriority w:val="9"/>
    <w:unhideWhenUsed/>
    <w:qFormat/>
    <w:rsid w:val="00D344D4"/>
    <w:pPr>
      <w:keepNext/>
      <w:keepLines/>
      <w:spacing w:before="160" w:after="80"/>
      <w:outlineLvl w:val="1"/>
    </w:pPr>
    <w:rPr>
      <w:rFonts w:ascii="Calibri Light" w:eastAsiaTheme="majorEastAsia" w:hAnsi="Calibri Light" w:cstheme="majorBidi"/>
      <w:b/>
      <w:color w:val="06626A"/>
      <w:kern w:val="2"/>
      <w:sz w:val="28"/>
      <w:szCs w:val="32"/>
      <w14:ligatures w14:val="standardContextual"/>
    </w:rPr>
  </w:style>
  <w:style w:type="paragraph" w:styleId="Heading3">
    <w:name w:val="heading 3"/>
    <w:basedOn w:val="Normal"/>
    <w:next w:val="Normal"/>
    <w:link w:val="Heading3Char"/>
    <w:uiPriority w:val="9"/>
    <w:unhideWhenUsed/>
    <w:qFormat/>
    <w:rsid w:val="00785424"/>
    <w:pPr>
      <w:keepNext/>
      <w:keepLines/>
      <w:spacing w:before="160" w:after="80"/>
      <w:outlineLvl w:val="2"/>
    </w:pPr>
    <w:rPr>
      <w:rFonts w:eastAsiaTheme="majorEastAsia" w:cstheme="majorBidi"/>
      <w:color w:val="000000" w:themeColor="text1"/>
      <w:sz w:val="24"/>
      <w:szCs w:val="28"/>
      <w:u w:val="single"/>
    </w:rPr>
  </w:style>
  <w:style w:type="paragraph" w:styleId="Heading4">
    <w:name w:val="heading 4"/>
    <w:basedOn w:val="Normal"/>
    <w:next w:val="Normal"/>
    <w:link w:val="Heading4Char"/>
    <w:uiPriority w:val="9"/>
    <w:unhideWhenUsed/>
    <w:qFormat/>
    <w:rsid w:val="00D34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4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4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4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4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4D4"/>
    <w:rPr>
      <w:rFonts w:ascii="Calibri Light" w:eastAsiaTheme="majorEastAsia" w:hAnsi="Calibri Light" w:cs="Calibri Light"/>
      <w:b/>
      <w:bCs/>
      <w:color w:val="06626A"/>
      <w:sz w:val="32"/>
      <w:szCs w:val="32"/>
    </w:rPr>
  </w:style>
  <w:style w:type="character" w:customStyle="1" w:styleId="Heading2Char">
    <w:name w:val="Heading 2 Char"/>
    <w:basedOn w:val="DefaultParagraphFont"/>
    <w:link w:val="Heading2"/>
    <w:uiPriority w:val="9"/>
    <w:rsid w:val="00D344D4"/>
    <w:rPr>
      <w:rFonts w:ascii="Calibri Light" w:eastAsiaTheme="majorEastAsia" w:hAnsi="Calibri Light" w:cstheme="majorBidi"/>
      <w:b/>
      <w:color w:val="06626A"/>
      <w:sz w:val="28"/>
      <w:szCs w:val="32"/>
    </w:rPr>
  </w:style>
  <w:style w:type="character" w:customStyle="1" w:styleId="Heading3Char">
    <w:name w:val="Heading 3 Char"/>
    <w:basedOn w:val="DefaultParagraphFont"/>
    <w:link w:val="Heading3"/>
    <w:uiPriority w:val="9"/>
    <w:rsid w:val="00785424"/>
    <w:rPr>
      <w:rFonts w:ascii="Calibri" w:eastAsiaTheme="majorEastAsia" w:hAnsi="Calibri" w:cstheme="majorBidi"/>
      <w:color w:val="000000" w:themeColor="text1"/>
      <w:kern w:val="0"/>
      <w:szCs w:val="28"/>
      <w:u w:val="single"/>
      <w14:ligatures w14:val="none"/>
    </w:rPr>
  </w:style>
  <w:style w:type="character" w:customStyle="1" w:styleId="Heading4Char">
    <w:name w:val="Heading 4 Char"/>
    <w:basedOn w:val="DefaultParagraphFont"/>
    <w:link w:val="Heading4"/>
    <w:uiPriority w:val="9"/>
    <w:rsid w:val="00D34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4D4"/>
    <w:rPr>
      <w:rFonts w:eastAsiaTheme="majorEastAsia" w:cstheme="majorBidi"/>
      <w:color w:val="272727" w:themeColor="text1" w:themeTint="D8"/>
    </w:rPr>
  </w:style>
  <w:style w:type="paragraph" w:styleId="Title">
    <w:name w:val="Title"/>
    <w:basedOn w:val="Normal"/>
    <w:next w:val="Normal"/>
    <w:link w:val="TitleChar"/>
    <w:uiPriority w:val="10"/>
    <w:qFormat/>
    <w:rsid w:val="00D344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4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4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4D4"/>
    <w:rPr>
      <w:i/>
      <w:iCs/>
      <w:color w:val="404040" w:themeColor="text1" w:themeTint="BF"/>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D344D4"/>
    <w:pPr>
      <w:ind w:left="720"/>
      <w:contextualSpacing/>
    </w:pPr>
  </w:style>
  <w:style w:type="character" w:styleId="IntenseEmphasis">
    <w:name w:val="Intense Emphasis"/>
    <w:basedOn w:val="DefaultParagraphFont"/>
    <w:uiPriority w:val="21"/>
    <w:qFormat/>
    <w:rsid w:val="00D344D4"/>
    <w:rPr>
      <w:i/>
      <w:iCs/>
      <w:color w:val="0F4761" w:themeColor="accent1" w:themeShade="BF"/>
    </w:rPr>
  </w:style>
  <w:style w:type="paragraph" w:styleId="IntenseQuote">
    <w:name w:val="Intense Quote"/>
    <w:basedOn w:val="Normal"/>
    <w:next w:val="Normal"/>
    <w:link w:val="IntenseQuoteChar"/>
    <w:uiPriority w:val="30"/>
    <w:qFormat/>
    <w:rsid w:val="00D34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4D4"/>
    <w:rPr>
      <w:i/>
      <w:iCs/>
      <w:color w:val="0F4761" w:themeColor="accent1" w:themeShade="BF"/>
    </w:rPr>
  </w:style>
  <w:style w:type="character" w:styleId="IntenseReference">
    <w:name w:val="Intense Reference"/>
    <w:basedOn w:val="DefaultParagraphFont"/>
    <w:uiPriority w:val="32"/>
    <w:qFormat/>
    <w:rsid w:val="00D344D4"/>
    <w:rPr>
      <w:b/>
      <w:bCs/>
      <w:smallCaps/>
      <w:color w:val="0F4761" w:themeColor="accent1" w:themeShade="BF"/>
      <w:spacing w:val="5"/>
    </w:rPr>
  </w:style>
  <w:style w:type="character" w:styleId="CommentReference">
    <w:name w:val="annotation reference"/>
    <w:uiPriority w:val="99"/>
    <w:rsid w:val="00B778A8"/>
    <w:rPr>
      <w:sz w:val="16"/>
      <w:szCs w:val="16"/>
    </w:rPr>
  </w:style>
  <w:style w:type="paragraph" w:styleId="CommentText">
    <w:name w:val="annotation text"/>
    <w:basedOn w:val="Normal"/>
    <w:link w:val="CommentTextChar"/>
    <w:uiPriority w:val="99"/>
    <w:rsid w:val="00B778A8"/>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B778A8"/>
    <w:rPr>
      <w:rFonts w:ascii="Times New Roman" w:eastAsia="Times New Roman" w:hAnsi="Times New Roman" w:cs="Times New Roman"/>
      <w:kern w:val="0"/>
      <w:sz w:val="20"/>
      <w:szCs w:val="20"/>
      <w:lang w:val="en-GB"/>
      <w14:ligatures w14:val="none"/>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locked/>
    <w:rsid w:val="00785424"/>
    <w:rPr>
      <w:rFonts w:ascii="Calibri" w:hAnsi="Calibri"/>
      <w:kern w:val="0"/>
      <w:sz w:val="22"/>
      <w14:ligatures w14:val="none"/>
    </w:rPr>
  </w:style>
  <w:style w:type="table" w:styleId="TableGrid">
    <w:name w:val="Table Grid"/>
    <w:basedOn w:val="TableNormal"/>
    <w:uiPriority w:val="39"/>
    <w:rsid w:val="00861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86263"/>
    <w:pPr>
      <w:spacing w:before="240"/>
    </w:pPr>
    <w:rPr>
      <w:rFonts w:asciiTheme="minorHAnsi" w:eastAsia="Times New Roman" w:hAnsiTheme="minorHAnsi" w:cs="Times New Roman"/>
      <w:b/>
      <w:bCs/>
      <w:sz w:val="20"/>
      <w:szCs w:val="20"/>
    </w:rPr>
  </w:style>
  <w:style w:type="character" w:styleId="PlaceholderText">
    <w:name w:val="Placeholder Text"/>
    <w:basedOn w:val="DefaultParagraphFont"/>
    <w:uiPriority w:val="99"/>
    <w:rsid w:val="00C73373"/>
    <w:rPr>
      <w:rFonts w:cs="Times New Roman"/>
      <w:color w:val="808080"/>
    </w:rPr>
  </w:style>
  <w:style w:type="paragraph" w:styleId="Footer">
    <w:name w:val="footer"/>
    <w:basedOn w:val="Normal"/>
    <w:link w:val="FooterChar"/>
    <w:uiPriority w:val="99"/>
    <w:rsid w:val="00C73373"/>
    <w:pPr>
      <w:tabs>
        <w:tab w:val="center" w:pos="4320"/>
        <w:tab w:val="center" w:pos="8902"/>
      </w:tabs>
      <w:spacing w:after="100" w:line="276" w:lineRule="auto"/>
    </w:pPr>
    <w:rPr>
      <w:rFonts w:eastAsia="MS Mincho" w:cs="Times New Roman"/>
      <w:lang w:val="en-US" w:eastAsia="ja-JP"/>
    </w:rPr>
  </w:style>
  <w:style w:type="character" w:customStyle="1" w:styleId="FooterChar">
    <w:name w:val="Footer Char"/>
    <w:basedOn w:val="DefaultParagraphFont"/>
    <w:link w:val="Footer"/>
    <w:uiPriority w:val="99"/>
    <w:rsid w:val="00C73373"/>
    <w:rPr>
      <w:rFonts w:ascii="Calibri" w:eastAsia="MS Mincho" w:hAnsi="Calibri" w:cs="Times New Roman"/>
      <w:kern w:val="0"/>
      <w:sz w:val="22"/>
      <w:lang w:val="en-US" w:eastAsia="ja-JP"/>
      <w14:ligatures w14:val="none"/>
    </w:rPr>
  </w:style>
  <w:style w:type="table" w:styleId="GridTable5Dark-Accent1">
    <w:name w:val="Grid Table 5 Dark Accent 1"/>
    <w:basedOn w:val="TableNormal"/>
    <w:uiPriority w:val="50"/>
    <w:rsid w:val="002862B2"/>
    <w:rPr>
      <w:rFonts w:eastAsia="Times New Roman" w:cstheme="minorHAnsi"/>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FootnoteText">
    <w:name w:val="footnote text"/>
    <w:basedOn w:val="Normal"/>
    <w:link w:val="FootnoteTextChar"/>
    <w:uiPriority w:val="99"/>
    <w:unhideWhenUsed/>
    <w:rsid w:val="00221944"/>
    <w:pPr>
      <w:spacing w:after="120" w:line="276" w:lineRule="auto"/>
    </w:pPr>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221944"/>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221944"/>
    <w:rPr>
      <w:rFonts w:cs="Times New Roman"/>
      <w:vertAlign w:val="superscript"/>
    </w:rPr>
  </w:style>
  <w:style w:type="paragraph" w:styleId="Revision">
    <w:name w:val="Revision"/>
    <w:hidden/>
    <w:uiPriority w:val="99"/>
    <w:semiHidden/>
    <w:rsid w:val="00C4332F"/>
    <w:rPr>
      <w:rFonts w:ascii="Calibri" w:hAnsi="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10993">
      <w:bodyDiv w:val="1"/>
      <w:marLeft w:val="0"/>
      <w:marRight w:val="0"/>
      <w:marTop w:val="0"/>
      <w:marBottom w:val="0"/>
      <w:divBdr>
        <w:top w:val="none" w:sz="0" w:space="0" w:color="auto"/>
        <w:left w:val="none" w:sz="0" w:space="0" w:color="auto"/>
        <w:bottom w:val="none" w:sz="0" w:space="0" w:color="auto"/>
        <w:right w:val="none" w:sz="0" w:space="0" w:color="auto"/>
      </w:divBdr>
    </w:div>
    <w:div w:id="16352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tenders.gov.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gp.gov.ie/wp-content/uploads/Information-Note-ESP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FEC7B60BBFF145AC4511EB71AD0064" ma:contentTypeVersion="3" ma:contentTypeDescription="Create a new document." ma:contentTypeScope="" ma:versionID="cc0a704a3de6a1babd1400d9e2ed1979">
  <xsd:schema xmlns:xsd="http://www.w3.org/2001/XMLSchema" xmlns:xs="http://www.w3.org/2001/XMLSchema" xmlns:p="http://schemas.microsoft.com/office/2006/metadata/properties" xmlns:ns2="75816c49-0901-4dd4-819d-1da14c6fde24" targetNamespace="http://schemas.microsoft.com/office/2006/metadata/properties" ma:root="true" ma:fieldsID="226695563e64944a47345b71456ce985" ns2:_="">
    <xsd:import namespace="75816c49-0901-4dd4-819d-1da14c6fde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16c49-0901-4dd4-819d-1da14c6fd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A1F9E-2C7C-4464-A43E-BA8982812276}">
  <ds:schemaRefs>
    <ds:schemaRef ds:uri="http://schemas.openxmlformats.org/officeDocument/2006/bibliography"/>
  </ds:schemaRefs>
</ds:datastoreItem>
</file>

<file path=customXml/itemProps2.xml><?xml version="1.0" encoding="utf-8"?>
<ds:datastoreItem xmlns:ds="http://schemas.openxmlformats.org/officeDocument/2006/customXml" ds:itemID="{51BFFA79-7B42-4C0F-996D-7315C8221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16c49-0901-4dd4-819d-1da14c6fd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C46EE-60F5-4512-9AF9-7E6AABA4F1E6}">
  <ds:schemaRefs>
    <ds:schemaRef ds:uri="http://schemas.microsoft.com/sharepoint/v3/contenttype/forms"/>
  </ds:schemaRefs>
</ds:datastoreItem>
</file>

<file path=customXml/itemProps4.xml><?xml version="1.0" encoding="utf-8"?>
<ds:datastoreItem xmlns:ds="http://schemas.openxmlformats.org/officeDocument/2006/customXml" ds:itemID="{FC77C5B2-C1AD-4E26-9B5D-84353CED5E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10464</Words>
  <Characters>59648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Donnacha Phelan</dc:creator>
  <cp:keywords/>
  <dc:description/>
  <cp:lastModifiedBy>Donnacha Phelan</cp:lastModifiedBy>
  <cp:revision>2</cp:revision>
  <dcterms:created xsi:type="dcterms:W3CDTF">2026-06-18T18:02:00Z</dcterms:created>
  <dcterms:modified xsi:type="dcterms:W3CDTF">2026-06-18T18:02:00Z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0x010100DFFEC7B60BBFF145AC4511EB71AD0064</vt:lpwstr>
  </property>
</Properties>
</file>