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BA92" w14:textId="772E5E55" w:rsidR="00710C01" w:rsidRPr="00C40B7F" w:rsidRDefault="00710C01">
      <w:pPr>
        <w:rPr>
          <w:rFonts w:ascii="Times New Roman" w:hAnsi="Times New Roman" w:cs="Times New Roman"/>
        </w:rPr>
      </w:pPr>
    </w:p>
    <w:p w14:paraId="31E62E67" w14:textId="77777777" w:rsidR="00710C01" w:rsidRPr="00C40B7F" w:rsidRDefault="00710C01" w:rsidP="00E34739">
      <w:pPr>
        <w:jc w:val="center"/>
        <w:rPr>
          <w:rFonts w:ascii="Times New Roman" w:hAnsi="Times New Roman" w:cs="Times New Roman"/>
          <w:b/>
          <w:bCs/>
          <w:sz w:val="20"/>
          <w:szCs w:val="20"/>
          <w:lang w:val="en-US"/>
        </w:rPr>
      </w:pPr>
      <w:r w:rsidRPr="00C40B7F">
        <w:rPr>
          <w:rFonts w:ascii="Times New Roman" w:hAnsi="Times New Roman" w:cs="Times New Roman"/>
          <w:b/>
          <w:noProof/>
          <w:sz w:val="20"/>
          <w:szCs w:val="20"/>
          <w:lang w:val="en-IE" w:eastAsia="en-IE"/>
        </w:rPr>
        <w:drawing>
          <wp:inline distT="0" distB="0" distL="0" distR="0" wp14:anchorId="77A005C9" wp14:editId="510AE73B">
            <wp:extent cx="3362325" cy="16573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657350"/>
                    </a:xfrm>
                    <a:prstGeom prst="rect">
                      <a:avLst/>
                    </a:prstGeom>
                    <a:noFill/>
                    <a:ln>
                      <a:noFill/>
                    </a:ln>
                  </pic:spPr>
                </pic:pic>
              </a:graphicData>
            </a:graphic>
          </wp:inline>
        </w:drawing>
      </w:r>
    </w:p>
    <w:p w14:paraId="241DD5BF" w14:textId="174A528B" w:rsidR="00AD6215" w:rsidRPr="00C40B7F" w:rsidRDefault="00AD6215" w:rsidP="00AD6215">
      <w:pPr>
        <w:jc w:val="center"/>
        <w:rPr>
          <w:rFonts w:ascii="Times New Roman" w:hAnsi="Times New Roman" w:cs="Times New Roman"/>
          <w:b/>
          <w:bCs/>
          <w:color w:val="1F3864" w:themeColor="accent1" w:themeShade="80"/>
          <w:sz w:val="24"/>
          <w:szCs w:val="20"/>
        </w:rPr>
      </w:pPr>
      <w:r w:rsidRPr="00C40B7F">
        <w:rPr>
          <w:rFonts w:ascii="Times New Roman" w:hAnsi="Times New Roman" w:cs="Times New Roman"/>
          <w:b/>
          <w:bCs/>
          <w:color w:val="1F3864" w:themeColor="accent1" w:themeShade="80"/>
          <w:sz w:val="24"/>
          <w:szCs w:val="20"/>
        </w:rPr>
        <w:t xml:space="preserve">Open Competition for the </w:t>
      </w:r>
      <w:r w:rsidR="00643F2D">
        <w:rPr>
          <w:rFonts w:ascii="Times New Roman" w:hAnsi="Times New Roman" w:cs="Times New Roman"/>
          <w:b/>
          <w:bCs/>
          <w:color w:val="1F3864" w:themeColor="accent1" w:themeShade="80"/>
          <w:sz w:val="24"/>
          <w:szCs w:val="20"/>
        </w:rPr>
        <w:t xml:space="preserve">establishment </w:t>
      </w:r>
      <w:r w:rsidR="005B2840">
        <w:rPr>
          <w:rFonts w:ascii="Times New Roman" w:hAnsi="Times New Roman" w:cs="Times New Roman"/>
          <w:b/>
          <w:bCs/>
          <w:color w:val="1F3864" w:themeColor="accent1" w:themeShade="80"/>
          <w:sz w:val="24"/>
          <w:szCs w:val="20"/>
        </w:rPr>
        <w:t>of</w:t>
      </w:r>
      <w:r w:rsidR="00643F2D">
        <w:rPr>
          <w:rFonts w:ascii="Times New Roman" w:hAnsi="Times New Roman" w:cs="Times New Roman"/>
          <w:b/>
          <w:bCs/>
          <w:color w:val="1F3864" w:themeColor="accent1" w:themeShade="80"/>
          <w:sz w:val="24"/>
          <w:szCs w:val="20"/>
        </w:rPr>
        <w:t xml:space="preserve"> a framework of providers for </w:t>
      </w:r>
      <w:r w:rsidR="00643F2D" w:rsidRPr="00643F2D">
        <w:rPr>
          <w:rFonts w:ascii="Times New Roman" w:hAnsi="Times New Roman" w:cs="Times New Roman"/>
          <w:b/>
          <w:bCs/>
          <w:color w:val="1F3864" w:themeColor="accent1" w:themeShade="80"/>
          <w:sz w:val="24"/>
          <w:szCs w:val="20"/>
        </w:rPr>
        <w:t>Supply of custom DNA oligonucleotides and DNA plates</w:t>
      </w:r>
    </w:p>
    <w:p w14:paraId="6F56FC4D" w14:textId="77777777" w:rsidR="00BD7E1C" w:rsidRPr="00C40B7F" w:rsidRDefault="00BD7E1C" w:rsidP="00946CCB">
      <w:pPr>
        <w:jc w:val="center"/>
        <w:rPr>
          <w:rFonts w:ascii="Times New Roman" w:hAnsi="Times New Roman" w:cs="Times New Roman"/>
          <w:b/>
          <w:bCs/>
          <w:color w:val="1F3864" w:themeColor="accent1" w:themeShade="80"/>
          <w:sz w:val="24"/>
          <w:szCs w:val="20"/>
        </w:rPr>
      </w:pPr>
    </w:p>
    <w:p w14:paraId="3DCED9BC" w14:textId="77777777" w:rsidR="00BD7E1C" w:rsidRPr="00C40B7F" w:rsidRDefault="00BD7E1C" w:rsidP="00946CCB">
      <w:pPr>
        <w:jc w:val="center"/>
        <w:rPr>
          <w:rFonts w:ascii="Times New Roman" w:hAnsi="Times New Roman" w:cs="Times New Roman"/>
          <w:b/>
          <w:bCs/>
          <w:color w:val="1F3864" w:themeColor="accent1" w:themeShade="80"/>
          <w:sz w:val="24"/>
          <w:szCs w:val="20"/>
        </w:rPr>
      </w:pPr>
    </w:p>
    <w:p w14:paraId="2F360B5C" w14:textId="02CB62E5" w:rsidR="00710C01" w:rsidRPr="00C40B7F" w:rsidRDefault="00710C01" w:rsidP="00E34739">
      <w:pPr>
        <w:rPr>
          <w:rFonts w:ascii="Times New Roman" w:hAnsi="Times New Roman" w:cs="Times New Roman"/>
          <w:b/>
          <w:bCs/>
          <w:color w:val="1F3864" w:themeColor="accent1" w:themeShade="80"/>
          <w:sz w:val="28"/>
          <w:lang w:val="en-US"/>
        </w:rPr>
      </w:pPr>
      <w:r w:rsidRPr="00C40B7F">
        <w:rPr>
          <w:rFonts w:ascii="Times New Roman" w:hAnsi="Times New Roman" w:cs="Times New Roman"/>
          <w:b/>
          <w:bCs/>
          <w:color w:val="1F3864" w:themeColor="accent1" w:themeShade="80"/>
          <w:sz w:val="28"/>
        </w:rPr>
        <w:t>Request for Tenders</w:t>
      </w:r>
      <w:r w:rsidR="008A6C34" w:rsidRPr="00C40B7F">
        <w:rPr>
          <w:rFonts w:ascii="Times New Roman" w:hAnsi="Times New Roman" w:cs="Times New Roman"/>
          <w:b/>
          <w:bCs/>
          <w:color w:val="1F3864" w:themeColor="accent1" w:themeShade="80"/>
          <w:sz w:val="28"/>
        </w:rPr>
        <w:t xml:space="preserve"> RFT</w:t>
      </w:r>
    </w:p>
    <w:p w14:paraId="475E8497" w14:textId="77777777" w:rsidR="00710C01" w:rsidRPr="00C40B7F" w:rsidRDefault="00710C01" w:rsidP="00E34739">
      <w:pPr>
        <w:rPr>
          <w:rFonts w:ascii="Times New Roman" w:hAnsi="Times New Roman" w:cs="Times New Roman"/>
          <w:b/>
          <w:bCs/>
          <w:color w:val="1F3864" w:themeColor="accent1" w:themeShade="80"/>
          <w:sz w:val="24"/>
          <w:szCs w:val="20"/>
        </w:rPr>
      </w:pPr>
    </w:p>
    <w:p w14:paraId="1011693A" w14:textId="77777777" w:rsidR="00710C01" w:rsidRPr="00C40B7F" w:rsidRDefault="00710C01" w:rsidP="00E34739">
      <w:pPr>
        <w:rPr>
          <w:rFonts w:ascii="Times New Roman" w:hAnsi="Times New Roman" w:cs="Times New Roman"/>
          <w:b/>
          <w:bCs/>
          <w:color w:val="1F3864" w:themeColor="accent1" w:themeShade="80"/>
          <w:sz w:val="24"/>
          <w:szCs w:val="20"/>
        </w:rPr>
      </w:pPr>
    </w:p>
    <w:p w14:paraId="06FE9DC8" w14:textId="77777777" w:rsidR="00710C01" w:rsidRPr="00C40B7F" w:rsidRDefault="00710C01" w:rsidP="00E34739">
      <w:pPr>
        <w:rPr>
          <w:rFonts w:ascii="Times New Roman" w:hAnsi="Times New Roman" w:cs="Times New Roman"/>
          <w:b/>
          <w:bCs/>
          <w:color w:val="1F3864" w:themeColor="accent1" w:themeShade="80"/>
          <w:sz w:val="24"/>
          <w:szCs w:val="20"/>
        </w:rPr>
      </w:pPr>
    </w:p>
    <w:p w14:paraId="70F7AE9C" w14:textId="77777777" w:rsidR="00710C01" w:rsidRPr="00C40B7F" w:rsidRDefault="00710C01" w:rsidP="00E34739">
      <w:pPr>
        <w:rPr>
          <w:rFonts w:ascii="Times New Roman" w:hAnsi="Times New Roman" w:cs="Times New Roman"/>
          <w:b/>
          <w:bCs/>
          <w:color w:val="1F3864" w:themeColor="accent1" w:themeShade="80"/>
          <w:sz w:val="24"/>
          <w:szCs w:val="20"/>
        </w:rPr>
      </w:pPr>
    </w:p>
    <w:p w14:paraId="68F29646" w14:textId="77777777" w:rsidR="00710C01" w:rsidRPr="00C40B7F" w:rsidRDefault="00710C01" w:rsidP="00E34739">
      <w:pPr>
        <w:rPr>
          <w:rFonts w:ascii="Times New Roman" w:hAnsi="Times New Roman" w:cs="Times New Roman"/>
          <w:b/>
          <w:bCs/>
          <w:color w:val="1F3864" w:themeColor="accent1" w:themeShade="80"/>
          <w:sz w:val="24"/>
          <w:szCs w:val="20"/>
        </w:rPr>
      </w:pPr>
    </w:p>
    <w:p w14:paraId="3D7BE228" w14:textId="77777777" w:rsidR="00710C01" w:rsidRPr="00C40B7F" w:rsidRDefault="00710C01" w:rsidP="00E34739">
      <w:pPr>
        <w:rPr>
          <w:rFonts w:ascii="Times New Roman" w:hAnsi="Times New Roman" w:cs="Times New Roman"/>
          <w:b/>
          <w:bCs/>
          <w:color w:val="1F3864" w:themeColor="accent1" w:themeShade="80"/>
          <w:sz w:val="24"/>
          <w:szCs w:val="20"/>
        </w:rPr>
      </w:pPr>
    </w:p>
    <w:p w14:paraId="549FF37E" w14:textId="77777777" w:rsidR="00710C01" w:rsidRPr="00C40B7F" w:rsidRDefault="00710C01" w:rsidP="00E34739">
      <w:pPr>
        <w:rPr>
          <w:rFonts w:ascii="Times New Roman" w:hAnsi="Times New Roman" w:cs="Times New Roman"/>
          <w:b/>
          <w:bCs/>
          <w:color w:val="1F3864" w:themeColor="accent1" w:themeShade="80"/>
          <w:sz w:val="24"/>
          <w:szCs w:val="20"/>
        </w:rPr>
      </w:pPr>
    </w:p>
    <w:p w14:paraId="174D163F" w14:textId="77777777" w:rsidR="00710C01" w:rsidRPr="00C40B7F" w:rsidRDefault="00710C01" w:rsidP="00E34739">
      <w:pPr>
        <w:rPr>
          <w:rFonts w:ascii="Times New Roman" w:hAnsi="Times New Roman" w:cs="Times New Roman"/>
          <w:b/>
          <w:bCs/>
          <w:color w:val="1F3864" w:themeColor="accent1" w:themeShade="80"/>
          <w:sz w:val="24"/>
          <w:szCs w:val="20"/>
        </w:rPr>
      </w:pPr>
    </w:p>
    <w:p w14:paraId="035B30D4" w14:textId="77777777" w:rsidR="00710C01" w:rsidRPr="00C40B7F" w:rsidRDefault="00710C01" w:rsidP="00E34739">
      <w:pPr>
        <w:rPr>
          <w:rFonts w:ascii="Times New Roman" w:hAnsi="Times New Roman" w:cs="Times New Roman"/>
          <w:b/>
          <w:bCs/>
          <w:color w:val="1F3864" w:themeColor="accent1" w:themeShade="80"/>
          <w:sz w:val="24"/>
          <w:szCs w:val="20"/>
        </w:rPr>
      </w:pPr>
    </w:p>
    <w:p w14:paraId="5C6CE27F" w14:textId="77777777" w:rsidR="00710C01" w:rsidRPr="00C40B7F" w:rsidRDefault="00710C01" w:rsidP="00E34739">
      <w:pPr>
        <w:rPr>
          <w:rFonts w:ascii="Times New Roman" w:hAnsi="Times New Roman" w:cs="Times New Roman"/>
          <w:b/>
          <w:bCs/>
          <w:color w:val="1F3864" w:themeColor="accent1" w:themeShade="80"/>
          <w:sz w:val="24"/>
          <w:szCs w:val="20"/>
        </w:rPr>
      </w:pPr>
    </w:p>
    <w:p w14:paraId="583A05CA" w14:textId="77777777" w:rsidR="00710C01" w:rsidRPr="00C40B7F" w:rsidRDefault="00710C01" w:rsidP="00E34739">
      <w:pPr>
        <w:rPr>
          <w:rFonts w:ascii="Times New Roman" w:hAnsi="Times New Roman" w:cs="Times New Roman"/>
          <w:b/>
          <w:bCs/>
          <w:color w:val="1F3864" w:themeColor="accent1" w:themeShade="80"/>
          <w:sz w:val="24"/>
          <w:szCs w:val="20"/>
        </w:rPr>
      </w:pPr>
    </w:p>
    <w:p w14:paraId="39F125D7" w14:textId="77777777" w:rsidR="00710C01" w:rsidRPr="00C40B7F" w:rsidRDefault="00710C01" w:rsidP="00E34739">
      <w:pPr>
        <w:rPr>
          <w:rFonts w:ascii="Times New Roman" w:hAnsi="Times New Roman" w:cs="Times New Roman"/>
          <w:b/>
          <w:bCs/>
          <w:color w:val="1F3864" w:themeColor="accent1" w:themeShade="80"/>
          <w:sz w:val="24"/>
          <w:szCs w:val="20"/>
        </w:rPr>
      </w:pPr>
    </w:p>
    <w:p w14:paraId="7345820B" w14:textId="77777777" w:rsidR="00710C01" w:rsidRPr="00C40B7F" w:rsidRDefault="00710C01" w:rsidP="00E34739">
      <w:pPr>
        <w:rPr>
          <w:rFonts w:ascii="Times New Roman" w:hAnsi="Times New Roman" w:cs="Times New Roman"/>
          <w:b/>
          <w:bCs/>
          <w:color w:val="1F3864" w:themeColor="accent1" w:themeShade="80"/>
          <w:sz w:val="24"/>
          <w:szCs w:val="20"/>
        </w:rPr>
      </w:pPr>
    </w:p>
    <w:tbl>
      <w:tblPr>
        <w:tblStyle w:val="TableGrid"/>
        <w:tblW w:w="18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789"/>
        <w:gridCol w:w="8789"/>
      </w:tblGrid>
      <w:tr w:rsidR="00710C01" w:rsidRPr="00C40B7F" w14:paraId="48064F9F" w14:textId="77777777" w:rsidTr="009857A6">
        <w:tc>
          <w:tcPr>
            <w:tcW w:w="709" w:type="dxa"/>
          </w:tcPr>
          <w:p w14:paraId="4C9AD123" w14:textId="77777777" w:rsidR="00710C01" w:rsidRPr="00C40B7F" w:rsidRDefault="00710C01" w:rsidP="00E34739">
            <w:pPr>
              <w:rPr>
                <w:rFonts w:ascii="Times New Roman" w:hAnsi="Times New Roman" w:cs="Times New Roman"/>
                <w:b/>
                <w:bCs/>
                <w:color w:val="1F3864" w:themeColor="accent1" w:themeShade="80"/>
                <w:sz w:val="24"/>
                <w:szCs w:val="20"/>
              </w:rPr>
            </w:pPr>
          </w:p>
        </w:tc>
        <w:tc>
          <w:tcPr>
            <w:tcW w:w="8789" w:type="dxa"/>
            <w:hideMark/>
          </w:tcPr>
          <w:p w14:paraId="6A561057" w14:textId="2F584639" w:rsidR="00710C01" w:rsidRPr="00C40B7F" w:rsidRDefault="00710C01" w:rsidP="00E34739">
            <w:pPr>
              <w:jc w:val="center"/>
              <w:rPr>
                <w:rFonts w:ascii="Times New Roman" w:hAnsi="Times New Roman" w:cs="Times New Roman"/>
                <w:b/>
                <w:bCs/>
                <w:color w:val="1F3864"/>
              </w:rPr>
            </w:pPr>
            <w:r w:rsidRPr="00C40B7F">
              <w:rPr>
                <w:rFonts w:ascii="Times New Roman" w:hAnsi="Times New Roman" w:cs="Times New Roman"/>
                <w:b/>
                <w:bCs/>
                <w:color w:val="1F3864"/>
              </w:rPr>
              <w:t>MU Project Reference: PCO</w:t>
            </w:r>
            <w:r w:rsidR="00F120DE" w:rsidRPr="00C40B7F">
              <w:rPr>
                <w:rFonts w:ascii="Times New Roman" w:hAnsi="Times New Roman" w:cs="Times New Roman"/>
                <w:b/>
                <w:bCs/>
                <w:color w:val="1F3864"/>
              </w:rPr>
              <w:t xml:space="preserve"> </w:t>
            </w:r>
            <w:r w:rsidR="004C6F1E">
              <w:rPr>
                <w:rFonts w:ascii="Times New Roman" w:hAnsi="Times New Roman" w:cs="Times New Roman"/>
                <w:b/>
                <w:bCs/>
                <w:color w:val="1F3864"/>
              </w:rPr>
              <w:t>525</w:t>
            </w:r>
          </w:p>
        </w:tc>
        <w:tc>
          <w:tcPr>
            <w:tcW w:w="8789" w:type="dxa"/>
            <w:hideMark/>
          </w:tcPr>
          <w:p w14:paraId="02BDD7A4" w14:textId="77777777" w:rsidR="00710C01" w:rsidRPr="00C40B7F" w:rsidRDefault="00710C01" w:rsidP="00E34739">
            <w:pPr>
              <w:jc w:val="right"/>
              <w:rPr>
                <w:rFonts w:ascii="Times New Roman" w:hAnsi="Times New Roman" w:cs="Times New Roman"/>
                <w:b/>
                <w:bCs/>
                <w:color w:val="1F3864"/>
              </w:rPr>
            </w:pPr>
            <w:r w:rsidRPr="00C40B7F">
              <w:rPr>
                <w:rFonts w:ascii="Times New Roman" w:hAnsi="Times New Roman" w:cs="Times New Roman"/>
                <w:b/>
                <w:bCs/>
                <w:color w:val="1F3864"/>
              </w:rPr>
              <w:t xml:space="preserve">MU Project Reference: </w:t>
            </w:r>
            <w:r w:rsidRPr="00C40B7F">
              <w:rPr>
                <w:rFonts w:ascii="Times New Roman" w:hAnsi="Times New Roman" w:cs="Times New Roman"/>
                <w:b/>
                <w:bCs/>
                <w:color w:val="1F3864"/>
                <w:highlight w:val="yellow"/>
              </w:rPr>
              <w:t>PCO/XXX</w:t>
            </w:r>
          </w:p>
        </w:tc>
      </w:tr>
      <w:tr w:rsidR="00710C01" w:rsidRPr="00C40B7F" w14:paraId="0C8F7C4B" w14:textId="77777777" w:rsidTr="009857A6">
        <w:trPr>
          <w:gridAfter w:val="1"/>
          <w:wAfter w:w="8789" w:type="dxa"/>
        </w:trPr>
        <w:tc>
          <w:tcPr>
            <w:tcW w:w="709" w:type="dxa"/>
          </w:tcPr>
          <w:p w14:paraId="35296493" w14:textId="77777777" w:rsidR="00710C01" w:rsidRPr="00C40B7F" w:rsidRDefault="00710C01" w:rsidP="00E34739">
            <w:pPr>
              <w:rPr>
                <w:rFonts w:ascii="Times New Roman" w:hAnsi="Times New Roman" w:cs="Times New Roman"/>
                <w:b/>
                <w:bCs/>
                <w:color w:val="1F3864" w:themeColor="accent1" w:themeShade="80"/>
                <w:sz w:val="24"/>
                <w:szCs w:val="20"/>
              </w:rPr>
            </w:pPr>
          </w:p>
        </w:tc>
        <w:tc>
          <w:tcPr>
            <w:tcW w:w="8789" w:type="dxa"/>
            <w:hideMark/>
          </w:tcPr>
          <w:p w14:paraId="100435C5" w14:textId="04FA1EB4" w:rsidR="00710C01" w:rsidRPr="00C40B7F" w:rsidRDefault="00710C01" w:rsidP="00E34739">
            <w:pPr>
              <w:rPr>
                <w:rFonts w:ascii="Times New Roman" w:hAnsi="Times New Roman" w:cs="Times New Roman"/>
                <w:b/>
                <w:bCs/>
                <w:color w:val="1F3864" w:themeColor="accent1" w:themeShade="80"/>
                <w:szCs w:val="18"/>
              </w:rPr>
            </w:pPr>
            <w:r w:rsidRPr="00C40B7F">
              <w:rPr>
                <w:rFonts w:ascii="Times New Roman" w:hAnsi="Times New Roman" w:cs="Times New Roman"/>
                <w:b/>
                <w:bCs/>
                <w:color w:val="1F3864" w:themeColor="accent1" w:themeShade="80"/>
                <w:szCs w:val="18"/>
              </w:rPr>
              <w:t xml:space="preserve">Closing Date for Receipt of Expressions of </w:t>
            </w:r>
            <w:r w:rsidRPr="00527A38">
              <w:rPr>
                <w:rFonts w:ascii="Times New Roman" w:hAnsi="Times New Roman" w:cs="Times New Roman"/>
                <w:b/>
                <w:bCs/>
                <w:color w:val="1F3864" w:themeColor="accent1" w:themeShade="80"/>
                <w:szCs w:val="18"/>
              </w:rPr>
              <w:t>Interest:</w:t>
            </w:r>
            <w:r w:rsidR="00D27B3D" w:rsidRPr="00527A38">
              <w:rPr>
                <w:rFonts w:ascii="Times New Roman" w:hAnsi="Times New Roman" w:cs="Times New Roman"/>
                <w:b/>
                <w:bCs/>
                <w:color w:val="1F3864" w:themeColor="accent1" w:themeShade="80"/>
                <w:szCs w:val="18"/>
              </w:rPr>
              <w:t xml:space="preserve"> </w:t>
            </w:r>
            <w:r w:rsidR="00A942DF" w:rsidRPr="00527A38">
              <w:rPr>
                <w:rFonts w:ascii="Times New Roman" w:hAnsi="Times New Roman" w:cs="Times New Roman"/>
                <w:b/>
                <w:bCs/>
                <w:color w:val="1F3864" w:themeColor="accent1" w:themeShade="80"/>
                <w:szCs w:val="18"/>
              </w:rPr>
              <w:t>13</w:t>
            </w:r>
            <w:r w:rsidR="00A942DF" w:rsidRPr="00527A38">
              <w:rPr>
                <w:rFonts w:ascii="Times New Roman" w:hAnsi="Times New Roman" w:cs="Times New Roman"/>
                <w:b/>
                <w:bCs/>
                <w:color w:val="1F3864" w:themeColor="accent1" w:themeShade="80"/>
                <w:szCs w:val="18"/>
                <w:vertAlign w:val="superscript"/>
              </w:rPr>
              <w:t>th</w:t>
            </w:r>
            <w:r w:rsidR="00A942DF" w:rsidRPr="00527A38">
              <w:rPr>
                <w:rFonts w:ascii="Times New Roman" w:hAnsi="Times New Roman" w:cs="Times New Roman"/>
                <w:b/>
                <w:bCs/>
                <w:color w:val="1F3864" w:themeColor="accent1" w:themeShade="80"/>
                <w:szCs w:val="18"/>
              </w:rPr>
              <w:t xml:space="preserve"> </w:t>
            </w:r>
            <w:r w:rsidR="00D27B3D" w:rsidRPr="00527A38">
              <w:rPr>
                <w:rFonts w:ascii="Times New Roman" w:hAnsi="Times New Roman" w:cs="Times New Roman"/>
                <w:b/>
                <w:bCs/>
                <w:color w:val="1F3864" w:themeColor="accent1" w:themeShade="80"/>
                <w:szCs w:val="18"/>
              </w:rPr>
              <w:t>July 202</w:t>
            </w:r>
            <w:r w:rsidR="004C6F1E" w:rsidRPr="00527A38">
              <w:rPr>
                <w:rFonts w:ascii="Times New Roman" w:hAnsi="Times New Roman" w:cs="Times New Roman"/>
                <w:b/>
                <w:bCs/>
                <w:color w:val="1F3864" w:themeColor="accent1" w:themeShade="80"/>
                <w:szCs w:val="18"/>
              </w:rPr>
              <w:t>6</w:t>
            </w:r>
            <w:r w:rsidR="00D27B3D" w:rsidRPr="00D92E15">
              <w:rPr>
                <w:rFonts w:ascii="Times New Roman" w:hAnsi="Times New Roman" w:cs="Times New Roman"/>
                <w:b/>
                <w:bCs/>
                <w:color w:val="1F3864" w:themeColor="accent1" w:themeShade="80"/>
                <w:szCs w:val="18"/>
              </w:rPr>
              <w:t xml:space="preserve"> </w:t>
            </w:r>
            <w:r w:rsidR="0053510F" w:rsidRPr="00452628">
              <w:rPr>
                <w:rFonts w:ascii="Times New Roman" w:hAnsi="Times New Roman" w:cs="Times New Roman"/>
                <w:b/>
                <w:bCs/>
                <w:color w:val="1F3864" w:themeColor="accent1" w:themeShade="80"/>
                <w:szCs w:val="18"/>
              </w:rPr>
              <w:t xml:space="preserve"> </w:t>
            </w:r>
          </w:p>
        </w:tc>
      </w:tr>
    </w:tbl>
    <w:p w14:paraId="36F6B763" w14:textId="77777777" w:rsidR="00710C01" w:rsidRPr="00C40B7F" w:rsidRDefault="00710C01" w:rsidP="00E34739">
      <w:pPr>
        <w:rPr>
          <w:rFonts w:ascii="Times New Roman" w:hAnsi="Times New Roman" w:cs="Times New Roman"/>
        </w:rPr>
      </w:pPr>
    </w:p>
    <w:tbl>
      <w:tblPr>
        <w:tblStyle w:val="GridTable4-Accent4"/>
        <w:tblW w:w="0" w:type="auto"/>
        <w:tblBorders>
          <w:top w:val="dotted" w:sz="4" w:space="0" w:color="003771"/>
          <w:left w:val="dotted" w:sz="4" w:space="0" w:color="003771"/>
          <w:bottom w:val="dotted" w:sz="4" w:space="0" w:color="003771"/>
          <w:right w:val="dotted" w:sz="4" w:space="0" w:color="003771"/>
          <w:insideH w:val="dotted" w:sz="4" w:space="0" w:color="003771"/>
          <w:insideV w:val="dotted" w:sz="4" w:space="0" w:color="003771"/>
        </w:tblBorders>
        <w:tblCellMar>
          <w:top w:w="85" w:type="dxa"/>
          <w:bottom w:w="85" w:type="dxa"/>
        </w:tblCellMar>
        <w:tblLook w:val="04A0" w:firstRow="1" w:lastRow="0" w:firstColumn="1" w:lastColumn="0" w:noHBand="0" w:noVBand="1"/>
      </w:tblPr>
      <w:tblGrid>
        <w:gridCol w:w="4108"/>
        <w:gridCol w:w="4908"/>
      </w:tblGrid>
      <w:tr w:rsidR="00CD21D3" w:rsidRPr="00C40B7F" w14:paraId="5CEE4A18" w14:textId="77777777" w:rsidTr="00050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2AF2" w14:textId="77777777" w:rsidR="003646F3" w:rsidRPr="00C40B7F" w:rsidRDefault="003646F3" w:rsidP="00E34739">
            <w:pPr>
              <w:rPr>
                <w:rFonts w:ascii="Times New Roman" w:hAnsi="Times New Roman" w:cs="Times New Roman"/>
                <w:b w:val="0"/>
                <w:bCs w:val="0"/>
                <w:color w:val="auto"/>
                <w:sz w:val="20"/>
              </w:rPr>
            </w:pPr>
            <w:r w:rsidRPr="00C40B7F">
              <w:rPr>
                <w:rFonts w:ascii="Times New Roman" w:hAnsi="Times New Roman" w:cs="Times New Roman"/>
                <w:b w:val="0"/>
                <w:bCs w:val="0"/>
                <w:color w:val="auto"/>
                <w:sz w:val="20"/>
              </w:rPr>
              <w:t xml:space="preserve">Procedure </w:t>
            </w:r>
          </w:p>
        </w:tc>
        <w:tc>
          <w:tcPr>
            <w:tcW w:w="4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35A5C" w14:textId="754F3B1A" w:rsidR="003646F3" w:rsidRPr="00D92E15" w:rsidRDefault="001B02FD" w:rsidP="00E347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92E15">
              <w:rPr>
                <w:rFonts w:ascii="Times New Roman" w:hAnsi="Times New Roman" w:cs="Times New Roman"/>
                <w:color w:val="auto"/>
                <w:sz w:val="20"/>
              </w:rPr>
              <w:t>Open Procedure</w:t>
            </w:r>
            <w:r w:rsidR="00276A1B" w:rsidRPr="00D92E15">
              <w:rPr>
                <w:rFonts w:ascii="Times New Roman" w:hAnsi="Times New Roman" w:cs="Times New Roman"/>
                <w:color w:val="auto"/>
                <w:sz w:val="28"/>
                <w:szCs w:val="28"/>
              </w:rPr>
              <w:t xml:space="preserve"> </w:t>
            </w:r>
          </w:p>
        </w:tc>
      </w:tr>
      <w:tr w:rsidR="0053510F" w:rsidRPr="00C40B7F" w14:paraId="583F8FB2" w14:textId="77777777" w:rsidTr="00050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auto"/>
            </w:tcBorders>
            <w:shd w:val="clear" w:color="auto" w:fill="F2F2F2" w:themeFill="background1" w:themeFillShade="F2"/>
            <w:vAlign w:val="center"/>
          </w:tcPr>
          <w:p w14:paraId="3C9D7048" w14:textId="77777777" w:rsidR="0053510F" w:rsidRPr="00C40B7F" w:rsidRDefault="0053510F" w:rsidP="0053510F">
            <w:pPr>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Issue Date</w:t>
            </w:r>
          </w:p>
        </w:tc>
        <w:tc>
          <w:tcPr>
            <w:tcW w:w="4908" w:type="dxa"/>
            <w:tcBorders>
              <w:top w:val="single" w:sz="4" w:space="0" w:color="auto"/>
            </w:tcBorders>
            <w:shd w:val="clear" w:color="auto" w:fill="auto"/>
            <w:vAlign w:val="center"/>
          </w:tcPr>
          <w:p w14:paraId="7EE953C4" w14:textId="2E656A4A" w:rsidR="0053510F" w:rsidRPr="00D92E15" w:rsidRDefault="00580125" w:rsidP="00535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themeColor="text1" w:themeTint="D9"/>
                <w:sz w:val="20"/>
              </w:rPr>
            </w:pPr>
            <w:r w:rsidRPr="00527A38">
              <w:rPr>
                <w:rFonts w:ascii="Times New Roman" w:hAnsi="Times New Roman" w:cs="Times New Roman"/>
                <w:b/>
                <w:bCs/>
                <w:color w:val="1F3864" w:themeColor="accent1" w:themeShade="80"/>
                <w:szCs w:val="18"/>
              </w:rPr>
              <w:t>1</w:t>
            </w:r>
            <w:r w:rsidR="00D834D2" w:rsidRPr="00527A38">
              <w:rPr>
                <w:rFonts w:ascii="Times New Roman" w:hAnsi="Times New Roman" w:cs="Times New Roman"/>
                <w:b/>
                <w:bCs/>
                <w:color w:val="1F3864" w:themeColor="accent1" w:themeShade="80"/>
                <w:szCs w:val="18"/>
              </w:rPr>
              <w:t>9</w:t>
            </w:r>
            <w:r w:rsidR="00A942DF" w:rsidRPr="00527A38">
              <w:rPr>
                <w:rFonts w:ascii="Times New Roman" w:hAnsi="Times New Roman" w:cs="Times New Roman"/>
                <w:b/>
                <w:bCs/>
                <w:color w:val="1F3864" w:themeColor="accent1" w:themeShade="80"/>
                <w:szCs w:val="18"/>
                <w:vertAlign w:val="superscript"/>
              </w:rPr>
              <w:t>th</w:t>
            </w:r>
            <w:r w:rsidR="00A942DF" w:rsidRPr="00527A38">
              <w:rPr>
                <w:rFonts w:ascii="Times New Roman" w:hAnsi="Times New Roman" w:cs="Times New Roman"/>
                <w:b/>
                <w:bCs/>
                <w:color w:val="1F3864" w:themeColor="accent1" w:themeShade="80"/>
                <w:szCs w:val="18"/>
              </w:rPr>
              <w:t xml:space="preserve"> </w:t>
            </w:r>
            <w:r w:rsidR="004C6F1E" w:rsidRPr="00527A38">
              <w:rPr>
                <w:rFonts w:ascii="Times New Roman" w:hAnsi="Times New Roman" w:cs="Times New Roman"/>
                <w:b/>
                <w:bCs/>
                <w:color w:val="1F3864" w:themeColor="accent1" w:themeShade="80"/>
                <w:szCs w:val="18"/>
              </w:rPr>
              <w:t>June</w:t>
            </w:r>
            <w:r w:rsidR="00EC7BC2" w:rsidRPr="00527A38">
              <w:rPr>
                <w:rFonts w:ascii="Times New Roman" w:hAnsi="Times New Roman" w:cs="Times New Roman"/>
                <w:b/>
                <w:bCs/>
                <w:color w:val="1F3864" w:themeColor="accent1" w:themeShade="80"/>
                <w:szCs w:val="18"/>
              </w:rPr>
              <w:t xml:space="preserve"> 202</w:t>
            </w:r>
            <w:r w:rsidR="004C6F1E" w:rsidRPr="00527A38">
              <w:rPr>
                <w:rFonts w:ascii="Times New Roman" w:hAnsi="Times New Roman" w:cs="Times New Roman"/>
                <w:b/>
                <w:bCs/>
                <w:color w:val="1F3864" w:themeColor="accent1" w:themeShade="80"/>
                <w:szCs w:val="18"/>
              </w:rPr>
              <w:t>6</w:t>
            </w:r>
          </w:p>
        </w:tc>
      </w:tr>
      <w:tr w:rsidR="0053510F" w:rsidRPr="00C40B7F" w14:paraId="5F615EAA" w14:textId="77777777" w:rsidTr="00901326">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vAlign w:val="center"/>
          </w:tcPr>
          <w:p w14:paraId="1978857F" w14:textId="77777777" w:rsidR="0053510F" w:rsidRPr="00C40B7F" w:rsidRDefault="0053510F" w:rsidP="0053510F">
            <w:pPr>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Contact for Queries</w:t>
            </w:r>
          </w:p>
        </w:tc>
        <w:tc>
          <w:tcPr>
            <w:tcW w:w="4908" w:type="dxa"/>
            <w:vAlign w:val="center"/>
          </w:tcPr>
          <w:p w14:paraId="3FA606D8" w14:textId="00925EFF" w:rsidR="0053510F" w:rsidRPr="00D92E15" w:rsidRDefault="0053510F" w:rsidP="00535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0"/>
              </w:rPr>
            </w:pPr>
            <w:r w:rsidRPr="00D92E15">
              <w:rPr>
                <w:rFonts w:ascii="Times New Roman" w:hAnsi="Times New Roman" w:cs="Times New Roman"/>
                <w:noProof/>
                <w:color w:val="262626" w:themeColor="text1" w:themeTint="D9"/>
                <w:sz w:val="20"/>
              </w:rPr>
              <w:t xml:space="preserve">Questions and Answers facility on </w:t>
            </w:r>
            <w:hyperlink r:id="rId10" w:history="1">
              <w:r w:rsidRPr="00D92E15">
                <w:rPr>
                  <w:rStyle w:val="Hyperlink"/>
                  <w:rFonts w:ascii="Times New Roman" w:hAnsi="Times New Roman"/>
                  <w:noProof/>
                  <w:color w:val="262626" w:themeColor="text1" w:themeTint="D9"/>
                  <w:sz w:val="20"/>
                </w:rPr>
                <w:t>www.etenders.gov.ie</w:t>
              </w:r>
            </w:hyperlink>
            <w:r w:rsidRPr="00D92E15">
              <w:rPr>
                <w:rFonts w:ascii="Times New Roman" w:hAnsi="Times New Roman" w:cs="Times New Roman"/>
                <w:color w:val="262626" w:themeColor="text1" w:themeTint="D9"/>
                <w:sz w:val="20"/>
              </w:rPr>
              <w:t xml:space="preserve">   </w:t>
            </w:r>
          </w:p>
        </w:tc>
      </w:tr>
      <w:tr w:rsidR="0053510F" w:rsidRPr="00C40B7F" w14:paraId="01B6FE77"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vAlign w:val="center"/>
          </w:tcPr>
          <w:p w14:paraId="35798390" w14:textId="77777777" w:rsidR="0053510F" w:rsidRPr="00C40B7F" w:rsidRDefault="0053510F" w:rsidP="0053510F">
            <w:pPr>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 xml:space="preserve">Administrative Deadline for receipt of completed Questionnaires </w:t>
            </w:r>
          </w:p>
        </w:tc>
        <w:tc>
          <w:tcPr>
            <w:tcW w:w="4908" w:type="dxa"/>
            <w:shd w:val="clear" w:color="auto" w:fill="auto"/>
            <w:vAlign w:val="center"/>
          </w:tcPr>
          <w:p w14:paraId="11B9030F" w14:textId="378CA929" w:rsidR="0053510F" w:rsidRPr="00D92E15" w:rsidRDefault="00A942DF" w:rsidP="00535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themeColor="text1" w:themeTint="D9"/>
                <w:sz w:val="20"/>
              </w:rPr>
            </w:pPr>
            <w:r w:rsidRPr="00527A38">
              <w:rPr>
                <w:rFonts w:ascii="Times New Roman" w:hAnsi="Times New Roman" w:cs="Times New Roman"/>
                <w:b/>
                <w:bCs/>
                <w:color w:val="1F3864" w:themeColor="accent1" w:themeShade="80"/>
                <w:szCs w:val="18"/>
              </w:rPr>
              <w:t>13</w:t>
            </w:r>
            <w:r w:rsidRPr="00527A38">
              <w:rPr>
                <w:rFonts w:ascii="Times New Roman" w:hAnsi="Times New Roman" w:cs="Times New Roman"/>
                <w:b/>
                <w:bCs/>
                <w:color w:val="1F3864" w:themeColor="accent1" w:themeShade="80"/>
                <w:szCs w:val="18"/>
                <w:vertAlign w:val="superscript"/>
              </w:rPr>
              <w:t>th</w:t>
            </w:r>
            <w:r w:rsidRPr="00527A38">
              <w:rPr>
                <w:rFonts w:ascii="Times New Roman" w:hAnsi="Times New Roman" w:cs="Times New Roman"/>
                <w:b/>
                <w:bCs/>
                <w:color w:val="1F3864" w:themeColor="accent1" w:themeShade="80"/>
                <w:szCs w:val="18"/>
              </w:rPr>
              <w:t xml:space="preserve"> </w:t>
            </w:r>
            <w:r w:rsidR="00F47A44" w:rsidRPr="00527A38">
              <w:rPr>
                <w:rFonts w:ascii="Times New Roman" w:hAnsi="Times New Roman" w:cs="Times New Roman"/>
                <w:b/>
                <w:bCs/>
                <w:color w:val="1F3864" w:themeColor="accent1" w:themeShade="80"/>
                <w:szCs w:val="18"/>
              </w:rPr>
              <w:t>July 202</w:t>
            </w:r>
            <w:r w:rsidR="004C6F1E" w:rsidRPr="00527A38">
              <w:rPr>
                <w:rFonts w:ascii="Times New Roman" w:hAnsi="Times New Roman" w:cs="Times New Roman"/>
                <w:b/>
                <w:bCs/>
                <w:color w:val="1F3864" w:themeColor="accent1" w:themeShade="80"/>
                <w:szCs w:val="18"/>
              </w:rPr>
              <w:t>6</w:t>
            </w:r>
            <w:r w:rsidR="00BE0F3F" w:rsidRPr="00527A38">
              <w:rPr>
                <w:rFonts w:ascii="Times New Roman" w:hAnsi="Times New Roman" w:cs="Times New Roman"/>
                <w:b/>
                <w:bCs/>
                <w:color w:val="1F3864" w:themeColor="accent1" w:themeShade="80"/>
                <w:szCs w:val="18"/>
              </w:rPr>
              <w:t xml:space="preserve"> </w:t>
            </w:r>
            <w:r w:rsidR="00F47A44" w:rsidRPr="00527A38">
              <w:rPr>
                <w:rFonts w:ascii="Times New Roman" w:hAnsi="Times New Roman" w:cs="Times New Roman"/>
                <w:b/>
                <w:bCs/>
                <w:color w:val="1F3864" w:themeColor="accent1" w:themeShade="80"/>
                <w:szCs w:val="18"/>
              </w:rPr>
              <w:t xml:space="preserve"> </w:t>
            </w:r>
            <w:r w:rsidR="0053510F" w:rsidRPr="00527A38">
              <w:rPr>
                <w:rFonts w:ascii="Times New Roman" w:hAnsi="Times New Roman" w:cs="Times New Roman"/>
                <w:b/>
                <w:bCs/>
                <w:sz w:val="24"/>
                <w:szCs w:val="24"/>
              </w:rPr>
              <w:t>at 12:00</w:t>
            </w:r>
            <w:r w:rsidR="0053510F" w:rsidRPr="00D92E15">
              <w:rPr>
                <w:rFonts w:ascii="Times New Roman" w:hAnsi="Times New Roman" w:cs="Times New Roman"/>
                <w:b/>
                <w:bCs/>
                <w:sz w:val="20"/>
              </w:rPr>
              <w:t xml:space="preserve"> </w:t>
            </w:r>
          </w:p>
        </w:tc>
      </w:tr>
      <w:tr w:rsidR="003646F3" w:rsidRPr="00C40B7F" w14:paraId="303CBD36" w14:textId="77777777" w:rsidTr="00901326">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tcPr>
          <w:p w14:paraId="644CCE8E" w14:textId="77777777" w:rsidR="003646F3" w:rsidRPr="00C40B7F" w:rsidRDefault="003646F3" w:rsidP="00E34739">
            <w:pPr>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sz w:val="20"/>
                <w:szCs w:val="20"/>
              </w:rPr>
              <w:t>Submission of completed Questionnaires</w:t>
            </w:r>
          </w:p>
        </w:tc>
        <w:tc>
          <w:tcPr>
            <w:tcW w:w="4908" w:type="dxa"/>
          </w:tcPr>
          <w:p w14:paraId="719D07AF" w14:textId="77777777" w:rsidR="003646F3" w:rsidRPr="00C40B7F" w:rsidRDefault="003646F3" w:rsidP="00E347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0"/>
              </w:rPr>
            </w:pPr>
            <w:r w:rsidRPr="00C40B7F">
              <w:rPr>
                <w:rFonts w:ascii="Times New Roman" w:hAnsi="Times New Roman" w:cs="Times New Roman"/>
                <w:sz w:val="20"/>
                <w:szCs w:val="20"/>
              </w:rPr>
              <w:t xml:space="preserve">Tender </w:t>
            </w:r>
            <w:proofErr w:type="spellStart"/>
            <w:r w:rsidRPr="00C40B7F">
              <w:rPr>
                <w:rFonts w:ascii="Times New Roman" w:hAnsi="Times New Roman" w:cs="Times New Roman"/>
                <w:sz w:val="20"/>
                <w:szCs w:val="20"/>
              </w:rPr>
              <w:t>Postbox</w:t>
            </w:r>
            <w:proofErr w:type="spellEnd"/>
            <w:r w:rsidRPr="00C40B7F">
              <w:rPr>
                <w:rFonts w:ascii="Times New Roman" w:hAnsi="Times New Roman" w:cs="Times New Roman"/>
                <w:sz w:val="20"/>
                <w:szCs w:val="20"/>
              </w:rPr>
              <w:t xml:space="preserve"> facility on  </w:t>
            </w:r>
            <w:hyperlink r:id="rId11" w:history="1">
              <w:r w:rsidRPr="00C40B7F">
                <w:rPr>
                  <w:rStyle w:val="Hyperlink"/>
                  <w:rFonts w:ascii="Times New Roman" w:hAnsi="Times New Roman"/>
                  <w:sz w:val="20"/>
                  <w:szCs w:val="20"/>
                </w:rPr>
                <w:t>www.etenders.gov.ie</w:t>
              </w:r>
            </w:hyperlink>
            <w:r w:rsidRPr="00C40B7F">
              <w:rPr>
                <w:rFonts w:ascii="Times New Roman" w:hAnsi="Times New Roman" w:cs="Times New Roman"/>
                <w:sz w:val="20"/>
                <w:szCs w:val="20"/>
              </w:rPr>
              <w:t xml:space="preserve"> ONLY</w:t>
            </w:r>
          </w:p>
        </w:tc>
      </w:tr>
      <w:tr w:rsidR="003646F3" w:rsidRPr="00C40B7F" w14:paraId="694B8E6C"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tcPr>
          <w:p w14:paraId="2533852E" w14:textId="77777777" w:rsidR="003646F3" w:rsidRPr="00C40B7F"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 xml:space="preserve">Please note that information relating to this Qualification Questionnaire, including clarifications and changes, will be published on the Irish Government Procurement Opportunities Portal </w:t>
            </w:r>
            <w:hyperlink r:id="rId12" w:history="1">
              <w:r w:rsidRPr="00C40B7F">
                <w:rPr>
                  <w:rStyle w:val="Hyperlink"/>
                  <w:rFonts w:ascii="Times New Roman" w:hAnsi="Times New Roman"/>
                  <w:b w:val="0"/>
                  <w:bCs w:val="0"/>
                  <w:i/>
                  <w:color w:val="262626" w:themeColor="text1" w:themeTint="D9"/>
                  <w:sz w:val="20"/>
                </w:rPr>
                <w:t>www.etenders.gov.ie</w:t>
              </w:r>
            </w:hyperlink>
            <w:r w:rsidRPr="00C40B7F">
              <w:rPr>
                <w:rFonts w:ascii="Times New Roman" w:hAnsi="Times New Roman" w:cs="Times New Roman"/>
                <w:b w:val="0"/>
                <w:bCs w:val="0"/>
                <w:color w:val="262626" w:themeColor="text1" w:themeTint="D9"/>
                <w:sz w:val="20"/>
              </w:rPr>
              <w:t xml:space="preserve">. Registration is free of charge and there is no charge for documents. </w:t>
            </w:r>
          </w:p>
          <w:p w14:paraId="4488F0E8" w14:textId="77777777" w:rsidR="003646F3" w:rsidRPr="00C40B7F"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p>
          <w:p w14:paraId="548EBACA" w14:textId="77777777" w:rsidR="003646F3" w:rsidRPr="00C40B7F"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Please note that Maynooth University cannot accept responsibility for information relayed (or not relayed) via third parties.</w:t>
            </w:r>
          </w:p>
          <w:p w14:paraId="02A0AE4E" w14:textId="77777777" w:rsidR="003646F3" w:rsidRPr="00C40B7F" w:rsidRDefault="003646F3" w:rsidP="00E34739">
            <w:pPr>
              <w:rPr>
                <w:rFonts w:ascii="Times New Roman" w:hAnsi="Times New Roman" w:cs="Times New Roman"/>
                <w:sz w:val="20"/>
                <w:szCs w:val="20"/>
              </w:rPr>
            </w:pPr>
          </w:p>
        </w:tc>
      </w:tr>
      <w:tr w:rsidR="003646F3" w:rsidRPr="00C40B7F" w14:paraId="09649625" w14:textId="77777777" w:rsidTr="00901326">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12A3A5E6" w14:textId="2A364873" w:rsidR="003646F3" w:rsidRPr="00C40B7F" w:rsidRDefault="003646F3" w:rsidP="00E34739">
            <w:pPr>
              <w:rPr>
                <w:rFonts w:ascii="Times New Roman" w:hAnsi="Times New Roman" w:cs="Times New Roman"/>
                <w:color w:val="262626" w:themeColor="text1" w:themeTint="D9"/>
                <w:sz w:val="20"/>
              </w:rPr>
            </w:pPr>
            <w:r w:rsidRPr="00C40B7F">
              <w:rPr>
                <w:rFonts w:ascii="Times New Roman" w:hAnsi="Times New Roman" w:cs="Times New Roman"/>
                <w:b w:val="0"/>
                <w:bCs w:val="0"/>
                <w:color w:val="262626" w:themeColor="text1" w:themeTint="D9"/>
                <w:sz w:val="20"/>
              </w:rPr>
              <w:t xml:space="preserve">Candidates should note that applications to this </w:t>
            </w:r>
            <w:r w:rsidR="000C6BC2" w:rsidRPr="00C40B7F">
              <w:rPr>
                <w:rFonts w:ascii="Times New Roman" w:hAnsi="Times New Roman" w:cs="Times New Roman"/>
                <w:b w:val="0"/>
                <w:bCs w:val="0"/>
                <w:color w:val="262626" w:themeColor="text1" w:themeTint="D9"/>
                <w:sz w:val="20"/>
              </w:rPr>
              <w:t>Tender</w:t>
            </w:r>
            <w:r w:rsidRPr="00C40B7F">
              <w:rPr>
                <w:rFonts w:ascii="Times New Roman" w:hAnsi="Times New Roman" w:cs="Times New Roman"/>
                <w:b w:val="0"/>
                <w:bCs w:val="0"/>
                <w:color w:val="262626" w:themeColor="text1" w:themeTint="D9"/>
                <w:sz w:val="20"/>
              </w:rPr>
              <w:t xml:space="preserve"> can</w:t>
            </w:r>
            <w:r w:rsidR="00BF027E" w:rsidRPr="00C40B7F">
              <w:rPr>
                <w:rFonts w:ascii="Times New Roman" w:hAnsi="Times New Roman" w:cs="Times New Roman"/>
                <w:b w:val="0"/>
                <w:bCs w:val="0"/>
                <w:color w:val="262626" w:themeColor="text1" w:themeTint="D9"/>
                <w:sz w:val="20"/>
              </w:rPr>
              <w:t xml:space="preserve">not </w:t>
            </w:r>
            <w:r w:rsidRPr="00C40B7F">
              <w:rPr>
                <w:rFonts w:ascii="Times New Roman" w:hAnsi="Times New Roman" w:cs="Times New Roman"/>
                <w:b w:val="0"/>
                <w:bCs w:val="0"/>
                <w:color w:val="262626" w:themeColor="text1" w:themeTint="D9"/>
                <w:sz w:val="20"/>
              </w:rPr>
              <w:t>be submitted after the administrative deadline. Please see ‘Candidate Instructions’ below for more information.</w:t>
            </w:r>
          </w:p>
          <w:p w14:paraId="2B2018CF" w14:textId="77777777" w:rsidR="003646F3" w:rsidRPr="00C40B7F" w:rsidRDefault="003646F3" w:rsidP="00E34739">
            <w:pPr>
              <w:shd w:val="clear" w:color="auto" w:fill="F2F2F2" w:themeFill="background1" w:themeFillShade="F2"/>
              <w:rPr>
                <w:rFonts w:ascii="Times New Roman" w:hAnsi="Times New Roman" w:cs="Times New Roman"/>
                <w:color w:val="262626" w:themeColor="text1" w:themeTint="D9"/>
                <w:sz w:val="20"/>
              </w:rPr>
            </w:pPr>
          </w:p>
        </w:tc>
      </w:tr>
      <w:tr w:rsidR="003646F3" w:rsidRPr="00C40B7F" w14:paraId="307A8F0A"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72E0ADDB" w14:textId="77777777" w:rsidR="003646F3" w:rsidRPr="00C40B7F" w:rsidRDefault="003646F3" w:rsidP="00E34739">
            <w:pPr>
              <w:rPr>
                <w:rFonts w:ascii="Times New Roman" w:hAnsi="Times New Roman" w:cs="Times New Roman"/>
                <w:color w:val="262626" w:themeColor="text1" w:themeTint="D9"/>
                <w:sz w:val="20"/>
              </w:rPr>
            </w:pPr>
            <w:r w:rsidRPr="00C40B7F">
              <w:rPr>
                <w:rFonts w:ascii="Times New Roman" w:hAnsi="Times New Roman" w:cs="Times New Roman"/>
                <w:color w:val="262626" w:themeColor="text1" w:themeTint="D9"/>
                <w:sz w:val="20"/>
              </w:rPr>
              <w:t xml:space="preserve">For general information about Maynooth University, please visit our </w:t>
            </w:r>
            <w:hyperlink r:id="rId13" w:history="1">
              <w:r w:rsidRPr="00C40B7F">
                <w:rPr>
                  <w:rStyle w:val="Hyperlink"/>
                  <w:rFonts w:ascii="Times New Roman" w:hAnsi="Times New Roman"/>
                  <w:b w:val="0"/>
                  <w:bCs w:val="0"/>
                  <w:sz w:val="20"/>
                  <w14:textFill>
                    <w14:solidFill>
                      <w14:srgbClr w14:val="0000FF">
                        <w14:lumMod w14:val="85000"/>
                        <w14:lumOff w14:val="15000"/>
                      </w14:srgbClr>
                    </w14:solidFill>
                  </w14:textFill>
                </w:rPr>
                <w:t>website</w:t>
              </w:r>
            </w:hyperlink>
          </w:p>
        </w:tc>
      </w:tr>
      <w:tr w:rsidR="00901326" w:rsidRPr="00C40B7F" w14:paraId="0B5DE730" w14:textId="77777777" w:rsidTr="00E34739">
        <w:tblPrEx>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tcPr>
          <w:p w14:paraId="22A38DE2" w14:textId="75EEDFB5" w:rsidR="00901326" w:rsidRPr="00C40B7F" w:rsidRDefault="00901326" w:rsidP="00E34739">
            <w:pPr>
              <w:spacing w:after="120"/>
              <w:rPr>
                <w:rFonts w:ascii="Times New Roman" w:hAnsi="Times New Roman" w:cs="Times New Roman"/>
                <w:color w:val="000000" w:themeColor="text1"/>
                <w:sz w:val="20"/>
                <w:szCs w:val="20"/>
                <w:highlight w:val="yellow"/>
              </w:rPr>
            </w:pPr>
          </w:p>
          <w:p w14:paraId="7786D9C9" w14:textId="55A65437" w:rsidR="00901326" w:rsidRPr="00C40B7F" w:rsidRDefault="003A230B" w:rsidP="00E34739">
            <w:pPr>
              <w:spacing w:after="120" w:line="280" w:lineRule="exact"/>
              <w:jc w:val="both"/>
              <w:rPr>
                <w:rFonts w:ascii="Times New Roman" w:hAnsi="Times New Roman" w:cs="Times New Roman"/>
                <w:b w:val="0"/>
                <w:bCs w:val="0"/>
                <w:sz w:val="20"/>
                <w:szCs w:val="20"/>
              </w:rPr>
            </w:pPr>
            <w:r w:rsidRPr="004C6F1E">
              <w:rPr>
                <w:rFonts w:ascii="Times New Roman" w:eastAsiaTheme="minorEastAsia" w:hAnsi="Times New Roman" w:cs="Times New Roman"/>
                <w:b w:val="0"/>
                <w:bCs w:val="0"/>
                <w:color w:val="000000" w:themeColor="text1"/>
                <w:sz w:val="20"/>
                <w:szCs w:val="20"/>
              </w:rPr>
              <w:t xml:space="preserve">Any </w:t>
            </w:r>
            <w:r w:rsidR="00843DAA" w:rsidRPr="004C6F1E">
              <w:rPr>
                <w:rFonts w:ascii="Times New Roman" w:eastAsiaTheme="minorEastAsia" w:hAnsi="Times New Roman" w:cs="Times New Roman"/>
                <w:b w:val="0"/>
                <w:bCs w:val="0"/>
                <w:color w:val="000000" w:themeColor="text1"/>
                <w:sz w:val="20"/>
                <w:szCs w:val="20"/>
              </w:rPr>
              <w:t xml:space="preserve">agreement </w:t>
            </w:r>
            <w:r w:rsidRPr="004C6F1E">
              <w:rPr>
                <w:rFonts w:ascii="Times New Roman" w:eastAsiaTheme="minorEastAsia" w:hAnsi="Times New Roman" w:cs="Times New Roman"/>
                <w:b w:val="0"/>
                <w:bCs w:val="0"/>
                <w:color w:val="000000" w:themeColor="text1"/>
                <w:sz w:val="20"/>
                <w:szCs w:val="20"/>
              </w:rPr>
              <w:t xml:space="preserve">contract arising from this public procurement competition will be for agreement will be for up to </w:t>
            </w:r>
            <w:r w:rsidR="0033196D" w:rsidRPr="004C6F1E">
              <w:rPr>
                <w:rFonts w:ascii="Times New Roman" w:eastAsiaTheme="minorEastAsia" w:hAnsi="Times New Roman" w:cs="Times New Roman"/>
                <w:b w:val="0"/>
                <w:bCs w:val="0"/>
                <w:color w:val="000000" w:themeColor="text1"/>
                <w:sz w:val="20"/>
                <w:szCs w:val="20"/>
              </w:rPr>
              <w:t xml:space="preserve">two </w:t>
            </w:r>
            <w:r w:rsidRPr="004C6F1E">
              <w:rPr>
                <w:rFonts w:ascii="Times New Roman" w:eastAsiaTheme="minorEastAsia" w:hAnsi="Times New Roman" w:cs="Times New Roman"/>
                <w:b w:val="0"/>
                <w:bCs w:val="0"/>
                <w:color w:val="000000" w:themeColor="text1"/>
                <w:sz w:val="20"/>
                <w:szCs w:val="20"/>
              </w:rPr>
              <w:t>(</w:t>
            </w:r>
            <w:r w:rsidR="0033196D" w:rsidRPr="004C6F1E">
              <w:rPr>
                <w:rFonts w:ascii="Times New Roman" w:eastAsiaTheme="minorEastAsia" w:hAnsi="Times New Roman" w:cs="Times New Roman"/>
                <w:b w:val="0"/>
                <w:bCs w:val="0"/>
                <w:color w:val="000000" w:themeColor="text1"/>
                <w:sz w:val="20"/>
                <w:szCs w:val="20"/>
              </w:rPr>
              <w:t>2</w:t>
            </w:r>
            <w:r w:rsidR="00910A8D" w:rsidRPr="004C6F1E">
              <w:rPr>
                <w:rFonts w:ascii="Times New Roman" w:eastAsiaTheme="minorEastAsia" w:hAnsi="Times New Roman" w:cs="Times New Roman"/>
                <w:b w:val="0"/>
                <w:bCs w:val="0"/>
                <w:color w:val="000000" w:themeColor="text1"/>
                <w:sz w:val="20"/>
                <w:szCs w:val="20"/>
              </w:rPr>
              <w:t>)</w:t>
            </w:r>
            <w:r w:rsidRPr="004C6F1E">
              <w:rPr>
                <w:rFonts w:ascii="Times New Roman" w:eastAsiaTheme="minorEastAsia" w:hAnsi="Times New Roman" w:cs="Times New Roman"/>
                <w:b w:val="0"/>
                <w:bCs w:val="0"/>
                <w:color w:val="000000" w:themeColor="text1"/>
                <w:sz w:val="20"/>
                <w:szCs w:val="20"/>
              </w:rPr>
              <w:t xml:space="preserve"> years</w:t>
            </w:r>
            <w:r w:rsidR="0033196D" w:rsidRPr="004C6F1E">
              <w:rPr>
                <w:rFonts w:ascii="Times New Roman" w:eastAsiaTheme="minorEastAsia" w:hAnsi="Times New Roman" w:cs="Times New Roman"/>
                <w:b w:val="0"/>
                <w:bCs w:val="0"/>
                <w:color w:val="000000" w:themeColor="text1"/>
                <w:sz w:val="20"/>
                <w:szCs w:val="20"/>
              </w:rPr>
              <w:t xml:space="preserve"> initially with the option to extend by a further </w:t>
            </w:r>
            <w:r w:rsidR="00BB2A4D" w:rsidRPr="004C6F1E">
              <w:rPr>
                <w:rFonts w:ascii="Times New Roman" w:eastAsiaTheme="minorEastAsia" w:hAnsi="Times New Roman" w:cs="Times New Roman"/>
                <w:b w:val="0"/>
                <w:bCs w:val="0"/>
                <w:color w:val="000000" w:themeColor="text1"/>
                <w:sz w:val="20"/>
                <w:szCs w:val="20"/>
              </w:rPr>
              <w:t>two (2) one (1) year periods</w:t>
            </w:r>
            <w:r w:rsidRPr="004C6F1E">
              <w:rPr>
                <w:rFonts w:ascii="Times New Roman" w:eastAsiaTheme="minorEastAsia" w:hAnsi="Times New Roman" w:cs="Times New Roman"/>
                <w:b w:val="0"/>
                <w:bCs w:val="0"/>
                <w:color w:val="000000" w:themeColor="text1"/>
                <w:sz w:val="20"/>
                <w:szCs w:val="20"/>
              </w:rPr>
              <w:t>.</w:t>
            </w:r>
            <w:r w:rsidR="00901326" w:rsidRPr="00C40B7F">
              <w:rPr>
                <w:rFonts w:ascii="Times New Roman" w:hAnsi="Times New Roman" w:cs="Times New Roman"/>
                <w:b w:val="0"/>
                <w:bCs w:val="0"/>
                <w:color w:val="000000" w:themeColor="text1"/>
                <w:sz w:val="20"/>
                <w:szCs w:val="20"/>
              </w:rPr>
              <w:t xml:space="preserve"> </w:t>
            </w:r>
          </w:p>
        </w:tc>
      </w:tr>
      <w:tr w:rsidR="00901326" w:rsidRPr="00C40B7F" w14:paraId="1D326F53" w14:textId="77777777" w:rsidTr="00E34739">
        <w:tblPrEx>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2C7AD6F5" w14:textId="2574E8AB" w:rsidR="00901326" w:rsidRPr="00C40B7F" w:rsidRDefault="00901326" w:rsidP="00E34739">
            <w:pPr>
              <w:spacing w:after="120"/>
              <w:rPr>
                <w:rFonts w:ascii="Times New Roman" w:hAnsi="Times New Roman" w:cs="Times New Roman"/>
                <w:color w:val="1F3864" w:themeColor="accent1" w:themeShade="80"/>
                <w:sz w:val="20"/>
                <w:szCs w:val="20"/>
              </w:rPr>
            </w:pPr>
            <w:r w:rsidRPr="00C40B7F">
              <w:rPr>
                <w:rFonts w:ascii="Times New Roman" w:hAnsi="Times New Roman" w:cs="Times New Roman"/>
                <w:b w:val="0"/>
                <w:bCs w:val="0"/>
                <w:color w:val="1F3864" w:themeColor="accent1" w:themeShade="80"/>
                <w:sz w:val="20"/>
                <w:szCs w:val="20"/>
              </w:rPr>
              <w:t>Terms and Conditions</w:t>
            </w:r>
            <w:r w:rsidR="00AF7A66" w:rsidRPr="00C40B7F">
              <w:rPr>
                <w:rFonts w:ascii="Times New Roman" w:hAnsi="Times New Roman" w:cs="Times New Roman"/>
                <w:b w:val="0"/>
                <w:bCs w:val="0"/>
                <w:color w:val="1F3864" w:themeColor="accent1" w:themeShade="80"/>
                <w:sz w:val="20"/>
                <w:szCs w:val="20"/>
              </w:rPr>
              <w:t xml:space="preserve"> </w:t>
            </w:r>
          </w:p>
          <w:p w14:paraId="7F954985" w14:textId="4E1773B7" w:rsidR="00901326" w:rsidRPr="00C40B7F" w:rsidRDefault="00901326" w:rsidP="00E34739">
            <w:pPr>
              <w:spacing w:after="120"/>
              <w:jc w:val="both"/>
              <w:rPr>
                <w:rFonts w:ascii="Times New Roman" w:hAnsi="Times New Roman" w:cs="Times New Roman"/>
                <w:color w:val="262626" w:themeColor="text1" w:themeTint="D9"/>
                <w:sz w:val="20"/>
                <w:szCs w:val="20"/>
              </w:rPr>
            </w:pPr>
            <w:r w:rsidRPr="00843DAA">
              <w:rPr>
                <w:rFonts w:ascii="Times New Roman" w:hAnsi="Times New Roman" w:cs="Times New Roman"/>
                <w:b w:val="0"/>
                <w:bCs w:val="0"/>
                <w:sz w:val="20"/>
                <w:szCs w:val="20"/>
              </w:rPr>
              <w:t xml:space="preserve">Any contract arising from this public procurement competition will use the standard Office of Government Procurement </w:t>
            </w:r>
            <w:r w:rsidR="00E01B1F">
              <w:rPr>
                <w:rFonts w:ascii="Times New Roman" w:hAnsi="Times New Roman" w:cs="Times New Roman"/>
                <w:b w:val="0"/>
                <w:bCs w:val="0"/>
                <w:sz w:val="20"/>
                <w:szCs w:val="20"/>
              </w:rPr>
              <w:t>S</w:t>
            </w:r>
            <w:r w:rsidR="00EC7BC2" w:rsidRPr="00843DAA">
              <w:rPr>
                <w:rFonts w:ascii="Times New Roman" w:hAnsi="Times New Roman" w:cs="Times New Roman"/>
                <w:b w:val="0"/>
                <w:bCs w:val="0"/>
                <w:sz w:val="20"/>
                <w:szCs w:val="20"/>
              </w:rPr>
              <w:t>upply</w:t>
            </w:r>
            <w:r w:rsidRPr="00843DAA">
              <w:rPr>
                <w:rFonts w:ascii="Times New Roman" w:hAnsi="Times New Roman" w:cs="Times New Roman"/>
                <w:b w:val="0"/>
                <w:bCs w:val="0"/>
                <w:sz w:val="20"/>
                <w:szCs w:val="20"/>
              </w:rPr>
              <w:t xml:space="preserve"> Contract, a copy of which is included with this Request for Tenders.</w:t>
            </w:r>
          </w:p>
        </w:tc>
      </w:tr>
    </w:tbl>
    <w:p w14:paraId="68CE3C6F" w14:textId="77777777" w:rsidR="003646F3" w:rsidRPr="00C40B7F" w:rsidRDefault="003646F3" w:rsidP="00E34739">
      <w:pPr>
        <w:jc w:val="both"/>
        <w:rPr>
          <w:rFonts w:ascii="Times New Roman" w:hAnsi="Times New Roman" w:cs="Times New Roman"/>
        </w:rPr>
      </w:pPr>
    </w:p>
    <w:p w14:paraId="4AF16B4E" w14:textId="0404F8F7" w:rsidR="003646F3" w:rsidRPr="00C40B7F" w:rsidRDefault="003C7ED4" w:rsidP="00E34739">
      <w:pPr>
        <w:jc w:val="both"/>
        <w:rPr>
          <w:rFonts w:ascii="Times New Roman" w:eastAsiaTheme="majorEastAsia" w:hAnsi="Times New Roman" w:cs="Times New Roman"/>
          <w:b/>
          <w:bCs/>
          <w:sz w:val="28"/>
          <w:szCs w:val="28"/>
        </w:rPr>
      </w:pPr>
      <w:r w:rsidRPr="00C40B7F">
        <w:rPr>
          <w:rFonts w:ascii="Times New Roman" w:eastAsiaTheme="majorEastAsia" w:hAnsi="Times New Roman" w:cs="Times New Roman"/>
          <w:b/>
          <w:bCs/>
          <w:sz w:val="28"/>
          <w:szCs w:val="28"/>
        </w:rPr>
        <w:t>Section 1</w:t>
      </w:r>
    </w:p>
    <w:p w14:paraId="292850D6" w14:textId="77777777" w:rsidR="00EE1332" w:rsidRPr="00C40B7F" w:rsidRDefault="00EE1332" w:rsidP="00EE1332">
      <w:pPr>
        <w:rPr>
          <w:rFonts w:ascii="Times New Roman" w:eastAsiaTheme="minorEastAsia" w:hAnsi="Times New Roman" w:cs="Times New Roman"/>
          <w:b/>
          <w:bCs/>
          <w:sz w:val="24"/>
          <w:szCs w:val="24"/>
          <w:u w:val="single"/>
        </w:rPr>
      </w:pPr>
      <w:r w:rsidRPr="00C40B7F">
        <w:rPr>
          <w:rFonts w:ascii="Times New Roman" w:eastAsiaTheme="minorEastAsia" w:hAnsi="Times New Roman" w:cs="Times New Roman"/>
          <w:b/>
          <w:bCs/>
          <w:sz w:val="24"/>
          <w:szCs w:val="24"/>
          <w:u w:val="single"/>
        </w:rPr>
        <w:t xml:space="preserve">REQUIREMENT, SPECIFICATION AND SCOPE OF TENDER </w:t>
      </w:r>
    </w:p>
    <w:p w14:paraId="153E9371" w14:textId="270A5F3D" w:rsidR="00E3335E" w:rsidRPr="00C40B7F" w:rsidRDefault="00E3335E" w:rsidP="00F120DE">
      <w:pPr>
        <w:jc w:val="both"/>
        <w:rPr>
          <w:rFonts w:ascii="Times New Roman" w:hAnsi="Times New Roman" w:cs="Times New Roman"/>
        </w:rPr>
      </w:pPr>
      <w:r w:rsidRPr="00C40B7F">
        <w:rPr>
          <w:rFonts w:ascii="Times New Roman" w:hAnsi="Times New Roman" w:cs="Times New Roman"/>
        </w:rPr>
        <w:t xml:space="preserve"> </w:t>
      </w:r>
    </w:p>
    <w:p w14:paraId="1CAB2328" w14:textId="77777777" w:rsidR="00E3335E" w:rsidRPr="00C40B7F" w:rsidRDefault="00E3335E" w:rsidP="00E3335E">
      <w:pPr>
        <w:jc w:val="both"/>
        <w:rPr>
          <w:rFonts w:ascii="Times New Roman" w:hAnsi="Times New Roman" w:cs="Times New Roman"/>
        </w:rPr>
      </w:pPr>
    </w:p>
    <w:p w14:paraId="0EF4AD51" w14:textId="77777777" w:rsidR="00C522C6" w:rsidRPr="00607146" w:rsidRDefault="00C522C6" w:rsidP="00C522C6">
      <w:pPr>
        <w:rPr>
          <w:highlight w:val="yellow"/>
        </w:rPr>
      </w:pPr>
    </w:p>
    <w:p w14:paraId="7C3EE336" w14:textId="77777777" w:rsidR="00E176DC" w:rsidRDefault="00E176DC" w:rsidP="00E3335E">
      <w:pPr>
        <w:jc w:val="both"/>
        <w:rPr>
          <w:rFonts w:ascii="Times New Roman" w:hAnsi="Times New Roman" w:cs="Times New Roman"/>
          <w:b/>
          <w:bCs/>
          <w:lang w:val="en-IE"/>
        </w:rPr>
      </w:pPr>
    </w:p>
    <w:p w14:paraId="4BA5ED3B" w14:textId="77777777" w:rsidR="00E3335E" w:rsidRPr="00C40B7F" w:rsidRDefault="00E3335E" w:rsidP="00E3335E">
      <w:pPr>
        <w:jc w:val="both"/>
        <w:rPr>
          <w:rFonts w:ascii="Times New Roman" w:hAnsi="Times New Roman" w:cs="Times New Roman"/>
          <w:b/>
          <w:bCs/>
        </w:rPr>
      </w:pPr>
    </w:p>
    <w:p w14:paraId="6A57E6C7" w14:textId="0C126694" w:rsidR="00F567BC" w:rsidRPr="00C40B7F" w:rsidRDefault="00F567BC" w:rsidP="00E3335E">
      <w:pPr>
        <w:jc w:val="both"/>
        <w:rPr>
          <w:rFonts w:ascii="Times New Roman" w:hAnsi="Times New Roman" w:cs="Times New Roman"/>
          <w:b/>
          <w:bCs/>
        </w:rPr>
      </w:pPr>
      <w:r w:rsidRPr="00C40B7F">
        <w:rPr>
          <w:rFonts w:ascii="Times New Roman" w:hAnsi="Times New Roman" w:cs="Times New Roman"/>
          <w:b/>
          <w:bCs/>
        </w:rPr>
        <w:t>1.</w:t>
      </w:r>
      <w:r w:rsidR="00A97F75">
        <w:rPr>
          <w:rFonts w:ascii="Times New Roman" w:hAnsi="Times New Roman" w:cs="Times New Roman"/>
          <w:b/>
          <w:bCs/>
        </w:rPr>
        <w:t>1</w:t>
      </w:r>
      <w:r w:rsidRPr="00C40B7F">
        <w:rPr>
          <w:rFonts w:ascii="Times New Roman" w:hAnsi="Times New Roman" w:cs="Times New Roman"/>
          <w:b/>
          <w:bCs/>
        </w:rPr>
        <w:t xml:space="preserve"> </w:t>
      </w:r>
    </w:p>
    <w:p w14:paraId="378AD12B" w14:textId="500CADE6" w:rsidR="00E3335E" w:rsidRPr="00A97F75" w:rsidRDefault="00E3335E" w:rsidP="00E3335E">
      <w:pPr>
        <w:jc w:val="both"/>
        <w:rPr>
          <w:rFonts w:ascii="Times New Roman" w:hAnsi="Times New Roman" w:cs="Times New Roman"/>
          <w:b/>
          <w:bCs/>
        </w:rPr>
      </w:pPr>
      <w:r w:rsidRPr="00A97F75">
        <w:rPr>
          <w:rFonts w:ascii="Times New Roman" w:hAnsi="Times New Roman" w:cs="Times New Roman"/>
          <w:b/>
          <w:bCs/>
        </w:rPr>
        <w:t>About Maynooth University</w:t>
      </w:r>
      <w:r w:rsidR="00380231" w:rsidRPr="00A97F75">
        <w:rPr>
          <w:rFonts w:ascii="Times New Roman" w:hAnsi="Times New Roman" w:cs="Times New Roman"/>
          <w:b/>
          <w:bCs/>
        </w:rPr>
        <w:t>.</w:t>
      </w:r>
    </w:p>
    <w:p w14:paraId="7DEEC215" w14:textId="77777777" w:rsidR="008823BC" w:rsidRPr="00A97F75" w:rsidRDefault="008823BC" w:rsidP="008823BC">
      <w:pPr>
        <w:rPr>
          <w:rFonts w:ascii="Times New Roman" w:hAnsi="Times New Roman" w:cs="Times New Roman"/>
        </w:rPr>
      </w:pPr>
      <w:r w:rsidRPr="00A97F75">
        <w:rPr>
          <w:rFonts w:ascii="Times New Roman" w:hAnsi="Times New Roman" w:cs="Times New Roman"/>
        </w:rPr>
        <w:t>Maynooth University (MU) is an internationally recognised institution and is the nation’s fastest growing University. One of four constituent universities of the National University of Ireland, MU is in the top 90 global Times Higher Education Young University Rankings 2024. </w:t>
      </w:r>
    </w:p>
    <w:p w14:paraId="4B988CB9" w14:textId="77777777" w:rsidR="008823BC" w:rsidRPr="00A97F75" w:rsidRDefault="008823BC" w:rsidP="008823BC">
      <w:pPr>
        <w:rPr>
          <w:rFonts w:ascii="Times New Roman" w:hAnsi="Times New Roman" w:cs="Times New Roman"/>
        </w:rPr>
      </w:pPr>
      <w:r w:rsidRPr="00A97F75">
        <w:rPr>
          <w:rFonts w:ascii="Times New Roman" w:hAnsi="Times New Roman" w:cs="Times New Roman"/>
        </w:rPr>
        <w:t> </w:t>
      </w:r>
    </w:p>
    <w:p w14:paraId="365B8108" w14:textId="77777777" w:rsidR="008823BC" w:rsidRPr="00A97F75" w:rsidRDefault="008823BC" w:rsidP="008823BC">
      <w:pPr>
        <w:rPr>
          <w:rFonts w:ascii="Times New Roman" w:hAnsi="Times New Roman" w:cs="Times New Roman"/>
        </w:rPr>
      </w:pPr>
      <w:r w:rsidRPr="00A97F75">
        <w:rPr>
          <w:rFonts w:ascii="Times New Roman" w:hAnsi="Times New Roman" w:cs="Times New Roman"/>
        </w:rPr>
        <w:t>MU was formally established as an autonomous university in 1997. Yet, it traces its origins to the foundation of the Royal College of St. Patrick in 1795, drawing inspiration from a heritage that includes over 200 years of education and scholarship. The University has grown from 982 students in 1980 to 16,110 in 2023/24. Maynooth University has over 1,300 staff, of which 560 are academic staff. Today, MU is a place of lively contrasts – a modern institution, dynamic, rapidly-growing, research-intensive and engaged, yet grounded in historic academic strengths and scholarly traditions. With over 16,000 students, including over 1,800 taught postgraduates and 530 research postgraduates from more than 90 countries, Maynooth offers a range of programmes at undergraduate, postgraduate and doctoral level in the humanities, science and engineering, and social sciences, including business, law, and education. The University also offers a range of international programmes and partnerships. </w:t>
      </w:r>
    </w:p>
    <w:p w14:paraId="6F71D1FE" w14:textId="77777777" w:rsidR="008823BC" w:rsidRPr="00A97F75" w:rsidRDefault="008823BC" w:rsidP="008823BC">
      <w:pPr>
        <w:rPr>
          <w:rFonts w:ascii="Times New Roman" w:hAnsi="Times New Roman" w:cs="Times New Roman"/>
        </w:rPr>
      </w:pPr>
      <w:r w:rsidRPr="00A97F75">
        <w:rPr>
          <w:rFonts w:ascii="Times New Roman" w:hAnsi="Times New Roman" w:cs="Times New Roman"/>
        </w:rPr>
        <w:t> </w:t>
      </w:r>
    </w:p>
    <w:p w14:paraId="7C91DF0D" w14:textId="77777777" w:rsidR="008823BC" w:rsidRPr="00A97F75" w:rsidRDefault="008823BC" w:rsidP="008823BC">
      <w:pPr>
        <w:rPr>
          <w:rFonts w:ascii="Times New Roman" w:hAnsi="Times New Roman" w:cs="Times New Roman"/>
        </w:rPr>
      </w:pPr>
      <w:r w:rsidRPr="00A97F75">
        <w:rPr>
          <w:rFonts w:ascii="Times New Roman" w:hAnsi="Times New Roman" w:cs="Times New Roman"/>
        </w:rPr>
        <w:t>Maynooth’s unique collegial culture fosters an interdisciplinary approach to research, which its world-class academics bring to bear in tackling some of the most fundamental challenges facing society today. The University’s research institutes and centres consolidate and deliver this impact as vibrant communities of learning, discovery and creation. Research at Maynooth is very much central to its teaching and the University prides itself on placing equal value on its research and teaching missions</w:t>
      </w:r>
    </w:p>
    <w:p w14:paraId="5253AD25" w14:textId="77777777" w:rsidR="00E3335E" w:rsidRPr="00A97F75" w:rsidRDefault="00E3335E" w:rsidP="00E3335E">
      <w:pPr>
        <w:jc w:val="both"/>
        <w:rPr>
          <w:rFonts w:ascii="Times New Roman" w:hAnsi="Times New Roman" w:cs="Times New Roman"/>
        </w:rPr>
      </w:pPr>
    </w:p>
    <w:p w14:paraId="6F264ADE" w14:textId="77777777" w:rsidR="00E3335E" w:rsidRPr="00E01B1F" w:rsidRDefault="00E3335E" w:rsidP="00E3335E">
      <w:pPr>
        <w:jc w:val="both"/>
        <w:rPr>
          <w:rFonts w:ascii="Times New Roman" w:hAnsi="Times New Roman" w:cs="Times New Roman"/>
        </w:rPr>
      </w:pPr>
      <w:r w:rsidRPr="00E01B1F">
        <w:rPr>
          <w:rFonts w:ascii="Times New Roman" w:hAnsi="Times New Roman" w:cs="Times New Roman"/>
        </w:rPr>
        <w:t xml:space="preserve">The University Strategic Plan to 2022 is available here  </w:t>
      </w:r>
      <w:hyperlink r:id="rId14" w:history="1">
        <w:r w:rsidRPr="00E01B1F">
          <w:rPr>
            <w:rStyle w:val="Hyperlink"/>
            <w:rFonts w:ascii="Times New Roman" w:hAnsi="Times New Roman"/>
          </w:rPr>
          <w:t>https://www.maynoothuniversity.ie/about-us/university-strategic-plan</w:t>
        </w:r>
      </w:hyperlink>
    </w:p>
    <w:p w14:paraId="6BF30972" w14:textId="77777777" w:rsidR="00E01B1F" w:rsidRPr="00E01B1F" w:rsidRDefault="00E01B1F" w:rsidP="00E3335E">
      <w:pPr>
        <w:jc w:val="both"/>
        <w:rPr>
          <w:rFonts w:ascii="Times New Roman" w:hAnsi="Times New Roman" w:cs="Times New Roman"/>
        </w:rPr>
      </w:pPr>
    </w:p>
    <w:p w14:paraId="52FD6D44" w14:textId="3FF9DEC3" w:rsidR="00E01B1F" w:rsidRPr="00E01B1F" w:rsidRDefault="00E01B1F" w:rsidP="00E3335E">
      <w:pPr>
        <w:jc w:val="both"/>
        <w:rPr>
          <w:rFonts w:ascii="Times New Roman" w:hAnsi="Times New Roman" w:cs="Times New Roman"/>
          <w:b/>
          <w:bCs/>
        </w:rPr>
      </w:pPr>
      <w:r>
        <w:rPr>
          <w:rFonts w:ascii="Times New Roman" w:hAnsi="Times New Roman" w:cs="Times New Roman"/>
          <w:b/>
          <w:bCs/>
        </w:rPr>
        <w:t xml:space="preserve">1.2 </w:t>
      </w:r>
      <w:r w:rsidRPr="00E01B1F">
        <w:rPr>
          <w:rFonts w:ascii="Times New Roman" w:hAnsi="Times New Roman" w:cs="Times New Roman"/>
          <w:b/>
          <w:bCs/>
        </w:rPr>
        <w:t xml:space="preserve">About </w:t>
      </w:r>
      <w:r w:rsidRPr="00E01B1F">
        <w:rPr>
          <w:rFonts w:ascii="Times New Roman" w:hAnsi="Times New Roman" w:cs="Times New Roman"/>
          <w:b/>
          <w:bCs/>
          <w:lang w:val="en-IE"/>
        </w:rPr>
        <w:t>the Hamilton Institute.</w:t>
      </w:r>
    </w:p>
    <w:p w14:paraId="30BCB8F0" w14:textId="77777777" w:rsidR="00E01B1F" w:rsidRPr="00E01B1F" w:rsidRDefault="00E01B1F" w:rsidP="00E01B1F">
      <w:pPr>
        <w:jc w:val="both"/>
        <w:rPr>
          <w:rFonts w:ascii="Times New Roman" w:hAnsi="Times New Roman" w:cs="Times New Roman"/>
          <w:lang w:val="en-IE"/>
        </w:rPr>
      </w:pPr>
      <w:r w:rsidRPr="00E01B1F">
        <w:rPr>
          <w:rFonts w:ascii="Times New Roman" w:hAnsi="Times New Roman" w:cs="Times New Roman"/>
          <w:lang w:val="en-IE"/>
        </w:rPr>
        <w:t>The Hamilton Institute is dedicated to providing a bridge between mathematics and its applications in ICT, biology and other disciplines.</w:t>
      </w:r>
    </w:p>
    <w:p w14:paraId="530FAD4C" w14:textId="77777777" w:rsidR="00E01B1F" w:rsidRPr="00E01B1F" w:rsidRDefault="00E01B1F" w:rsidP="00E01B1F">
      <w:pPr>
        <w:jc w:val="both"/>
        <w:rPr>
          <w:rFonts w:ascii="Times New Roman" w:hAnsi="Times New Roman" w:cs="Times New Roman"/>
          <w:lang w:val="en-IE"/>
        </w:rPr>
      </w:pPr>
      <w:r w:rsidRPr="00E01B1F">
        <w:rPr>
          <w:rFonts w:ascii="Times New Roman" w:hAnsi="Times New Roman" w:cs="Times New Roman"/>
          <w:lang w:val="en-IE"/>
        </w:rPr>
        <w:t>Founded in 2001 with support from </w:t>
      </w:r>
      <w:hyperlink r:id="rId15" w:tgtFrame="_blank" w:history="1">
        <w:r w:rsidRPr="00E01B1F">
          <w:rPr>
            <w:rStyle w:val="Hyperlink"/>
            <w:rFonts w:ascii="Times New Roman" w:hAnsi="Times New Roman"/>
            <w:lang w:val="en-IE"/>
          </w:rPr>
          <w:t>Science Foundation Ireland</w:t>
        </w:r>
      </w:hyperlink>
      <w:r w:rsidRPr="00E01B1F">
        <w:rPr>
          <w:rFonts w:ascii="Times New Roman" w:hAnsi="Times New Roman" w:cs="Times New Roman"/>
          <w:lang w:val="en-IE"/>
        </w:rPr>
        <w:t>, the Hamilton Institute has been internationally recognized for its work across communication networks, mathematical biology and fundamental mathematics. Current areas of interest for the institute include the improvement of privacy in online systems, the application of probability to immunology and the enhancement of randomised network protocols.</w:t>
      </w:r>
    </w:p>
    <w:p w14:paraId="1B781BD9" w14:textId="77777777" w:rsidR="00E01B1F" w:rsidRPr="00E01B1F" w:rsidRDefault="00E01B1F" w:rsidP="00E01B1F">
      <w:pPr>
        <w:jc w:val="both"/>
        <w:rPr>
          <w:rFonts w:ascii="Times New Roman" w:hAnsi="Times New Roman" w:cs="Times New Roman"/>
          <w:lang w:val="en-IE"/>
        </w:rPr>
      </w:pPr>
      <w:r w:rsidRPr="00E01B1F">
        <w:rPr>
          <w:rFonts w:ascii="Times New Roman" w:hAnsi="Times New Roman" w:cs="Times New Roman"/>
          <w:lang w:val="en-IE"/>
        </w:rPr>
        <w:lastRenderedPageBreak/>
        <w:t>The ethos of the Institute is the application of maths to solve real-world problems. Researchers at the Institute have strong industry links and have worked on national and international projects funded by groups including </w:t>
      </w:r>
      <w:hyperlink r:id="rId16" w:tgtFrame="_blank" w:history="1">
        <w:r w:rsidRPr="00E01B1F">
          <w:rPr>
            <w:rStyle w:val="Hyperlink"/>
            <w:rFonts w:ascii="Times New Roman" w:hAnsi="Times New Roman"/>
            <w:lang w:val="en-IE"/>
          </w:rPr>
          <w:t>SFI</w:t>
        </w:r>
      </w:hyperlink>
      <w:r w:rsidRPr="00E01B1F">
        <w:rPr>
          <w:rFonts w:ascii="Times New Roman" w:hAnsi="Times New Roman" w:cs="Times New Roman"/>
          <w:lang w:val="en-IE"/>
        </w:rPr>
        <w:t>, the </w:t>
      </w:r>
      <w:hyperlink r:id="rId17" w:tgtFrame="_blank" w:history="1">
        <w:r w:rsidRPr="00E01B1F">
          <w:rPr>
            <w:rStyle w:val="Hyperlink"/>
            <w:rFonts w:ascii="Times New Roman" w:hAnsi="Times New Roman"/>
            <w:lang w:val="en-IE"/>
          </w:rPr>
          <w:t>HEA</w:t>
        </w:r>
      </w:hyperlink>
      <w:r w:rsidRPr="00E01B1F">
        <w:rPr>
          <w:rFonts w:ascii="Times New Roman" w:hAnsi="Times New Roman" w:cs="Times New Roman"/>
          <w:lang w:val="en-IE"/>
        </w:rPr>
        <w:t>, the EU's </w:t>
      </w:r>
      <w:hyperlink r:id="rId18" w:tgtFrame="_blank" w:history="1">
        <w:r w:rsidRPr="00E01B1F">
          <w:rPr>
            <w:rStyle w:val="Hyperlink"/>
            <w:rFonts w:ascii="Times New Roman" w:hAnsi="Times New Roman"/>
            <w:lang w:val="en-IE"/>
          </w:rPr>
          <w:t>FP7</w:t>
        </w:r>
      </w:hyperlink>
      <w:r w:rsidRPr="00E01B1F">
        <w:rPr>
          <w:rFonts w:ascii="Times New Roman" w:hAnsi="Times New Roman" w:cs="Times New Roman"/>
          <w:lang w:val="en-IE"/>
        </w:rPr>
        <w:t> and </w:t>
      </w:r>
      <w:hyperlink r:id="rId19" w:tgtFrame="_blank" w:history="1">
        <w:r w:rsidRPr="00E01B1F">
          <w:rPr>
            <w:rStyle w:val="Hyperlink"/>
            <w:rFonts w:ascii="Times New Roman" w:hAnsi="Times New Roman"/>
            <w:lang w:val="en-IE"/>
          </w:rPr>
          <w:t>Enterprise Ireland</w:t>
        </w:r>
      </w:hyperlink>
      <w:r w:rsidRPr="00E01B1F">
        <w:rPr>
          <w:rFonts w:ascii="Times New Roman" w:hAnsi="Times New Roman" w:cs="Times New Roman"/>
          <w:lang w:val="en-IE"/>
        </w:rPr>
        <w:t>. Other collaborators have included researchers at </w:t>
      </w:r>
      <w:hyperlink r:id="rId20" w:tgtFrame="_blank" w:history="1">
        <w:r w:rsidRPr="00E01B1F">
          <w:rPr>
            <w:rStyle w:val="Hyperlink"/>
            <w:rFonts w:ascii="Times New Roman" w:hAnsi="Times New Roman"/>
            <w:lang w:val="en-IE"/>
          </w:rPr>
          <w:t>IBM</w:t>
        </w:r>
      </w:hyperlink>
      <w:r w:rsidRPr="00E01B1F">
        <w:rPr>
          <w:rFonts w:ascii="Times New Roman" w:hAnsi="Times New Roman" w:cs="Times New Roman"/>
          <w:lang w:val="en-IE"/>
        </w:rPr>
        <w:t>, </w:t>
      </w:r>
      <w:hyperlink r:id="rId21" w:tgtFrame="_blank" w:history="1">
        <w:r w:rsidRPr="00E01B1F">
          <w:rPr>
            <w:rStyle w:val="Hyperlink"/>
            <w:rFonts w:ascii="Times New Roman" w:hAnsi="Times New Roman"/>
            <w:lang w:val="en-IE"/>
          </w:rPr>
          <w:t>CERN</w:t>
        </w:r>
      </w:hyperlink>
      <w:r w:rsidRPr="00E01B1F">
        <w:rPr>
          <w:rFonts w:ascii="Times New Roman" w:hAnsi="Times New Roman" w:cs="Times New Roman"/>
          <w:lang w:val="en-IE"/>
        </w:rPr>
        <w:t> and </w:t>
      </w:r>
      <w:hyperlink r:id="rId22" w:tgtFrame="_blank" w:history="1">
        <w:r w:rsidRPr="00E01B1F">
          <w:rPr>
            <w:rStyle w:val="Hyperlink"/>
            <w:rFonts w:ascii="Times New Roman" w:hAnsi="Times New Roman"/>
            <w:lang w:val="en-IE"/>
          </w:rPr>
          <w:t>MIT</w:t>
        </w:r>
      </w:hyperlink>
      <w:r w:rsidRPr="00E01B1F">
        <w:rPr>
          <w:rFonts w:ascii="Times New Roman" w:hAnsi="Times New Roman" w:cs="Times New Roman"/>
          <w:lang w:val="en-IE"/>
        </w:rPr>
        <w:t>.</w:t>
      </w:r>
    </w:p>
    <w:p w14:paraId="69D10223" w14:textId="77777777" w:rsidR="00E01B1F" w:rsidRPr="00E01B1F" w:rsidRDefault="00E01B1F" w:rsidP="00E01B1F">
      <w:pPr>
        <w:jc w:val="both"/>
        <w:rPr>
          <w:rFonts w:ascii="Times New Roman" w:hAnsi="Times New Roman" w:cs="Times New Roman"/>
          <w:lang w:val="en-IE"/>
        </w:rPr>
      </w:pPr>
      <w:r w:rsidRPr="00E01B1F">
        <w:rPr>
          <w:rFonts w:ascii="Times New Roman" w:hAnsi="Times New Roman" w:cs="Times New Roman"/>
          <w:lang w:val="en-IE"/>
        </w:rPr>
        <w:t>The Institute continues to tackle complex questions across multiple areas of research and industry with a number of significant successes over the last 15 years.</w:t>
      </w:r>
    </w:p>
    <w:p w14:paraId="124BDC4C" w14:textId="77777777" w:rsidR="00E01B1F" w:rsidRPr="00E01B1F" w:rsidRDefault="00E01B1F" w:rsidP="00E01B1F">
      <w:pPr>
        <w:jc w:val="both"/>
        <w:rPr>
          <w:rFonts w:ascii="Times New Roman" w:hAnsi="Times New Roman" w:cs="Times New Roman"/>
          <w:lang w:val="en-IE"/>
        </w:rPr>
      </w:pPr>
      <w:proofErr w:type="spellStart"/>
      <w:r w:rsidRPr="00E01B1F">
        <w:rPr>
          <w:rFonts w:ascii="Times New Roman" w:hAnsi="Times New Roman" w:cs="Times New Roman"/>
          <w:lang w:val="en-IE"/>
        </w:rPr>
        <w:t>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Institiúid</w:t>
      </w:r>
      <w:proofErr w:type="spellEnd"/>
      <w:r w:rsidRPr="00E01B1F">
        <w:rPr>
          <w:rFonts w:ascii="Times New Roman" w:hAnsi="Times New Roman" w:cs="Times New Roman"/>
          <w:lang w:val="en-IE"/>
        </w:rPr>
        <w:t xml:space="preserve"> Hamilton </w:t>
      </w:r>
      <w:proofErr w:type="spellStart"/>
      <w:r w:rsidRPr="00E01B1F">
        <w:rPr>
          <w:rFonts w:ascii="Times New Roman" w:hAnsi="Times New Roman" w:cs="Times New Roman"/>
          <w:lang w:val="en-IE"/>
        </w:rPr>
        <w:t>tiomanta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nasc</w:t>
      </w:r>
      <w:proofErr w:type="spellEnd"/>
      <w:r w:rsidRPr="00E01B1F">
        <w:rPr>
          <w:rFonts w:ascii="Times New Roman" w:hAnsi="Times New Roman" w:cs="Times New Roman"/>
          <w:lang w:val="en-IE"/>
        </w:rPr>
        <w:t xml:space="preserve"> a </w:t>
      </w:r>
      <w:proofErr w:type="spellStart"/>
      <w:r w:rsidRPr="00E01B1F">
        <w:rPr>
          <w:rFonts w:ascii="Times New Roman" w:hAnsi="Times New Roman" w:cs="Times New Roman"/>
          <w:lang w:val="en-IE"/>
        </w:rPr>
        <w:t>chruthú</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idir</w:t>
      </w:r>
      <w:proofErr w:type="spellEnd"/>
      <w:r w:rsidRPr="00E01B1F">
        <w:rPr>
          <w:rFonts w:ascii="Times New Roman" w:hAnsi="Times New Roman" w:cs="Times New Roman"/>
          <w:lang w:val="en-IE"/>
        </w:rPr>
        <w:t xml:space="preserve"> an </w:t>
      </w:r>
      <w:proofErr w:type="spellStart"/>
      <w:r w:rsidRPr="00E01B1F">
        <w:rPr>
          <w:rFonts w:ascii="Times New Roman" w:hAnsi="Times New Roman" w:cs="Times New Roman"/>
          <w:lang w:val="en-IE"/>
        </w:rPr>
        <w:t>mhatamaitic</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feidhmeanna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léi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dteicneolaíocht</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faisnéise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cumarsáide</w:t>
      </w:r>
      <w:proofErr w:type="spellEnd"/>
      <w:r w:rsidRPr="00E01B1F">
        <w:rPr>
          <w:rFonts w:ascii="Times New Roman" w:hAnsi="Times New Roman" w:cs="Times New Roman"/>
          <w:lang w:val="en-IE"/>
        </w:rPr>
        <w:t xml:space="preserve"> (TFC), </w:t>
      </w:r>
      <w:proofErr w:type="spellStart"/>
      <w:r w:rsidRPr="00E01B1F">
        <w:rPr>
          <w:rFonts w:ascii="Times New Roman" w:hAnsi="Times New Roman" w:cs="Times New Roman"/>
          <w:lang w:val="en-IE"/>
        </w:rPr>
        <w:t>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mbitheolaíocht</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ndisciplíní</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eile</w:t>
      </w:r>
      <w:proofErr w:type="spellEnd"/>
      <w:r w:rsidRPr="00E01B1F">
        <w:rPr>
          <w:rFonts w:ascii="Times New Roman" w:hAnsi="Times New Roman" w:cs="Times New Roman"/>
          <w:lang w:val="en-IE"/>
        </w:rPr>
        <w:t>.   </w:t>
      </w:r>
      <w:r w:rsidRPr="00E01B1F">
        <w:rPr>
          <w:rFonts w:ascii="Times New Roman" w:hAnsi="Times New Roman" w:cs="Times New Roman"/>
          <w:lang w:val="en-IE"/>
        </w:rPr>
        <w:br/>
        <w:t> </w:t>
      </w:r>
      <w:r w:rsidRPr="00E01B1F">
        <w:rPr>
          <w:rFonts w:ascii="Times New Roman" w:hAnsi="Times New Roman" w:cs="Times New Roman"/>
          <w:lang w:val="en-IE"/>
        </w:rPr>
        <w:br/>
      </w:r>
      <w:proofErr w:type="spellStart"/>
      <w:r w:rsidRPr="00E01B1F">
        <w:rPr>
          <w:rFonts w:ascii="Times New Roman" w:hAnsi="Times New Roman" w:cs="Times New Roman"/>
          <w:lang w:val="en-IE"/>
        </w:rPr>
        <w:t>Bunaíodh</w:t>
      </w:r>
      <w:proofErr w:type="spellEnd"/>
      <w:r w:rsidRPr="00E01B1F">
        <w:rPr>
          <w:rFonts w:ascii="Times New Roman" w:hAnsi="Times New Roman" w:cs="Times New Roman"/>
          <w:lang w:val="en-IE"/>
        </w:rPr>
        <w:t xml:space="preserve"> í </w:t>
      </w:r>
      <w:proofErr w:type="spellStart"/>
      <w:r w:rsidRPr="00E01B1F">
        <w:rPr>
          <w:rFonts w:ascii="Times New Roman" w:hAnsi="Times New Roman" w:cs="Times New Roman"/>
          <w:lang w:val="en-IE"/>
        </w:rPr>
        <w:t>sa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bhliain</w:t>
      </w:r>
      <w:proofErr w:type="spellEnd"/>
      <w:r w:rsidRPr="00E01B1F">
        <w:rPr>
          <w:rFonts w:ascii="Times New Roman" w:hAnsi="Times New Roman" w:cs="Times New Roman"/>
          <w:lang w:val="en-IE"/>
        </w:rPr>
        <w:t xml:space="preserve"> 2001 le </w:t>
      </w:r>
      <w:proofErr w:type="spellStart"/>
      <w:r w:rsidRPr="00E01B1F">
        <w:rPr>
          <w:rFonts w:ascii="Times New Roman" w:hAnsi="Times New Roman" w:cs="Times New Roman"/>
          <w:lang w:val="en-IE"/>
        </w:rPr>
        <w:t>tacaíocht</w:t>
      </w:r>
      <w:proofErr w:type="spellEnd"/>
      <w:r w:rsidRPr="00E01B1F">
        <w:rPr>
          <w:rFonts w:ascii="Times New Roman" w:hAnsi="Times New Roman" w:cs="Times New Roman"/>
          <w:lang w:val="en-IE"/>
        </w:rPr>
        <w:t xml:space="preserve"> ó </w:t>
      </w:r>
      <w:proofErr w:type="spellStart"/>
      <w:r w:rsidRPr="00E01B1F">
        <w:rPr>
          <w:rFonts w:ascii="Times New Roman" w:hAnsi="Times New Roman" w:cs="Times New Roman"/>
          <w:b/>
          <w:bCs/>
          <w:lang w:val="en-IE"/>
        </w:rPr>
        <w:t>Fhondúireacht</w:t>
      </w:r>
      <w:proofErr w:type="spellEnd"/>
      <w:r w:rsidRPr="00E01B1F">
        <w:rPr>
          <w:rFonts w:ascii="Times New Roman" w:hAnsi="Times New Roman" w:cs="Times New Roman"/>
          <w:b/>
          <w:bCs/>
          <w:lang w:val="en-IE"/>
        </w:rPr>
        <w:t xml:space="preserve"> </w:t>
      </w:r>
      <w:proofErr w:type="spellStart"/>
      <w:r w:rsidRPr="00E01B1F">
        <w:rPr>
          <w:rFonts w:ascii="Times New Roman" w:hAnsi="Times New Roman" w:cs="Times New Roman"/>
          <w:b/>
          <w:bCs/>
          <w:lang w:val="en-IE"/>
        </w:rPr>
        <w:t>Eolaíochta</w:t>
      </w:r>
      <w:proofErr w:type="spellEnd"/>
      <w:r w:rsidRPr="00E01B1F">
        <w:rPr>
          <w:rFonts w:ascii="Times New Roman" w:hAnsi="Times New Roman" w:cs="Times New Roman"/>
          <w:b/>
          <w:bCs/>
          <w:lang w:val="en-IE"/>
        </w:rPr>
        <w:t xml:space="preserve"> Éireann</w:t>
      </w:r>
      <w:r w:rsidRPr="00E01B1F">
        <w:rPr>
          <w:rFonts w:ascii="Times New Roman" w:hAnsi="Times New Roman" w:cs="Times New Roman"/>
          <w:lang w:val="en-IE"/>
        </w:rPr>
        <w:t>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ó shin </w:t>
      </w:r>
      <w:proofErr w:type="spellStart"/>
      <w:r w:rsidRPr="00E01B1F">
        <w:rPr>
          <w:rFonts w:ascii="Times New Roman" w:hAnsi="Times New Roman" w:cs="Times New Roman"/>
          <w:lang w:val="en-IE"/>
        </w:rPr>
        <w:t>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leith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aitheantas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idirnáisiúnta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bainte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amach</w:t>
      </w:r>
      <w:proofErr w:type="spellEnd"/>
      <w:r w:rsidRPr="00E01B1F">
        <w:rPr>
          <w:rFonts w:ascii="Times New Roman" w:hAnsi="Times New Roman" w:cs="Times New Roman"/>
          <w:lang w:val="en-IE"/>
        </w:rPr>
        <w:t xml:space="preserve"> ag </w:t>
      </w:r>
      <w:proofErr w:type="spellStart"/>
      <w:r w:rsidRPr="00E01B1F">
        <w:rPr>
          <w:rFonts w:ascii="Times New Roman" w:hAnsi="Times New Roman" w:cs="Times New Roman"/>
          <w:lang w:val="en-IE"/>
        </w:rPr>
        <w:t>Institiúid</w:t>
      </w:r>
      <w:proofErr w:type="spellEnd"/>
      <w:r w:rsidRPr="00E01B1F">
        <w:rPr>
          <w:rFonts w:ascii="Times New Roman" w:hAnsi="Times New Roman" w:cs="Times New Roman"/>
          <w:lang w:val="en-IE"/>
        </w:rPr>
        <w:t xml:space="preserve"> Hamilton as </w:t>
      </w:r>
      <w:proofErr w:type="spellStart"/>
      <w:r w:rsidRPr="00E01B1F">
        <w:rPr>
          <w:rFonts w:ascii="Times New Roman" w:hAnsi="Times New Roman" w:cs="Times New Roman"/>
          <w:lang w:val="en-IE"/>
        </w:rPr>
        <w:t>ucht</w:t>
      </w:r>
      <w:proofErr w:type="spellEnd"/>
      <w:r w:rsidRPr="00E01B1F">
        <w:rPr>
          <w:rFonts w:ascii="Times New Roman" w:hAnsi="Times New Roman" w:cs="Times New Roman"/>
          <w:lang w:val="en-IE"/>
        </w:rPr>
        <w:t xml:space="preserve"> a </w:t>
      </w:r>
      <w:proofErr w:type="spellStart"/>
      <w:r w:rsidRPr="00E01B1F">
        <w:rPr>
          <w:rFonts w:ascii="Times New Roman" w:hAnsi="Times New Roman" w:cs="Times New Roman"/>
          <w:lang w:val="en-IE"/>
        </w:rPr>
        <w:t>cuid</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oibre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líonraí</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cumarsáide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bhitheolaíocht</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mhatamaiticiúil</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mhatamaitic</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bhunúsach</w:t>
      </w:r>
      <w:proofErr w:type="spellEnd"/>
      <w:r w:rsidRPr="00E01B1F">
        <w:rPr>
          <w:rFonts w:ascii="Times New Roman" w:hAnsi="Times New Roman" w:cs="Times New Roman"/>
          <w:lang w:val="en-IE"/>
        </w:rPr>
        <w:t xml:space="preserve">. I </w:t>
      </w:r>
      <w:proofErr w:type="spellStart"/>
      <w:r w:rsidRPr="00E01B1F">
        <w:rPr>
          <w:rFonts w:ascii="Times New Roman" w:hAnsi="Times New Roman" w:cs="Times New Roman"/>
          <w:lang w:val="en-IE"/>
        </w:rPr>
        <w:t>measc</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réimsí</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díol</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spéise</w:t>
      </w:r>
      <w:proofErr w:type="spellEnd"/>
      <w:r w:rsidRPr="00E01B1F">
        <w:rPr>
          <w:rFonts w:ascii="Times New Roman" w:hAnsi="Times New Roman" w:cs="Times New Roman"/>
          <w:lang w:val="en-IE"/>
        </w:rPr>
        <w:t xml:space="preserve"> don </w:t>
      </w:r>
      <w:proofErr w:type="spellStart"/>
      <w:r w:rsidRPr="00E01B1F">
        <w:rPr>
          <w:rFonts w:ascii="Times New Roman" w:hAnsi="Times New Roman" w:cs="Times New Roman"/>
          <w:lang w:val="en-IE"/>
        </w:rPr>
        <w:t>institiúid</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iad</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faoi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láthair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feabhas</w:t>
      </w:r>
      <w:proofErr w:type="spellEnd"/>
      <w:r w:rsidRPr="00E01B1F">
        <w:rPr>
          <w:rFonts w:ascii="Times New Roman" w:hAnsi="Times New Roman" w:cs="Times New Roman"/>
          <w:lang w:val="en-IE"/>
        </w:rPr>
        <w:t xml:space="preserve"> a chur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phríobháideacht</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gcórais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líne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feidhmiú</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dóchúlachta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maidir</w:t>
      </w:r>
      <w:proofErr w:type="spellEnd"/>
      <w:r w:rsidRPr="00E01B1F">
        <w:rPr>
          <w:rFonts w:ascii="Times New Roman" w:hAnsi="Times New Roman" w:cs="Times New Roman"/>
          <w:lang w:val="en-IE"/>
        </w:rPr>
        <w:t xml:space="preserve"> le </w:t>
      </w:r>
      <w:proofErr w:type="spellStart"/>
      <w:r w:rsidRPr="00E01B1F">
        <w:rPr>
          <w:rFonts w:ascii="Times New Roman" w:hAnsi="Times New Roman" w:cs="Times New Roman"/>
          <w:lang w:val="en-IE"/>
        </w:rPr>
        <w:t>himdhíoneolaíocht</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feabhas</w:t>
      </w:r>
      <w:proofErr w:type="spellEnd"/>
      <w:r w:rsidRPr="00E01B1F">
        <w:rPr>
          <w:rFonts w:ascii="Times New Roman" w:hAnsi="Times New Roman" w:cs="Times New Roman"/>
          <w:lang w:val="en-IE"/>
        </w:rPr>
        <w:t xml:space="preserve"> a chur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prótacail</w:t>
      </w:r>
      <w:proofErr w:type="spellEnd"/>
      <w:r w:rsidRPr="00E01B1F">
        <w:rPr>
          <w:rFonts w:ascii="Times New Roman" w:hAnsi="Times New Roman" w:cs="Times New Roman"/>
          <w:lang w:val="en-IE"/>
        </w:rPr>
        <w:t xml:space="preserve"> a </w:t>
      </w:r>
      <w:proofErr w:type="spellStart"/>
      <w:r w:rsidRPr="00E01B1F">
        <w:rPr>
          <w:rFonts w:ascii="Times New Roman" w:hAnsi="Times New Roman" w:cs="Times New Roman"/>
          <w:lang w:val="en-IE"/>
        </w:rPr>
        <w:t>bhaineann</w:t>
      </w:r>
      <w:proofErr w:type="spellEnd"/>
      <w:r w:rsidRPr="00E01B1F">
        <w:rPr>
          <w:rFonts w:ascii="Times New Roman" w:hAnsi="Times New Roman" w:cs="Times New Roman"/>
          <w:lang w:val="en-IE"/>
        </w:rPr>
        <w:t xml:space="preserve"> le </w:t>
      </w:r>
      <w:proofErr w:type="spellStart"/>
      <w:r w:rsidRPr="00E01B1F">
        <w:rPr>
          <w:rFonts w:ascii="Times New Roman" w:hAnsi="Times New Roman" w:cs="Times New Roman"/>
          <w:lang w:val="en-IE"/>
        </w:rPr>
        <w:t>líonra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randamaithe</w:t>
      </w:r>
      <w:proofErr w:type="spellEnd"/>
      <w:r w:rsidRPr="00E01B1F">
        <w:rPr>
          <w:rFonts w:ascii="Times New Roman" w:hAnsi="Times New Roman" w:cs="Times New Roman"/>
          <w:lang w:val="en-IE"/>
        </w:rPr>
        <w:t>.</w:t>
      </w:r>
      <w:r w:rsidRPr="00E01B1F">
        <w:rPr>
          <w:rFonts w:ascii="Times New Roman" w:hAnsi="Times New Roman" w:cs="Times New Roman"/>
          <w:lang w:val="en-IE"/>
        </w:rPr>
        <w:br/>
        <w:t> </w:t>
      </w:r>
      <w:r w:rsidRPr="00E01B1F">
        <w:rPr>
          <w:rFonts w:ascii="Times New Roman" w:hAnsi="Times New Roman" w:cs="Times New Roman"/>
          <w:lang w:val="en-IE"/>
        </w:rPr>
        <w:br/>
        <w:t xml:space="preserve">Is é </w:t>
      </w:r>
      <w:proofErr w:type="spellStart"/>
      <w:r w:rsidRPr="00E01B1F">
        <w:rPr>
          <w:rFonts w:ascii="Times New Roman" w:hAnsi="Times New Roman" w:cs="Times New Roman"/>
          <w:lang w:val="en-IE"/>
        </w:rPr>
        <w:t>éiteas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hInstitiúide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feidhmiú</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matamaitice</w:t>
      </w:r>
      <w:proofErr w:type="spellEnd"/>
      <w:r w:rsidRPr="00E01B1F">
        <w:rPr>
          <w:rFonts w:ascii="Times New Roman" w:hAnsi="Times New Roman" w:cs="Times New Roman"/>
          <w:lang w:val="en-IE"/>
        </w:rPr>
        <w:t xml:space="preserve"> le </w:t>
      </w:r>
      <w:proofErr w:type="spellStart"/>
      <w:r w:rsidRPr="00E01B1F">
        <w:rPr>
          <w:rFonts w:ascii="Times New Roman" w:hAnsi="Times New Roman" w:cs="Times New Roman"/>
          <w:lang w:val="en-IE"/>
        </w:rPr>
        <w:t>fadhbanna</w:t>
      </w:r>
      <w:proofErr w:type="spellEnd"/>
      <w:r w:rsidRPr="00E01B1F">
        <w:rPr>
          <w:rFonts w:ascii="Times New Roman" w:hAnsi="Times New Roman" w:cs="Times New Roman"/>
          <w:lang w:val="en-IE"/>
        </w:rPr>
        <w:t xml:space="preserve"> a </w:t>
      </w:r>
      <w:proofErr w:type="spellStart"/>
      <w:r w:rsidRPr="00E01B1F">
        <w:rPr>
          <w:rFonts w:ascii="Times New Roman" w:hAnsi="Times New Roman" w:cs="Times New Roman"/>
          <w:lang w:val="en-IE"/>
        </w:rPr>
        <w:t>réiteach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sa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domhan</w:t>
      </w:r>
      <w:proofErr w:type="spellEnd"/>
      <w:r w:rsidRPr="00E01B1F">
        <w:rPr>
          <w:rFonts w:ascii="Times New Roman" w:hAnsi="Times New Roman" w:cs="Times New Roman"/>
          <w:lang w:val="en-IE"/>
        </w:rPr>
        <w:t xml:space="preserve"> mar </w:t>
      </w:r>
      <w:proofErr w:type="spellStart"/>
      <w:r w:rsidRPr="00E01B1F">
        <w:rPr>
          <w:rFonts w:ascii="Times New Roman" w:hAnsi="Times New Roman" w:cs="Times New Roman"/>
          <w:lang w:val="en-IE"/>
        </w:rPr>
        <w:t>atá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naisc</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láidre</w:t>
      </w:r>
      <w:proofErr w:type="spellEnd"/>
      <w:r w:rsidRPr="00E01B1F">
        <w:rPr>
          <w:rFonts w:ascii="Times New Roman" w:hAnsi="Times New Roman" w:cs="Times New Roman"/>
          <w:lang w:val="en-IE"/>
        </w:rPr>
        <w:t xml:space="preserve"> ag </w:t>
      </w:r>
      <w:proofErr w:type="spellStart"/>
      <w:r w:rsidRPr="00E01B1F">
        <w:rPr>
          <w:rFonts w:ascii="Times New Roman" w:hAnsi="Times New Roman" w:cs="Times New Roman"/>
          <w:lang w:val="en-IE"/>
        </w:rPr>
        <w:t>taighdeoirí</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hInstitiúide</w:t>
      </w:r>
      <w:proofErr w:type="spellEnd"/>
      <w:r w:rsidRPr="00E01B1F">
        <w:rPr>
          <w:rFonts w:ascii="Times New Roman" w:hAnsi="Times New Roman" w:cs="Times New Roman"/>
          <w:lang w:val="en-IE"/>
        </w:rPr>
        <w:t xml:space="preserve"> le </w:t>
      </w:r>
      <w:proofErr w:type="spellStart"/>
      <w:r w:rsidRPr="00E01B1F">
        <w:rPr>
          <w:rFonts w:ascii="Times New Roman" w:hAnsi="Times New Roman" w:cs="Times New Roman"/>
          <w:lang w:val="en-IE"/>
        </w:rPr>
        <w:t>hearnáil</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tionsclaíochta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obair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déanta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acu</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thionscadail</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náisiúnta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idirnáisiúnta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atá</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maoinithe</w:t>
      </w:r>
      <w:proofErr w:type="spellEnd"/>
      <w:r w:rsidRPr="00E01B1F">
        <w:rPr>
          <w:rFonts w:ascii="Times New Roman" w:hAnsi="Times New Roman" w:cs="Times New Roman"/>
          <w:lang w:val="en-IE"/>
        </w:rPr>
        <w:t xml:space="preserve"> ag </w:t>
      </w:r>
      <w:proofErr w:type="spellStart"/>
      <w:r w:rsidRPr="00E01B1F">
        <w:rPr>
          <w:rFonts w:ascii="Times New Roman" w:hAnsi="Times New Roman" w:cs="Times New Roman"/>
          <w:lang w:val="en-IE"/>
        </w:rPr>
        <w:t>grúpaí</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lena</w:t>
      </w:r>
      <w:proofErr w:type="spellEnd"/>
      <w:r w:rsidRPr="00E01B1F">
        <w:rPr>
          <w:rFonts w:ascii="Times New Roman" w:hAnsi="Times New Roman" w:cs="Times New Roman"/>
          <w:lang w:val="en-IE"/>
        </w:rPr>
        <w:t xml:space="preserve"> n-</w:t>
      </w:r>
      <w:proofErr w:type="spellStart"/>
      <w:r w:rsidRPr="00E01B1F">
        <w:rPr>
          <w:rFonts w:ascii="Times New Roman" w:hAnsi="Times New Roman" w:cs="Times New Roman"/>
          <w:lang w:val="en-IE"/>
        </w:rPr>
        <w:t>áirítear</w:t>
      </w:r>
      <w:proofErr w:type="spellEnd"/>
      <w:r w:rsidRPr="00E01B1F">
        <w:rPr>
          <w:rFonts w:ascii="Times New Roman" w:hAnsi="Times New Roman" w:cs="Times New Roman"/>
          <w:lang w:val="en-IE"/>
        </w:rPr>
        <w:t> </w:t>
      </w:r>
      <w:proofErr w:type="spellStart"/>
      <w:r w:rsidRPr="00E01B1F">
        <w:rPr>
          <w:rFonts w:ascii="Times New Roman" w:hAnsi="Times New Roman" w:cs="Times New Roman"/>
          <w:b/>
          <w:bCs/>
          <w:lang w:val="en-IE"/>
        </w:rPr>
        <w:t>Fondúireacht</w:t>
      </w:r>
      <w:proofErr w:type="spellEnd"/>
      <w:r w:rsidRPr="00E01B1F">
        <w:rPr>
          <w:rFonts w:ascii="Times New Roman" w:hAnsi="Times New Roman" w:cs="Times New Roman"/>
          <w:b/>
          <w:bCs/>
          <w:lang w:val="en-IE"/>
        </w:rPr>
        <w:t xml:space="preserve"> </w:t>
      </w:r>
      <w:proofErr w:type="spellStart"/>
      <w:r w:rsidRPr="00E01B1F">
        <w:rPr>
          <w:rFonts w:ascii="Times New Roman" w:hAnsi="Times New Roman" w:cs="Times New Roman"/>
          <w:b/>
          <w:bCs/>
          <w:lang w:val="en-IE"/>
        </w:rPr>
        <w:t>Eolaíochta</w:t>
      </w:r>
      <w:proofErr w:type="spellEnd"/>
      <w:r w:rsidRPr="00E01B1F">
        <w:rPr>
          <w:rFonts w:ascii="Times New Roman" w:hAnsi="Times New Roman" w:cs="Times New Roman"/>
          <w:b/>
          <w:bCs/>
          <w:lang w:val="en-IE"/>
        </w:rPr>
        <w:t xml:space="preserve"> Éireann</w:t>
      </w:r>
      <w:r w:rsidRPr="00E01B1F">
        <w:rPr>
          <w:rFonts w:ascii="Times New Roman" w:hAnsi="Times New Roman" w:cs="Times New Roman"/>
          <w:lang w:val="en-IE"/>
        </w:rPr>
        <w:t>, </w:t>
      </w:r>
      <w:r w:rsidRPr="00E01B1F">
        <w:rPr>
          <w:rFonts w:ascii="Times New Roman" w:hAnsi="Times New Roman" w:cs="Times New Roman"/>
          <w:b/>
          <w:bCs/>
          <w:lang w:val="en-IE"/>
        </w:rPr>
        <w:t xml:space="preserve">an </w:t>
      </w:r>
      <w:proofErr w:type="spellStart"/>
      <w:r w:rsidRPr="00E01B1F">
        <w:rPr>
          <w:rFonts w:ascii="Times New Roman" w:hAnsi="Times New Roman" w:cs="Times New Roman"/>
          <w:b/>
          <w:bCs/>
          <w:lang w:val="en-IE"/>
        </w:rPr>
        <w:t>tÚdarás</w:t>
      </w:r>
      <w:proofErr w:type="spellEnd"/>
      <w:r w:rsidRPr="00E01B1F">
        <w:rPr>
          <w:rFonts w:ascii="Times New Roman" w:hAnsi="Times New Roman" w:cs="Times New Roman"/>
          <w:b/>
          <w:bCs/>
          <w:lang w:val="en-IE"/>
        </w:rPr>
        <w:t xml:space="preserve"> um Ard-</w:t>
      </w:r>
      <w:proofErr w:type="spellStart"/>
      <w:r w:rsidRPr="00E01B1F">
        <w:rPr>
          <w:rFonts w:ascii="Times New Roman" w:hAnsi="Times New Roman" w:cs="Times New Roman"/>
          <w:b/>
          <w:bCs/>
          <w:lang w:val="en-IE"/>
        </w:rPr>
        <w:t>Oideachas</w:t>
      </w:r>
      <w:proofErr w:type="spellEnd"/>
      <w:r w:rsidRPr="00E01B1F">
        <w:rPr>
          <w:rFonts w:ascii="Times New Roman" w:hAnsi="Times New Roman" w:cs="Times New Roman"/>
          <w:lang w:val="en-IE"/>
        </w:rPr>
        <w:t>, </w:t>
      </w:r>
      <w:r w:rsidRPr="00E01B1F">
        <w:rPr>
          <w:rFonts w:ascii="Times New Roman" w:hAnsi="Times New Roman" w:cs="Times New Roman"/>
          <w:b/>
          <w:bCs/>
          <w:lang w:val="en-IE"/>
        </w:rPr>
        <w:t>FP7 </w:t>
      </w:r>
      <w:r w:rsidRPr="00E01B1F">
        <w:rPr>
          <w:rFonts w:ascii="Times New Roman" w:hAnsi="Times New Roman" w:cs="Times New Roman"/>
          <w:lang w:val="en-IE"/>
        </w:rPr>
        <w:t xml:space="preserve">de </w:t>
      </w:r>
      <w:proofErr w:type="spellStart"/>
      <w:r w:rsidRPr="00E01B1F">
        <w:rPr>
          <w:rFonts w:ascii="Times New Roman" w:hAnsi="Times New Roman" w:cs="Times New Roman"/>
          <w:lang w:val="en-IE"/>
        </w:rPr>
        <w:t>chuid</w:t>
      </w:r>
      <w:proofErr w:type="spellEnd"/>
      <w:r w:rsidRPr="00E01B1F">
        <w:rPr>
          <w:rFonts w:ascii="Times New Roman" w:hAnsi="Times New Roman" w:cs="Times New Roman"/>
          <w:lang w:val="en-IE"/>
        </w:rPr>
        <w:t xml:space="preserve"> an </w:t>
      </w:r>
      <w:proofErr w:type="spellStart"/>
      <w:r w:rsidRPr="00E01B1F">
        <w:rPr>
          <w:rFonts w:ascii="Times New Roman" w:hAnsi="Times New Roman" w:cs="Times New Roman"/>
          <w:lang w:val="en-IE"/>
        </w:rPr>
        <w:t>Aontais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Eorpaigh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w:t>
      </w:r>
      <w:proofErr w:type="spellStart"/>
      <w:r w:rsidRPr="00E01B1F">
        <w:rPr>
          <w:rFonts w:ascii="Times New Roman" w:hAnsi="Times New Roman" w:cs="Times New Roman"/>
          <w:b/>
          <w:bCs/>
          <w:lang w:val="en-IE"/>
        </w:rPr>
        <w:t>Fiontraíocht</w:t>
      </w:r>
      <w:proofErr w:type="spellEnd"/>
      <w:r w:rsidRPr="00E01B1F">
        <w:rPr>
          <w:rFonts w:ascii="Times New Roman" w:hAnsi="Times New Roman" w:cs="Times New Roman"/>
          <w:b/>
          <w:bCs/>
          <w:lang w:val="en-IE"/>
        </w:rPr>
        <w:t xml:space="preserve"> Éireann</w:t>
      </w:r>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D’oibrigh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siad</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gcomhpháirtíocht</w:t>
      </w:r>
      <w:proofErr w:type="spellEnd"/>
      <w:r w:rsidRPr="00E01B1F">
        <w:rPr>
          <w:rFonts w:ascii="Times New Roman" w:hAnsi="Times New Roman" w:cs="Times New Roman"/>
          <w:lang w:val="en-IE"/>
        </w:rPr>
        <w:t xml:space="preserve"> le </w:t>
      </w:r>
      <w:proofErr w:type="spellStart"/>
      <w:r w:rsidRPr="00E01B1F">
        <w:rPr>
          <w:rFonts w:ascii="Times New Roman" w:hAnsi="Times New Roman" w:cs="Times New Roman"/>
          <w:lang w:val="en-IE"/>
        </w:rPr>
        <w:t>taighdeoirí</w:t>
      </w:r>
      <w:proofErr w:type="spellEnd"/>
      <w:r w:rsidRPr="00E01B1F">
        <w:rPr>
          <w:rFonts w:ascii="Times New Roman" w:hAnsi="Times New Roman" w:cs="Times New Roman"/>
          <w:lang w:val="en-IE"/>
        </w:rPr>
        <w:t xml:space="preserve"> ó IBM, CERN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MIT </w:t>
      </w:r>
      <w:proofErr w:type="spellStart"/>
      <w:r w:rsidRPr="00E01B1F">
        <w:rPr>
          <w:rFonts w:ascii="Times New Roman" w:hAnsi="Times New Roman" w:cs="Times New Roman"/>
          <w:lang w:val="en-IE"/>
        </w:rPr>
        <w:t>chomh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maith</w:t>
      </w:r>
      <w:proofErr w:type="spellEnd"/>
      <w:r w:rsidRPr="00E01B1F">
        <w:rPr>
          <w:rFonts w:ascii="Times New Roman" w:hAnsi="Times New Roman" w:cs="Times New Roman"/>
          <w:lang w:val="en-IE"/>
        </w:rPr>
        <w:t>.</w:t>
      </w:r>
      <w:r w:rsidRPr="00E01B1F">
        <w:rPr>
          <w:rFonts w:ascii="Times New Roman" w:hAnsi="Times New Roman" w:cs="Times New Roman"/>
          <w:lang w:val="en-IE"/>
        </w:rPr>
        <w:br/>
        <w:t> </w:t>
      </w:r>
      <w:r w:rsidRPr="00E01B1F">
        <w:rPr>
          <w:rFonts w:ascii="Times New Roman" w:hAnsi="Times New Roman" w:cs="Times New Roman"/>
          <w:lang w:val="en-IE"/>
        </w:rPr>
        <w:br/>
      </w:r>
      <w:proofErr w:type="spellStart"/>
      <w:r w:rsidRPr="00E01B1F">
        <w:rPr>
          <w:rFonts w:ascii="Times New Roman" w:hAnsi="Times New Roman" w:cs="Times New Roman"/>
          <w:lang w:val="en-IE"/>
        </w:rPr>
        <w:t>Leanann</w:t>
      </w:r>
      <w:proofErr w:type="spellEnd"/>
      <w:r w:rsidRPr="00E01B1F">
        <w:rPr>
          <w:rFonts w:ascii="Times New Roman" w:hAnsi="Times New Roman" w:cs="Times New Roman"/>
          <w:lang w:val="en-IE"/>
        </w:rPr>
        <w:t xml:space="preserve"> an </w:t>
      </w:r>
      <w:proofErr w:type="spellStart"/>
      <w:r w:rsidRPr="00E01B1F">
        <w:rPr>
          <w:rFonts w:ascii="Times New Roman" w:hAnsi="Times New Roman" w:cs="Times New Roman"/>
          <w:lang w:val="en-IE"/>
        </w:rPr>
        <w:t>Institiúid</w:t>
      </w:r>
      <w:proofErr w:type="spellEnd"/>
      <w:r w:rsidRPr="00E01B1F">
        <w:rPr>
          <w:rFonts w:ascii="Times New Roman" w:hAnsi="Times New Roman" w:cs="Times New Roman"/>
          <w:lang w:val="en-IE"/>
        </w:rPr>
        <w:t xml:space="preserve"> de </w:t>
      </w:r>
      <w:proofErr w:type="spellStart"/>
      <w:r w:rsidRPr="00E01B1F">
        <w:rPr>
          <w:rFonts w:ascii="Times New Roman" w:hAnsi="Times New Roman" w:cs="Times New Roman"/>
          <w:lang w:val="en-IE"/>
        </w:rPr>
        <w:t>bheith</w:t>
      </w:r>
      <w:proofErr w:type="spellEnd"/>
      <w:r w:rsidRPr="00E01B1F">
        <w:rPr>
          <w:rFonts w:ascii="Times New Roman" w:hAnsi="Times New Roman" w:cs="Times New Roman"/>
          <w:lang w:val="en-IE"/>
        </w:rPr>
        <w:t xml:space="preserve"> ag </w:t>
      </w:r>
      <w:proofErr w:type="spellStart"/>
      <w:r w:rsidRPr="00E01B1F">
        <w:rPr>
          <w:rFonts w:ascii="Times New Roman" w:hAnsi="Times New Roman" w:cs="Times New Roman"/>
          <w:lang w:val="en-IE"/>
        </w:rPr>
        <w:t>tabhairt</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aghaidh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cheisteanna</w:t>
      </w:r>
      <w:proofErr w:type="spellEnd"/>
      <w:r w:rsidRPr="00E01B1F">
        <w:rPr>
          <w:rFonts w:ascii="Times New Roman" w:hAnsi="Times New Roman" w:cs="Times New Roman"/>
          <w:lang w:val="en-IE"/>
        </w:rPr>
        <w:t xml:space="preserve"> casta </w:t>
      </w:r>
      <w:proofErr w:type="spellStart"/>
      <w:r w:rsidRPr="00E01B1F">
        <w:rPr>
          <w:rFonts w:ascii="Times New Roman" w:hAnsi="Times New Roman" w:cs="Times New Roman"/>
          <w:lang w:val="en-IE"/>
        </w:rPr>
        <w:t>san</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iliomad</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réimsí</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taighde</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in </w:t>
      </w:r>
      <w:proofErr w:type="spellStart"/>
      <w:r w:rsidRPr="00E01B1F">
        <w:rPr>
          <w:rFonts w:ascii="Times New Roman" w:hAnsi="Times New Roman" w:cs="Times New Roman"/>
          <w:lang w:val="en-IE"/>
        </w:rPr>
        <w:t>earnáil</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tionsclaíochta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agus</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bhí</w:t>
      </w:r>
      <w:proofErr w:type="spellEnd"/>
      <w:r w:rsidRPr="00E01B1F">
        <w:rPr>
          <w:rFonts w:ascii="Times New Roman" w:hAnsi="Times New Roman" w:cs="Times New Roman"/>
          <w:lang w:val="en-IE"/>
        </w:rPr>
        <w:t xml:space="preserve"> rath </w:t>
      </w:r>
      <w:proofErr w:type="spellStart"/>
      <w:r w:rsidRPr="00E01B1F">
        <w:rPr>
          <w:rFonts w:ascii="Times New Roman" w:hAnsi="Times New Roman" w:cs="Times New Roman"/>
          <w:lang w:val="en-IE"/>
        </w:rPr>
        <w:t>suntasach</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ar</w:t>
      </w:r>
      <w:proofErr w:type="spellEnd"/>
      <w:r w:rsidRPr="00E01B1F">
        <w:rPr>
          <w:rFonts w:ascii="Times New Roman" w:hAnsi="Times New Roman" w:cs="Times New Roman"/>
          <w:lang w:val="en-IE"/>
        </w:rPr>
        <w:t xml:space="preserve"> an </w:t>
      </w:r>
      <w:proofErr w:type="spellStart"/>
      <w:r w:rsidRPr="00E01B1F">
        <w:rPr>
          <w:rFonts w:ascii="Times New Roman" w:hAnsi="Times New Roman" w:cs="Times New Roman"/>
          <w:lang w:val="en-IE"/>
        </w:rPr>
        <w:t>institiúid</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cúpla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uair</w:t>
      </w:r>
      <w:proofErr w:type="spellEnd"/>
      <w:r w:rsidRPr="00E01B1F">
        <w:rPr>
          <w:rFonts w:ascii="Times New Roman" w:hAnsi="Times New Roman" w:cs="Times New Roman"/>
          <w:lang w:val="en-IE"/>
        </w:rPr>
        <w:t xml:space="preserve"> le </w:t>
      </w:r>
      <w:proofErr w:type="spellStart"/>
      <w:r w:rsidRPr="00E01B1F">
        <w:rPr>
          <w:rFonts w:ascii="Times New Roman" w:hAnsi="Times New Roman" w:cs="Times New Roman"/>
          <w:lang w:val="en-IE"/>
        </w:rPr>
        <w:t>cúig</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bliana</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déag</w:t>
      </w:r>
      <w:proofErr w:type="spellEnd"/>
      <w:r w:rsidRPr="00E01B1F">
        <w:rPr>
          <w:rFonts w:ascii="Times New Roman" w:hAnsi="Times New Roman" w:cs="Times New Roman"/>
          <w:lang w:val="en-IE"/>
        </w:rPr>
        <w:t xml:space="preserve"> </w:t>
      </w:r>
      <w:proofErr w:type="spellStart"/>
      <w:r w:rsidRPr="00E01B1F">
        <w:rPr>
          <w:rFonts w:ascii="Times New Roman" w:hAnsi="Times New Roman" w:cs="Times New Roman"/>
          <w:lang w:val="en-IE"/>
        </w:rPr>
        <w:t>anuas</w:t>
      </w:r>
      <w:proofErr w:type="spellEnd"/>
      <w:r w:rsidRPr="00E01B1F">
        <w:rPr>
          <w:rFonts w:ascii="Times New Roman" w:hAnsi="Times New Roman" w:cs="Times New Roman"/>
          <w:lang w:val="en-IE"/>
        </w:rPr>
        <w:t>.</w:t>
      </w:r>
    </w:p>
    <w:p w14:paraId="2B130C1A" w14:textId="77777777" w:rsidR="00E3335E" w:rsidRPr="0026022B" w:rsidRDefault="00E3335E" w:rsidP="00E3335E">
      <w:pPr>
        <w:jc w:val="both"/>
        <w:rPr>
          <w:rFonts w:ascii="Times New Roman" w:hAnsi="Times New Roman" w:cs="Times New Roman"/>
        </w:rPr>
      </w:pPr>
    </w:p>
    <w:p w14:paraId="7EA9D709" w14:textId="49F1A07A" w:rsidR="00E01B1F" w:rsidRDefault="00E01B1F" w:rsidP="00607146">
      <w:pPr>
        <w:rPr>
          <w:rFonts w:ascii="Times New Roman" w:hAnsi="Times New Roman" w:cs="Times New Roman"/>
          <w:b/>
          <w:bCs/>
          <w:lang w:val="en-IE"/>
        </w:rPr>
      </w:pPr>
      <w:r>
        <w:rPr>
          <w:rFonts w:ascii="Times New Roman" w:hAnsi="Times New Roman" w:cs="Times New Roman"/>
          <w:b/>
          <w:bCs/>
          <w:lang w:val="en-IE"/>
        </w:rPr>
        <w:t xml:space="preserve">1.3 </w:t>
      </w:r>
      <w:r w:rsidRPr="00E01B1F">
        <w:rPr>
          <w:rFonts w:ascii="Times New Roman" w:hAnsi="Times New Roman" w:cs="Times New Roman"/>
          <w:b/>
          <w:bCs/>
          <w:lang w:val="en-IE"/>
        </w:rPr>
        <w:t>Hamilton Institute</w:t>
      </w:r>
      <w:r>
        <w:rPr>
          <w:rFonts w:ascii="Times New Roman" w:hAnsi="Times New Roman" w:cs="Times New Roman"/>
          <w:b/>
          <w:bCs/>
          <w:lang w:val="en-IE"/>
        </w:rPr>
        <w:t xml:space="preserve"> Requirements</w:t>
      </w:r>
      <w:r w:rsidRPr="00E01B1F">
        <w:rPr>
          <w:rFonts w:ascii="Times New Roman" w:hAnsi="Times New Roman" w:cs="Times New Roman"/>
          <w:b/>
          <w:bCs/>
          <w:lang w:val="en-IE"/>
        </w:rPr>
        <w:t>.</w:t>
      </w:r>
    </w:p>
    <w:p w14:paraId="4DCBB84B" w14:textId="77777777" w:rsidR="00E01B1F" w:rsidRDefault="00E01B1F" w:rsidP="00607146">
      <w:pPr>
        <w:rPr>
          <w:rFonts w:ascii="Times New Roman" w:hAnsi="Times New Roman" w:cs="Times New Roman"/>
          <w:b/>
          <w:bCs/>
          <w:lang w:val="en-IE"/>
        </w:rPr>
      </w:pPr>
    </w:p>
    <w:p w14:paraId="3F1A6016" w14:textId="00631B18" w:rsidR="00370F6A" w:rsidRDefault="00370F6A" w:rsidP="00607146">
      <w:pPr>
        <w:rPr>
          <w:rFonts w:ascii="Times New Roman" w:hAnsi="Times New Roman" w:cs="Times New Roman"/>
        </w:rPr>
      </w:pPr>
      <w:r w:rsidRPr="0026022B">
        <w:rPr>
          <w:rFonts w:ascii="Times New Roman" w:hAnsi="Times New Roman" w:cs="Times New Roman"/>
        </w:rPr>
        <w:t xml:space="preserve">This call for competition </w:t>
      </w:r>
      <w:r w:rsidR="00B01073">
        <w:rPr>
          <w:rFonts w:ascii="Times New Roman" w:hAnsi="Times New Roman" w:cs="Times New Roman"/>
        </w:rPr>
        <w:t xml:space="preserve">is for the supply of </w:t>
      </w:r>
      <w:r w:rsidR="00D365E2">
        <w:rPr>
          <w:rFonts w:ascii="Times New Roman" w:hAnsi="Times New Roman" w:cs="Times New Roman"/>
        </w:rPr>
        <w:t>the following product types</w:t>
      </w:r>
    </w:p>
    <w:p w14:paraId="43446DE3" w14:textId="77777777" w:rsidR="00B01073" w:rsidRDefault="00B01073" w:rsidP="00607146">
      <w:pPr>
        <w:rPr>
          <w:rFonts w:ascii="Times New Roman" w:hAnsi="Times New Roman" w:cs="Times New Roman"/>
        </w:rPr>
      </w:pPr>
    </w:p>
    <w:p w14:paraId="01AC72A2" w14:textId="3CFADA19" w:rsidR="002670FC" w:rsidRPr="002670FC" w:rsidRDefault="002670FC" w:rsidP="002670FC">
      <w:pPr>
        <w:numPr>
          <w:ilvl w:val="0"/>
          <w:numId w:val="27"/>
        </w:numPr>
        <w:rPr>
          <w:rFonts w:ascii="Times New Roman" w:hAnsi="Times New Roman" w:cs="Times New Roman"/>
          <w:lang w:val="en-IE"/>
        </w:rPr>
      </w:pPr>
      <w:r w:rsidRPr="002670FC">
        <w:rPr>
          <w:rFonts w:ascii="Times New Roman" w:hAnsi="Times New Roman" w:cs="Times New Roman"/>
          <w:lang w:val="en-IE"/>
        </w:rPr>
        <w:t xml:space="preserve">DNA oligos, up to 60 bases, 100 bases, etc. </w:t>
      </w:r>
    </w:p>
    <w:p w14:paraId="4FB65B09" w14:textId="77777777" w:rsidR="002670FC" w:rsidRPr="002670FC" w:rsidRDefault="002670FC" w:rsidP="002670FC">
      <w:pPr>
        <w:numPr>
          <w:ilvl w:val="0"/>
          <w:numId w:val="27"/>
        </w:numPr>
        <w:rPr>
          <w:rFonts w:ascii="Times New Roman" w:hAnsi="Times New Roman" w:cs="Times New Roman"/>
          <w:lang w:val="en-IE"/>
        </w:rPr>
      </w:pPr>
      <w:r w:rsidRPr="002670FC">
        <w:rPr>
          <w:rFonts w:ascii="Times New Roman" w:hAnsi="Times New Roman" w:cs="Times New Roman"/>
          <w:lang w:val="en-IE"/>
        </w:rPr>
        <w:t>with various forms of purification</w:t>
      </w:r>
    </w:p>
    <w:p w14:paraId="21CF4C3A" w14:textId="77777777" w:rsidR="002670FC" w:rsidRPr="002670FC" w:rsidRDefault="002670FC" w:rsidP="002670FC">
      <w:pPr>
        <w:numPr>
          <w:ilvl w:val="0"/>
          <w:numId w:val="27"/>
        </w:numPr>
        <w:rPr>
          <w:rFonts w:ascii="Times New Roman" w:hAnsi="Times New Roman" w:cs="Times New Roman"/>
          <w:lang w:val="en-IE"/>
        </w:rPr>
      </w:pPr>
      <w:r w:rsidRPr="002670FC">
        <w:rPr>
          <w:rFonts w:ascii="Times New Roman" w:hAnsi="Times New Roman" w:cs="Times New Roman"/>
          <w:lang w:val="en-IE"/>
        </w:rPr>
        <w:t xml:space="preserve">with </w:t>
      </w:r>
      <w:bookmarkStart w:id="0" w:name="OLE_LINK3"/>
      <w:r w:rsidRPr="002670FC">
        <w:rPr>
          <w:rFonts w:ascii="Times New Roman" w:hAnsi="Times New Roman" w:cs="Times New Roman"/>
          <w:lang w:val="en-IE"/>
        </w:rPr>
        <w:t xml:space="preserve">modifications </w:t>
      </w:r>
      <w:bookmarkEnd w:id="0"/>
      <w:r w:rsidRPr="002670FC">
        <w:rPr>
          <w:rFonts w:ascii="Times New Roman" w:hAnsi="Times New Roman" w:cs="Times New Roman"/>
          <w:lang w:val="en-IE"/>
        </w:rPr>
        <w:t xml:space="preserve">at 5’ end, 3’ end, and internal to DNA </w:t>
      </w:r>
      <w:proofErr w:type="spellStart"/>
      <w:r w:rsidRPr="002670FC">
        <w:rPr>
          <w:rFonts w:ascii="Times New Roman" w:hAnsi="Times New Roman" w:cs="Times New Roman"/>
          <w:lang w:val="en-IE"/>
        </w:rPr>
        <w:t>oilgos</w:t>
      </w:r>
      <w:proofErr w:type="spellEnd"/>
      <w:r w:rsidRPr="002670FC">
        <w:rPr>
          <w:rFonts w:ascii="Times New Roman" w:hAnsi="Times New Roman" w:cs="Times New Roman"/>
          <w:lang w:val="en-IE"/>
        </w:rPr>
        <w:t xml:space="preserve"> -- modifications include biotin(s), a large </w:t>
      </w:r>
      <w:bookmarkStart w:id="1" w:name="OLE_LINK2"/>
      <w:r w:rsidRPr="002670FC">
        <w:rPr>
          <w:rFonts w:ascii="Times New Roman" w:hAnsi="Times New Roman" w:cs="Times New Roman"/>
          <w:lang w:val="en-IE"/>
        </w:rPr>
        <w:t xml:space="preserve">variety </w:t>
      </w:r>
      <w:bookmarkEnd w:id="1"/>
      <w:r w:rsidRPr="002670FC">
        <w:rPr>
          <w:rFonts w:ascii="Times New Roman" w:hAnsi="Times New Roman" w:cs="Times New Roman"/>
          <w:lang w:val="en-IE"/>
        </w:rPr>
        <w:t>fluorophores, a variety of quenchers</w:t>
      </w:r>
    </w:p>
    <w:p w14:paraId="28AC2364" w14:textId="77777777" w:rsidR="002670FC" w:rsidRPr="002670FC" w:rsidRDefault="002670FC" w:rsidP="002670FC">
      <w:pPr>
        <w:numPr>
          <w:ilvl w:val="0"/>
          <w:numId w:val="27"/>
        </w:numPr>
        <w:rPr>
          <w:rFonts w:ascii="Times New Roman" w:hAnsi="Times New Roman" w:cs="Times New Roman"/>
          <w:lang w:val="en-IE"/>
        </w:rPr>
      </w:pPr>
      <w:r w:rsidRPr="002670FC">
        <w:rPr>
          <w:rFonts w:ascii="Times New Roman" w:hAnsi="Times New Roman" w:cs="Times New Roman"/>
          <w:lang w:val="en-IE"/>
        </w:rPr>
        <w:t>Supplied in tubes or plates (list types/prices/yields)</w:t>
      </w:r>
    </w:p>
    <w:p w14:paraId="6ED67064" w14:textId="77777777" w:rsidR="002670FC" w:rsidRPr="002670FC" w:rsidRDefault="002670FC" w:rsidP="002670FC">
      <w:pPr>
        <w:numPr>
          <w:ilvl w:val="0"/>
          <w:numId w:val="27"/>
        </w:numPr>
        <w:rPr>
          <w:rFonts w:ascii="Times New Roman" w:hAnsi="Times New Roman" w:cs="Times New Roman"/>
          <w:lang w:val="en-IE"/>
        </w:rPr>
      </w:pPr>
      <w:r w:rsidRPr="002670FC">
        <w:rPr>
          <w:rFonts w:ascii="Times New Roman" w:hAnsi="Times New Roman" w:cs="Times New Roman"/>
          <w:lang w:val="en-IE"/>
        </w:rPr>
        <w:t>Must have: supplied in Echo-compatible 384-well plates</w:t>
      </w:r>
    </w:p>
    <w:p w14:paraId="33A2ADF5" w14:textId="77777777" w:rsidR="002670FC" w:rsidRPr="002670FC" w:rsidRDefault="002670FC" w:rsidP="002670FC">
      <w:pPr>
        <w:numPr>
          <w:ilvl w:val="0"/>
          <w:numId w:val="27"/>
        </w:numPr>
        <w:rPr>
          <w:rFonts w:ascii="Times New Roman" w:hAnsi="Times New Roman" w:cs="Times New Roman"/>
          <w:lang w:val="en-IE"/>
        </w:rPr>
      </w:pPr>
      <w:r w:rsidRPr="002670FC">
        <w:rPr>
          <w:rFonts w:ascii="Times New Roman" w:hAnsi="Times New Roman" w:cs="Times New Roman"/>
          <w:lang w:val="en-IE"/>
        </w:rPr>
        <w:t>Additional products of interest, such as long DNA strands or short/long RNA strands; or products relevant to DNA nanotech/DNA computing; oligo pools</w:t>
      </w:r>
    </w:p>
    <w:p w14:paraId="17516801" w14:textId="77777777" w:rsidR="00B01073" w:rsidRPr="002670FC" w:rsidRDefault="00B01073" w:rsidP="00607146">
      <w:pPr>
        <w:rPr>
          <w:rFonts w:ascii="Times New Roman" w:hAnsi="Times New Roman" w:cs="Times New Roman"/>
          <w:lang w:val="en-IE"/>
        </w:rPr>
      </w:pPr>
    </w:p>
    <w:p w14:paraId="71E4F904" w14:textId="77777777" w:rsidR="00370F6A" w:rsidRPr="0026022B" w:rsidRDefault="00370F6A" w:rsidP="00370F6A">
      <w:pPr>
        <w:rPr>
          <w:rFonts w:ascii="Times New Roman" w:hAnsi="Times New Roman" w:cs="Times New Roman"/>
        </w:rPr>
      </w:pPr>
    </w:p>
    <w:p w14:paraId="7832042A" w14:textId="77777777" w:rsidR="00370F6A" w:rsidRPr="0026022B" w:rsidRDefault="00370F6A" w:rsidP="00370F6A">
      <w:pPr>
        <w:rPr>
          <w:rFonts w:ascii="Times New Roman" w:hAnsi="Times New Roman" w:cs="Times New Roman"/>
        </w:rPr>
      </w:pPr>
    </w:p>
    <w:p w14:paraId="5FA03241" w14:textId="77777777" w:rsidR="00370F6A" w:rsidRPr="0026022B" w:rsidRDefault="00370F6A" w:rsidP="00370F6A">
      <w:pPr>
        <w:rPr>
          <w:rFonts w:ascii="Times New Roman" w:hAnsi="Times New Roman" w:cs="Times New Roman"/>
          <w:b/>
          <w:bCs/>
          <w:highlight w:val="yellow"/>
        </w:rPr>
      </w:pPr>
    </w:p>
    <w:p w14:paraId="76A77734" w14:textId="4B46F95B" w:rsidR="00370F6A" w:rsidRPr="0026022B" w:rsidRDefault="00370F6A" w:rsidP="00370F6A">
      <w:pPr>
        <w:rPr>
          <w:rFonts w:ascii="Times New Roman" w:hAnsi="Times New Roman" w:cs="Times New Roman"/>
          <w:b/>
          <w:bCs/>
        </w:rPr>
      </w:pPr>
      <w:r w:rsidRPr="0026022B">
        <w:rPr>
          <w:rFonts w:ascii="Times New Roman" w:hAnsi="Times New Roman" w:cs="Times New Roman"/>
          <w:b/>
          <w:bCs/>
        </w:rPr>
        <w:t xml:space="preserve">Total value over the duration of the </w:t>
      </w:r>
      <w:r w:rsidR="00AB5F77">
        <w:rPr>
          <w:rFonts w:ascii="Times New Roman" w:hAnsi="Times New Roman" w:cs="Times New Roman"/>
          <w:b/>
          <w:bCs/>
        </w:rPr>
        <w:t xml:space="preserve">contract </w:t>
      </w:r>
      <w:r w:rsidRPr="0026022B">
        <w:rPr>
          <w:rFonts w:ascii="Times New Roman" w:hAnsi="Times New Roman" w:cs="Times New Roman"/>
          <w:b/>
          <w:bCs/>
        </w:rPr>
        <w:t xml:space="preserve"> </w:t>
      </w:r>
      <w:r w:rsidRPr="004C6F1E">
        <w:rPr>
          <w:rFonts w:ascii="Times New Roman" w:hAnsi="Times New Roman" w:cs="Times New Roman"/>
          <w:b/>
          <w:bCs/>
        </w:rPr>
        <w:t>will not exceed  €</w:t>
      </w:r>
      <w:r w:rsidR="007455E4" w:rsidRPr="004C6F1E">
        <w:rPr>
          <w:rFonts w:ascii="Times New Roman" w:hAnsi="Times New Roman" w:cs="Times New Roman"/>
          <w:b/>
          <w:bCs/>
        </w:rPr>
        <w:t>2</w:t>
      </w:r>
      <w:r w:rsidRPr="004C6F1E">
        <w:rPr>
          <w:rFonts w:ascii="Times New Roman" w:hAnsi="Times New Roman" w:cs="Times New Roman"/>
          <w:b/>
          <w:bCs/>
        </w:rPr>
        <w:t>00,000 (excluding VAT).</w:t>
      </w:r>
      <w:r w:rsidRPr="0026022B">
        <w:rPr>
          <w:rFonts w:ascii="Times New Roman" w:hAnsi="Times New Roman" w:cs="Times New Roman"/>
          <w:b/>
          <w:bCs/>
        </w:rPr>
        <w:t xml:space="preserve"> </w:t>
      </w:r>
    </w:p>
    <w:p w14:paraId="1194FB4E" w14:textId="77777777" w:rsidR="00370F6A" w:rsidRPr="0026022B" w:rsidRDefault="00370F6A" w:rsidP="00370F6A">
      <w:pPr>
        <w:rPr>
          <w:rFonts w:ascii="Times New Roman" w:hAnsi="Times New Roman" w:cs="Times New Roman"/>
          <w:b/>
          <w:bCs/>
        </w:rPr>
      </w:pPr>
    </w:p>
    <w:p w14:paraId="1B79AB17" w14:textId="77777777" w:rsidR="00370F6A" w:rsidRPr="0026022B" w:rsidRDefault="00370F6A" w:rsidP="00370F6A">
      <w:pPr>
        <w:rPr>
          <w:rFonts w:ascii="Times New Roman" w:hAnsi="Times New Roman" w:cs="Times New Roman"/>
          <w:b/>
          <w:bCs/>
        </w:rPr>
      </w:pPr>
      <w:r w:rsidRPr="0026022B">
        <w:rPr>
          <w:rFonts w:ascii="Times New Roman" w:hAnsi="Times New Roman" w:cs="Times New Roman"/>
          <w:b/>
          <w:bCs/>
        </w:rPr>
        <w:t>The University reserves the right, at any time, to increase or reduce the scope of services and the anticipated duration of the services at its sole discretion.</w:t>
      </w:r>
    </w:p>
    <w:p w14:paraId="6A73190B" w14:textId="77777777" w:rsidR="00370F6A" w:rsidRPr="00C40B7F" w:rsidRDefault="00370F6A" w:rsidP="00E3335E">
      <w:pPr>
        <w:jc w:val="both"/>
        <w:rPr>
          <w:rFonts w:ascii="Times New Roman" w:hAnsi="Times New Roman" w:cs="Times New Roman"/>
          <w:b/>
          <w:bCs/>
        </w:rPr>
      </w:pPr>
    </w:p>
    <w:p w14:paraId="3D41F6E3" w14:textId="77777777" w:rsidR="00C56C6B" w:rsidRPr="006374C7" w:rsidRDefault="00C56C6B" w:rsidP="00C56C6B">
      <w:pPr>
        <w:pStyle w:val="Heading2"/>
        <w:rPr>
          <w:rFonts w:ascii="Times New Roman" w:hAnsi="Times New Roman" w:cs="Times New Roman"/>
          <w:sz w:val="22"/>
          <w:szCs w:val="22"/>
        </w:rPr>
      </w:pPr>
      <w:r w:rsidRPr="006374C7">
        <w:rPr>
          <w:rFonts w:ascii="Times New Roman" w:hAnsi="Times New Roman" w:cs="Times New Roman"/>
          <w:sz w:val="22"/>
          <w:szCs w:val="22"/>
        </w:rPr>
        <w:t xml:space="preserve">Type of Framework </w:t>
      </w:r>
    </w:p>
    <w:p w14:paraId="26A941A0" w14:textId="77777777" w:rsidR="00C56C6B" w:rsidRPr="006374C7" w:rsidRDefault="00C56C6B" w:rsidP="00C56C6B">
      <w:pPr>
        <w:jc w:val="both"/>
        <w:rPr>
          <w:rFonts w:ascii="Times New Roman" w:hAnsi="Times New Roman" w:cs="Times New Roman"/>
        </w:rPr>
      </w:pPr>
      <w:r w:rsidRPr="006374C7">
        <w:rPr>
          <w:rFonts w:ascii="Times New Roman" w:hAnsi="Times New Roman" w:cs="Times New Roman"/>
        </w:rPr>
        <w:t xml:space="preserve">The Contracting Authority proposes to engage in a competitive process for the establishment of a framework agreement.  A framework agreement constitutes a means of establishing overall terms and conditions in accordance with which, for a specified duration, individual contracts may or may not be awarded.  </w:t>
      </w:r>
    </w:p>
    <w:p w14:paraId="464764D3" w14:textId="77777777" w:rsidR="00C56C6B" w:rsidRPr="006374C7" w:rsidRDefault="00C56C6B" w:rsidP="00C56C6B">
      <w:pPr>
        <w:jc w:val="center"/>
        <w:rPr>
          <w:rFonts w:ascii="Times New Roman" w:hAnsi="Times New Roman" w:cs="Times New Roman"/>
        </w:rPr>
      </w:pPr>
    </w:p>
    <w:tbl>
      <w:tblPr>
        <w:tblStyle w:val="TableGrid"/>
        <w:tblW w:w="0" w:type="auto"/>
        <w:tblBorders>
          <w:top w:val="dotted" w:sz="4" w:space="0" w:color="006778"/>
          <w:left w:val="dotted" w:sz="4" w:space="0" w:color="006778"/>
          <w:bottom w:val="dotted" w:sz="4" w:space="0" w:color="006778"/>
          <w:right w:val="dotted" w:sz="4" w:space="0" w:color="006778"/>
          <w:insideH w:val="dotted" w:sz="4" w:space="0" w:color="006778"/>
          <w:insideV w:val="dotted" w:sz="4" w:space="0" w:color="006778"/>
        </w:tblBorders>
        <w:tblLook w:val="04A0" w:firstRow="1" w:lastRow="0" w:firstColumn="1" w:lastColumn="0" w:noHBand="0" w:noVBand="1"/>
      </w:tblPr>
      <w:tblGrid>
        <w:gridCol w:w="2481"/>
        <w:gridCol w:w="6535"/>
      </w:tblGrid>
      <w:tr w:rsidR="00C56C6B" w:rsidRPr="006374C7" w14:paraId="1F1DA794" w14:textId="77777777" w:rsidTr="00BC3038">
        <w:tc>
          <w:tcPr>
            <w:tcW w:w="2481" w:type="dxa"/>
            <w:shd w:val="clear" w:color="auto" w:fill="72ABB6"/>
          </w:tcPr>
          <w:p w14:paraId="3BF3DA5B" w14:textId="77777777" w:rsidR="00C56C6B" w:rsidRPr="006374C7" w:rsidRDefault="00C56C6B" w:rsidP="00BC3038">
            <w:pPr>
              <w:spacing w:after="0" w:line="240" w:lineRule="auto"/>
              <w:jc w:val="both"/>
              <w:rPr>
                <w:rFonts w:ascii="Times New Roman" w:hAnsi="Times New Roman" w:cs="Times New Roman"/>
              </w:rPr>
            </w:pPr>
            <w:r w:rsidRPr="006374C7">
              <w:rPr>
                <w:rFonts w:ascii="Times New Roman" w:hAnsi="Times New Roman" w:cs="Times New Roman"/>
              </w:rPr>
              <w:t xml:space="preserve">Type of framework: </w:t>
            </w:r>
          </w:p>
        </w:tc>
        <w:tc>
          <w:tcPr>
            <w:tcW w:w="6535" w:type="dxa"/>
          </w:tcPr>
          <w:p w14:paraId="150C9786" w14:textId="77777777" w:rsidR="00C56C6B" w:rsidRPr="006374C7" w:rsidRDefault="00C56C6B" w:rsidP="00BC3038">
            <w:pPr>
              <w:jc w:val="both"/>
              <w:rPr>
                <w:rFonts w:ascii="Times New Roman" w:hAnsi="Times New Roman" w:cs="Times New Roman"/>
              </w:rPr>
            </w:pPr>
            <w:r w:rsidRPr="006374C7">
              <w:rPr>
                <w:rFonts w:ascii="Times New Roman" w:hAnsi="Times New Roman" w:cs="Times New Roman"/>
              </w:rPr>
              <w:t xml:space="preserve">Multi-Party Framework Agreement </w:t>
            </w:r>
          </w:p>
        </w:tc>
      </w:tr>
      <w:tr w:rsidR="00C56C6B" w:rsidRPr="006374C7" w14:paraId="343D3D20" w14:textId="77777777" w:rsidTr="00BC3038">
        <w:tc>
          <w:tcPr>
            <w:tcW w:w="2481" w:type="dxa"/>
            <w:shd w:val="clear" w:color="auto" w:fill="72ABB6"/>
          </w:tcPr>
          <w:p w14:paraId="4FB29F92" w14:textId="77777777" w:rsidR="00C56C6B" w:rsidRPr="006374C7" w:rsidRDefault="00C56C6B" w:rsidP="00BC3038">
            <w:pPr>
              <w:spacing w:after="0" w:line="240" w:lineRule="auto"/>
              <w:jc w:val="both"/>
              <w:rPr>
                <w:rFonts w:ascii="Times New Roman" w:hAnsi="Times New Roman" w:cs="Times New Roman"/>
              </w:rPr>
            </w:pPr>
            <w:r w:rsidRPr="006374C7">
              <w:rPr>
                <w:rFonts w:ascii="Times New Roman" w:hAnsi="Times New Roman" w:cs="Times New Roman"/>
              </w:rPr>
              <w:t xml:space="preserve">Award of contracts: </w:t>
            </w:r>
          </w:p>
        </w:tc>
        <w:tc>
          <w:tcPr>
            <w:tcW w:w="6535" w:type="dxa"/>
          </w:tcPr>
          <w:p w14:paraId="12A096D5" w14:textId="77777777" w:rsidR="00C56C6B" w:rsidRPr="006374C7" w:rsidRDefault="00C56C6B" w:rsidP="00BC3038">
            <w:pPr>
              <w:jc w:val="both"/>
              <w:rPr>
                <w:rFonts w:ascii="Times New Roman" w:hAnsi="Times New Roman" w:cs="Times New Roman"/>
              </w:rPr>
            </w:pPr>
            <w:r w:rsidRPr="006374C7">
              <w:rPr>
                <w:rFonts w:ascii="Times New Roman" w:hAnsi="Times New Roman" w:cs="Times New Roman"/>
              </w:rPr>
              <w:t>In the case of a multi-party framework agreement, contracts will be awarded in accordance with the process outlined herein.</w:t>
            </w:r>
          </w:p>
          <w:p w14:paraId="35C72758" w14:textId="77777777" w:rsidR="00C56C6B" w:rsidRPr="006374C7" w:rsidRDefault="00C56C6B" w:rsidP="00BC3038">
            <w:pPr>
              <w:jc w:val="both"/>
              <w:rPr>
                <w:rFonts w:ascii="Times New Roman" w:hAnsi="Times New Roman" w:cs="Times New Roman"/>
              </w:rPr>
            </w:pPr>
          </w:p>
        </w:tc>
      </w:tr>
    </w:tbl>
    <w:p w14:paraId="2C5ECC84" w14:textId="77777777" w:rsidR="00C56C6B" w:rsidRPr="006374C7" w:rsidRDefault="00C56C6B" w:rsidP="00C56C6B">
      <w:pPr>
        <w:jc w:val="both"/>
        <w:rPr>
          <w:rFonts w:ascii="Times New Roman" w:hAnsi="Times New Roman" w:cs="Times New Roman"/>
        </w:rPr>
      </w:pPr>
    </w:p>
    <w:p w14:paraId="4BD8C044" w14:textId="518A4EFB" w:rsidR="00C56C6B" w:rsidRPr="00C56C6B" w:rsidRDefault="00C56C6B" w:rsidP="00C56C6B">
      <w:pPr>
        <w:jc w:val="both"/>
        <w:rPr>
          <w:rFonts w:ascii="Times New Roman" w:hAnsi="Times New Roman" w:cs="Times New Roman"/>
        </w:rPr>
      </w:pPr>
      <w:r w:rsidRPr="00C56C6B">
        <w:rPr>
          <w:rFonts w:ascii="Times New Roman" w:hAnsi="Times New Roman" w:cs="Times New Roman"/>
        </w:rPr>
        <w:t>The framework agreement will be established as a multi-party framework agreement with and expected seven (</w:t>
      </w:r>
      <w:r>
        <w:rPr>
          <w:rFonts w:ascii="Times New Roman" w:hAnsi="Times New Roman" w:cs="Times New Roman"/>
        </w:rPr>
        <w:t>5</w:t>
      </w:r>
      <w:r w:rsidRPr="00C56C6B">
        <w:rPr>
          <w:rFonts w:ascii="Times New Roman" w:hAnsi="Times New Roman" w:cs="Times New Roman"/>
        </w:rPr>
        <w:t>) operators subject to that number meeting the minimum criteria and rules.</w:t>
      </w:r>
    </w:p>
    <w:p w14:paraId="5554C226" w14:textId="786E60F3" w:rsidR="00C56C6B" w:rsidRPr="006374C7" w:rsidRDefault="00C56C6B" w:rsidP="00C56C6B">
      <w:pPr>
        <w:jc w:val="both"/>
        <w:rPr>
          <w:rFonts w:ascii="Times New Roman" w:hAnsi="Times New Roman" w:cs="Times New Roman"/>
        </w:rPr>
      </w:pPr>
      <w:r w:rsidRPr="00C56C6B">
        <w:rPr>
          <w:rFonts w:ascii="Times New Roman" w:hAnsi="Times New Roman" w:cs="Times New Roman"/>
        </w:rPr>
        <w:t>The estimated total value of purchases pursuant to the framework agreement is in the region of €150,000 to €200,000 (ex. VAT) over the lifetime of the agreement. It is emphasised, however, that this figure is provided strictly for indicative purposes only as there is no guaranteed expenditure under the framework agreement.</w:t>
      </w:r>
    </w:p>
    <w:p w14:paraId="2FA916A7" w14:textId="77777777" w:rsidR="00C56C6B" w:rsidRPr="006374C7" w:rsidRDefault="00C56C6B" w:rsidP="00C56C6B">
      <w:pPr>
        <w:pStyle w:val="Heading2"/>
        <w:rPr>
          <w:rFonts w:ascii="Times New Roman" w:hAnsi="Times New Roman" w:cs="Times New Roman"/>
          <w:sz w:val="22"/>
          <w:szCs w:val="22"/>
        </w:rPr>
      </w:pPr>
      <w:bookmarkStart w:id="2" w:name="_Toc486341683"/>
      <w:r w:rsidRPr="006374C7">
        <w:rPr>
          <w:rFonts w:ascii="Times New Roman" w:hAnsi="Times New Roman" w:cs="Times New Roman"/>
          <w:sz w:val="22"/>
          <w:szCs w:val="22"/>
        </w:rPr>
        <w:t>Awarding Contracts under the Framework Agreement</w:t>
      </w:r>
      <w:bookmarkEnd w:id="2"/>
    </w:p>
    <w:p w14:paraId="04D6DF43" w14:textId="77777777" w:rsidR="00C56C6B" w:rsidRPr="006374C7" w:rsidRDefault="00C56C6B" w:rsidP="00C56C6B">
      <w:pPr>
        <w:rPr>
          <w:rFonts w:ascii="Times New Roman" w:hAnsi="Times New Roman" w:cs="Times New Roman"/>
        </w:rPr>
      </w:pPr>
    </w:p>
    <w:p w14:paraId="423FB19B" w14:textId="77777777" w:rsidR="00C56C6B" w:rsidRPr="006374C7" w:rsidRDefault="00C56C6B" w:rsidP="00C56C6B">
      <w:pPr>
        <w:jc w:val="both"/>
        <w:rPr>
          <w:rFonts w:ascii="Times New Roman" w:hAnsi="Times New Roman" w:cs="Times New Roman"/>
        </w:rPr>
      </w:pPr>
      <w:r w:rsidRPr="006374C7">
        <w:rPr>
          <w:rFonts w:ascii="Times New Roman" w:hAnsi="Times New Roman" w:cs="Times New Roman"/>
        </w:rPr>
        <w:t xml:space="preserve">In the case of a multi-party framework agreement contracts may be awarded as follows: </w:t>
      </w:r>
    </w:p>
    <w:p w14:paraId="208D5DDA" w14:textId="77777777" w:rsidR="00C56C6B" w:rsidRPr="006374C7" w:rsidRDefault="00C56C6B" w:rsidP="00C56C6B">
      <w:pPr>
        <w:pStyle w:val="ListParagraph"/>
        <w:numPr>
          <w:ilvl w:val="0"/>
          <w:numId w:val="19"/>
        </w:numPr>
        <w:spacing w:before="120" w:line="264" w:lineRule="auto"/>
        <w:ind w:left="714" w:hanging="357"/>
        <w:contextualSpacing w:val="0"/>
        <w:jc w:val="both"/>
        <w:rPr>
          <w:rFonts w:ascii="Times New Roman" w:hAnsi="Times New Roman" w:cs="Times New Roman"/>
        </w:rPr>
      </w:pPr>
      <w:r w:rsidRPr="006374C7">
        <w:rPr>
          <w:rFonts w:ascii="Times New Roman" w:hAnsi="Times New Roman" w:cs="Times New Roman"/>
        </w:rPr>
        <w:t xml:space="preserve">Through </w:t>
      </w:r>
      <w:r w:rsidRPr="006374C7">
        <w:rPr>
          <w:rFonts w:ascii="Times New Roman" w:hAnsi="Times New Roman" w:cs="Times New Roman"/>
          <w:b/>
        </w:rPr>
        <w:t>direct drawdown</w:t>
      </w:r>
      <w:r w:rsidRPr="006374C7">
        <w:rPr>
          <w:rFonts w:ascii="Times New Roman" w:hAnsi="Times New Roman" w:cs="Times New Roman"/>
        </w:rPr>
        <w:t xml:space="preserve"> from the firm that is capable of performing the contract and has submitted the Most-Economically-Advantageous-Tender for the specific requirement.</w:t>
      </w:r>
    </w:p>
    <w:p w14:paraId="6A56462A" w14:textId="77777777" w:rsidR="00C56C6B" w:rsidRPr="006374C7" w:rsidRDefault="00C56C6B" w:rsidP="00C56C6B">
      <w:pPr>
        <w:pStyle w:val="ListParagraph"/>
        <w:spacing w:before="120" w:line="264" w:lineRule="auto"/>
        <w:ind w:left="714"/>
        <w:contextualSpacing w:val="0"/>
        <w:jc w:val="both"/>
        <w:rPr>
          <w:rFonts w:ascii="Times New Roman" w:hAnsi="Times New Roman" w:cs="Times New Roman"/>
        </w:rPr>
      </w:pPr>
      <w:r w:rsidRPr="006374C7">
        <w:rPr>
          <w:rFonts w:ascii="Times New Roman" w:hAnsi="Times New Roman" w:cs="Times New Roman"/>
        </w:rPr>
        <w:t>AND/OR</w:t>
      </w:r>
    </w:p>
    <w:p w14:paraId="0ACEAE86" w14:textId="77777777" w:rsidR="00C56C6B" w:rsidRPr="006374C7" w:rsidRDefault="00C56C6B" w:rsidP="00C56C6B">
      <w:pPr>
        <w:pStyle w:val="ListParagraph"/>
        <w:numPr>
          <w:ilvl w:val="0"/>
          <w:numId w:val="19"/>
        </w:numPr>
        <w:spacing w:before="120" w:line="264" w:lineRule="auto"/>
        <w:ind w:left="714" w:hanging="357"/>
        <w:contextualSpacing w:val="0"/>
        <w:jc w:val="both"/>
        <w:rPr>
          <w:rFonts w:ascii="Times New Roman" w:hAnsi="Times New Roman" w:cs="Times New Roman"/>
        </w:rPr>
      </w:pPr>
      <w:r w:rsidRPr="006374C7">
        <w:rPr>
          <w:rFonts w:ascii="Times New Roman" w:hAnsi="Times New Roman" w:cs="Times New Roman"/>
        </w:rPr>
        <w:t xml:space="preserve">Through invitation to a </w:t>
      </w:r>
      <w:r w:rsidRPr="006374C7">
        <w:rPr>
          <w:rFonts w:ascii="Times New Roman" w:hAnsi="Times New Roman" w:cs="Times New Roman"/>
          <w:b/>
        </w:rPr>
        <w:t>mini-tender competition</w:t>
      </w:r>
      <w:r w:rsidRPr="006374C7">
        <w:rPr>
          <w:rFonts w:ascii="Times New Roman" w:hAnsi="Times New Roman" w:cs="Times New Roman"/>
        </w:rPr>
        <w:t xml:space="preserve"> of firms admitted to the framework agreement.  On each occasion, a Supplementary Invitation to Tender will be issued detailing </w:t>
      </w:r>
      <w:r w:rsidRPr="006374C7">
        <w:rPr>
          <w:rFonts w:ascii="Times New Roman" w:hAnsi="Times New Roman" w:cs="Times New Roman"/>
        </w:rPr>
        <w:lastRenderedPageBreak/>
        <w:t xml:space="preserve">the scope of requirements, the award criteria, a closing date and time and methodology for submission of responses. </w:t>
      </w:r>
    </w:p>
    <w:p w14:paraId="360A086C" w14:textId="77777777" w:rsidR="00C56C6B" w:rsidRPr="006374C7" w:rsidRDefault="00C56C6B" w:rsidP="00C56C6B">
      <w:pPr>
        <w:spacing w:before="120" w:line="264" w:lineRule="auto"/>
        <w:jc w:val="both"/>
        <w:rPr>
          <w:rFonts w:ascii="Times New Roman" w:hAnsi="Times New Roman" w:cs="Times New Roman"/>
        </w:rPr>
      </w:pPr>
      <w:r w:rsidRPr="006374C7">
        <w:rPr>
          <w:rFonts w:ascii="Times New Roman" w:hAnsi="Times New Roman" w:cs="Times New Roman"/>
        </w:rPr>
        <w:t xml:space="preserve">             AND/OR</w:t>
      </w:r>
    </w:p>
    <w:p w14:paraId="39F1E47C" w14:textId="4181DE78" w:rsidR="00C56C6B" w:rsidRPr="006374C7" w:rsidRDefault="00C56C6B" w:rsidP="00C56C6B">
      <w:pPr>
        <w:spacing w:before="120" w:line="264" w:lineRule="auto"/>
        <w:jc w:val="both"/>
        <w:rPr>
          <w:rFonts w:ascii="Times New Roman" w:hAnsi="Times New Roman" w:cs="Times New Roman"/>
        </w:rPr>
      </w:pPr>
      <w:r w:rsidRPr="006374C7">
        <w:rPr>
          <w:rFonts w:ascii="Times New Roman" w:hAnsi="Times New Roman" w:cs="Times New Roman"/>
        </w:rPr>
        <w:t xml:space="preserve">      3.      Direct Award For projects/requirements with an estimated value </w:t>
      </w:r>
      <w:r w:rsidRPr="008A12E6">
        <w:rPr>
          <w:rFonts w:ascii="Times New Roman" w:hAnsi="Times New Roman" w:cs="Times New Roman"/>
        </w:rPr>
        <w:t>less than €</w:t>
      </w:r>
      <w:r w:rsidR="00E41145">
        <w:rPr>
          <w:rFonts w:ascii="Times New Roman" w:hAnsi="Times New Roman" w:cs="Times New Roman"/>
        </w:rPr>
        <w:t>2</w:t>
      </w:r>
      <w:r w:rsidRPr="008A12E6">
        <w:rPr>
          <w:rFonts w:ascii="Times New Roman" w:hAnsi="Times New Roman" w:cs="Times New Roman"/>
        </w:rPr>
        <w:t>,000:</w:t>
      </w:r>
      <w:r w:rsidRPr="006374C7">
        <w:rPr>
          <w:rFonts w:ascii="Times New Roman" w:hAnsi="Times New Roman" w:cs="Times New Roman"/>
        </w:rPr>
        <w:t xml:space="preserve"> the University will select one framework operator based on the requirements of the project.</w:t>
      </w:r>
    </w:p>
    <w:p w14:paraId="0FD74D4E" w14:textId="77777777" w:rsidR="00C56C6B" w:rsidRPr="006374C7" w:rsidRDefault="00C56C6B" w:rsidP="00C56C6B">
      <w:pPr>
        <w:spacing w:after="160" w:line="259" w:lineRule="auto"/>
        <w:rPr>
          <w:rFonts w:ascii="Times New Roman" w:hAnsi="Times New Roman" w:cs="Times New Roman"/>
          <w:u w:val="single"/>
        </w:rPr>
      </w:pPr>
      <w:r w:rsidRPr="006374C7">
        <w:rPr>
          <w:rFonts w:ascii="Times New Roman" w:hAnsi="Times New Roman" w:cs="Times New Roman"/>
          <w:u w:val="single"/>
        </w:rPr>
        <w:t>Framework members must ensure rates charged at either direct drawdown or mini-competition stage are consistent with the tender rates submitted in response to this RFT.</w:t>
      </w:r>
    </w:p>
    <w:p w14:paraId="12E559DE" w14:textId="77777777" w:rsidR="00E3335E" w:rsidRPr="00C40B7F" w:rsidRDefault="00E3335E" w:rsidP="00E3335E">
      <w:pPr>
        <w:spacing w:after="120"/>
        <w:rPr>
          <w:rFonts w:ascii="Times New Roman" w:hAnsi="Times New Roman" w:cs="Times New Roman"/>
        </w:rPr>
      </w:pPr>
    </w:p>
    <w:p w14:paraId="03B55BD0" w14:textId="77777777" w:rsidR="00E3335E" w:rsidRPr="00C40B7F" w:rsidRDefault="00E3335E" w:rsidP="00E3335E">
      <w:pPr>
        <w:ind w:left="1134" w:hanging="1134"/>
        <w:jc w:val="both"/>
        <w:rPr>
          <w:rFonts w:ascii="Times New Roman" w:hAnsi="Times New Roman" w:cs="Times New Roman"/>
          <w:b/>
        </w:rPr>
      </w:pPr>
    </w:p>
    <w:p w14:paraId="5F8FFCF3" w14:textId="77777777" w:rsidR="00E3335E" w:rsidRPr="00C40B7F" w:rsidRDefault="00E3335E" w:rsidP="00E3335E">
      <w:pPr>
        <w:ind w:left="1134" w:hanging="1134"/>
        <w:jc w:val="both"/>
        <w:rPr>
          <w:rFonts w:ascii="Times New Roman" w:hAnsi="Times New Roman" w:cs="Times New Roman"/>
          <w:b/>
        </w:rPr>
      </w:pPr>
    </w:p>
    <w:p w14:paraId="3339D5F7" w14:textId="77777777" w:rsidR="00BB7EDE" w:rsidRPr="00C40B7F" w:rsidRDefault="00BB7EDE" w:rsidP="00BB7EDE">
      <w:pPr>
        <w:spacing w:after="160" w:line="256" w:lineRule="auto"/>
        <w:rPr>
          <w:rFonts w:ascii="Times New Roman" w:eastAsia="Calibri" w:hAnsi="Times New Roman" w:cs="Times New Roman"/>
          <w:sz w:val="24"/>
          <w:szCs w:val="24"/>
          <w:lang w:val="en-US"/>
        </w:rPr>
      </w:pPr>
    </w:p>
    <w:p w14:paraId="70C7E39A" w14:textId="77777777" w:rsidR="00BB7EDE" w:rsidRPr="00C40B7F" w:rsidRDefault="00BB7EDE" w:rsidP="00BB7EDE">
      <w:pPr>
        <w:spacing w:after="160" w:line="256" w:lineRule="auto"/>
        <w:rPr>
          <w:rFonts w:ascii="Times New Roman" w:eastAsia="Calibri" w:hAnsi="Times New Roman" w:cs="Times New Roman"/>
          <w:sz w:val="24"/>
          <w:szCs w:val="24"/>
          <w:lang w:val="en-US"/>
        </w:rPr>
      </w:pPr>
    </w:p>
    <w:p w14:paraId="29CEF66F" w14:textId="77777777" w:rsidR="00EA4ECF" w:rsidRPr="00C40B7F" w:rsidRDefault="00EA4ECF" w:rsidP="00BB7EDE">
      <w:pPr>
        <w:spacing w:after="160" w:line="256" w:lineRule="auto"/>
        <w:rPr>
          <w:rFonts w:ascii="Times New Roman" w:eastAsia="Calibri" w:hAnsi="Times New Roman" w:cs="Times New Roman"/>
          <w:sz w:val="24"/>
          <w:szCs w:val="24"/>
          <w:lang w:val="en-US"/>
        </w:rPr>
      </w:pPr>
    </w:p>
    <w:p w14:paraId="7E2610BD" w14:textId="77777777" w:rsidR="00EA4ECF" w:rsidRPr="00C40B7F" w:rsidRDefault="00EA4ECF" w:rsidP="00BB7EDE">
      <w:pPr>
        <w:spacing w:after="160" w:line="256" w:lineRule="auto"/>
        <w:rPr>
          <w:rFonts w:ascii="Times New Roman" w:eastAsia="Calibri" w:hAnsi="Times New Roman" w:cs="Times New Roman"/>
          <w:sz w:val="24"/>
          <w:szCs w:val="24"/>
          <w:lang w:val="en-US"/>
        </w:rPr>
      </w:pPr>
    </w:p>
    <w:p w14:paraId="4C861B62" w14:textId="77777777" w:rsidR="00BB7EDE" w:rsidRPr="00C40B7F" w:rsidRDefault="00BB7EDE" w:rsidP="00BB7EDE">
      <w:pPr>
        <w:spacing w:after="160" w:line="256" w:lineRule="auto"/>
        <w:rPr>
          <w:rFonts w:ascii="Times New Roman" w:eastAsia="Calibri" w:hAnsi="Times New Roman" w:cs="Times New Roman"/>
          <w:sz w:val="24"/>
          <w:szCs w:val="24"/>
          <w:lang w:val="en-US"/>
        </w:rPr>
      </w:pPr>
    </w:p>
    <w:p w14:paraId="5E5B2AA8" w14:textId="77777777" w:rsidR="00BD7E1C" w:rsidRPr="00C40B7F" w:rsidRDefault="00BD7E1C" w:rsidP="00BB7EDE">
      <w:pPr>
        <w:spacing w:after="160" w:line="256" w:lineRule="auto"/>
        <w:rPr>
          <w:rFonts w:ascii="Times New Roman" w:eastAsia="Calibri" w:hAnsi="Times New Roman" w:cs="Times New Roman"/>
          <w:sz w:val="24"/>
          <w:szCs w:val="24"/>
          <w:lang w:val="en-US"/>
        </w:rPr>
      </w:pPr>
    </w:p>
    <w:p w14:paraId="57641A14" w14:textId="77777777" w:rsidR="00BD7E1C" w:rsidRPr="00C40B7F" w:rsidRDefault="00BD7E1C" w:rsidP="00BB7EDE">
      <w:pPr>
        <w:spacing w:after="160" w:line="256" w:lineRule="auto"/>
        <w:rPr>
          <w:rFonts w:ascii="Times New Roman" w:eastAsia="Calibri" w:hAnsi="Times New Roman" w:cs="Times New Roman"/>
          <w:sz w:val="24"/>
          <w:szCs w:val="24"/>
          <w:lang w:val="en-US"/>
        </w:rPr>
      </w:pPr>
    </w:p>
    <w:p w14:paraId="4AB16385" w14:textId="77777777" w:rsidR="003646F3" w:rsidRPr="00C40B7F" w:rsidRDefault="003646F3" w:rsidP="00E34739">
      <w:pPr>
        <w:rPr>
          <w:rFonts w:ascii="Times New Roman" w:hAnsi="Times New Roman" w:cs="Times New Roman"/>
          <w:sz w:val="2"/>
        </w:rPr>
      </w:pPr>
    </w:p>
    <w:p w14:paraId="4E21EEDD" w14:textId="4AA31FDD" w:rsidR="00551CFC" w:rsidRPr="00C40B7F" w:rsidRDefault="003C7ED4" w:rsidP="003C7ED4">
      <w:pPr>
        <w:pStyle w:val="Heading1"/>
        <w:numPr>
          <w:ilvl w:val="0"/>
          <w:numId w:val="0"/>
        </w:numPr>
        <w:rPr>
          <w:rFonts w:ascii="Times New Roman" w:hAnsi="Times New Roman" w:cs="Times New Roman"/>
        </w:rPr>
      </w:pPr>
      <w:r w:rsidRPr="00C40B7F">
        <w:rPr>
          <w:rFonts w:ascii="Times New Roman" w:hAnsi="Times New Roman" w:cs="Times New Roman"/>
        </w:rPr>
        <w:t xml:space="preserve">Section 2 </w:t>
      </w:r>
      <w:r w:rsidR="00551CFC" w:rsidRPr="00C40B7F">
        <w:rPr>
          <w:rFonts w:ascii="Times New Roman" w:hAnsi="Times New Roman" w:cs="Times New Roman"/>
        </w:rPr>
        <w:t>TENDERERS INSTRUCTIONS</w:t>
      </w:r>
    </w:p>
    <w:p w14:paraId="06D563F0" w14:textId="77777777" w:rsidR="00551CFC" w:rsidRPr="00C40B7F" w:rsidRDefault="00551CFC" w:rsidP="00E34739">
      <w:pPr>
        <w:spacing w:after="0"/>
        <w:jc w:val="both"/>
        <w:rPr>
          <w:rFonts w:ascii="Times New Roman" w:hAnsi="Times New Roman" w:cs="Times New Roman"/>
          <w:sz w:val="20"/>
          <w:szCs w:val="20"/>
        </w:rPr>
      </w:pPr>
    </w:p>
    <w:tbl>
      <w:tblPr>
        <w:tblStyle w:val="GridTable4-Accent11"/>
        <w:tblW w:w="4983" w:type="pct"/>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CellMar>
          <w:top w:w="57" w:type="dxa"/>
          <w:bottom w:w="57" w:type="dxa"/>
        </w:tblCellMar>
        <w:tblLook w:val="04A0" w:firstRow="1" w:lastRow="0" w:firstColumn="1" w:lastColumn="0" w:noHBand="0" w:noVBand="1"/>
      </w:tblPr>
      <w:tblGrid>
        <w:gridCol w:w="2249"/>
        <w:gridCol w:w="6740"/>
      </w:tblGrid>
      <w:tr w:rsidR="00551CFC" w:rsidRPr="00C40B7F" w14:paraId="06F8D1EB" w14:textId="77777777" w:rsidTr="00104E08">
        <w:trPr>
          <w:cnfStyle w:val="100000000000" w:firstRow="1" w:lastRow="0" w:firstColumn="0" w:lastColumn="0" w:oddVBand="0" w:evenVBand="0" w:oddHBand="0" w:evenHBand="0" w:firstRowFirstColumn="0" w:firstRowLastColumn="0" w:lastRowFirstColumn="0" w:lastRowLastColumn="0"/>
          <w:trHeight w:val="3124"/>
          <w:hidden/>
        </w:trPr>
        <w:tc>
          <w:tcPr>
            <w:cnfStyle w:val="001000000000" w:firstRow="0" w:lastRow="0" w:firstColumn="1" w:lastColumn="0" w:oddVBand="0" w:evenVBand="0" w:oddHBand="0" w:evenHBand="0" w:firstRowFirstColumn="0" w:firstRowLastColumn="0" w:lastRowFirstColumn="0" w:lastRowLastColumn="0"/>
            <w:tcW w:w="2249" w:type="dxa"/>
            <w:tcBorders>
              <w:top w:val="none" w:sz="0" w:space="0" w:color="auto"/>
              <w:left w:val="none" w:sz="0" w:space="0" w:color="auto"/>
              <w:bottom w:val="none" w:sz="0" w:space="0" w:color="auto"/>
              <w:right w:val="none" w:sz="0" w:space="0" w:color="auto"/>
            </w:tcBorders>
            <w:shd w:val="clear" w:color="auto" w:fill="F9F9F9"/>
          </w:tcPr>
          <w:p w14:paraId="4367A4E3" w14:textId="77777777" w:rsidR="00551CFC" w:rsidRPr="00C40B7F" w:rsidRDefault="00551CFC" w:rsidP="00191B7A">
            <w:pPr>
              <w:pStyle w:val="ListParagraph"/>
              <w:numPr>
                <w:ilvl w:val="0"/>
                <w:numId w:val="8"/>
              </w:numPr>
              <w:spacing w:before="120" w:line="264" w:lineRule="auto"/>
              <w:rPr>
                <w:rFonts w:ascii="Times New Roman" w:hAnsi="Times New Roman"/>
                <w:vanish/>
                <w:sz w:val="20"/>
                <w:szCs w:val="20"/>
              </w:rPr>
            </w:pPr>
          </w:p>
          <w:p w14:paraId="7A2D62DE" w14:textId="1DE3C857" w:rsidR="00551CFC" w:rsidRPr="00C40B7F" w:rsidRDefault="00551CFC" w:rsidP="00191B7A">
            <w:pPr>
              <w:pStyle w:val="ListParagraph"/>
              <w:numPr>
                <w:ilvl w:val="0"/>
                <w:numId w:val="8"/>
              </w:numPr>
              <w:spacing w:before="120" w:line="264" w:lineRule="auto"/>
              <w:rPr>
                <w:rFonts w:ascii="Times New Roman" w:hAnsi="Times New Roman"/>
                <w:b w:val="0"/>
                <w:bCs w:val="0"/>
                <w:color w:val="auto"/>
                <w:sz w:val="20"/>
                <w:szCs w:val="20"/>
              </w:rPr>
            </w:pPr>
            <w:r w:rsidRPr="00C40B7F">
              <w:rPr>
                <w:rFonts w:ascii="Times New Roman" w:hAnsi="Times New Roman"/>
                <w:color w:val="auto"/>
                <w:sz w:val="20"/>
                <w:szCs w:val="20"/>
              </w:rPr>
              <w:t xml:space="preserve">Tender Documents </w:t>
            </w:r>
          </w:p>
        </w:tc>
        <w:tc>
          <w:tcPr>
            <w:tcW w:w="6740" w:type="dxa"/>
            <w:tcBorders>
              <w:top w:val="none" w:sz="0" w:space="0" w:color="auto"/>
              <w:left w:val="none" w:sz="0" w:space="0" w:color="auto"/>
              <w:bottom w:val="none" w:sz="0" w:space="0" w:color="auto"/>
              <w:right w:val="none" w:sz="0" w:space="0" w:color="auto"/>
            </w:tcBorders>
            <w:shd w:val="clear" w:color="auto" w:fill="auto"/>
          </w:tcPr>
          <w:p w14:paraId="3A36C6A6" w14:textId="77777777" w:rsidR="00551CFC" w:rsidRPr="00C40B7F" w:rsidRDefault="00551CFC" w:rsidP="00E3473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r w:rsidRPr="00C40B7F">
              <w:rPr>
                <w:rFonts w:ascii="Times New Roman" w:hAnsi="Times New Roman"/>
                <w:b w:val="0"/>
                <w:bCs w:val="0"/>
                <w:color w:val="262626" w:themeColor="text1" w:themeTint="D9"/>
                <w:sz w:val="20"/>
                <w:szCs w:val="20"/>
              </w:rPr>
              <w:t>The tender documentation for this competition consists of the following:</w:t>
            </w:r>
          </w:p>
          <w:p w14:paraId="1EF6ED0D" w14:textId="77777777" w:rsidR="004C6F1E" w:rsidRPr="004C6F1E" w:rsidRDefault="004C6F1E" w:rsidP="00607146">
            <w:pPr>
              <w:pStyle w:val="ListParagraph"/>
              <w:numPr>
                <w:ilvl w:val="0"/>
                <w:numId w:val="7"/>
              </w:numPr>
              <w:spacing w:before="12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4C6F1E">
              <w:rPr>
                <w:rFonts w:ascii="Times New Roman" w:hAnsi="Times New Roman"/>
                <w:color w:val="262626" w:themeColor="text1" w:themeTint="D9"/>
                <w:sz w:val="20"/>
                <w:szCs w:val="20"/>
              </w:rPr>
              <w:t xml:space="preserve">525 RFT oligonucleotides </w:t>
            </w:r>
          </w:p>
          <w:p w14:paraId="0E0C2D9A" w14:textId="48162D90" w:rsidR="004C6F1E" w:rsidRPr="004C6F1E" w:rsidRDefault="004C6F1E" w:rsidP="00191B7A">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4C6F1E">
              <w:rPr>
                <w:rFonts w:ascii="Times New Roman" w:hAnsi="Times New Roman"/>
                <w:color w:val="262626" w:themeColor="text1" w:themeTint="D9"/>
                <w:sz w:val="20"/>
                <w:szCs w:val="20"/>
              </w:rPr>
              <w:t xml:space="preserve">525 TRD oligonucleotides </w:t>
            </w:r>
          </w:p>
          <w:p w14:paraId="4C17EA00" w14:textId="137D941F" w:rsidR="002A30B4" w:rsidRPr="0067264A" w:rsidRDefault="004C6F1E" w:rsidP="00191B7A">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4C6F1E">
              <w:rPr>
                <w:rFonts w:ascii="Times New Roman" w:hAnsi="Times New Roman"/>
                <w:color w:val="262626" w:themeColor="text1" w:themeTint="D9"/>
                <w:sz w:val="20"/>
                <w:szCs w:val="20"/>
              </w:rPr>
              <w:t>525</w:t>
            </w:r>
            <w:r w:rsidR="002A30B4" w:rsidRPr="004C6F1E">
              <w:rPr>
                <w:rFonts w:ascii="Times New Roman" w:hAnsi="Times New Roman"/>
                <w:color w:val="262626" w:themeColor="text1" w:themeTint="D9"/>
                <w:sz w:val="20"/>
                <w:szCs w:val="20"/>
              </w:rPr>
              <w:t xml:space="preserve"> Sample </w:t>
            </w:r>
            <w:r w:rsidR="00EC7BC2" w:rsidRPr="004C6F1E">
              <w:rPr>
                <w:rFonts w:ascii="Times New Roman" w:hAnsi="Times New Roman"/>
                <w:color w:val="262626" w:themeColor="text1" w:themeTint="D9"/>
                <w:sz w:val="20"/>
                <w:szCs w:val="20"/>
              </w:rPr>
              <w:t>Supply</w:t>
            </w:r>
            <w:r w:rsidR="00AD6215" w:rsidRPr="004C6F1E">
              <w:rPr>
                <w:rFonts w:ascii="Times New Roman" w:hAnsi="Times New Roman"/>
                <w:color w:val="262626" w:themeColor="text1" w:themeTint="D9"/>
                <w:sz w:val="20"/>
                <w:szCs w:val="20"/>
              </w:rPr>
              <w:t xml:space="preserve"> </w:t>
            </w:r>
            <w:r w:rsidR="002A30B4" w:rsidRPr="004C6F1E">
              <w:rPr>
                <w:rFonts w:ascii="Times New Roman" w:hAnsi="Times New Roman"/>
                <w:color w:val="262626" w:themeColor="text1" w:themeTint="D9"/>
                <w:sz w:val="20"/>
                <w:szCs w:val="20"/>
              </w:rPr>
              <w:t>Contract</w:t>
            </w:r>
          </w:p>
          <w:p w14:paraId="4DDBB25C" w14:textId="2B36D461" w:rsidR="0067264A" w:rsidRPr="004C6F1E" w:rsidRDefault="0067264A" w:rsidP="00191B7A">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67264A">
              <w:rPr>
                <w:rFonts w:ascii="Times New Roman" w:hAnsi="Times New Roman"/>
                <w:color w:val="262626" w:themeColor="text1" w:themeTint="D9"/>
                <w:sz w:val="20"/>
                <w:szCs w:val="20"/>
              </w:rPr>
              <w:t>525 TRD Oligonucleotides Pricing</w:t>
            </w:r>
          </w:p>
          <w:p w14:paraId="0F391EEE" w14:textId="77777777" w:rsidR="002A30B4" w:rsidRPr="00C40B7F" w:rsidRDefault="002A30B4"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p>
          <w:p w14:paraId="2ADF9C3D" w14:textId="77777777" w:rsidR="002A30B4" w:rsidRPr="00C40B7F" w:rsidRDefault="002A30B4"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p>
          <w:p w14:paraId="13BEB45E" w14:textId="1D644609" w:rsidR="00551CFC" w:rsidRPr="00C40B7F" w:rsidRDefault="00551CFC"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C40B7F">
              <w:rPr>
                <w:rFonts w:ascii="Times New Roman" w:hAnsi="Times New Roman"/>
                <w:color w:val="262626" w:themeColor="text1" w:themeTint="D9"/>
                <w:sz w:val="20"/>
                <w:szCs w:val="20"/>
              </w:rPr>
              <w:t>Responses to clarification requests received will also form part of the tender documentation.</w:t>
            </w:r>
          </w:p>
          <w:p w14:paraId="161A3891" w14:textId="77777777" w:rsidR="00551CFC" w:rsidRPr="00C40B7F" w:rsidRDefault="00551CFC" w:rsidP="00E347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shd w:val="clear" w:color="auto" w:fill="BFBFBF"/>
              </w:rPr>
            </w:pPr>
            <w:r w:rsidRPr="00C40B7F">
              <w:rPr>
                <w:rFonts w:ascii="Times New Roman" w:hAnsi="Times New Roman"/>
                <w:b w:val="0"/>
                <w:bCs w:val="0"/>
                <w:color w:val="auto"/>
                <w:sz w:val="20"/>
                <w:szCs w:val="20"/>
              </w:rPr>
              <w:t xml:space="preserve">It is imperative that </w:t>
            </w:r>
            <w:r w:rsidRPr="00C40B7F">
              <w:rPr>
                <w:rFonts w:ascii="Times New Roman" w:hAnsi="Times New Roman"/>
                <w:color w:val="auto"/>
                <w:sz w:val="20"/>
                <w:szCs w:val="20"/>
              </w:rPr>
              <w:t>all questions</w:t>
            </w:r>
            <w:r w:rsidRPr="00C40B7F">
              <w:rPr>
                <w:rFonts w:ascii="Times New Roman" w:hAnsi="Times New Roman"/>
                <w:b w:val="0"/>
                <w:bCs w:val="0"/>
                <w:color w:val="auto"/>
                <w:sz w:val="20"/>
                <w:szCs w:val="20"/>
              </w:rPr>
              <w:t xml:space="preserve"> in the Tender Response Document are completed in the format provided as the Tender Response Document will be used as the basis for evaluation of selection and award.</w:t>
            </w:r>
          </w:p>
        </w:tc>
      </w:tr>
      <w:tr w:rsidR="00551CFC" w:rsidRPr="00C40B7F" w14:paraId="0A8D3E5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299E38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Submission of Tenders</w:t>
            </w:r>
          </w:p>
        </w:tc>
        <w:tc>
          <w:tcPr>
            <w:tcW w:w="6740" w:type="dxa"/>
            <w:shd w:val="clear" w:color="auto" w:fill="auto"/>
          </w:tcPr>
          <w:p w14:paraId="34BADD54"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The Contracting Authority is using the Tender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facility and tenders must be submitted electronically via the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facility on </w:t>
            </w:r>
            <w:hyperlink r:id="rId23" w:history="1">
              <w:r w:rsidRPr="00C40B7F">
                <w:rPr>
                  <w:rStyle w:val="Hyperlink"/>
                  <w:rFonts w:ascii="Times New Roman" w:hAnsi="Times New Roman"/>
                  <w:color w:val="0070C0"/>
                  <w:sz w:val="20"/>
                  <w:szCs w:val="20"/>
                </w:rPr>
                <w:t>www.etenders.gov.ie</w:t>
              </w:r>
            </w:hyperlink>
            <w:r w:rsidRPr="00C40B7F">
              <w:rPr>
                <w:rFonts w:ascii="Times New Roman" w:hAnsi="Times New Roman"/>
                <w:sz w:val="20"/>
                <w:szCs w:val="20"/>
              </w:rPr>
              <w:t xml:space="preserve"> only.  Tenderers must ensure that they give sufficient time to upload their tender response.  All Tenders submitted in soft copy must be compiled such that they can be read immediately using PDF readers.     </w:t>
            </w:r>
          </w:p>
          <w:p w14:paraId="7FC9C23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lastRenderedPageBreak/>
              <w:t>The Contracting Authority is not responsible for corruption in electronic documents. Tenderers must ensure electronic documents are not corrupt.</w:t>
            </w:r>
          </w:p>
          <w:p w14:paraId="46C44956" w14:textId="295ED474" w:rsidR="00FC1648" w:rsidRPr="00C40B7F" w:rsidRDefault="00551CFC" w:rsidP="00FC16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In responding to this tender all tenders must follow the format of the tender document and respond to each element of the tender document in the order as set out in this RFT.   Tenders should </w:t>
            </w:r>
            <w:r w:rsidR="00104E08" w:rsidRPr="00C40B7F">
              <w:rPr>
                <w:rFonts w:ascii="Times New Roman" w:hAnsi="Times New Roman"/>
                <w:sz w:val="20"/>
                <w:szCs w:val="20"/>
              </w:rPr>
              <w:t xml:space="preserve">submit </w:t>
            </w:r>
            <w:r w:rsidRPr="00C40B7F">
              <w:rPr>
                <w:rFonts w:ascii="Times New Roman" w:hAnsi="Times New Roman"/>
                <w:sz w:val="20"/>
                <w:szCs w:val="20"/>
              </w:rPr>
              <w:t xml:space="preserve">their response as </w:t>
            </w:r>
            <w:r w:rsidR="002340A7">
              <w:rPr>
                <w:rFonts w:ascii="Times New Roman" w:hAnsi="Times New Roman"/>
                <w:sz w:val="20"/>
                <w:szCs w:val="20"/>
              </w:rPr>
              <w:t>3</w:t>
            </w:r>
            <w:r w:rsidR="00104E08" w:rsidRPr="00C40B7F">
              <w:rPr>
                <w:rFonts w:ascii="Times New Roman" w:hAnsi="Times New Roman"/>
                <w:sz w:val="20"/>
                <w:szCs w:val="20"/>
              </w:rPr>
              <w:t xml:space="preserve"> documents</w:t>
            </w:r>
            <w:r w:rsidR="00FC1648" w:rsidRPr="00C40B7F">
              <w:rPr>
                <w:rFonts w:ascii="Times New Roman" w:hAnsi="Times New Roman"/>
                <w:sz w:val="20"/>
                <w:szCs w:val="20"/>
              </w:rPr>
              <w:t xml:space="preserve">, if possible, which is clearly labelled, page numbered and indexed. </w:t>
            </w:r>
          </w:p>
          <w:p w14:paraId="3B53698D" w14:textId="733E3E42" w:rsidR="00104E08" w:rsidRPr="00C40B7F" w:rsidRDefault="00104E08"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C4BBEEF" w14:textId="77777777" w:rsidR="004C6F1E" w:rsidRPr="0067264A" w:rsidRDefault="004C6F1E" w:rsidP="004C6F1E">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62626" w:themeColor="text1" w:themeTint="D9"/>
                <w:sz w:val="20"/>
                <w:szCs w:val="20"/>
              </w:rPr>
            </w:pPr>
            <w:r w:rsidRPr="0067264A">
              <w:rPr>
                <w:rFonts w:ascii="Times New Roman" w:hAnsi="Times New Roman"/>
                <w:b/>
                <w:bCs/>
                <w:color w:val="262626" w:themeColor="text1" w:themeTint="D9"/>
                <w:sz w:val="20"/>
                <w:szCs w:val="20"/>
              </w:rPr>
              <w:t xml:space="preserve">525 TRD oligonucleotides </w:t>
            </w:r>
          </w:p>
          <w:p w14:paraId="24C50EFE" w14:textId="1BA5426B" w:rsidR="0067264A" w:rsidRPr="0067264A" w:rsidRDefault="0067264A" w:rsidP="0067264A">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62626" w:themeColor="text1" w:themeTint="D9"/>
                <w:sz w:val="20"/>
                <w:szCs w:val="20"/>
              </w:rPr>
            </w:pPr>
            <w:r w:rsidRPr="0067264A">
              <w:rPr>
                <w:rFonts w:ascii="Times New Roman" w:hAnsi="Times New Roman"/>
                <w:b/>
                <w:bCs/>
                <w:color w:val="262626" w:themeColor="text1" w:themeTint="D9"/>
                <w:sz w:val="20"/>
                <w:szCs w:val="20"/>
              </w:rPr>
              <w:t>525 TRD Oligonucleotides Pricing</w:t>
            </w:r>
          </w:p>
          <w:p w14:paraId="17519546" w14:textId="77777777" w:rsidR="003535FA" w:rsidRPr="0067264A" w:rsidRDefault="003535FA" w:rsidP="003535FA">
            <w:pPr>
              <w:pStyle w:val="ListParagraph"/>
              <w:numPr>
                <w:ilvl w:val="0"/>
                <w:numId w:val="7"/>
              </w:numPr>
              <w:spacing w:before="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62626" w:themeColor="text1" w:themeTint="D9"/>
                <w:sz w:val="20"/>
                <w:szCs w:val="20"/>
              </w:rPr>
            </w:pPr>
            <w:r w:rsidRPr="0067264A">
              <w:rPr>
                <w:rFonts w:ascii="Times New Roman" w:hAnsi="Times New Roman"/>
                <w:b/>
                <w:bCs/>
                <w:color w:val="262626" w:themeColor="text1" w:themeTint="D9"/>
                <w:sz w:val="20"/>
                <w:szCs w:val="20"/>
              </w:rPr>
              <w:t xml:space="preserve">Applicant Companies SLA </w:t>
            </w:r>
          </w:p>
          <w:p w14:paraId="28E5EA13" w14:textId="77777777" w:rsidR="003535FA" w:rsidRPr="00EE211F" w:rsidRDefault="003535FA" w:rsidP="00B303C3">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highlight w:val="yellow"/>
              </w:rPr>
            </w:pPr>
          </w:p>
          <w:p w14:paraId="7F69136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Tenderers must ensure that they give themselves sufficient time to upload and submit all required tender documentation before the tender closing date/time. Tenderers should take into account the fact that upload speeds vary. There is a maximum of 2.14 GB for individual files sent to the electronic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and a one-hour limit for upload. In order to submit a document to the electronic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7D1AEA60"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Tenderers not familiar with uploading on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should ensure they familiarise themselves with the process. </w:t>
            </w:r>
          </w:p>
          <w:p w14:paraId="0C9E647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It is the responsibility of the tenderer to ensure that their tender is complete and is uploaded by the designated deadline. Tenders that are received late or via other means WILL NOT be considered in this public procurement competition </w:t>
            </w:r>
          </w:p>
          <w:p w14:paraId="3381830C"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Each Tenderer is limited to submitting one Tender in his own capacity and one Tender as part of a consortium/group of undertakings under this RFT.</w:t>
            </w:r>
          </w:p>
        </w:tc>
      </w:tr>
      <w:tr w:rsidR="00551CFC" w:rsidRPr="00C40B7F" w14:paraId="24B713D2"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79CBD42" w14:textId="3C5B9668" w:rsidR="00551CFC" w:rsidRPr="00C40B7F" w:rsidRDefault="00551CFC" w:rsidP="00191B7A">
            <w:pPr>
              <w:pStyle w:val="ListParagraph"/>
              <w:numPr>
                <w:ilvl w:val="1"/>
                <w:numId w:val="8"/>
              </w:numPr>
              <w:spacing w:before="120" w:line="264" w:lineRule="auto"/>
              <w:rPr>
                <w:rFonts w:ascii="Times New Roman" w:hAnsi="Times New Roman"/>
                <w:sz w:val="20"/>
                <w:szCs w:val="20"/>
              </w:rPr>
            </w:pPr>
            <w:r w:rsidRPr="00C40B7F">
              <w:rPr>
                <w:rFonts w:ascii="Times New Roman" w:hAnsi="Times New Roman"/>
                <w:b w:val="0"/>
                <w:bCs w:val="0"/>
                <w:sz w:val="20"/>
                <w:szCs w:val="20"/>
              </w:rPr>
              <w:lastRenderedPageBreak/>
              <w:t>Queries</w:t>
            </w:r>
          </w:p>
        </w:tc>
        <w:tc>
          <w:tcPr>
            <w:tcW w:w="6740" w:type="dxa"/>
          </w:tcPr>
          <w:p w14:paraId="03157548"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All queries regarding this tender should be through the Questions and Answers facility on </w:t>
            </w:r>
            <w:hyperlink r:id="rId24" w:history="1">
              <w:r w:rsidRPr="00C40B7F">
                <w:rPr>
                  <w:rStyle w:val="Hyperlink"/>
                  <w:rFonts w:ascii="Times New Roman" w:hAnsi="Times New Roman"/>
                  <w:color w:val="0070C0"/>
                  <w:sz w:val="20"/>
                  <w:szCs w:val="20"/>
                </w:rPr>
                <w:t>www.etenders.gov.ie</w:t>
              </w:r>
            </w:hyperlink>
            <w:r w:rsidRPr="00C40B7F">
              <w:rPr>
                <w:rFonts w:ascii="Times New Roman" w:hAnsi="Times New Roman"/>
                <w:sz w:val="20"/>
                <w:szCs w:val="20"/>
              </w:rPr>
              <w:t xml:space="preserve">     </w:t>
            </w:r>
          </w:p>
          <w:p w14:paraId="6940F8A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Responses to queries will be issued via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to all parties who have expressed an interest in the contract on that site, in order to ensure that no party has an unfair advantage over any other. </w:t>
            </w:r>
          </w:p>
          <w:p w14:paraId="7C8F68DE"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For the purpose of circulating responses queries will be edited to avoid disclosing the identity of the querist, and any sensitive information included in the query should be clearly indicated.  Please note that the Contracting Authority cannot accept responsibility for information relayed (or not relayed) via third parties.</w:t>
            </w:r>
          </w:p>
        </w:tc>
      </w:tr>
      <w:tr w:rsidR="00551CFC" w:rsidRPr="00C40B7F" w14:paraId="2B954120"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E802CD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Sufficiency &amp; Accuracy of Tender</w:t>
            </w:r>
          </w:p>
        </w:tc>
        <w:tc>
          <w:tcPr>
            <w:tcW w:w="6740" w:type="dxa"/>
            <w:shd w:val="clear" w:color="auto" w:fill="auto"/>
          </w:tcPr>
          <w:p w14:paraId="36450DDF"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will be deemed to have examined all the documents enclosed and by their own independent observations and enquiries will be held to have fully informed themselves as to the nature and extent of the requirements of the tender.</w:t>
            </w:r>
          </w:p>
          <w:p w14:paraId="1231EEB8"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Tenderers are cautioned to check the accuracy of their tender prior to submission. A tender found containing any clerical errors or omissions may, at the sole </w:t>
            </w:r>
            <w:r w:rsidRPr="00C40B7F">
              <w:rPr>
                <w:rFonts w:ascii="Times New Roman" w:hAnsi="Times New Roman"/>
                <w:sz w:val="20"/>
                <w:szCs w:val="20"/>
              </w:rPr>
              <w:lastRenderedPageBreak/>
              <w:t xml:space="preserve">discretion of the Contracting Authority, be referred back to the tenderer for correction. Any subsequent adjustment(s) must be confirmed in writing.  </w:t>
            </w:r>
          </w:p>
          <w:p w14:paraId="209FBFFE"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reserves the right to disqualify incomplete tenders.</w:t>
            </w:r>
          </w:p>
        </w:tc>
      </w:tr>
      <w:tr w:rsidR="00551CFC" w:rsidRPr="00C40B7F" w14:paraId="0CD85356"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7F037E7"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Tender Documents - Ambiguity, Discrepancy, Error, Omission</w:t>
            </w:r>
          </w:p>
        </w:tc>
        <w:tc>
          <w:tcPr>
            <w:tcW w:w="6740" w:type="dxa"/>
          </w:tcPr>
          <w:p w14:paraId="759D532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If you consider that you are missing any documents which would prevent you from submitting a comprehensive tender please contact us as soon as possible.</w:t>
            </w:r>
          </w:p>
          <w:p w14:paraId="2F8B44B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Tenderers shall immediately notify the Contracting Authority should they become aware of any ambiguity, discrepancy, error or omission in the Tender Documents.  The Contracting Authority will, upon receipt of such notification, issue a clarification via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in respect of any such ambiguity, discrepancy, error or omission. Such clarification shall then form part of the Tender Documents.</w:t>
            </w:r>
          </w:p>
        </w:tc>
      </w:tr>
      <w:tr w:rsidR="00551CFC" w:rsidRPr="00C40B7F" w14:paraId="49AF6017"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201D3D2"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Extension of Tender Period</w:t>
            </w:r>
          </w:p>
        </w:tc>
        <w:tc>
          <w:tcPr>
            <w:tcW w:w="6740" w:type="dxa"/>
            <w:shd w:val="clear" w:color="auto" w:fill="auto"/>
          </w:tcPr>
          <w:p w14:paraId="7B28075C"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reserves the right, at its sole discretion, to extend the closing date for receipt of tenders by giving notice in writing to all parties who have expressed an interest in the notice via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no later than six days before the original closing date.</w:t>
            </w:r>
          </w:p>
        </w:tc>
      </w:tr>
      <w:tr w:rsidR="00551CFC" w:rsidRPr="00C40B7F" w14:paraId="7932D1B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8061C02"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Modifications to Tenders prior to the Closing Date for Receipt of Tenders</w:t>
            </w:r>
          </w:p>
        </w:tc>
        <w:tc>
          <w:tcPr>
            <w:tcW w:w="6740" w:type="dxa"/>
          </w:tcPr>
          <w:p w14:paraId="4D6D67C5"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Modifications to Tenders will be accepted in the form of supplementary information and/or addenda, provided they are submitted electronically via the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facility on www.etenders.gov.ie only before the closing date for receipt of tenders and clearly marked as part of the tender. Any modifications received, by whatever means, after the closing time for receipt of tenders will not be considered</w:t>
            </w:r>
          </w:p>
        </w:tc>
      </w:tr>
      <w:tr w:rsidR="00551CFC" w:rsidRPr="00C40B7F" w14:paraId="593B2380"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DA57CC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Cost of Preparation of Tender</w:t>
            </w:r>
          </w:p>
        </w:tc>
        <w:tc>
          <w:tcPr>
            <w:tcW w:w="6740" w:type="dxa"/>
            <w:shd w:val="clear" w:color="auto" w:fill="auto"/>
          </w:tcPr>
          <w:p w14:paraId="40B0C9D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will not be liable for any costs, charges or expenses incurred by tenderers in the preparation of proposals or any associated efforts. It is the responsibility of the tenderer to ensure that they are fully aware and understand the requirements as laid down in this document. Tenderers will be responsible for any costs incurred by them in the event that they are required to attend clarification or other meetings or make a presentation of their proposals.</w:t>
            </w:r>
          </w:p>
        </w:tc>
      </w:tr>
      <w:tr w:rsidR="00551CFC" w:rsidRPr="00C40B7F" w14:paraId="0F911268"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CCDD7C4"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Funding Dependency</w:t>
            </w:r>
          </w:p>
          <w:p w14:paraId="0FDB541F"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6C36DB89"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supplies/services offered in this tender shall be contingent on continued funding approvals from government planning agencies, other relevant authorities and University capital budget committees. </w:t>
            </w:r>
          </w:p>
        </w:tc>
      </w:tr>
      <w:tr w:rsidR="00551CFC" w:rsidRPr="00C40B7F" w14:paraId="2C8DEDE1"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B7BC82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Tender Validity Period</w:t>
            </w:r>
          </w:p>
        </w:tc>
        <w:tc>
          <w:tcPr>
            <w:tcW w:w="6740" w:type="dxa"/>
            <w:shd w:val="clear" w:color="auto" w:fill="auto"/>
          </w:tcPr>
          <w:p w14:paraId="66BAEFC9"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To allow sufficient time for Tender assessment a Tender Validity period of 12 months is required, this period commencing on the closing date by which the Tenders are to be returned.</w:t>
            </w:r>
          </w:p>
        </w:tc>
      </w:tr>
      <w:tr w:rsidR="00551CFC" w:rsidRPr="00C40B7F" w14:paraId="2BE052F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BEB8DE1"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Qualification of Tenders and Referential Bids</w:t>
            </w:r>
          </w:p>
        </w:tc>
        <w:tc>
          <w:tcPr>
            <w:tcW w:w="6740" w:type="dxa"/>
          </w:tcPr>
          <w:p w14:paraId="76AED2F7"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Please note that qualifications to a Tender may be considered a counter offer and may render the tender invalid. Tenders made by reference to other tenders are not valid and cannot be considered.</w:t>
            </w:r>
          </w:p>
        </w:tc>
      </w:tr>
      <w:tr w:rsidR="00551CFC" w:rsidRPr="00C40B7F" w14:paraId="17F44AA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7DB32F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Clarification of Tenders</w:t>
            </w:r>
          </w:p>
        </w:tc>
        <w:tc>
          <w:tcPr>
            <w:tcW w:w="6740" w:type="dxa"/>
            <w:shd w:val="clear" w:color="auto" w:fill="auto"/>
          </w:tcPr>
          <w:p w14:paraId="0F3FA6F2"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is entitled, but not obliged, to seek clarification of tenders, including pricing breakdowns in the course of the evaluation process. No change in the price or substance of the Tender shall be sought, offered or permitted. </w:t>
            </w:r>
            <w:r w:rsidRPr="00C40B7F">
              <w:rPr>
                <w:rFonts w:ascii="Times New Roman" w:hAnsi="Times New Roman"/>
                <w:sz w:val="20"/>
                <w:szCs w:val="20"/>
              </w:rPr>
              <w:lastRenderedPageBreak/>
              <w:t>To assist in finalising the tender evaluation, selected tenderers may be invited to attend clarification meetings with the Contracting Authority.</w:t>
            </w:r>
          </w:p>
        </w:tc>
      </w:tr>
      <w:tr w:rsidR="00551CFC" w:rsidRPr="00C40B7F" w14:paraId="4763EE1C"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1E015F3"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Correction of Errors</w:t>
            </w:r>
          </w:p>
        </w:tc>
        <w:tc>
          <w:tcPr>
            <w:tcW w:w="6740" w:type="dxa"/>
          </w:tcPr>
          <w:p w14:paraId="5CB6D0BC"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Detailed pricing of all tenders will be examined for errors that might alter the tender pricing as determined from the figures on the tender form or as between the hard copy and electronic versions of the tender.  Where a discrepancy arises between any figure submitted on the pricing element of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versus the content of the Tender Submission, the Tender Submission figures will be used in the assessment.  </w:t>
            </w:r>
          </w:p>
          <w:p w14:paraId="6C72A4BF"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In the case of manifest errors - where there is a discrepancy between the unit price and the total amount derived from the multiplication of the unit price and the quantity, the unit price as quoted will normally govern. </w:t>
            </w:r>
          </w:p>
          <w:p w14:paraId="0527152C"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tc>
      </w:tr>
      <w:tr w:rsidR="00551CFC" w:rsidRPr="00C40B7F" w14:paraId="01ADEE5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FB279B1"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Confidentiality</w:t>
            </w:r>
          </w:p>
        </w:tc>
        <w:tc>
          <w:tcPr>
            <w:tcW w:w="6740" w:type="dxa"/>
            <w:shd w:val="clear" w:color="auto" w:fill="auto"/>
          </w:tcPr>
          <w:p w14:paraId="5CF36D1E"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distribution of the tender documents is for the sole purpose of obtaining offers. The distribution does not grant permission or licence to use the documents for any other purpose. Tenderers are required to treat the details of all documents supplied in connection with the tender process as private and confidential. </w:t>
            </w:r>
          </w:p>
        </w:tc>
      </w:tr>
      <w:tr w:rsidR="00551CFC" w:rsidRPr="00C40B7F" w14:paraId="49CB9A29"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89E572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Conflict of Interest</w:t>
            </w:r>
          </w:p>
        </w:tc>
        <w:tc>
          <w:tcPr>
            <w:tcW w:w="6740" w:type="dxa"/>
          </w:tcPr>
          <w:p w14:paraId="3D824631" w14:textId="77777777" w:rsidR="00551CFC" w:rsidRPr="00C40B7F" w:rsidRDefault="00551CFC" w:rsidP="00E34739">
            <w:pPr>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The terms ‘registrable interest' and 'relative' shall be interpreted as per Section 2 of the Ethics in Public Office Act, 1995.  Failure to disclose a conflict of interest may disqualify a tenderer or invalidate an award of contract, depending on when the conflict of interest comes to light. </w:t>
            </w:r>
          </w:p>
        </w:tc>
      </w:tr>
      <w:tr w:rsidR="00551CFC" w:rsidRPr="00C40B7F" w14:paraId="7D718CC4"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2E5F5AE"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Currency and Payments</w:t>
            </w:r>
          </w:p>
        </w:tc>
        <w:tc>
          <w:tcPr>
            <w:tcW w:w="6740" w:type="dxa"/>
            <w:shd w:val="clear" w:color="auto" w:fill="auto"/>
          </w:tcPr>
          <w:p w14:paraId="6B0EE56E"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currency and invoices in which all prices and rates shall be tendered, and which payments under the contract will be paid, shall be Euros (€). All prices and rates quoted should be exclusive of VAT.  </w:t>
            </w:r>
          </w:p>
          <w:p w14:paraId="3584A945"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Invoices shall be submitted by the successful tenderer on a monthly basis for all costs incurred in the preceding month</w:t>
            </w:r>
          </w:p>
          <w:p w14:paraId="3D5E7CB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 schedule of payments will be agreed with the successful tenderer. The Contracting Authority operates in accordance with S.I. 580 of 2012 which transposes EU Directive 2011/7/EU on combating Late Payment in commercial Transactions. </w:t>
            </w:r>
          </w:p>
          <w:p w14:paraId="6CE3E267"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method of payment used by the Contracting Authority is normally Electronic Funds Transfer. </w:t>
            </w:r>
          </w:p>
        </w:tc>
      </w:tr>
      <w:tr w:rsidR="00551CFC" w:rsidRPr="00C40B7F" w14:paraId="25D60E01" w14:textId="77777777" w:rsidTr="00104E08">
        <w:trPr>
          <w:trHeight w:val="3742"/>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8322515"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Tax Clearance</w:t>
            </w:r>
          </w:p>
        </w:tc>
        <w:tc>
          <w:tcPr>
            <w:tcW w:w="6740" w:type="dxa"/>
          </w:tcPr>
          <w:p w14:paraId="06C53D12"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It will be a condition of award of this contract that the successful tenderer(s) comply with all EU and national tax laws.  </w:t>
            </w:r>
          </w:p>
          <w:p w14:paraId="57C495FB"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AB21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Tenderers are referred to the Irish Revenue web site </w:t>
            </w:r>
            <w:hyperlink r:id="rId25" w:history="1">
              <w:r w:rsidRPr="00C40B7F">
                <w:rPr>
                  <w:rStyle w:val="Hyperlink"/>
                  <w:rFonts w:ascii="Times New Roman" w:hAnsi="Times New Roman"/>
                  <w:color w:val="0070C0"/>
                  <w:sz w:val="20"/>
                  <w:szCs w:val="20"/>
                </w:rPr>
                <w:t>http://www.revenue.ie/</w:t>
              </w:r>
            </w:hyperlink>
            <w:r w:rsidRPr="00C40B7F">
              <w:rPr>
                <w:rFonts w:ascii="Times New Roman" w:hAnsi="Times New Roman" w:cs="Times New Roman"/>
                <w:color w:val="0070C0"/>
                <w:sz w:val="20"/>
                <w:szCs w:val="20"/>
              </w:rPr>
              <w:t>.</w:t>
            </w:r>
            <w:r w:rsidRPr="00C40B7F">
              <w:rPr>
                <w:rFonts w:ascii="Times New Roman" w:hAnsi="Times New Roman" w:cs="Times New Roman"/>
                <w:sz w:val="20"/>
                <w:szCs w:val="20"/>
              </w:rPr>
              <w:t xml:space="preserve"> Non-resident tenderers should apply to the Office of the Revenue Commissioners, Non-Resident Tax Clearance Unit, Office of the Collector General, Sarsfield House, Francis Street, Limerick, Ireland; e-mail: </w:t>
            </w:r>
            <w:hyperlink r:id="rId26" w:history="1">
              <w:r w:rsidRPr="00C40B7F">
                <w:rPr>
                  <w:rStyle w:val="Hyperlink"/>
                  <w:rFonts w:ascii="Times New Roman" w:hAnsi="Times New Roman"/>
                  <w:color w:val="0070C0"/>
                  <w:sz w:val="20"/>
                  <w:szCs w:val="20"/>
                </w:rPr>
                <w:t>nonrestaxclearance@revenue.ie</w:t>
              </w:r>
            </w:hyperlink>
            <w:r w:rsidRPr="00C40B7F">
              <w:rPr>
                <w:rFonts w:ascii="Times New Roman" w:hAnsi="Times New Roman" w:cs="Times New Roman"/>
                <w:color w:val="0070C0"/>
                <w:sz w:val="20"/>
                <w:szCs w:val="20"/>
              </w:rPr>
              <w:t xml:space="preserve">    </w:t>
            </w:r>
          </w:p>
          <w:p w14:paraId="344F42D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FC4498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The Contracting Authority will satisfy themselves that any tenderers being considered for award of a contract are appropriately tax compliant by checking their status via the online system for which tenderers are requested to provide their Tax Clearance Access Number and Tax Reference Number to facilitate verification.  </w:t>
            </w:r>
          </w:p>
          <w:p w14:paraId="0845EA4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D399A01"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By supplying these numbers tenderers acknowledge and agree that the Contracting Authority has the permission to verify its tax cleared position at any time during the term of the contract. </w:t>
            </w:r>
            <w:r w:rsidRPr="00C40B7F">
              <w:rPr>
                <w:rFonts w:ascii="Times New Roman" w:hAnsi="Times New Roman" w:cs="Times New Roman"/>
                <w:sz w:val="20"/>
                <w:szCs w:val="20"/>
                <w:lang w:val="en-IE"/>
              </w:rPr>
              <w:t>This requirement must continue to be maintained throughout the duration of the operation of this contract.</w:t>
            </w:r>
          </w:p>
        </w:tc>
      </w:tr>
      <w:tr w:rsidR="00551CFC" w:rsidRPr="00C40B7F" w14:paraId="7AA2B57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FE3F6BC"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Withholding Tax</w:t>
            </w:r>
          </w:p>
          <w:p w14:paraId="077D50E2"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6D94A59F"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353-1-6733533).</w:t>
            </w:r>
          </w:p>
        </w:tc>
      </w:tr>
      <w:tr w:rsidR="00551CFC" w:rsidRPr="00C40B7F" w14:paraId="110EC1DD"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F18042C"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Irish Legislation and Law</w:t>
            </w:r>
          </w:p>
        </w:tc>
        <w:tc>
          <w:tcPr>
            <w:tcW w:w="6740" w:type="dxa"/>
          </w:tcPr>
          <w:p w14:paraId="6764EE8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261F125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51CFC" w:rsidRPr="00C40B7F" w14:paraId="611F6EF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E2FE83D"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Compliance with all relevant Employment Law Obligations</w:t>
            </w:r>
          </w:p>
          <w:p w14:paraId="0EED6BC4"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454BFE9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Tenderers shall ensure that all rates quoted for the provision of services allow for statutory deductions such as PRSI, PAYE, Annual leave/Holiday pay. </w:t>
            </w:r>
          </w:p>
          <w:p w14:paraId="0F71DBA4"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It is the obligation of the successful tenderer/s to ensure that any foreign personnel have provided them with the necessary documentation to prove that they can legally work in this country.</w:t>
            </w:r>
          </w:p>
          <w:p w14:paraId="1E03E9B0"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Prior to expiry of the agreement, if requested, the successful tenderer shall, upon the termination of this agreement for any reason or prior to the expiration of the Term, promptly furnish such anonymised information relating to the terms and conditions of the employment of all persons providing the services as may be required by the Contracting Authority. The successful tenderer agrees to the Contracting Authority releasing any such anonymised information to third party tenderers for the purposes of any procurement competition for the provision of the services upon expiry of the Term or earlier termination of this contract for whatever cause.</w:t>
            </w:r>
          </w:p>
          <w:p w14:paraId="1728C6E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lastRenderedPageBreak/>
              <w:t>Where applicable, 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12625339"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r w:rsidR="00551CFC" w:rsidRPr="00C40B7F" w14:paraId="17016243"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DF21CCF"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Freedom of Information Acts</w:t>
            </w:r>
          </w:p>
          <w:p w14:paraId="1C47E175"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0CA0F815"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All responses to this Request for Tenders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65A0869"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are asked to consider if any of the information supplied by them in response to this request for tenders should not be disclosed because of its sensitivity.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EU and Irish Government Procurement Procedures. the Contracting Authority accepts no liability whatsoever in respect of any information provided which is subsequently released or in respect of any consequential damage suffered as a result of such disclosure.</w:t>
            </w:r>
          </w:p>
        </w:tc>
      </w:tr>
      <w:tr w:rsidR="00551CFC" w:rsidRPr="00C40B7F" w14:paraId="3BBDF3EB"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B236E12"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Dignity at Work</w:t>
            </w:r>
          </w:p>
          <w:p w14:paraId="0942783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5609A67F"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successful tenderer(s) shall comply with all relevant legislation relating to dignity at work. As a public body and employer the Contracting Authority is committed to a policy of equality of opportunity for all personnel.   </w:t>
            </w:r>
          </w:p>
          <w:p w14:paraId="4B4546E7"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tc>
      </w:tr>
      <w:tr w:rsidR="00551CFC" w:rsidRPr="00C40B7F" w14:paraId="7BCCFC52"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1435CB6"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Change in the Composition of a Tender</w:t>
            </w:r>
          </w:p>
          <w:p w14:paraId="10485988"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429F7EB7"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reserves the right, but is not obliged, to disqualify any Tenderer that makes any change to its composition after submission of a Tender.  Any such changes must be notified to the Contracting Authority and require formal agreement.</w:t>
            </w:r>
          </w:p>
        </w:tc>
      </w:tr>
      <w:tr w:rsidR="00551CFC" w:rsidRPr="00C40B7F" w14:paraId="29B3810C"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1F8C30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Interference and Inducement to Purchase</w:t>
            </w:r>
          </w:p>
          <w:p w14:paraId="3F5F03D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B2230B6"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Any 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In accordance with Section 38 of the Ethics in Public Office Act 1995 any money, gift or other consideration from a person holding or seeking to obtain a contract will be deemed to have been paid or given corruptly unless the contrary is proved.</w:t>
            </w:r>
          </w:p>
        </w:tc>
      </w:tr>
      <w:tr w:rsidR="00551CFC" w:rsidRPr="00C40B7F" w14:paraId="7C7ADF6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66A7569"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Notification of Tender Evaluations</w:t>
            </w:r>
          </w:p>
          <w:p w14:paraId="1D2724FF"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01C31B0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All tenderers will be informed of the outcome of their tenders following tender evaluation and any necessary clarifications. </w:t>
            </w:r>
          </w:p>
          <w:p w14:paraId="34F0FE4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In the case of National value contracts the Contracting Authority will issue a Letter of Regret with the name of the winning tenderer(s) and the scores of the tenderer and the winning tenderer.  </w:t>
            </w:r>
          </w:p>
          <w:p w14:paraId="1C58247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In the case of EU value contracts the following information will be provided in the Letter of Regret – name of successful tenderer(s) designate; the applicable standstill period; scores of tenderer and that of successful tenderer; features and characteristics of winning tender where they scored higher marks in relevant criteria. The Contracting Authority will undertake not to award the contract for a period of at least 14 (or whatever period is stated in the notification letters) days from the date of notification of unsuccessful tenderers (‘standstill period’).</w:t>
            </w:r>
          </w:p>
        </w:tc>
      </w:tr>
      <w:tr w:rsidR="00551CFC" w:rsidRPr="00C40B7F" w14:paraId="7F5EFB61"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0DAA41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Award Notices</w:t>
            </w:r>
          </w:p>
          <w:p w14:paraId="2ED6602C"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713452F2"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Following the award of contract, an award notice will be despatched to the Official Journal of the European Union announcing the results of the competition no later than 30 days after the award of contract. It should be noted that it is standard practice for the Contracting Authority to include the price of the winning tender or the range of prices of tenders received in the publication of the award notice as required under European procurement rules.</w:t>
            </w:r>
          </w:p>
        </w:tc>
      </w:tr>
      <w:tr w:rsidR="00551CFC" w:rsidRPr="00C40B7F" w14:paraId="568CE95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9DEC6F9"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Policy on Personal Debriefings</w:t>
            </w:r>
          </w:p>
        </w:tc>
        <w:tc>
          <w:tcPr>
            <w:tcW w:w="6740" w:type="dxa"/>
          </w:tcPr>
          <w:p w14:paraId="72843FB5"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Based on the provision of the information to unsuccessful tenderers as outlined above and due to resourcing constraints the Contracting Authority will not be offering individual debriefing meetings to unsuccessful bidders.</w:t>
            </w:r>
          </w:p>
        </w:tc>
      </w:tr>
      <w:tr w:rsidR="00551CFC" w:rsidRPr="00C40B7F" w14:paraId="237FF6E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6E02EF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Brand Names, etc.</w:t>
            </w:r>
          </w:p>
        </w:tc>
        <w:tc>
          <w:tcPr>
            <w:tcW w:w="6740" w:type="dxa"/>
            <w:shd w:val="clear" w:color="auto" w:fill="auto"/>
          </w:tcPr>
          <w:p w14:paraId="1177298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 “.</w:t>
            </w:r>
          </w:p>
        </w:tc>
      </w:tr>
      <w:tr w:rsidR="00551CFC" w:rsidRPr="00C40B7F" w14:paraId="36A07077"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F30E3B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 xml:space="preserve">Right Not to Award </w:t>
            </w:r>
          </w:p>
          <w:p w14:paraId="119D133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51F5F054"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does not bind itself to accept the most economically advantageous tender or any tender. It also reserves the right to accept or reject in whole or in part any or all tenders received, and, in particular, to source the requirement with more than one service provider. </w:t>
            </w:r>
          </w:p>
          <w:p w14:paraId="6311A2D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Request for Tenders is issued in good faith; however, the Contracting Authority at its sole discretion shall not be obliged to award a contract or proceed </w:t>
            </w:r>
            <w:r w:rsidRPr="00C40B7F">
              <w:rPr>
                <w:rFonts w:ascii="Times New Roman" w:hAnsi="Times New Roman"/>
                <w:sz w:val="20"/>
                <w:szCs w:val="20"/>
              </w:rPr>
              <w:lastRenderedPageBreak/>
              <w:t>to further stages in the procurement process and reserves the right to cancel the procurement process.</w:t>
            </w:r>
          </w:p>
        </w:tc>
      </w:tr>
      <w:tr w:rsidR="00551CFC" w:rsidRPr="00C40B7F" w14:paraId="7478DD29"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40749B7"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 xml:space="preserve">Environmental Aspects </w:t>
            </w:r>
          </w:p>
          <w:p w14:paraId="66A3CC1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4D8992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is committed to the principles of environmental management in its activities and it encourages the implementation of sustainability principles in its procurement practices.  Tenderers/contractors should make all reasonable efforts to minimise adverse environmental impact in the methods of services delivery and in materials used.</w:t>
            </w:r>
          </w:p>
        </w:tc>
      </w:tr>
      <w:tr w:rsidR="00551CFC" w:rsidRPr="00C40B7F" w14:paraId="6BFAD89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BC9663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Knowledge and Skills Transfer</w:t>
            </w:r>
          </w:p>
          <w:p w14:paraId="5863B47B"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040FC4B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It will be a condition of the contract that opportunities for the transfer of skills and/or knowledge from the Tender/Tender’s staff to the Contracting Authority staff will be availed of during the course of the contract or prior to the handing over of the finished work/product.</w:t>
            </w:r>
          </w:p>
        </w:tc>
      </w:tr>
      <w:tr w:rsidR="00551CFC" w:rsidRPr="00C40B7F" w14:paraId="44AB7FD7"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1538AC6"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Collusive Tendering</w:t>
            </w:r>
          </w:p>
          <w:p w14:paraId="4CFF7BB6"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0039CE49"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 shall be automatically disqualified and the circumstances surrounding such action shall be referred to the appropriate authority.</w:t>
            </w:r>
          </w:p>
        </w:tc>
      </w:tr>
      <w:tr w:rsidR="00551CFC" w:rsidRPr="00C40B7F" w14:paraId="60703CD0"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254333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Consortia and Prime Subcontractors</w:t>
            </w:r>
          </w:p>
          <w:p w14:paraId="733DEAF2"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296B2C9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seeks to encourage participation on a fair and equal basis by Small and Medium Enterprises (“SMEs”) in this Competition.  SMEs that believe the scope of this Competition is beyond their technical or business capacity are encouraged, subject to this paragraph, to explore the possibilities of forming relationships with other SMEs or with larger enterprises.  Through such relationships, they can participate and contribute to the successful implementation of any Services Contracts that may result from this Competition and therefore increase their social and economic benefits. </w:t>
            </w:r>
          </w:p>
          <w:p w14:paraId="0F99A1C0"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Larger enterprises are also encouraged, subject to this paragraph, to consider the practical ways that SMEs can be included in their proposals to maximise the social and economic benefits of any Services Contracts that may result from this Competition. </w:t>
            </w:r>
          </w:p>
          <w:p w14:paraId="13DF0BE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Where a group of undertakings (in whatever form and regardless of the legal relationship between them) come together to submit a Tender in response to this RFT the Contracting Authority will deal with all matters relating to this Competition through the entity who will carry overall responsibility for the performance of the Services Contract only (the “Prime Contractor”), irrespective of whether or not tasks are to be performed by a subcontractor or other consortium member (the “Subcontractor”).  The Tenderer must clearly and comprehensively set out the name, title, telephone number, postal address, facsimile number and email address of the nominated contact personnel of the Prime Contractor authorised to represent the Tenderer and to whom all communications shall be directed and accepted until this Competition has been completed or terminated.  Correspondence from any other person (including from any Subcontractor) will NOT be accepted, acknowledged or responded to.</w:t>
            </w:r>
          </w:p>
          <w:p w14:paraId="6ED79B5D"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51CFC" w:rsidRPr="00C40B7F" w14:paraId="61CFC0F4"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CD9E57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Relying on the Standing of Other Entities</w:t>
            </w:r>
          </w:p>
          <w:p w14:paraId="5E458B6E"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2D02DC72"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A Tenderer may enter a tender submission in the form of an individual, a partnership, or a limited company. Furthermore, each Tenderer is reminded that they may, if necessary, rely on the other available resources from connected or related legal entities, subject to board approval and subject to contract and condition of proof guarantee to rely on these resources for disposal when necessary. Failure to provide such satisfactory levels of evidence shall permit the Contracting Authority to disqualify any applicant from the tender process Ab initio.  A parent company guarantee with letter of reliance may be taken as evidence to confirm reliance of resources from a legally related or connected entity and may be accepted in order to satisfy the minimum levels of resources as indicated herein. Such evidence shall be supplied to the Contracting Authority, prior to the execution date limitation of each agreement.</w:t>
            </w:r>
          </w:p>
        </w:tc>
      </w:tr>
      <w:tr w:rsidR="00551CFC" w:rsidRPr="00C40B7F" w14:paraId="265BEAFD" w14:textId="77777777" w:rsidTr="00104E08">
        <w:trPr>
          <w:trHeight w:val="1161"/>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A2A2BAD"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Anti-Competitive Conduct</w:t>
            </w:r>
          </w:p>
          <w:p w14:paraId="3EDA8049"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5F7854D9"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attention is drawn to the Competition Act 2002 (as amended, the “2002 Act”). The 2002 Act makes it a criminal offence for Tenderers to collude on prices or terms in a public procurement competition.</w:t>
            </w:r>
          </w:p>
        </w:tc>
      </w:tr>
      <w:tr w:rsidR="00551CFC" w:rsidRPr="00C40B7F" w14:paraId="7C2220DA"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F52C3CD"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Publicity</w:t>
            </w:r>
          </w:p>
          <w:p w14:paraId="152E6BCA"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0E9CF78"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14C8F315"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will have the right to publicise or otherwise disclose to any third-party information regarding this process and the agreement.</w:t>
            </w:r>
          </w:p>
        </w:tc>
      </w:tr>
      <w:tr w:rsidR="00551CFC" w:rsidRPr="00C40B7F" w14:paraId="0E43CB6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4533C30"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Personnel</w:t>
            </w:r>
          </w:p>
          <w:p w14:paraId="4838D3FB"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47291628"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Notification must be sent in writing as soon as possible to the Contracting Authority on any proposed change of nominated personnel, such change to be subject to the written approval of Contracting Authority.  Replacement personnel must be of equal or better standing than those of the personnel originally proposed in terms of qualifications and experience.</w:t>
            </w:r>
          </w:p>
        </w:tc>
      </w:tr>
      <w:tr w:rsidR="00551CFC" w:rsidRPr="00C40B7F" w14:paraId="2C9BB762"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9E01F10"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Amendment of Tender Documentation</w:t>
            </w:r>
          </w:p>
          <w:p w14:paraId="06149C6E"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5FC1E5DA"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w:t>
            </w:r>
          </w:p>
        </w:tc>
      </w:tr>
      <w:tr w:rsidR="00551CFC" w:rsidRPr="00C40B7F" w14:paraId="46A38F8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CD7069C"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Tender Document Information</w:t>
            </w:r>
          </w:p>
          <w:p w14:paraId="102590FA" w14:textId="77777777" w:rsidR="00551CFC" w:rsidRPr="00C40B7F" w:rsidRDefault="00551CFC" w:rsidP="00E34739">
            <w:pPr>
              <w:rPr>
                <w:rFonts w:ascii="Times New Roman" w:hAnsi="Times New Roman"/>
                <w:sz w:val="20"/>
                <w:szCs w:val="20"/>
              </w:rPr>
            </w:pPr>
          </w:p>
        </w:tc>
        <w:tc>
          <w:tcPr>
            <w:tcW w:w="6740" w:type="dxa"/>
          </w:tcPr>
          <w:p w14:paraId="0C377581"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bl>
    <w:p w14:paraId="1243AF20" w14:textId="77777777" w:rsidR="003646F3" w:rsidRPr="00C40B7F" w:rsidRDefault="003646F3" w:rsidP="00E34739">
      <w:pPr>
        <w:jc w:val="both"/>
        <w:rPr>
          <w:rFonts w:ascii="Times New Roman" w:hAnsi="Times New Roman" w:cs="Times New Roman"/>
        </w:rPr>
      </w:pPr>
      <w:r w:rsidRPr="00C40B7F">
        <w:rPr>
          <w:rFonts w:ascii="Times New Roman" w:hAnsi="Times New Roman" w:cs="Times New Roman"/>
        </w:rPr>
        <w:br w:type="page"/>
      </w:r>
    </w:p>
    <w:p w14:paraId="49A20EE1" w14:textId="1CB0C93C" w:rsidR="003646F3" w:rsidRPr="00C40B7F" w:rsidRDefault="003646F3" w:rsidP="00191B7A">
      <w:pPr>
        <w:pStyle w:val="Heading1"/>
        <w:numPr>
          <w:ilvl w:val="0"/>
          <w:numId w:val="11"/>
        </w:numPr>
        <w:rPr>
          <w:rFonts w:ascii="Times New Roman" w:hAnsi="Times New Roman" w:cs="Times New Roman"/>
        </w:rPr>
      </w:pPr>
      <w:bookmarkStart w:id="3" w:name="_Toc16594399"/>
      <w:r w:rsidRPr="00C40B7F">
        <w:rPr>
          <w:rFonts w:ascii="Times New Roman" w:hAnsi="Times New Roman" w:cs="Times New Roman"/>
        </w:rPr>
        <w:lastRenderedPageBreak/>
        <w:t>SECTION A – PASS/FAIL CRITERIA</w:t>
      </w:r>
      <w:bookmarkEnd w:id="3"/>
    </w:p>
    <w:p w14:paraId="6DD39417" w14:textId="77777777" w:rsidR="006966F6" w:rsidRPr="00C40B7F" w:rsidRDefault="006966F6" w:rsidP="006966F6">
      <w:pPr>
        <w:rPr>
          <w:rFonts w:ascii="Times New Roman" w:hAnsi="Times New Roman" w:cs="Times New Roman"/>
        </w:rPr>
      </w:pPr>
    </w:p>
    <w:p w14:paraId="18A03D87" w14:textId="582D205A" w:rsidR="00905134" w:rsidRPr="00C40B7F" w:rsidRDefault="00905134" w:rsidP="00E34739">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Compliant Tenders</w:t>
      </w:r>
      <w:r w:rsidR="00127A3E" w:rsidRPr="00C40B7F">
        <w:rPr>
          <w:rFonts w:ascii="Times New Roman" w:hAnsi="Times New Roman" w:cs="Times New Roman"/>
          <w:color w:val="002060"/>
          <w:sz w:val="20"/>
          <w:szCs w:val="20"/>
        </w:rPr>
        <w:t xml:space="preserve"> </w:t>
      </w:r>
    </w:p>
    <w:p w14:paraId="019FCE31" w14:textId="2ECDD265" w:rsidR="004B0D37" w:rsidRPr="00C40B7F" w:rsidRDefault="00905134" w:rsidP="009A4A26">
      <w:pPr>
        <w:rPr>
          <w:rFonts w:ascii="Times New Roman" w:hAnsi="Times New Roman" w:cs="Times New Roman"/>
          <w:sz w:val="20"/>
          <w:szCs w:val="20"/>
          <w:highlight w:val="yellow"/>
        </w:rPr>
      </w:pPr>
      <w:r w:rsidRPr="00C40B7F">
        <w:rPr>
          <w:rFonts w:ascii="Times New Roman" w:hAnsi="Times New Roman" w:cs="Times New Roman"/>
          <w:sz w:val="20"/>
          <w:szCs w:val="20"/>
        </w:rPr>
        <w:t xml:space="preserve">Tenderers are required to complete and submit with their Tender </w:t>
      </w:r>
      <w:r w:rsidR="004B0D37" w:rsidRPr="00C40B7F">
        <w:rPr>
          <w:rFonts w:ascii="Times New Roman" w:hAnsi="Times New Roman" w:cs="Times New Roman"/>
          <w:sz w:val="20"/>
          <w:szCs w:val="20"/>
        </w:rPr>
        <w:t xml:space="preserve">Section A </w:t>
      </w:r>
      <w:r w:rsidR="00C341DF" w:rsidRPr="00C40B7F">
        <w:rPr>
          <w:rFonts w:ascii="Times New Roman" w:hAnsi="Times New Roman" w:cs="Times New Roman"/>
          <w:sz w:val="20"/>
          <w:szCs w:val="20"/>
        </w:rPr>
        <w:t>of</w:t>
      </w:r>
      <w:r w:rsidR="004B0D37" w:rsidRPr="00C40B7F">
        <w:rPr>
          <w:rFonts w:ascii="Times New Roman" w:hAnsi="Times New Roman" w:cs="Times New Roman"/>
          <w:sz w:val="20"/>
          <w:szCs w:val="20"/>
        </w:rPr>
        <w:t xml:space="preserve"> the RFT</w:t>
      </w:r>
    </w:p>
    <w:p w14:paraId="0726D637" w14:textId="30D9480D" w:rsidR="006966F6" w:rsidRPr="00C40B7F" w:rsidRDefault="00905A0D" w:rsidP="00E55D11">
      <w:pPr>
        <w:pStyle w:val="Heading1"/>
        <w:numPr>
          <w:ilvl w:val="0"/>
          <w:numId w:val="0"/>
        </w:numPr>
        <w:ind w:left="567"/>
        <w:rPr>
          <w:rFonts w:ascii="Times New Roman" w:hAnsi="Times New Roman" w:cs="Times New Roman"/>
        </w:rPr>
      </w:pPr>
      <w:r w:rsidRPr="00C40B7F">
        <w:rPr>
          <w:rFonts w:ascii="Times New Roman" w:hAnsi="Times New Roman" w:cs="Times New Roman"/>
        </w:rPr>
        <w:t>3</w:t>
      </w:r>
      <w:r w:rsidR="00E55D11" w:rsidRPr="00C40B7F">
        <w:rPr>
          <w:rFonts w:ascii="Times New Roman" w:hAnsi="Times New Roman" w:cs="Times New Roman"/>
        </w:rPr>
        <w:t xml:space="preserve">.1 </w:t>
      </w:r>
      <w:r w:rsidR="006966F6" w:rsidRPr="00C40B7F">
        <w:rPr>
          <w:rFonts w:ascii="Times New Roman" w:hAnsi="Times New Roman" w:cs="Times New Roman"/>
        </w:rPr>
        <w:t>SECTION 1 – COMPLIANCE</w:t>
      </w:r>
    </w:p>
    <w:p w14:paraId="259EB59B" w14:textId="77777777" w:rsidR="006966F6" w:rsidRPr="00C40B7F" w:rsidRDefault="006966F6" w:rsidP="006966F6">
      <w:pPr>
        <w:rPr>
          <w:rFonts w:ascii="Times New Roman" w:hAnsi="Times New Roman" w:cs="Times New Roman"/>
        </w:rPr>
      </w:pPr>
    </w:p>
    <w:tbl>
      <w:tblPr>
        <w:tblW w:w="9351"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shd w:val="clear" w:color="auto" w:fill="385623"/>
        <w:tblLook w:val="04A0" w:firstRow="1" w:lastRow="0" w:firstColumn="1" w:lastColumn="0" w:noHBand="0" w:noVBand="1"/>
      </w:tblPr>
      <w:tblGrid>
        <w:gridCol w:w="4395"/>
        <w:gridCol w:w="4956"/>
      </w:tblGrid>
      <w:tr w:rsidR="006966F6" w:rsidRPr="00C40B7F" w14:paraId="0F8E8512" w14:textId="77777777" w:rsidTr="007E42C3">
        <w:trPr>
          <w:trHeight w:val="510"/>
        </w:trPr>
        <w:tc>
          <w:tcPr>
            <w:tcW w:w="9351" w:type="dxa"/>
            <w:gridSpan w:val="2"/>
            <w:shd w:val="clear" w:color="auto" w:fill="1F4E79"/>
            <w:vAlign w:val="center"/>
            <w:hideMark/>
          </w:tcPr>
          <w:p w14:paraId="54A9C244" w14:textId="77777777" w:rsidR="006966F6" w:rsidRPr="00C40B7F" w:rsidRDefault="006966F6" w:rsidP="007E42C3">
            <w:pPr>
              <w:spacing w:after="0" w:line="240" w:lineRule="auto"/>
              <w:rPr>
                <w:rFonts w:ascii="Times New Roman" w:hAnsi="Times New Roman" w:cs="Times New Roman"/>
                <w:b/>
                <w:bCs/>
                <w:color w:val="FFFFFF" w:themeColor="background1"/>
                <w:sz w:val="32"/>
                <w:szCs w:val="32"/>
              </w:rPr>
            </w:pPr>
            <w:r w:rsidRPr="00C40B7F">
              <w:rPr>
                <w:rFonts w:ascii="Times New Roman" w:hAnsi="Times New Roman" w:cs="Times New Roman"/>
                <w:b/>
                <w:bCs/>
                <w:color w:val="FFFFFF" w:themeColor="background1"/>
                <w:sz w:val="20"/>
                <w:szCs w:val="20"/>
              </w:rPr>
              <w:t>TENDER RESPONSE POINT OF CONTACT</w:t>
            </w:r>
          </w:p>
        </w:tc>
      </w:tr>
      <w:tr w:rsidR="006966F6" w:rsidRPr="00C40B7F" w14:paraId="55299BBC" w14:textId="77777777" w:rsidTr="007E42C3">
        <w:trPr>
          <w:trHeight w:val="510"/>
        </w:trPr>
        <w:tc>
          <w:tcPr>
            <w:tcW w:w="4395" w:type="dxa"/>
            <w:shd w:val="clear" w:color="auto" w:fill="F2F2F2"/>
            <w:vAlign w:val="center"/>
            <w:hideMark/>
          </w:tcPr>
          <w:p w14:paraId="6993B943"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Contact Name</w:t>
            </w:r>
          </w:p>
        </w:tc>
        <w:tc>
          <w:tcPr>
            <w:tcW w:w="4956" w:type="dxa"/>
            <w:vAlign w:val="center"/>
            <w:hideMark/>
          </w:tcPr>
          <w:p w14:paraId="6337223E"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7A372AE6" w14:textId="77777777" w:rsidTr="007E42C3">
        <w:trPr>
          <w:trHeight w:val="510"/>
        </w:trPr>
        <w:tc>
          <w:tcPr>
            <w:tcW w:w="4395" w:type="dxa"/>
            <w:shd w:val="clear" w:color="auto" w:fill="F2F2F2"/>
            <w:vAlign w:val="center"/>
            <w:hideMark/>
          </w:tcPr>
          <w:p w14:paraId="384854C3"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Telephone Number</w:t>
            </w:r>
          </w:p>
        </w:tc>
        <w:tc>
          <w:tcPr>
            <w:tcW w:w="4956" w:type="dxa"/>
            <w:vAlign w:val="center"/>
            <w:hideMark/>
          </w:tcPr>
          <w:p w14:paraId="49E89208"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6DA60BBE" w14:textId="77777777" w:rsidTr="007E42C3">
        <w:trPr>
          <w:trHeight w:val="510"/>
        </w:trPr>
        <w:tc>
          <w:tcPr>
            <w:tcW w:w="4395" w:type="dxa"/>
            <w:shd w:val="clear" w:color="auto" w:fill="F2F2F2"/>
            <w:vAlign w:val="center"/>
            <w:hideMark/>
          </w:tcPr>
          <w:p w14:paraId="3175AC45"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Email Address</w:t>
            </w:r>
          </w:p>
        </w:tc>
        <w:tc>
          <w:tcPr>
            <w:tcW w:w="4956" w:type="dxa"/>
            <w:vAlign w:val="center"/>
            <w:hideMark/>
          </w:tcPr>
          <w:p w14:paraId="0A5EB081"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3E5C11B0" w14:textId="77777777" w:rsidTr="007E42C3">
        <w:trPr>
          <w:trHeight w:val="510"/>
        </w:trPr>
        <w:tc>
          <w:tcPr>
            <w:tcW w:w="4395" w:type="dxa"/>
            <w:shd w:val="clear" w:color="auto" w:fill="F2F2F2"/>
            <w:vAlign w:val="center"/>
            <w:hideMark/>
          </w:tcPr>
          <w:p w14:paraId="161D71C9"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Postal Address:</w:t>
            </w:r>
          </w:p>
        </w:tc>
        <w:tc>
          <w:tcPr>
            <w:tcW w:w="4956" w:type="dxa"/>
            <w:vAlign w:val="center"/>
            <w:hideMark/>
          </w:tcPr>
          <w:p w14:paraId="02A2E5F1"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2413B07D" w14:textId="77777777" w:rsidTr="007E42C3">
        <w:trPr>
          <w:trHeight w:val="510"/>
        </w:trPr>
        <w:tc>
          <w:tcPr>
            <w:tcW w:w="4395" w:type="dxa"/>
            <w:shd w:val="clear" w:color="auto" w:fill="F2F2F2"/>
            <w:vAlign w:val="center"/>
            <w:hideMark/>
          </w:tcPr>
          <w:p w14:paraId="6D1F5D30"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Internet address (web address) (if applicable)</w:t>
            </w:r>
          </w:p>
        </w:tc>
        <w:tc>
          <w:tcPr>
            <w:tcW w:w="4956" w:type="dxa"/>
            <w:vAlign w:val="center"/>
            <w:hideMark/>
          </w:tcPr>
          <w:p w14:paraId="6746D985" w14:textId="77777777" w:rsidR="006966F6" w:rsidRPr="00C40B7F" w:rsidRDefault="006966F6" w:rsidP="007E42C3">
            <w:pPr>
              <w:rPr>
                <w:rFonts w:ascii="Times New Roman" w:hAnsi="Times New Roman" w:cs="Times New Roman"/>
                <w:color w:val="000000" w:themeColor="text1"/>
                <w:sz w:val="20"/>
                <w:szCs w:val="16"/>
              </w:rPr>
            </w:pPr>
          </w:p>
        </w:tc>
      </w:tr>
    </w:tbl>
    <w:p w14:paraId="548AD459" w14:textId="77777777" w:rsidR="00905134" w:rsidRPr="00C40B7F" w:rsidRDefault="00905134" w:rsidP="00E34739">
      <w:pPr>
        <w:spacing w:before="24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Responding to the Selection Criteria</w:t>
      </w:r>
    </w:p>
    <w:p w14:paraId="6D014A92" w14:textId="189396E6" w:rsidR="00905134" w:rsidRPr="00C40B7F" w:rsidRDefault="00905134" w:rsidP="00E34739">
      <w:pPr>
        <w:spacing w:after="120" w:line="280" w:lineRule="atLeast"/>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In order to evaluated in accordance with the Award Criteria in Section </w:t>
      </w:r>
      <w:r w:rsidR="005E382E" w:rsidRPr="00C40B7F">
        <w:rPr>
          <w:rFonts w:ascii="Times New Roman" w:hAnsi="Times New Roman" w:cs="Times New Roman"/>
          <w:color w:val="262626" w:themeColor="text1" w:themeTint="D9"/>
          <w:sz w:val="20"/>
          <w:szCs w:val="20"/>
        </w:rPr>
        <w:t>B</w:t>
      </w:r>
      <w:r w:rsidRPr="00C40B7F">
        <w:rPr>
          <w:rFonts w:ascii="Times New Roman" w:hAnsi="Times New Roman" w:cs="Times New Roman"/>
          <w:color w:val="262626" w:themeColor="text1" w:themeTint="D9"/>
          <w:sz w:val="20"/>
          <w:szCs w:val="20"/>
        </w:rPr>
        <w:t xml:space="preserve"> below, tenderers must have declared by way of the following: </w:t>
      </w:r>
    </w:p>
    <w:p w14:paraId="6596C6FC" w14:textId="77777777" w:rsidR="00905134" w:rsidRPr="00C40B7F" w:rsidRDefault="00905134" w:rsidP="00191B7A">
      <w:pPr>
        <w:pStyle w:val="ListParagraph"/>
        <w:numPr>
          <w:ilvl w:val="0"/>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That either:</w:t>
      </w:r>
    </w:p>
    <w:p w14:paraId="645CACCD" w14:textId="77777777" w:rsidR="00905134" w:rsidRPr="00C40B7F" w:rsidRDefault="00905134" w:rsidP="00191B7A">
      <w:pPr>
        <w:pStyle w:val="ListParagraph"/>
        <w:numPr>
          <w:ilvl w:val="1"/>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no mandatory grounds for exclusion of the Tenderer pursuant to Regulation 57 of the Regulations apply to them, or</w:t>
      </w:r>
    </w:p>
    <w:p w14:paraId="525E2CF5" w14:textId="77777777" w:rsidR="00905134" w:rsidRPr="00C40B7F" w:rsidRDefault="00905134" w:rsidP="00191B7A">
      <w:pPr>
        <w:pStyle w:val="ListParagraph"/>
        <w:numPr>
          <w:ilvl w:val="1"/>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in circumstances where any mandatory exclusion grounds apply to the Tenderer (and where the Tenderer is not precluded from doing so under Regulation 57(17) of the Regulations), that it can provide evidence that measures taken by it are sufficient to demonstrate its reliability despite the existence of any such relevant exclusion ground, and</w:t>
      </w:r>
    </w:p>
    <w:p w14:paraId="01EF8FD8" w14:textId="785B126F" w:rsidR="00905134" w:rsidRPr="00C40B7F" w:rsidRDefault="00905134" w:rsidP="00191B7A">
      <w:pPr>
        <w:pStyle w:val="ListParagraph"/>
        <w:numPr>
          <w:ilvl w:val="0"/>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that they satisfy the selection criteria for in this Competition as set out below (the “Selection Criteria”), </w:t>
      </w:r>
    </w:p>
    <w:p w14:paraId="5E6E06F7" w14:textId="77777777" w:rsidR="00905134" w:rsidRPr="00C40B7F" w:rsidRDefault="00905134" w:rsidP="00E34739">
      <w:pPr>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 xml:space="preserve">The Contracting Authority also reserves the right to exclude from evaluation a Tenderer to whom a discretionary ground for exclusion pursuant to Regulation 57 of the Regulations applies. </w:t>
      </w:r>
    </w:p>
    <w:p w14:paraId="3E0E2619" w14:textId="77777777" w:rsidR="00905134" w:rsidRPr="00C40B7F" w:rsidRDefault="00905134" w:rsidP="00E34739">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Relying on the Standing of Other Entities</w:t>
      </w:r>
    </w:p>
    <w:p w14:paraId="3FD85AEF" w14:textId="77777777" w:rsidR="00905134" w:rsidRPr="00C40B7F" w:rsidRDefault="00905134" w:rsidP="00E34739">
      <w:pPr>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Tenderers may include individuals, partnerships, limited companies, groupings or any combination of the foregoing with or without legal personality. However, a grouping if successful will be required to establish legal personality in order to enter into the contract. </w:t>
      </w:r>
    </w:p>
    <w:p w14:paraId="6A255219" w14:textId="77777777" w:rsidR="00905134" w:rsidRPr="00C40B7F" w:rsidRDefault="00905134" w:rsidP="00E34739">
      <w:pPr>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Tenderers are reminded that they may rely on the resources of other entities in order to establish the requirements on condition that they can prove to the satisfaction of The Contracting Authority that they will have these resources at their disposal when necessary.</w:t>
      </w:r>
    </w:p>
    <w:p w14:paraId="34CB69AA" w14:textId="77777777" w:rsidR="00905134" w:rsidRPr="00C40B7F" w:rsidRDefault="00905134" w:rsidP="00E34739">
      <w:pPr>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 xml:space="preserve">If the tender is from a consortium / joint venture Tenderers must ensure that all the relevant information is provided and where necessary, provide the information requested separately for each party. The consortium must appoint a single supplier who will assume overall responsibility for delivery, and who is authorised to sign the contract </w:t>
      </w:r>
      <w:r w:rsidRPr="00C40B7F">
        <w:rPr>
          <w:rFonts w:ascii="Times New Roman" w:hAnsi="Times New Roman" w:cs="Times New Roman"/>
          <w:color w:val="262626" w:themeColor="text1" w:themeTint="D9"/>
          <w:sz w:val="20"/>
          <w:szCs w:val="20"/>
        </w:rPr>
        <w:lastRenderedPageBreak/>
        <w:t>on behalf of all consortia members. The Contracting Authority will not act as an arbitrator between members of consortia.</w:t>
      </w:r>
    </w:p>
    <w:p w14:paraId="7AA17DC3" w14:textId="0648F80C" w:rsidR="00905134" w:rsidRPr="00C40B7F" w:rsidRDefault="00905134" w:rsidP="00E34739">
      <w:pPr>
        <w:spacing w:line="280" w:lineRule="exact"/>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 xml:space="preserve">Where tenderers are relying on the capacity of other entities (for example, Subcontractors) for the purposes of fulfilling any of the Selection Criteria in part 3.3 they much ensure that each entity completes and </w:t>
      </w:r>
      <w:r w:rsidR="00D372C7">
        <w:rPr>
          <w:rFonts w:ascii="Times New Roman" w:hAnsi="Times New Roman" w:cs="Times New Roman"/>
          <w:color w:val="262626" w:themeColor="text1" w:themeTint="D9"/>
          <w:sz w:val="20"/>
          <w:szCs w:val="20"/>
        </w:rPr>
        <w:t>separate compliance documents</w:t>
      </w:r>
      <w:r w:rsidRPr="00C40B7F">
        <w:rPr>
          <w:rFonts w:ascii="Times New Roman" w:hAnsi="Times New Roman" w:cs="Times New Roman"/>
          <w:color w:val="262626" w:themeColor="text1" w:themeTint="D9"/>
          <w:sz w:val="20"/>
          <w:szCs w:val="20"/>
        </w:rPr>
        <w:t>, and when requested by the Contracting Authority, submit proof, to the satisfaction of the Contracting Authority, that each such entity will place the necessary resources at the disposal of the Tenderer.</w:t>
      </w:r>
    </w:p>
    <w:p w14:paraId="45F56A25" w14:textId="5114A083" w:rsidR="0049418E" w:rsidRPr="00C40B7F" w:rsidRDefault="00F05B1F" w:rsidP="00E34739">
      <w:pPr>
        <w:rPr>
          <w:rFonts w:ascii="Times New Roman" w:hAnsi="Times New Roman" w:cs="Times New Roman"/>
          <w:b/>
          <w:bCs/>
        </w:rPr>
      </w:pPr>
      <w:r w:rsidRPr="00C40B7F">
        <w:rPr>
          <w:rFonts w:ascii="Times New Roman" w:hAnsi="Times New Roman" w:cs="Times New Roman"/>
          <w:b/>
          <w:bCs/>
        </w:rPr>
        <w:t>Selection Criteria</w:t>
      </w:r>
    </w:p>
    <w:tbl>
      <w:tblPr>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3828"/>
        <w:gridCol w:w="1311"/>
        <w:gridCol w:w="1311"/>
        <w:gridCol w:w="1311"/>
        <w:gridCol w:w="1311"/>
      </w:tblGrid>
      <w:tr w:rsidR="003646F3" w:rsidRPr="00C40B7F" w14:paraId="16295F0F" w14:textId="77777777" w:rsidTr="00D85CD2">
        <w:trPr>
          <w:trHeight w:val="530"/>
        </w:trPr>
        <w:tc>
          <w:tcPr>
            <w:tcW w:w="9072" w:type="dxa"/>
            <w:gridSpan w:val="5"/>
            <w:shd w:val="clear" w:color="auto" w:fill="D9D9D9" w:themeFill="background1" w:themeFillShade="D9"/>
            <w:vAlign w:val="center"/>
          </w:tcPr>
          <w:p w14:paraId="6921A6AD" w14:textId="77777777" w:rsidR="003646F3" w:rsidRPr="00C40B7F" w:rsidRDefault="003646F3" w:rsidP="00E34739">
            <w:pPr>
              <w:jc w:val="both"/>
              <w:rPr>
                <w:rFonts w:ascii="Times New Roman" w:hAnsi="Times New Roman" w:cs="Times New Roman"/>
                <w:b/>
                <w:sz w:val="20"/>
                <w:szCs w:val="20"/>
              </w:rPr>
            </w:pPr>
            <w:r w:rsidRPr="00C40B7F">
              <w:rPr>
                <w:rFonts w:ascii="Times New Roman" w:hAnsi="Times New Roman" w:cs="Times New Roman"/>
                <w:b/>
                <w:sz w:val="20"/>
                <w:szCs w:val="20"/>
              </w:rPr>
              <w:t>A1.</w:t>
            </w:r>
            <w:r w:rsidRPr="00C40B7F">
              <w:rPr>
                <w:rFonts w:ascii="Times New Roman" w:hAnsi="Times New Roman" w:cs="Times New Roman"/>
                <w:b/>
                <w:sz w:val="20"/>
                <w:szCs w:val="20"/>
              </w:rPr>
              <w:tab/>
              <w:t>CANDIDATE SUMMARY</w:t>
            </w:r>
          </w:p>
          <w:p w14:paraId="4B042BFD" w14:textId="77777777" w:rsidR="003646F3" w:rsidRPr="00C40B7F" w:rsidRDefault="003646F3" w:rsidP="00E34739">
            <w:pPr>
              <w:jc w:val="both"/>
              <w:rPr>
                <w:rFonts w:ascii="Times New Roman" w:hAnsi="Times New Roman" w:cs="Times New Roman"/>
                <w:b/>
                <w:sz w:val="20"/>
                <w:szCs w:val="20"/>
              </w:rPr>
            </w:pPr>
            <w:r w:rsidRPr="00C40B7F">
              <w:rPr>
                <w:rFonts w:ascii="Times New Roman" w:hAnsi="Times New Roman" w:cs="Times New Roman"/>
                <w:b/>
                <w:sz w:val="20"/>
                <w:szCs w:val="20"/>
              </w:rPr>
              <w:t>Weighting: Pass/Fail only</w:t>
            </w:r>
          </w:p>
          <w:p w14:paraId="7A186D63" w14:textId="77777777" w:rsidR="003646F3" w:rsidRPr="00C40B7F" w:rsidRDefault="003646F3" w:rsidP="00E34739">
            <w:pPr>
              <w:jc w:val="both"/>
              <w:rPr>
                <w:rFonts w:ascii="Times New Roman" w:hAnsi="Times New Roman" w:cs="Times New Roman"/>
                <w:color w:val="FFFFFF" w:themeColor="background1"/>
                <w:sz w:val="20"/>
                <w:lang w:val="en-IE"/>
              </w:rPr>
            </w:pPr>
            <w:r w:rsidRPr="00C40B7F">
              <w:rPr>
                <w:rFonts w:ascii="Times New Roman" w:hAnsi="Times New Roman" w:cs="Times New Roman"/>
                <w:b/>
                <w:sz w:val="20"/>
                <w:szCs w:val="20"/>
              </w:rPr>
              <w:t>Pass requirement:  Candidates must complete this section.</w:t>
            </w:r>
            <w:r w:rsidRPr="00C40B7F">
              <w:rPr>
                <w:rFonts w:ascii="Times New Roman" w:hAnsi="Times New Roman" w:cs="Times New Roman"/>
                <w:color w:val="FFFFFF" w:themeColor="background1"/>
                <w:sz w:val="20"/>
                <w:lang w:val="en-IE"/>
              </w:rPr>
              <w:t xml:space="preserve">   </w:t>
            </w:r>
          </w:p>
        </w:tc>
      </w:tr>
      <w:tr w:rsidR="003646F3" w:rsidRPr="00C40B7F" w14:paraId="032FA3D9" w14:textId="77777777" w:rsidTr="00D85CD2">
        <w:trPr>
          <w:trHeight w:val="441"/>
        </w:trPr>
        <w:tc>
          <w:tcPr>
            <w:tcW w:w="3828" w:type="dxa"/>
            <w:vAlign w:val="center"/>
          </w:tcPr>
          <w:p w14:paraId="4C30921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Organisation Name</w:t>
            </w:r>
          </w:p>
        </w:tc>
        <w:tc>
          <w:tcPr>
            <w:tcW w:w="5244" w:type="dxa"/>
            <w:gridSpan w:val="4"/>
            <w:vAlign w:val="center"/>
          </w:tcPr>
          <w:p w14:paraId="7E61A624" w14:textId="77777777" w:rsidR="003646F3" w:rsidRPr="00C40B7F" w:rsidRDefault="003646F3" w:rsidP="00E34739">
            <w:pPr>
              <w:jc w:val="both"/>
              <w:rPr>
                <w:rFonts w:ascii="Times New Roman" w:hAnsi="Times New Roman" w:cs="Times New Roman"/>
                <w:sz w:val="20"/>
              </w:rPr>
            </w:pPr>
          </w:p>
        </w:tc>
      </w:tr>
      <w:tr w:rsidR="003646F3" w:rsidRPr="00C40B7F" w14:paraId="1561F322" w14:textId="77777777" w:rsidTr="00D85CD2">
        <w:trPr>
          <w:trHeight w:val="419"/>
        </w:trPr>
        <w:tc>
          <w:tcPr>
            <w:tcW w:w="3828" w:type="dxa"/>
            <w:vAlign w:val="center"/>
          </w:tcPr>
          <w:p w14:paraId="55AD7D8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Contact Name  </w:t>
            </w:r>
          </w:p>
        </w:tc>
        <w:tc>
          <w:tcPr>
            <w:tcW w:w="5244" w:type="dxa"/>
            <w:gridSpan w:val="4"/>
            <w:vAlign w:val="center"/>
          </w:tcPr>
          <w:p w14:paraId="7BB622CC" w14:textId="77777777" w:rsidR="003646F3" w:rsidRPr="00C40B7F" w:rsidRDefault="003646F3" w:rsidP="00E34739">
            <w:pPr>
              <w:jc w:val="both"/>
              <w:rPr>
                <w:rFonts w:ascii="Times New Roman" w:hAnsi="Times New Roman" w:cs="Times New Roman"/>
                <w:sz w:val="20"/>
              </w:rPr>
            </w:pPr>
          </w:p>
        </w:tc>
      </w:tr>
      <w:tr w:rsidR="003646F3" w:rsidRPr="00C40B7F" w14:paraId="5052AF65" w14:textId="77777777" w:rsidTr="00D85CD2">
        <w:trPr>
          <w:trHeight w:val="419"/>
        </w:trPr>
        <w:tc>
          <w:tcPr>
            <w:tcW w:w="3828" w:type="dxa"/>
            <w:vAlign w:val="center"/>
          </w:tcPr>
          <w:p w14:paraId="69B91F1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Position</w:t>
            </w:r>
          </w:p>
        </w:tc>
        <w:tc>
          <w:tcPr>
            <w:tcW w:w="5244" w:type="dxa"/>
            <w:gridSpan w:val="4"/>
            <w:vAlign w:val="center"/>
          </w:tcPr>
          <w:p w14:paraId="7DEB8B79" w14:textId="77777777" w:rsidR="003646F3" w:rsidRPr="00C40B7F" w:rsidRDefault="003646F3" w:rsidP="00E34739">
            <w:pPr>
              <w:jc w:val="both"/>
              <w:rPr>
                <w:rFonts w:ascii="Times New Roman" w:hAnsi="Times New Roman" w:cs="Times New Roman"/>
                <w:sz w:val="20"/>
              </w:rPr>
            </w:pPr>
          </w:p>
        </w:tc>
      </w:tr>
      <w:tr w:rsidR="003646F3" w:rsidRPr="00C40B7F" w14:paraId="2EEFF594" w14:textId="77777777" w:rsidTr="00D85CD2">
        <w:trPr>
          <w:trHeight w:val="410"/>
        </w:trPr>
        <w:tc>
          <w:tcPr>
            <w:tcW w:w="3828" w:type="dxa"/>
            <w:vAlign w:val="center"/>
          </w:tcPr>
          <w:p w14:paraId="0F1F9B1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Address</w:t>
            </w:r>
          </w:p>
        </w:tc>
        <w:tc>
          <w:tcPr>
            <w:tcW w:w="5244" w:type="dxa"/>
            <w:gridSpan w:val="4"/>
            <w:vAlign w:val="center"/>
          </w:tcPr>
          <w:p w14:paraId="4A8CD229" w14:textId="77777777" w:rsidR="003646F3" w:rsidRPr="00C40B7F" w:rsidRDefault="003646F3" w:rsidP="00E34739">
            <w:pPr>
              <w:jc w:val="both"/>
              <w:rPr>
                <w:rFonts w:ascii="Times New Roman" w:hAnsi="Times New Roman" w:cs="Times New Roman"/>
                <w:sz w:val="20"/>
              </w:rPr>
            </w:pPr>
          </w:p>
          <w:p w14:paraId="176759D2" w14:textId="77777777" w:rsidR="003646F3" w:rsidRPr="00C40B7F" w:rsidRDefault="003646F3" w:rsidP="00E34739">
            <w:pPr>
              <w:jc w:val="both"/>
              <w:rPr>
                <w:rFonts w:ascii="Times New Roman" w:hAnsi="Times New Roman" w:cs="Times New Roman"/>
                <w:sz w:val="20"/>
              </w:rPr>
            </w:pPr>
          </w:p>
          <w:p w14:paraId="72ED887B" w14:textId="77777777" w:rsidR="003646F3" w:rsidRPr="00C40B7F" w:rsidRDefault="003646F3" w:rsidP="00E34739">
            <w:pPr>
              <w:jc w:val="both"/>
              <w:rPr>
                <w:rFonts w:ascii="Times New Roman" w:hAnsi="Times New Roman" w:cs="Times New Roman"/>
                <w:sz w:val="20"/>
              </w:rPr>
            </w:pPr>
          </w:p>
          <w:p w14:paraId="1D99C38F" w14:textId="77777777" w:rsidR="003646F3" w:rsidRPr="00C40B7F" w:rsidRDefault="003646F3" w:rsidP="00E34739">
            <w:pPr>
              <w:jc w:val="both"/>
              <w:rPr>
                <w:rFonts w:ascii="Times New Roman" w:hAnsi="Times New Roman" w:cs="Times New Roman"/>
                <w:sz w:val="20"/>
              </w:rPr>
            </w:pPr>
          </w:p>
        </w:tc>
      </w:tr>
      <w:tr w:rsidR="003646F3" w:rsidRPr="00C40B7F" w14:paraId="1B755607" w14:textId="77777777" w:rsidTr="00D85CD2">
        <w:trPr>
          <w:trHeight w:val="417"/>
        </w:trPr>
        <w:tc>
          <w:tcPr>
            <w:tcW w:w="3828" w:type="dxa"/>
            <w:vAlign w:val="center"/>
          </w:tcPr>
          <w:p w14:paraId="46AD042F"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Telephone Office</w:t>
            </w:r>
          </w:p>
        </w:tc>
        <w:tc>
          <w:tcPr>
            <w:tcW w:w="5244" w:type="dxa"/>
            <w:gridSpan w:val="4"/>
            <w:vAlign w:val="center"/>
          </w:tcPr>
          <w:p w14:paraId="76865B9C" w14:textId="77777777" w:rsidR="003646F3" w:rsidRPr="00C40B7F" w:rsidRDefault="003646F3" w:rsidP="00E34739">
            <w:pPr>
              <w:jc w:val="both"/>
              <w:rPr>
                <w:rFonts w:ascii="Times New Roman" w:hAnsi="Times New Roman" w:cs="Times New Roman"/>
                <w:sz w:val="20"/>
              </w:rPr>
            </w:pPr>
          </w:p>
        </w:tc>
      </w:tr>
      <w:tr w:rsidR="003646F3" w:rsidRPr="00C40B7F" w14:paraId="3F3428F4" w14:textId="77777777" w:rsidTr="00D85CD2">
        <w:trPr>
          <w:trHeight w:val="417"/>
        </w:trPr>
        <w:tc>
          <w:tcPr>
            <w:tcW w:w="3828" w:type="dxa"/>
            <w:vAlign w:val="center"/>
          </w:tcPr>
          <w:p w14:paraId="7F7202D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Telephone Mobile</w:t>
            </w:r>
          </w:p>
        </w:tc>
        <w:tc>
          <w:tcPr>
            <w:tcW w:w="5244" w:type="dxa"/>
            <w:gridSpan w:val="4"/>
            <w:vAlign w:val="center"/>
          </w:tcPr>
          <w:p w14:paraId="53E2CF36" w14:textId="77777777" w:rsidR="003646F3" w:rsidRPr="00C40B7F" w:rsidRDefault="003646F3" w:rsidP="00E34739">
            <w:pPr>
              <w:jc w:val="both"/>
              <w:rPr>
                <w:rFonts w:ascii="Times New Roman" w:hAnsi="Times New Roman" w:cs="Times New Roman"/>
                <w:sz w:val="20"/>
              </w:rPr>
            </w:pPr>
          </w:p>
        </w:tc>
      </w:tr>
      <w:tr w:rsidR="003646F3" w:rsidRPr="00C40B7F" w14:paraId="1CFF260E" w14:textId="77777777" w:rsidTr="00D85CD2">
        <w:trPr>
          <w:trHeight w:val="415"/>
        </w:trPr>
        <w:tc>
          <w:tcPr>
            <w:tcW w:w="3828" w:type="dxa"/>
            <w:vAlign w:val="center"/>
          </w:tcPr>
          <w:p w14:paraId="4F13E66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Email</w:t>
            </w:r>
          </w:p>
        </w:tc>
        <w:tc>
          <w:tcPr>
            <w:tcW w:w="5244" w:type="dxa"/>
            <w:gridSpan w:val="4"/>
            <w:vAlign w:val="center"/>
          </w:tcPr>
          <w:p w14:paraId="497B5F2D" w14:textId="77777777" w:rsidR="003646F3" w:rsidRPr="00C40B7F" w:rsidRDefault="003646F3" w:rsidP="00E34739">
            <w:pPr>
              <w:jc w:val="both"/>
              <w:rPr>
                <w:rFonts w:ascii="Times New Roman" w:hAnsi="Times New Roman" w:cs="Times New Roman"/>
                <w:sz w:val="20"/>
              </w:rPr>
            </w:pPr>
          </w:p>
        </w:tc>
      </w:tr>
      <w:tr w:rsidR="003646F3" w:rsidRPr="00C40B7F" w14:paraId="3B2FB0F0" w14:textId="77777777" w:rsidTr="00D85CD2">
        <w:trPr>
          <w:trHeight w:val="420"/>
        </w:trPr>
        <w:tc>
          <w:tcPr>
            <w:tcW w:w="3828" w:type="dxa"/>
            <w:vAlign w:val="center"/>
          </w:tcPr>
          <w:p w14:paraId="03639F5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Date of establishment, if applicable</w:t>
            </w:r>
          </w:p>
        </w:tc>
        <w:tc>
          <w:tcPr>
            <w:tcW w:w="5244" w:type="dxa"/>
            <w:gridSpan w:val="4"/>
            <w:vAlign w:val="center"/>
          </w:tcPr>
          <w:p w14:paraId="1FE54FB6" w14:textId="77777777" w:rsidR="003646F3" w:rsidRPr="00C40B7F" w:rsidRDefault="003646F3" w:rsidP="00E34739">
            <w:pPr>
              <w:jc w:val="both"/>
              <w:rPr>
                <w:rFonts w:ascii="Times New Roman" w:hAnsi="Times New Roman" w:cs="Times New Roman"/>
                <w:sz w:val="20"/>
              </w:rPr>
            </w:pPr>
          </w:p>
        </w:tc>
      </w:tr>
      <w:tr w:rsidR="003646F3" w:rsidRPr="00C40B7F" w14:paraId="40222A32" w14:textId="77777777" w:rsidTr="00D85CD2">
        <w:tc>
          <w:tcPr>
            <w:tcW w:w="3828" w:type="dxa"/>
            <w:vAlign w:val="center"/>
          </w:tcPr>
          <w:p w14:paraId="2FA3CD6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Legal Status, if any</w:t>
            </w:r>
          </w:p>
          <w:p w14:paraId="3A0B45E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(Company (Ltd.), Partnership, Sole Trader, etc.)</w:t>
            </w:r>
          </w:p>
        </w:tc>
        <w:tc>
          <w:tcPr>
            <w:tcW w:w="5244" w:type="dxa"/>
            <w:gridSpan w:val="4"/>
            <w:vAlign w:val="center"/>
          </w:tcPr>
          <w:p w14:paraId="5D848654" w14:textId="77777777" w:rsidR="003646F3" w:rsidRPr="00C40B7F" w:rsidRDefault="003646F3" w:rsidP="00E34739">
            <w:pPr>
              <w:jc w:val="both"/>
              <w:rPr>
                <w:rFonts w:ascii="Times New Roman" w:hAnsi="Times New Roman" w:cs="Times New Roman"/>
                <w:sz w:val="20"/>
              </w:rPr>
            </w:pPr>
          </w:p>
        </w:tc>
      </w:tr>
      <w:tr w:rsidR="003646F3" w:rsidRPr="00C40B7F" w14:paraId="6B33D7BD" w14:textId="77777777" w:rsidTr="00D85CD2">
        <w:tc>
          <w:tcPr>
            <w:tcW w:w="3828" w:type="dxa"/>
            <w:vAlign w:val="center"/>
          </w:tcPr>
          <w:p w14:paraId="79B9864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Please confirm if you are an SME (Small and Medium Enterprise) as defined in Commission Recommendation 2003/361/EC</w:t>
            </w:r>
          </w:p>
        </w:tc>
        <w:tc>
          <w:tcPr>
            <w:tcW w:w="1311" w:type="dxa"/>
            <w:vAlign w:val="center"/>
          </w:tcPr>
          <w:p w14:paraId="5D61EC0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311" w:type="dxa"/>
            <w:vAlign w:val="center"/>
          </w:tcPr>
          <w:p w14:paraId="10A96B7E" w14:textId="77777777" w:rsidR="003646F3" w:rsidRPr="00C40B7F" w:rsidRDefault="003646F3" w:rsidP="00E34739">
            <w:pPr>
              <w:jc w:val="both"/>
              <w:rPr>
                <w:rFonts w:ascii="Times New Roman" w:hAnsi="Times New Roman" w:cs="Times New Roman"/>
                <w:sz w:val="20"/>
              </w:rPr>
            </w:pPr>
          </w:p>
        </w:tc>
        <w:tc>
          <w:tcPr>
            <w:tcW w:w="1311" w:type="dxa"/>
            <w:vAlign w:val="center"/>
          </w:tcPr>
          <w:p w14:paraId="4E8D802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311" w:type="dxa"/>
            <w:vAlign w:val="center"/>
          </w:tcPr>
          <w:p w14:paraId="257A985C" w14:textId="77777777" w:rsidR="003646F3" w:rsidRPr="00C40B7F" w:rsidRDefault="003646F3" w:rsidP="00E34739">
            <w:pPr>
              <w:jc w:val="both"/>
              <w:rPr>
                <w:rFonts w:ascii="Times New Roman" w:hAnsi="Times New Roman" w:cs="Times New Roman"/>
                <w:sz w:val="20"/>
              </w:rPr>
            </w:pPr>
          </w:p>
        </w:tc>
      </w:tr>
      <w:tr w:rsidR="003646F3" w:rsidRPr="00C40B7F" w14:paraId="32B60240" w14:textId="77777777" w:rsidTr="00D85CD2">
        <w:tc>
          <w:tcPr>
            <w:tcW w:w="9072" w:type="dxa"/>
            <w:gridSpan w:val="5"/>
            <w:vAlign w:val="center"/>
          </w:tcPr>
          <w:p w14:paraId="3EE8511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Definition as per 2003/361/EC </w:t>
            </w:r>
          </w:p>
          <w:p w14:paraId="717BBAB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0B812519" w14:textId="77777777" w:rsidR="003646F3" w:rsidRPr="00C40B7F" w:rsidRDefault="003646F3" w:rsidP="00E34739">
      <w:pPr>
        <w:jc w:val="both"/>
        <w:rPr>
          <w:rFonts w:ascii="Times New Roman" w:hAnsi="Times New Roman" w:cs="Times New Roman"/>
        </w:rPr>
      </w:pPr>
      <w:r w:rsidRPr="00C40B7F">
        <w:rPr>
          <w:rFonts w:ascii="Times New Roman" w:hAnsi="Times New Roman" w:cs="Times New Roman"/>
        </w:rPr>
        <w:br w:type="page"/>
      </w:r>
    </w:p>
    <w:tbl>
      <w:tblPr>
        <w:tblW w:w="9214" w:type="dxa"/>
        <w:tblInd w:w="108"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1843"/>
        <w:gridCol w:w="2410"/>
        <w:gridCol w:w="1370"/>
        <w:gridCol w:w="1890"/>
        <w:gridCol w:w="1701"/>
      </w:tblGrid>
      <w:tr w:rsidR="003646F3" w:rsidRPr="00C40B7F" w14:paraId="0978FAE8" w14:textId="77777777" w:rsidTr="00D85CD2">
        <w:tc>
          <w:tcPr>
            <w:tcW w:w="9214" w:type="dxa"/>
            <w:gridSpan w:val="5"/>
            <w:shd w:val="clear" w:color="auto" w:fill="D9D9D9" w:themeFill="background1" w:themeFillShade="D9"/>
            <w:vAlign w:val="center"/>
          </w:tcPr>
          <w:p w14:paraId="7478ED5F" w14:textId="77777777" w:rsidR="003646F3" w:rsidRPr="00C40B7F" w:rsidRDefault="003646F3" w:rsidP="00E34739">
            <w:pPr>
              <w:jc w:val="both"/>
              <w:rPr>
                <w:rFonts w:ascii="Times New Roman" w:hAnsi="Times New Roman" w:cs="Times New Roman"/>
                <w:b/>
                <w:sz w:val="20"/>
                <w:szCs w:val="20"/>
              </w:rPr>
            </w:pPr>
            <w:r w:rsidRPr="00C40B7F">
              <w:rPr>
                <w:rFonts w:ascii="Times New Roman" w:hAnsi="Times New Roman" w:cs="Times New Roman"/>
                <w:b/>
                <w:sz w:val="20"/>
                <w:szCs w:val="20"/>
              </w:rPr>
              <w:lastRenderedPageBreak/>
              <w:t>SUB-SERVICE PROVIDERS</w:t>
            </w:r>
          </w:p>
          <w:p w14:paraId="5E3745AE" w14:textId="77777777" w:rsidR="003646F3" w:rsidRPr="00C40B7F" w:rsidRDefault="003646F3" w:rsidP="00E34739">
            <w:pPr>
              <w:jc w:val="both"/>
              <w:rPr>
                <w:rFonts w:ascii="Times New Roman" w:hAnsi="Times New Roman" w:cs="Times New Roman"/>
                <w:color w:val="FFFFFF" w:themeColor="background1"/>
                <w:sz w:val="20"/>
              </w:rPr>
            </w:pPr>
            <w:r w:rsidRPr="00C40B7F">
              <w:rPr>
                <w:rFonts w:ascii="Times New Roman" w:hAnsi="Times New Roman" w:cs="Times New Roman"/>
                <w:b/>
                <w:sz w:val="20"/>
                <w:szCs w:val="20"/>
              </w:rPr>
              <w:t>If the candidate wishes to rely on the standing of other parties including sub-service providers full details must be provided.</w:t>
            </w:r>
            <w:r w:rsidRPr="00C40B7F">
              <w:rPr>
                <w:rFonts w:ascii="Times New Roman" w:hAnsi="Times New Roman" w:cs="Times New Roman"/>
                <w:color w:val="FFFFFF" w:themeColor="background1"/>
                <w:sz w:val="20"/>
              </w:rPr>
              <w:t xml:space="preserve">  </w:t>
            </w:r>
          </w:p>
        </w:tc>
      </w:tr>
      <w:tr w:rsidR="003646F3" w:rsidRPr="00C40B7F" w14:paraId="740FA846" w14:textId="77777777" w:rsidTr="00D85CD2">
        <w:tc>
          <w:tcPr>
            <w:tcW w:w="9214" w:type="dxa"/>
            <w:gridSpan w:val="5"/>
            <w:vAlign w:val="center"/>
          </w:tcPr>
          <w:p w14:paraId="013E4FD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Is the candidate a group of economic operators?</w:t>
            </w:r>
            <w:r w:rsidRPr="00C40B7F">
              <w:rPr>
                <w:rFonts w:ascii="Times New Roman" w:hAnsi="Times New Roman" w:cs="Times New Roman"/>
                <w:sz w:val="20"/>
              </w:rPr>
              <w:tab/>
            </w:r>
          </w:p>
          <w:p w14:paraId="4E893EA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Yes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No    </w:t>
            </w:r>
            <w:r w:rsidRPr="00C40B7F">
              <w:rPr>
                <w:rFonts w:ascii="Times New Roman" w:hAnsi="Times New Roman" w:cs="Times New Roman"/>
                <w:sz w:val="20"/>
              </w:rPr>
              <w:sym w:font="Wingdings" w:char="F071"/>
            </w:r>
          </w:p>
          <w:p w14:paraId="0236315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If Yes, please provide the following information:</w:t>
            </w:r>
          </w:p>
        </w:tc>
      </w:tr>
      <w:tr w:rsidR="003646F3" w:rsidRPr="00C40B7F" w14:paraId="14568322" w14:textId="77777777" w:rsidTr="00D85CD2">
        <w:tc>
          <w:tcPr>
            <w:tcW w:w="4253" w:type="dxa"/>
            <w:gridSpan w:val="2"/>
            <w:vAlign w:val="center"/>
          </w:tcPr>
          <w:p w14:paraId="17B7853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Please enclose an organisational chart with the proposed hierarchical structure of the grouping</w:t>
            </w:r>
          </w:p>
        </w:tc>
        <w:tc>
          <w:tcPr>
            <w:tcW w:w="4961" w:type="dxa"/>
            <w:gridSpan w:val="3"/>
            <w:vAlign w:val="center"/>
          </w:tcPr>
          <w:p w14:paraId="767D414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Confirm if attached </w:t>
            </w:r>
          </w:p>
          <w:p w14:paraId="3E3F1006" w14:textId="77777777" w:rsidR="003646F3" w:rsidRPr="00C40B7F" w:rsidRDefault="003646F3" w:rsidP="00E34739">
            <w:pPr>
              <w:jc w:val="both"/>
              <w:rPr>
                <w:rFonts w:ascii="Times New Roman" w:hAnsi="Times New Roman" w:cs="Times New Roman"/>
                <w:i/>
                <w:sz w:val="20"/>
              </w:rPr>
            </w:pPr>
            <w:r w:rsidRPr="00C40B7F">
              <w:rPr>
                <w:rFonts w:ascii="Times New Roman" w:hAnsi="Times New Roman" w:cs="Times New Roman"/>
                <w:sz w:val="20"/>
              </w:rPr>
              <w:t xml:space="preserve">Yes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No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w:t>
            </w:r>
          </w:p>
        </w:tc>
      </w:tr>
      <w:tr w:rsidR="003646F3" w:rsidRPr="00C40B7F" w14:paraId="153B10D3" w14:textId="77777777" w:rsidTr="00D85CD2">
        <w:tc>
          <w:tcPr>
            <w:tcW w:w="4253" w:type="dxa"/>
            <w:gridSpan w:val="2"/>
            <w:vAlign w:val="center"/>
          </w:tcPr>
          <w:p w14:paraId="55F177BB" w14:textId="77777777" w:rsidR="003646F3" w:rsidRPr="00C40B7F" w:rsidRDefault="003646F3" w:rsidP="00E34739">
            <w:pPr>
              <w:jc w:val="both"/>
              <w:rPr>
                <w:rFonts w:ascii="Times New Roman" w:hAnsi="Times New Roman" w:cs="Times New Roman"/>
                <w:bCs/>
                <w:sz w:val="20"/>
              </w:rPr>
            </w:pPr>
            <w:r w:rsidRPr="00C40B7F">
              <w:rPr>
                <w:rFonts w:ascii="Times New Roman" w:hAnsi="Times New Roman" w:cs="Times New Roman"/>
                <w:sz w:val="20"/>
              </w:rPr>
              <w:t>Please describe the commercial and legal relationship amongst its members</w:t>
            </w:r>
          </w:p>
        </w:tc>
        <w:tc>
          <w:tcPr>
            <w:tcW w:w="4961" w:type="dxa"/>
            <w:gridSpan w:val="3"/>
            <w:vAlign w:val="center"/>
          </w:tcPr>
          <w:p w14:paraId="2B8B2C9B" w14:textId="77777777" w:rsidR="003646F3" w:rsidRPr="00C40B7F" w:rsidRDefault="003646F3" w:rsidP="00E34739">
            <w:pPr>
              <w:jc w:val="both"/>
              <w:rPr>
                <w:rFonts w:ascii="Times New Roman" w:hAnsi="Times New Roman" w:cs="Times New Roman"/>
                <w:sz w:val="20"/>
              </w:rPr>
            </w:pPr>
          </w:p>
        </w:tc>
      </w:tr>
      <w:tr w:rsidR="003646F3" w:rsidRPr="00C40B7F" w14:paraId="3B2F3D59" w14:textId="77777777" w:rsidTr="00D85CD2">
        <w:tc>
          <w:tcPr>
            <w:tcW w:w="1843" w:type="dxa"/>
            <w:vAlign w:val="center"/>
          </w:tcPr>
          <w:p w14:paraId="1601325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If your answer is “Yes”, please provide the following information:</w:t>
            </w:r>
          </w:p>
        </w:tc>
        <w:tc>
          <w:tcPr>
            <w:tcW w:w="3780" w:type="dxa"/>
            <w:gridSpan w:val="2"/>
            <w:vAlign w:val="center"/>
          </w:tcPr>
          <w:p w14:paraId="46F401B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Name</w:t>
            </w:r>
          </w:p>
        </w:tc>
        <w:tc>
          <w:tcPr>
            <w:tcW w:w="1890" w:type="dxa"/>
          </w:tcPr>
          <w:p w14:paraId="19F30E2B" w14:textId="77777777" w:rsidR="003646F3" w:rsidRPr="00C40B7F" w:rsidRDefault="003646F3" w:rsidP="00E34739">
            <w:pPr>
              <w:jc w:val="both"/>
              <w:rPr>
                <w:rFonts w:ascii="Times New Roman" w:hAnsi="Times New Roman" w:cs="Times New Roman"/>
                <w:sz w:val="20"/>
              </w:rPr>
            </w:pPr>
          </w:p>
          <w:p w14:paraId="1C735A0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Service to be delivered</w:t>
            </w:r>
          </w:p>
        </w:tc>
        <w:tc>
          <w:tcPr>
            <w:tcW w:w="1701" w:type="dxa"/>
          </w:tcPr>
          <w:p w14:paraId="10522A5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Confirm Separate Questionnaire enclosed? </w:t>
            </w:r>
          </w:p>
        </w:tc>
      </w:tr>
      <w:tr w:rsidR="003646F3" w:rsidRPr="00C40B7F" w14:paraId="646AB6B2" w14:textId="77777777" w:rsidTr="00D85CD2">
        <w:tc>
          <w:tcPr>
            <w:tcW w:w="1843" w:type="dxa"/>
            <w:vAlign w:val="center"/>
          </w:tcPr>
          <w:p w14:paraId="1E514ED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Member #1</w:t>
            </w:r>
          </w:p>
        </w:tc>
        <w:tc>
          <w:tcPr>
            <w:tcW w:w="3780" w:type="dxa"/>
            <w:gridSpan w:val="2"/>
            <w:vAlign w:val="center"/>
          </w:tcPr>
          <w:p w14:paraId="304A1081" w14:textId="77777777" w:rsidR="003646F3" w:rsidRPr="00C40B7F" w:rsidRDefault="003646F3" w:rsidP="00E34739">
            <w:pPr>
              <w:jc w:val="both"/>
              <w:rPr>
                <w:rFonts w:ascii="Times New Roman" w:hAnsi="Times New Roman" w:cs="Times New Roman"/>
                <w:sz w:val="20"/>
              </w:rPr>
            </w:pPr>
          </w:p>
        </w:tc>
        <w:tc>
          <w:tcPr>
            <w:tcW w:w="1890" w:type="dxa"/>
            <w:vAlign w:val="center"/>
          </w:tcPr>
          <w:p w14:paraId="2467F783" w14:textId="77777777" w:rsidR="003646F3" w:rsidRPr="00C40B7F" w:rsidRDefault="003646F3" w:rsidP="00E34739">
            <w:pPr>
              <w:jc w:val="both"/>
              <w:rPr>
                <w:rFonts w:ascii="Times New Roman" w:hAnsi="Times New Roman" w:cs="Times New Roman"/>
                <w:sz w:val="20"/>
              </w:rPr>
            </w:pPr>
          </w:p>
        </w:tc>
        <w:tc>
          <w:tcPr>
            <w:tcW w:w="1701" w:type="dxa"/>
            <w:vAlign w:val="center"/>
          </w:tcPr>
          <w:p w14:paraId="438F1D7A" w14:textId="77777777" w:rsidR="003646F3" w:rsidRPr="00C40B7F" w:rsidRDefault="003646F3" w:rsidP="00E34739">
            <w:pPr>
              <w:jc w:val="both"/>
              <w:rPr>
                <w:rFonts w:ascii="Times New Roman" w:hAnsi="Times New Roman" w:cs="Times New Roman"/>
                <w:sz w:val="20"/>
              </w:rPr>
            </w:pPr>
          </w:p>
        </w:tc>
      </w:tr>
      <w:tr w:rsidR="003646F3" w:rsidRPr="00C40B7F" w14:paraId="64772F71" w14:textId="77777777" w:rsidTr="00D85CD2">
        <w:tc>
          <w:tcPr>
            <w:tcW w:w="1843" w:type="dxa"/>
            <w:vAlign w:val="center"/>
          </w:tcPr>
          <w:p w14:paraId="6CEFC1A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Member #2</w:t>
            </w:r>
          </w:p>
        </w:tc>
        <w:tc>
          <w:tcPr>
            <w:tcW w:w="3780" w:type="dxa"/>
            <w:gridSpan w:val="2"/>
            <w:vAlign w:val="center"/>
          </w:tcPr>
          <w:p w14:paraId="44E4E83A" w14:textId="77777777" w:rsidR="003646F3" w:rsidRPr="00C40B7F" w:rsidRDefault="003646F3" w:rsidP="00E34739">
            <w:pPr>
              <w:jc w:val="both"/>
              <w:rPr>
                <w:rFonts w:ascii="Times New Roman" w:hAnsi="Times New Roman" w:cs="Times New Roman"/>
                <w:sz w:val="20"/>
              </w:rPr>
            </w:pPr>
          </w:p>
        </w:tc>
        <w:tc>
          <w:tcPr>
            <w:tcW w:w="1890" w:type="dxa"/>
            <w:vAlign w:val="center"/>
          </w:tcPr>
          <w:p w14:paraId="1CADDAB4" w14:textId="77777777" w:rsidR="003646F3" w:rsidRPr="00C40B7F" w:rsidRDefault="003646F3" w:rsidP="00E34739">
            <w:pPr>
              <w:jc w:val="both"/>
              <w:rPr>
                <w:rFonts w:ascii="Times New Roman" w:hAnsi="Times New Roman" w:cs="Times New Roman"/>
                <w:sz w:val="20"/>
              </w:rPr>
            </w:pPr>
          </w:p>
        </w:tc>
        <w:tc>
          <w:tcPr>
            <w:tcW w:w="1701" w:type="dxa"/>
            <w:vAlign w:val="center"/>
          </w:tcPr>
          <w:p w14:paraId="54ABF8DE" w14:textId="77777777" w:rsidR="003646F3" w:rsidRPr="00C40B7F" w:rsidRDefault="003646F3" w:rsidP="00E34739">
            <w:pPr>
              <w:jc w:val="both"/>
              <w:rPr>
                <w:rFonts w:ascii="Times New Roman" w:hAnsi="Times New Roman" w:cs="Times New Roman"/>
                <w:sz w:val="20"/>
              </w:rPr>
            </w:pPr>
          </w:p>
        </w:tc>
      </w:tr>
      <w:tr w:rsidR="003646F3" w:rsidRPr="00C40B7F" w14:paraId="1C26A199" w14:textId="77777777" w:rsidTr="00D85CD2">
        <w:tc>
          <w:tcPr>
            <w:tcW w:w="1843" w:type="dxa"/>
            <w:vAlign w:val="center"/>
          </w:tcPr>
          <w:p w14:paraId="4B63F73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Member #3</w:t>
            </w:r>
          </w:p>
        </w:tc>
        <w:tc>
          <w:tcPr>
            <w:tcW w:w="3780" w:type="dxa"/>
            <w:gridSpan w:val="2"/>
            <w:vAlign w:val="center"/>
          </w:tcPr>
          <w:p w14:paraId="5510BC4C" w14:textId="77777777" w:rsidR="003646F3" w:rsidRPr="00C40B7F" w:rsidRDefault="003646F3" w:rsidP="00E34739">
            <w:pPr>
              <w:jc w:val="both"/>
              <w:rPr>
                <w:rFonts w:ascii="Times New Roman" w:hAnsi="Times New Roman" w:cs="Times New Roman"/>
                <w:sz w:val="20"/>
              </w:rPr>
            </w:pPr>
          </w:p>
        </w:tc>
        <w:tc>
          <w:tcPr>
            <w:tcW w:w="1890" w:type="dxa"/>
            <w:vAlign w:val="center"/>
          </w:tcPr>
          <w:p w14:paraId="7E1480FA" w14:textId="77777777" w:rsidR="003646F3" w:rsidRPr="00C40B7F" w:rsidRDefault="003646F3" w:rsidP="00E34739">
            <w:pPr>
              <w:jc w:val="both"/>
              <w:rPr>
                <w:rFonts w:ascii="Times New Roman" w:hAnsi="Times New Roman" w:cs="Times New Roman"/>
                <w:sz w:val="20"/>
              </w:rPr>
            </w:pPr>
          </w:p>
        </w:tc>
        <w:tc>
          <w:tcPr>
            <w:tcW w:w="1701" w:type="dxa"/>
            <w:vAlign w:val="center"/>
          </w:tcPr>
          <w:p w14:paraId="73A5010F" w14:textId="77777777" w:rsidR="003646F3" w:rsidRPr="00C40B7F" w:rsidRDefault="003646F3" w:rsidP="00E34739">
            <w:pPr>
              <w:jc w:val="both"/>
              <w:rPr>
                <w:rFonts w:ascii="Times New Roman" w:hAnsi="Times New Roman" w:cs="Times New Roman"/>
                <w:sz w:val="20"/>
              </w:rPr>
            </w:pPr>
          </w:p>
        </w:tc>
      </w:tr>
    </w:tbl>
    <w:p w14:paraId="11123BE2" w14:textId="77777777" w:rsidR="003646F3" w:rsidRPr="00C40B7F" w:rsidRDefault="003646F3" w:rsidP="00E34739">
      <w:pPr>
        <w:jc w:val="both"/>
        <w:rPr>
          <w:rFonts w:ascii="Times New Roman" w:eastAsia="Times New Roman" w:hAnsi="Times New Roman" w:cs="Times New Roman"/>
          <w:kern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41"/>
        <w:gridCol w:w="567"/>
        <w:gridCol w:w="189"/>
        <w:gridCol w:w="1512"/>
        <w:gridCol w:w="567"/>
        <w:gridCol w:w="567"/>
        <w:gridCol w:w="378"/>
        <w:gridCol w:w="47"/>
        <w:gridCol w:w="709"/>
        <w:gridCol w:w="284"/>
        <w:gridCol w:w="850"/>
        <w:gridCol w:w="142"/>
        <w:gridCol w:w="993"/>
      </w:tblGrid>
      <w:tr w:rsidR="003646F3" w:rsidRPr="00C40B7F" w14:paraId="46E8DA23" w14:textId="77777777" w:rsidTr="00D85CD2">
        <w:trPr>
          <w:trHeight w:val="548"/>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039003A7" w14:textId="77777777" w:rsidR="003646F3" w:rsidRPr="00C40B7F" w:rsidRDefault="003646F3" w:rsidP="00E34739">
            <w:pPr>
              <w:jc w:val="both"/>
              <w:rPr>
                <w:rFonts w:ascii="Times New Roman" w:hAnsi="Times New Roman" w:cs="Times New Roman"/>
                <w:color w:val="FFFFFF" w:themeColor="background1"/>
                <w:sz w:val="20"/>
              </w:rPr>
            </w:pPr>
            <w:r w:rsidRPr="00C40B7F">
              <w:rPr>
                <w:rFonts w:ascii="Times New Roman" w:hAnsi="Times New Roman" w:cs="Times New Roman"/>
                <w:b/>
                <w:sz w:val="20"/>
                <w:szCs w:val="20"/>
              </w:rPr>
              <w:t>A2 - TAX CLEARANCE</w:t>
            </w:r>
          </w:p>
        </w:tc>
      </w:tr>
      <w:tr w:rsidR="003646F3" w:rsidRPr="00C40B7F" w14:paraId="4562D1BB" w14:textId="77777777" w:rsidTr="00D85CD2">
        <w:trPr>
          <w:trHeight w:val="126"/>
        </w:trPr>
        <w:tc>
          <w:tcPr>
            <w:tcW w:w="9073" w:type="dxa"/>
            <w:gridSpan w:val="14"/>
            <w:tcBorders>
              <w:top w:val="single" w:sz="4" w:space="0" w:color="7392B1"/>
              <w:left w:val="single" w:sz="4" w:space="0" w:color="7392B1"/>
              <w:bottom w:val="single" w:sz="4" w:space="0" w:color="7392B1"/>
              <w:right w:val="single" w:sz="4" w:space="0" w:color="7392B1"/>
            </w:tcBorders>
          </w:tcPr>
          <w:p w14:paraId="6E053A9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and declare having a current and valid Tax Clearance Certificate in place and our tax affairs are in order. </w:t>
            </w:r>
          </w:p>
          <w:p w14:paraId="59A5B6CE" w14:textId="77777777"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sz w:val="20"/>
                <w:lang w:val="en-US"/>
              </w:rPr>
              <w:t>Maynooth University</w:t>
            </w:r>
            <w:r w:rsidRPr="00C40B7F">
              <w:rPr>
                <w:rFonts w:ascii="Times New Roman" w:eastAsia="Calibri" w:hAnsi="Times New Roman" w:cs="Times New Roman"/>
                <w:sz w:val="20"/>
              </w:rPr>
              <w:t xml:space="preserve"> </w:t>
            </w:r>
            <w:r w:rsidRPr="00C40B7F">
              <w:rPr>
                <w:rFonts w:ascii="Times New Roman" w:hAnsi="Times New Roman" w:cs="Times New Roman"/>
                <w:sz w:val="20"/>
                <w:lang w:val="en-US"/>
              </w:rPr>
              <w:t xml:space="preserve">can verify your tax clearance status through Revenue’s online facility at </w:t>
            </w:r>
            <w:hyperlink r:id="rId27" w:history="1">
              <w:r w:rsidRPr="00C40B7F">
                <w:rPr>
                  <w:rStyle w:val="Hyperlink"/>
                  <w:rFonts w:ascii="Times New Roman" w:hAnsi="Times New Roman"/>
                  <w:sz w:val="20"/>
                </w:rPr>
                <w:t>https://www.revenue.ie/itp/view.jsp</w:t>
              </w:r>
            </w:hyperlink>
            <w:r w:rsidRPr="00C40B7F">
              <w:rPr>
                <w:rFonts w:ascii="Times New Roman" w:hAnsi="Times New Roman" w:cs="Times New Roman"/>
                <w:sz w:val="20"/>
                <w:lang w:val="en-US"/>
              </w:rPr>
              <w:t>. To this end, please confirm:</w:t>
            </w:r>
          </w:p>
        </w:tc>
      </w:tr>
      <w:tr w:rsidR="003646F3" w:rsidRPr="00C40B7F" w14:paraId="6CBA5525" w14:textId="77777777" w:rsidTr="00D85CD2">
        <w:trPr>
          <w:trHeight w:val="890"/>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7B14C50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Do you grant </w:t>
            </w:r>
            <w:r w:rsidRPr="00C40B7F">
              <w:rPr>
                <w:rFonts w:ascii="Times New Roman" w:hAnsi="Times New Roman" w:cs="Times New Roman"/>
                <w:sz w:val="20"/>
                <w:lang w:val="en-US"/>
              </w:rPr>
              <w:t>Maynooth University</w:t>
            </w:r>
            <w:r w:rsidRPr="00C40B7F" w:rsidDel="00895273">
              <w:rPr>
                <w:rFonts w:ascii="Times New Roman" w:hAnsi="Times New Roman" w:cs="Times New Roman"/>
                <w:sz w:val="20"/>
              </w:rPr>
              <w:t xml:space="preserve"> </w:t>
            </w:r>
            <w:r w:rsidRPr="00C40B7F">
              <w:rPr>
                <w:rFonts w:ascii="Times New Roman" w:hAnsi="Times New Roman" w:cs="Times New Roman"/>
                <w:sz w:val="20"/>
              </w:rPr>
              <w:t>permission to verify your tax status online via revenue.ie?</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6D886E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4" w:type="dxa"/>
            <w:gridSpan w:val="3"/>
            <w:tcBorders>
              <w:top w:val="single" w:sz="4" w:space="0" w:color="7392B1"/>
              <w:left w:val="single" w:sz="4" w:space="0" w:color="7392B1"/>
              <w:bottom w:val="single" w:sz="4" w:space="0" w:color="7392B1"/>
              <w:right w:val="single" w:sz="4" w:space="0" w:color="7392B1"/>
            </w:tcBorders>
            <w:vAlign w:val="center"/>
          </w:tcPr>
          <w:p w14:paraId="1BBCE7AD"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3910867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A02E93B" w14:textId="77777777" w:rsidR="003646F3" w:rsidRPr="00C40B7F" w:rsidRDefault="003646F3" w:rsidP="00E34739">
            <w:pPr>
              <w:jc w:val="both"/>
              <w:rPr>
                <w:rFonts w:ascii="Times New Roman" w:hAnsi="Times New Roman" w:cs="Times New Roman"/>
                <w:sz w:val="20"/>
              </w:rPr>
            </w:pPr>
          </w:p>
        </w:tc>
      </w:tr>
      <w:tr w:rsidR="003646F3" w:rsidRPr="00C40B7F" w14:paraId="3B73C7CC" w14:textId="77777777" w:rsidTr="00D85CD2">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43616F0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Candidate Name</w:t>
            </w:r>
          </w:p>
        </w:tc>
        <w:tc>
          <w:tcPr>
            <w:tcW w:w="4537" w:type="dxa"/>
            <w:gridSpan w:val="9"/>
            <w:tcBorders>
              <w:top w:val="single" w:sz="4" w:space="0" w:color="7392B1"/>
              <w:left w:val="single" w:sz="4" w:space="0" w:color="7392B1"/>
              <w:bottom w:val="single" w:sz="4" w:space="0" w:color="7392B1"/>
              <w:right w:val="single" w:sz="4" w:space="0" w:color="7392B1"/>
            </w:tcBorders>
          </w:tcPr>
          <w:p w14:paraId="0BEDC38E" w14:textId="77777777" w:rsidR="003646F3" w:rsidRPr="00C40B7F" w:rsidRDefault="003646F3" w:rsidP="00E34739">
            <w:pPr>
              <w:jc w:val="both"/>
              <w:rPr>
                <w:rFonts w:ascii="Times New Roman" w:hAnsi="Times New Roman" w:cs="Times New Roman"/>
                <w:sz w:val="20"/>
              </w:rPr>
            </w:pPr>
          </w:p>
        </w:tc>
      </w:tr>
      <w:tr w:rsidR="003646F3" w:rsidRPr="00C40B7F" w14:paraId="1AE5EA23" w14:textId="77777777" w:rsidTr="00D85CD2">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63C4B33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Candidate PPSN/Tax Reference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0C1BA06B" w14:textId="77777777" w:rsidR="003646F3" w:rsidRPr="00C40B7F" w:rsidRDefault="003646F3" w:rsidP="00E34739">
            <w:pPr>
              <w:jc w:val="both"/>
              <w:rPr>
                <w:rFonts w:ascii="Times New Roman" w:hAnsi="Times New Roman" w:cs="Times New Roman"/>
                <w:sz w:val="20"/>
              </w:rPr>
            </w:pPr>
          </w:p>
        </w:tc>
      </w:tr>
      <w:tr w:rsidR="003646F3" w:rsidRPr="00C40B7F" w14:paraId="1904B6A7" w14:textId="77777777" w:rsidTr="00D85CD2">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0153FC3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Access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0DFF5FA3" w14:textId="77777777" w:rsidR="003646F3" w:rsidRPr="00C40B7F" w:rsidRDefault="003646F3" w:rsidP="00E34739">
            <w:pPr>
              <w:jc w:val="both"/>
              <w:rPr>
                <w:rFonts w:ascii="Times New Roman" w:hAnsi="Times New Roman" w:cs="Times New Roman"/>
                <w:sz w:val="20"/>
              </w:rPr>
            </w:pPr>
          </w:p>
        </w:tc>
      </w:tr>
      <w:tr w:rsidR="003646F3" w:rsidRPr="00C40B7F" w14:paraId="20F5856E" w14:textId="77777777" w:rsidTr="00D85CD2">
        <w:trPr>
          <w:trHeight w:val="540"/>
        </w:trPr>
        <w:tc>
          <w:tcPr>
            <w:tcW w:w="3024" w:type="dxa"/>
            <w:gridSpan w:val="4"/>
            <w:vMerge w:val="restart"/>
            <w:tcBorders>
              <w:top w:val="single" w:sz="4" w:space="0" w:color="7392B1"/>
              <w:left w:val="single" w:sz="4" w:space="0" w:color="7392B1"/>
              <w:bottom w:val="single" w:sz="4" w:space="0" w:color="7392B1"/>
              <w:right w:val="single" w:sz="4" w:space="0" w:color="7392B1"/>
            </w:tcBorders>
          </w:tcPr>
          <w:p w14:paraId="64DFD9C1"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t xml:space="preserve">OR </w:t>
            </w:r>
          </w:p>
          <w:p w14:paraId="7AB1A254"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lastRenderedPageBreak/>
              <w:t>I confirm that I currently hold a valid paper tax clearance certificate (generally relates to Non-Residents)</w:t>
            </w: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0BAD778A"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lastRenderedPageBreak/>
              <w:t>Registration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18CFA8E6" w14:textId="77777777" w:rsidR="003646F3" w:rsidRPr="00C40B7F" w:rsidRDefault="003646F3" w:rsidP="00E34739">
            <w:pPr>
              <w:jc w:val="both"/>
              <w:rPr>
                <w:rFonts w:ascii="Times New Roman" w:hAnsi="Times New Roman" w:cs="Times New Roman"/>
                <w:sz w:val="20"/>
                <w:lang w:val="en-US"/>
              </w:rPr>
            </w:pPr>
          </w:p>
          <w:p w14:paraId="718F4922" w14:textId="77777777" w:rsidR="003646F3" w:rsidRPr="00C40B7F" w:rsidRDefault="003646F3" w:rsidP="00E34739">
            <w:pPr>
              <w:jc w:val="both"/>
              <w:rPr>
                <w:rFonts w:ascii="Times New Roman" w:hAnsi="Times New Roman" w:cs="Times New Roman"/>
                <w:sz w:val="20"/>
                <w:lang w:val="en-US"/>
              </w:rPr>
            </w:pPr>
          </w:p>
        </w:tc>
      </w:tr>
      <w:tr w:rsidR="003646F3" w:rsidRPr="00C40B7F" w14:paraId="50FB7D03" w14:textId="77777777" w:rsidTr="00D85CD2">
        <w:trPr>
          <w:trHeight w:val="540"/>
        </w:trPr>
        <w:tc>
          <w:tcPr>
            <w:tcW w:w="3024" w:type="dxa"/>
            <w:gridSpan w:val="4"/>
            <w:vMerge/>
            <w:tcBorders>
              <w:top w:val="single" w:sz="4" w:space="0" w:color="7392B1"/>
              <w:left w:val="single" w:sz="4" w:space="0" w:color="7392B1"/>
              <w:bottom w:val="single" w:sz="4" w:space="0" w:color="7392B1"/>
              <w:right w:val="single" w:sz="4" w:space="0" w:color="7392B1"/>
            </w:tcBorders>
          </w:tcPr>
          <w:p w14:paraId="060C8BFB" w14:textId="77777777" w:rsidR="003646F3" w:rsidRPr="00C40B7F" w:rsidRDefault="003646F3" w:rsidP="00E34739">
            <w:pPr>
              <w:jc w:val="both"/>
              <w:rPr>
                <w:rFonts w:ascii="Times New Roman" w:hAnsi="Times New Roman" w:cs="Times New Roman"/>
                <w:sz w:val="20"/>
                <w:lang w:val="en-US"/>
              </w:rPr>
            </w:pP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2A62C672"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t>Certificate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2A63C7FA" w14:textId="77777777" w:rsidR="003646F3" w:rsidRPr="00C40B7F" w:rsidRDefault="003646F3" w:rsidP="00E34739">
            <w:pPr>
              <w:jc w:val="both"/>
              <w:rPr>
                <w:rFonts w:ascii="Times New Roman" w:hAnsi="Times New Roman" w:cs="Times New Roman"/>
                <w:sz w:val="20"/>
                <w:lang w:val="en-US"/>
              </w:rPr>
            </w:pPr>
          </w:p>
        </w:tc>
      </w:tr>
      <w:tr w:rsidR="003646F3" w:rsidRPr="00C40B7F" w14:paraId="271B27AD" w14:textId="77777777" w:rsidTr="00D85CD2">
        <w:trPr>
          <w:trHeight w:val="638"/>
        </w:trPr>
        <w:tc>
          <w:tcPr>
            <w:tcW w:w="6804" w:type="dxa"/>
            <w:gridSpan w:val="10"/>
            <w:vMerge w:val="restart"/>
            <w:tcBorders>
              <w:top w:val="single" w:sz="4" w:space="0" w:color="7392B1"/>
              <w:left w:val="single" w:sz="4" w:space="0" w:color="7392B1"/>
              <w:bottom w:val="single" w:sz="4" w:space="0" w:color="7392B1"/>
              <w:right w:val="single" w:sz="4" w:space="0" w:color="7392B1"/>
            </w:tcBorders>
          </w:tcPr>
          <w:p w14:paraId="5AF7C8F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OR </w:t>
            </w:r>
          </w:p>
          <w:p w14:paraId="6EE55C4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I have applied for a Tax Clearance Certificate details of which will be made available as soon as available.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70122AF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tcPr>
          <w:p w14:paraId="04074CD5" w14:textId="77777777" w:rsidR="003646F3" w:rsidRPr="00C40B7F" w:rsidRDefault="003646F3" w:rsidP="00E34739">
            <w:pPr>
              <w:jc w:val="both"/>
              <w:rPr>
                <w:rFonts w:ascii="Times New Roman" w:hAnsi="Times New Roman" w:cs="Times New Roman"/>
                <w:sz w:val="20"/>
              </w:rPr>
            </w:pPr>
          </w:p>
        </w:tc>
      </w:tr>
      <w:tr w:rsidR="003646F3" w:rsidRPr="00C40B7F" w14:paraId="32461A07" w14:textId="77777777" w:rsidTr="00D85CD2">
        <w:trPr>
          <w:trHeight w:val="637"/>
        </w:trPr>
        <w:tc>
          <w:tcPr>
            <w:tcW w:w="6804" w:type="dxa"/>
            <w:gridSpan w:val="10"/>
            <w:vMerge/>
            <w:tcBorders>
              <w:top w:val="single" w:sz="4" w:space="0" w:color="7392B1"/>
              <w:left w:val="single" w:sz="4" w:space="0" w:color="7392B1"/>
              <w:bottom w:val="single" w:sz="4" w:space="0" w:color="7392B1"/>
              <w:right w:val="single" w:sz="4" w:space="0" w:color="7392B1"/>
            </w:tcBorders>
          </w:tcPr>
          <w:p w14:paraId="57CDD656"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EA48DD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tcPr>
          <w:p w14:paraId="59E145F8" w14:textId="77777777" w:rsidR="003646F3" w:rsidRPr="00C40B7F" w:rsidRDefault="003646F3" w:rsidP="00E34739">
            <w:pPr>
              <w:jc w:val="both"/>
              <w:rPr>
                <w:rFonts w:ascii="Times New Roman" w:hAnsi="Times New Roman" w:cs="Times New Roman"/>
                <w:sz w:val="20"/>
              </w:rPr>
            </w:pPr>
          </w:p>
        </w:tc>
      </w:tr>
      <w:tr w:rsidR="003646F3" w:rsidRPr="00C40B7F" w14:paraId="20549018" w14:textId="77777777" w:rsidTr="00D85CD2">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6615DB4" w14:textId="77777777" w:rsidR="003646F3" w:rsidRPr="00C40B7F" w:rsidRDefault="003646F3" w:rsidP="00E34739">
            <w:pPr>
              <w:jc w:val="both"/>
              <w:rPr>
                <w:rFonts w:ascii="Times New Roman" w:hAnsi="Times New Roman" w:cs="Times New Roman"/>
                <w:b/>
                <w:bCs/>
                <w:color w:val="FFFFFF" w:themeColor="background1"/>
                <w:sz w:val="20"/>
              </w:rPr>
            </w:pPr>
            <w:r w:rsidRPr="00C40B7F">
              <w:rPr>
                <w:rFonts w:ascii="Times New Roman" w:hAnsi="Times New Roman" w:cs="Times New Roman"/>
                <w:b/>
                <w:bCs/>
                <w:sz w:val="20"/>
              </w:rPr>
              <w:t>A3 - Financial Standing</w:t>
            </w:r>
          </w:p>
        </w:tc>
      </w:tr>
      <w:tr w:rsidR="003646F3" w:rsidRPr="00C40B7F" w14:paraId="1E10C3EA" w14:textId="77777777" w:rsidTr="00D85CD2">
        <w:trPr>
          <w:trHeight w:val="183"/>
        </w:trPr>
        <w:tc>
          <w:tcPr>
            <w:tcW w:w="9073" w:type="dxa"/>
            <w:gridSpan w:val="14"/>
            <w:tcBorders>
              <w:top w:val="single" w:sz="4" w:space="0" w:color="7392B1"/>
              <w:left w:val="single" w:sz="4" w:space="0" w:color="7392B1"/>
              <w:bottom w:val="single" w:sz="4" w:space="0" w:color="7392B1"/>
              <w:right w:val="single" w:sz="4" w:space="0" w:color="7392B1"/>
            </w:tcBorders>
            <w:vAlign w:val="center"/>
          </w:tcPr>
          <w:p w14:paraId="6678F8C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 confirm that we have the following turnover to be considered for the Panel.</w:t>
            </w:r>
          </w:p>
          <w:p w14:paraId="6728AA0E" w14:textId="001CCDF4" w:rsidR="00CA7B24" w:rsidRPr="00C40B7F" w:rsidRDefault="00CA7B24" w:rsidP="00E34739">
            <w:pPr>
              <w:jc w:val="both"/>
              <w:rPr>
                <w:rFonts w:ascii="Times New Roman" w:hAnsi="Times New Roman" w:cs="Times New Roman"/>
                <w:sz w:val="20"/>
                <w:lang w:val="en-IE"/>
              </w:rPr>
            </w:pPr>
          </w:p>
        </w:tc>
      </w:tr>
      <w:tr w:rsidR="003646F3" w:rsidRPr="00C40B7F" w14:paraId="48CF94C8" w14:textId="77777777" w:rsidTr="00D85CD2">
        <w:trPr>
          <w:trHeight w:val="183"/>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04389FE9" w14:textId="77777777" w:rsidR="003646F3" w:rsidRPr="004C6F1E" w:rsidRDefault="003646F3" w:rsidP="00E34739">
            <w:pPr>
              <w:jc w:val="both"/>
              <w:rPr>
                <w:rFonts w:ascii="Times New Roman" w:hAnsi="Times New Roman" w:cs="Times New Roman"/>
                <w:sz w:val="20"/>
              </w:rPr>
            </w:pPr>
            <w:r w:rsidRPr="004C6F1E">
              <w:rPr>
                <w:rFonts w:ascii="Times New Roman" w:hAnsi="Times New Roman" w:cs="Times New Roman"/>
                <w:b/>
                <w:sz w:val="20"/>
              </w:rPr>
              <w:t xml:space="preserve">Turnover Requirement: </w:t>
            </w:r>
          </w:p>
        </w:tc>
        <w:tc>
          <w:tcPr>
            <w:tcW w:w="4537" w:type="dxa"/>
            <w:gridSpan w:val="9"/>
            <w:tcBorders>
              <w:top w:val="single" w:sz="4" w:space="0" w:color="7392B1"/>
              <w:left w:val="single" w:sz="4" w:space="0" w:color="7392B1"/>
              <w:bottom w:val="single" w:sz="4" w:space="0" w:color="7392B1"/>
              <w:right w:val="single" w:sz="4" w:space="0" w:color="7392B1"/>
            </w:tcBorders>
            <w:vAlign w:val="center"/>
          </w:tcPr>
          <w:p w14:paraId="0B5B4E18" w14:textId="18ED7418" w:rsidR="003646F3" w:rsidRPr="004C6F1E" w:rsidRDefault="003646F3" w:rsidP="00E34739">
            <w:pPr>
              <w:jc w:val="both"/>
              <w:rPr>
                <w:rFonts w:ascii="Times New Roman" w:hAnsi="Times New Roman" w:cs="Times New Roman"/>
                <w:sz w:val="20"/>
              </w:rPr>
            </w:pPr>
            <w:r w:rsidRPr="004C6F1E">
              <w:rPr>
                <w:rFonts w:ascii="Times New Roman" w:hAnsi="Times New Roman" w:cs="Times New Roman"/>
                <w:b/>
                <w:sz w:val="20"/>
              </w:rPr>
              <w:t>€</w:t>
            </w:r>
            <w:r w:rsidR="002E2443" w:rsidRPr="004C6F1E">
              <w:rPr>
                <w:rFonts w:ascii="Times New Roman" w:hAnsi="Times New Roman" w:cs="Times New Roman"/>
                <w:b/>
                <w:sz w:val="20"/>
              </w:rPr>
              <w:t>2</w:t>
            </w:r>
            <w:r w:rsidRPr="004C6F1E">
              <w:rPr>
                <w:rFonts w:ascii="Times New Roman" w:hAnsi="Times New Roman" w:cs="Times New Roman"/>
                <w:b/>
                <w:sz w:val="20"/>
              </w:rPr>
              <w:t>00,000</w:t>
            </w:r>
          </w:p>
        </w:tc>
      </w:tr>
      <w:tr w:rsidR="003646F3" w:rsidRPr="00C40B7F" w14:paraId="112D0D0B" w14:textId="77777777" w:rsidTr="00D85CD2">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5E8BA0FC" w14:textId="77777777"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Financial Year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2DABC5B4" w14:textId="6A019D31"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202</w:t>
            </w:r>
            <w:r w:rsidR="00D372C7">
              <w:rPr>
                <w:rFonts w:ascii="Times New Roman" w:hAnsi="Times New Roman" w:cs="Times New Roman"/>
                <w:b/>
                <w:sz w:val="20"/>
              </w:rPr>
              <w:t>5</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31CC6248" w14:textId="031ED287"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20</w:t>
            </w:r>
            <w:r w:rsidR="00DB3582" w:rsidRPr="00C40B7F">
              <w:rPr>
                <w:rFonts w:ascii="Times New Roman" w:hAnsi="Times New Roman" w:cs="Times New Roman"/>
                <w:b/>
                <w:sz w:val="20"/>
              </w:rPr>
              <w:t>2</w:t>
            </w:r>
            <w:r w:rsidR="00D372C7">
              <w:rPr>
                <w:rFonts w:ascii="Times New Roman" w:hAnsi="Times New Roman" w:cs="Times New Roman"/>
                <w:b/>
                <w:sz w:val="20"/>
              </w:rPr>
              <w:t>4</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08E34079" w14:textId="38AB7A64"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20</w:t>
            </w:r>
            <w:r w:rsidR="0011183E">
              <w:rPr>
                <w:rFonts w:ascii="Times New Roman" w:hAnsi="Times New Roman" w:cs="Times New Roman"/>
                <w:b/>
                <w:sz w:val="20"/>
              </w:rPr>
              <w:t>2</w:t>
            </w:r>
            <w:r w:rsidR="00D372C7">
              <w:rPr>
                <w:rFonts w:ascii="Times New Roman" w:hAnsi="Times New Roman" w:cs="Times New Roman"/>
                <w:b/>
                <w:sz w:val="20"/>
              </w:rPr>
              <w:t>3</w:t>
            </w:r>
          </w:p>
        </w:tc>
      </w:tr>
      <w:tr w:rsidR="003646F3" w:rsidRPr="00C40B7F" w14:paraId="738B0B3E" w14:textId="77777777" w:rsidTr="00D85CD2">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085A237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Month for Financial Year End (e.g. July)</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05100047" w14:textId="77777777" w:rsidR="003646F3" w:rsidRPr="00C40B7F" w:rsidRDefault="003646F3" w:rsidP="00E34739">
            <w:pPr>
              <w:jc w:val="both"/>
              <w:rPr>
                <w:rFonts w:ascii="Times New Roman" w:hAnsi="Times New Roman" w:cs="Times New Roman"/>
                <w:sz w:val="20"/>
              </w:rPr>
            </w:pP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1E7480F"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30C43DFE" w14:textId="77777777" w:rsidR="003646F3" w:rsidRPr="00C40B7F" w:rsidRDefault="003646F3" w:rsidP="00E34739">
            <w:pPr>
              <w:jc w:val="both"/>
              <w:rPr>
                <w:rFonts w:ascii="Times New Roman" w:hAnsi="Times New Roman" w:cs="Times New Roman"/>
                <w:sz w:val="20"/>
              </w:rPr>
            </w:pPr>
          </w:p>
        </w:tc>
      </w:tr>
      <w:tr w:rsidR="003646F3" w:rsidRPr="00C40B7F" w14:paraId="2336D1E2" w14:textId="77777777" w:rsidTr="00D85CD2">
        <w:trPr>
          <w:trHeight w:val="182"/>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383B3EC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Turnover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53E4893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01703DC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49FDA88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r>
      <w:tr w:rsidR="003646F3" w:rsidRPr="00C40B7F" w14:paraId="5278C46A" w14:textId="77777777" w:rsidTr="00D85CD2">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091E88B2"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I will provide the following promptly on request at any time prior to the tender list being finalised: </w:t>
            </w:r>
          </w:p>
          <w:p w14:paraId="736ED3FA" w14:textId="77777777" w:rsidR="003646F3" w:rsidRPr="00C40B7F" w:rsidRDefault="003646F3" w:rsidP="00E34739">
            <w:pPr>
              <w:pStyle w:val="ListParagraph"/>
              <w:numPr>
                <w:ilvl w:val="0"/>
                <w:numId w:val="1"/>
              </w:numPr>
              <w:jc w:val="both"/>
              <w:rPr>
                <w:rFonts w:ascii="Times New Roman" w:hAnsi="Times New Roman" w:cs="Times New Roman"/>
                <w:sz w:val="20"/>
              </w:rPr>
            </w:pPr>
            <w:r w:rsidRPr="00C40B7F">
              <w:rPr>
                <w:rFonts w:ascii="Times New Roman" w:hAnsi="Times New Roman" w:cs="Times New Roman"/>
                <w:sz w:val="20"/>
              </w:rPr>
              <w:t>evidence of turnover for the past three financial years</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7DC70A5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7E39FDD" w14:textId="77777777" w:rsidR="003646F3" w:rsidRPr="00C40B7F" w:rsidRDefault="003646F3" w:rsidP="00E34739">
            <w:pPr>
              <w:jc w:val="both"/>
              <w:rPr>
                <w:rFonts w:ascii="Times New Roman" w:hAnsi="Times New Roman" w:cs="Times New Roman"/>
                <w:sz w:val="20"/>
              </w:rPr>
            </w:pPr>
          </w:p>
        </w:tc>
      </w:tr>
      <w:tr w:rsidR="003646F3" w:rsidRPr="00C40B7F" w14:paraId="321A2573" w14:textId="77777777" w:rsidTr="00D85CD2">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E13FC42"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FC1637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1910BC72" w14:textId="77777777" w:rsidR="003646F3" w:rsidRPr="00C40B7F" w:rsidRDefault="003646F3" w:rsidP="00E34739">
            <w:pPr>
              <w:jc w:val="both"/>
              <w:rPr>
                <w:rFonts w:ascii="Times New Roman" w:hAnsi="Times New Roman" w:cs="Times New Roman"/>
                <w:sz w:val="20"/>
              </w:rPr>
            </w:pPr>
          </w:p>
        </w:tc>
      </w:tr>
      <w:tr w:rsidR="003646F3" w:rsidRPr="00C40B7F" w14:paraId="2D610563" w14:textId="77777777" w:rsidTr="00D85CD2">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301B83E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the applicant is compliant with all its corporate obligations in relation to financial returns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2AA0B1B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71CF00DD" w14:textId="77777777" w:rsidR="003646F3" w:rsidRPr="00C40B7F" w:rsidRDefault="003646F3" w:rsidP="00E34739">
            <w:pPr>
              <w:jc w:val="both"/>
              <w:rPr>
                <w:rFonts w:ascii="Times New Roman" w:hAnsi="Times New Roman" w:cs="Times New Roman"/>
                <w:sz w:val="20"/>
              </w:rPr>
            </w:pPr>
          </w:p>
        </w:tc>
      </w:tr>
      <w:tr w:rsidR="003646F3" w:rsidRPr="00C40B7F" w14:paraId="598E68E0" w14:textId="77777777" w:rsidTr="00D85CD2">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E187E67"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CB634A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50E8844" w14:textId="77777777" w:rsidR="003646F3" w:rsidRPr="00C40B7F" w:rsidRDefault="003646F3" w:rsidP="00E34739">
            <w:pPr>
              <w:jc w:val="both"/>
              <w:rPr>
                <w:rFonts w:ascii="Times New Roman" w:hAnsi="Times New Roman" w:cs="Times New Roman"/>
                <w:sz w:val="20"/>
              </w:rPr>
            </w:pPr>
          </w:p>
        </w:tc>
      </w:tr>
      <w:tr w:rsidR="003646F3" w:rsidRPr="00C40B7F" w14:paraId="6C76BF1D" w14:textId="77777777" w:rsidTr="00D85CD2">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75A40DA" w14:textId="77777777" w:rsidR="003646F3" w:rsidRPr="00C40B7F" w:rsidRDefault="003646F3" w:rsidP="00E34739">
            <w:pPr>
              <w:jc w:val="both"/>
              <w:rPr>
                <w:rFonts w:ascii="Times New Roman" w:hAnsi="Times New Roman" w:cs="Times New Roman"/>
                <w:color w:val="FFFFFF" w:themeColor="background1"/>
                <w:sz w:val="20"/>
              </w:rPr>
            </w:pPr>
            <w:r w:rsidRPr="00C40B7F">
              <w:rPr>
                <w:rFonts w:ascii="Times New Roman" w:hAnsi="Times New Roman" w:cs="Times New Roman"/>
                <w:b/>
                <w:bCs/>
                <w:sz w:val="20"/>
              </w:rPr>
              <w:t>A4 - INSURANCES</w:t>
            </w:r>
          </w:p>
        </w:tc>
      </w:tr>
      <w:tr w:rsidR="003646F3" w:rsidRPr="00C40B7F" w14:paraId="558938A7" w14:textId="77777777" w:rsidTr="00D85CD2">
        <w:trPr>
          <w:trHeight w:val="45"/>
        </w:trPr>
        <w:tc>
          <w:tcPr>
            <w:tcW w:w="9073" w:type="dxa"/>
            <w:gridSpan w:val="14"/>
            <w:tcBorders>
              <w:top w:val="single" w:sz="4" w:space="0" w:color="7392B1"/>
              <w:left w:val="single" w:sz="4" w:space="0" w:color="7392B1"/>
              <w:bottom w:val="single" w:sz="4" w:space="0" w:color="7392B1"/>
              <w:right w:val="single" w:sz="4" w:space="0" w:color="7392B1"/>
            </w:tcBorders>
          </w:tcPr>
          <w:p w14:paraId="228EA629" w14:textId="77777777" w:rsidR="003646F3" w:rsidRPr="00C40B7F" w:rsidRDefault="003646F3" w:rsidP="00E34739">
            <w:pPr>
              <w:pStyle w:val="ListParagraph"/>
              <w:numPr>
                <w:ilvl w:val="0"/>
                <w:numId w:val="2"/>
              </w:numPr>
              <w:jc w:val="both"/>
              <w:rPr>
                <w:rFonts w:ascii="Times New Roman" w:hAnsi="Times New Roman" w:cs="Times New Roman"/>
                <w:sz w:val="20"/>
              </w:rPr>
            </w:pPr>
            <w:r w:rsidRPr="00C40B7F">
              <w:rPr>
                <w:rFonts w:ascii="Times New Roman" w:hAnsi="Times New Roman" w:cs="Times New Roman"/>
                <w:sz w:val="20"/>
              </w:rPr>
              <w:t xml:space="preserve">I confirm that we have the following insurances in place: </w:t>
            </w:r>
          </w:p>
        </w:tc>
      </w:tr>
      <w:tr w:rsidR="003646F3" w:rsidRPr="00C40B7F" w14:paraId="7A8C041F"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0C4F3CA2"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Insurance Type</w:t>
            </w:r>
          </w:p>
        </w:tc>
        <w:tc>
          <w:tcPr>
            <w:tcW w:w="1701" w:type="dxa"/>
            <w:gridSpan w:val="2"/>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6D5BDC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Level in Place</w:t>
            </w:r>
          </w:p>
        </w:tc>
        <w:tc>
          <w:tcPr>
            <w:tcW w:w="2268" w:type="dxa"/>
            <w:gridSpan w:val="5"/>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60DEA4EE"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Details of Any Excess</w:t>
            </w:r>
          </w:p>
        </w:tc>
        <w:tc>
          <w:tcPr>
            <w:tcW w:w="2269" w:type="dxa"/>
            <w:gridSpan w:val="4"/>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86A214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Expiry Date</w:t>
            </w:r>
          </w:p>
        </w:tc>
      </w:tr>
      <w:tr w:rsidR="003646F3" w:rsidRPr="00C40B7F" w14:paraId="32F55A82"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68871D3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Employers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2278758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0240F4B7"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0F8C6F5" w14:textId="77777777" w:rsidR="003646F3" w:rsidRPr="00C40B7F" w:rsidRDefault="003646F3" w:rsidP="00E34739">
            <w:pPr>
              <w:jc w:val="both"/>
              <w:rPr>
                <w:rFonts w:ascii="Times New Roman" w:hAnsi="Times New Roman" w:cs="Times New Roman"/>
                <w:sz w:val="20"/>
              </w:rPr>
            </w:pPr>
          </w:p>
        </w:tc>
      </w:tr>
      <w:tr w:rsidR="003646F3" w:rsidRPr="00C40B7F" w14:paraId="2BBE87A2"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099DEBDF"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Public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A6E77C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4AF67FE9"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D95ED53" w14:textId="77777777" w:rsidR="003646F3" w:rsidRPr="00C40B7F" w:rsidRDefault="003646F3" w:rsidP="00E34739">
            <w:pPr>
              <w:jc w:val="both"/>
              <w:rPr>
                <w:rFonts w:ascii="Times New Roman" w:hAnsi="Times New Roman" w:cs="Times New Roman"/>
                <w:sz w:val="20"/>
              </w:rPr>
            </w:pPr>
          </w:p>
        </w:tc>
      </w:tr>
      <w:tr w:rsidR="003646F3" w:rsidRPr="00C40B7F" w14:paraId="3F49EF67"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47661CB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Professional Indemnity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36810D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A5ACDB7"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4892B581" w14:textId="77777777" w:rsidR="003646F3" w:rsidRPr="00C40B7F" w:rsidRDefault="003646F3" w:rsidP="00E34739">
            <w:pPr>
              <w:jc w:val="both"/>
              <w:rPr>
                <w:rFonts w:ascii="Times New Roman" w:hAnsi="Times New Roman" w:cs="Times New Roman"/>
                <w:sz w:val="20"/>
              </w:rPr>
            </w:pPr>
          </w:p>
        </w:tc>
      </w:tr>
      <w:tr w:rsidR="003646F3" w:rsidRPr="00C40B7F" w14:paraId="3F960305"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12721E9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Cyber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F0BFDA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4A0E494E"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211F0F2D" w14:textId="77777777" w:rsidR="003646F3" w:rsidRPr="00C40B7F" w:rsidRDefault="003646F3" w:rsidP="00E34739">
            <w:pPr>
              <w:jc w:val="both"/>
              <w:rPr>
                <w:rFonts w:ascii="Times New Roman" w:hAnsi="Times New Roman" w:cs="Times New Roman"/>
                <w:sz w:val="20"/>
              </w:rPr>
            </w:pPr>
          </w:p>
        </w:tc>
      </w:tr>
      <w:tr w:rsidR="003646F3" w:rsidRPr="00C40B7F" w14:paraId="629113A3"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78FEB03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Other relevant Industry insurance if applicable</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5DBAAF7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DEACD6F"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3D80DAB" w14:textId="77777777" w:rsidR="003646F3" w:rsidRPr="00C40B7F" w:rsidRDefault="003646F3" w:rsidP="00E34739">
            <w:pPr>
              <w:jc w:val="both"/>
              <w:rPr>
                <w:rFonts w:ascii="Times New Roman" w:hAnsi="Times New Roman" w:cs="Times New Roman"/>
                <w:sz w:val="20"/>
              </w:rPr>
            </w:pPr>
          </w:p>
        </w:tc>
      </w:tr>
      <w:tr w:rsidR="003646F3" w:rsidRPr="00C40B7F" w14:paraId="310647BA" w14:textId="77777777" w:rsidTr="00D85CD2">
        <w:tc>
          <w:tcPr>
            <w:tcW w:w="9073" w:type="dxa"/>
            <w:gridSpan w:val="14"/>
            <w:tcBorders>
              <w:top w:val="single" w:sz="4" w:space="0" w:color="7392B1"/>
              <w:left w:val="single" w:sz="4" w:space="0" w:color="7392B1"/>
              <w:bottom w:val="single" w:sz="4" w:space="0" w:color="7392B1"/>
              <w:right w:val="single" w:sz="4" w:space="0" w:color="7392B1"/>
            </w:tcBorders>
          </w:tcPr>
          <w:p w14:paraId="72AB4F1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lastRenderedPageBreak/>
              <w:t>AND</w:t>
            </w:r>
          </w:p>
        </w:tc>
      </w:tr>
      <w:tr w:rsidR="003646F3" w:rsidRPr="00C40B7F" w14:paraId="0FB5F5C0" w14:textId="77777777" w:rsidTr="00D85CD2">
        <w:tc>
          <w:tcPr>
            <w:tcW w:w="9073" w:type="dxa"/>
            <w:gridSpan w:val="14"/>
            <w:tcBorders>
              <w:top w:val="single" w:sz="4" w:space="0" w:color="7392B1"/>
              <w:left w:val="single" w:sz="4" w:space="0" w:color="7392B1"/>
              <w:bottom w:val="single" w:sz="4" w:space="0" w:color="7392B1"/>
              <w:right w:val="single" w:sz="4" w:space="0" w:color="7392B1"/>
            </w:tcBorders>
          </w:tcPr>
          <w:p w14:paraId="58FA75B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if successful, where the levels required under the Panel are higher than those currently in our possession, I will be in a position to put the required forms and levels of insurances required in place promptly. </w:t>
            </w:r>
          </w:p>
          <w:p w14:paraId="1B831B2B" w14:textId="08F712E6"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The levels relevant to this procurement being as follows: </w:t>
            </w:r>
          </w:p>
        </w:tc>
      </w:tr>
      <w:tr w:rsidR="003646F3" w:rsidRPr="00C40B7F" w14:paraId="70986C8C"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shd w:val="clear" w:color="auto" w:fill="D9D9D9"/>
          </w:tcPr>
          <w:p w14:paraId="52A171E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Insurance Type</w:t>
            </w:r>
          </w:p>
        </w:tc>
        <w:tc>
          <w:tcPr>
            <w:tcW w:w="4537" w:type="dxa"/>
            <w:gridSpan w:val="9"/>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169BC31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Level Required</w:t>
            </w:r>
          </w:p>
        </w:tc>
      </w:tr>
      <w:tr w:rsidR="003646F3" w:rsidRPr="00C40B7F" w14:paraId="5BB491F4"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2289283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Employers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02D90C2B" w14:textId="19551FDA"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€13m</w:t>
            </w:r>
          </w:p>
        </w:tc>
      </w:tr>
      <w:tr w:rsidR="003646F3" w:rsidRPr="00C40B7F" w14:paraId="22AF3F03"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95030A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Public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546786E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€6.5m</w:t>
            </w:r>
          </w:p>
        </w:tc>
      </w:tr>
      <w:tr w:rsidR="003646F3" w:rsidRPr="00C40B7F" w14:paraId="67741CB8"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811099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Professional Indemnity</w:t>
            </w:r>
          </w:p>
        </w:tc>
        <w:tc>
          <w:tcPr>
            <w:tcW w:w="4537" w:type="dxa"/>
            <w:gridSpan w:val="9"/>
            <w:tcBorders>
              <w:top w:val="single" w:sz="4" w:space="0" w:color="7392B1"/>
              <w:left w:val="single" w:sz="4" w:space="0" w:color="7392B1"/>
              <w:bottom w:val="single" w:sz="4" w:space="0" w:color="7392B1"/>
              <w:right w:val="single" w:sz="4" w:space="0" w:color="7392B1"/>
            </w:tcBorders>
          </w:tcPr>
          <w:p w14:paraId="00A8D15A" w14:textId="730D8BCD" w:rsidR="003646F3" w:rsidRPr="00C40B7F" w:rsidRDefault="00E55D11" w:rsidP="00E34739">
            <w:pPr>
              <w:jc w:val="both"/>
              <w:rPr>
                <w:rFonts w:ascii="Times New Roman" w:hAnsi="Times New Roman" w:cs="Times New Roman"/>
                <w:sz w:val="20"/>
              </w:rPr>
            </w:pPr>
            <w:r w:rsidRPr="00C40B7F">
              <w:rPr>
                <w:rFonts w:ascii="Times New Roman" w:hAnsi="Times New Roman" w:cs="Times New Roman"/>
                <w:sz w:val="20"/>
              </w:rPr>
              <w:t>N/A</w:t>
            </w:r>
          </w:p>
        </w:tc>
      </w:tr>
      <w:tr w:rsidR="003646F3" w:rsidRPr="00C40B7F" w14:paraId="53B6808A" w14:textId="77777777" w:rsidTr="00D85CD2">
        <w:tc>
          <w:tcPr>
            <w:tcW w:w="9073" w:type="dxa"/>
            <w:gridSpan w:val="14"/>
            <w:tcBorders>
              <w:top w:val="single" w:sz="4" w:space="0" w:color="7392B1"/>
              <w:left w:val="single" w:sz="4" w:space="0" w:color="7392B1"/>
              <w:bottom w:val="single" w:sz="4" w:space="0" w:color="7392B1"/>
              <w:right w:val="single" w:sz="4" w:space="0" w:color="7392B1"/>
            </w:tcBorders>
          </w:tcPr>
          <w:p w14:paraId="6C7EB36E"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AND</w:t>
            </w:r>
          </w:p>
        </w:tc>
      </w:tr>
      <w:tr w:rsidR="003646F3" w:rsidRPr="00C40B7F" w14:paraId="6D6546FD" w14:textId="77777777" w:rsidTr="00D85CD2">
        <w:trPr>
          <w:trHeight w:val="2002"/>
        </w:trPr>
        <w:tc>
          <w:tcPr>
            <w:tcW w:w="5103" w:type="dxa"/>
            <w:gridSpan w:val="6"/>
            <w:tcBorders>
              <w:top w:val="single" w:sz="4" w:space="0" w:color="7392B1"/>
              <w:left w:val="single" w:sz="4" w:space="0" w:color="7392B1"/>
              <w:bottom w:val="single" w:sz="4" w:space="0" w:color="7392B1"/>
              <w:right w:val="single" w:sz="4" w:space="0" w:color="7392B1"/>
            </w:tcBorders>
          </w:tcPr>
          <w:p w14:paraId="1B6E187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br w:type="page"/>
              <w:t xml:space="preserve">I confirm that I will provide the following promptly on request at any time prior to the award decision being made: </w:t>
            </w:r>
          </w:p>
          <w:p w14:paraId="69AD10AD" w14:textId="77777777" w:rsidR="003646F3" w:rsidRPr="00C40B7F" w:rsidRDefault="003646F3" w:rsidP="00E34739">
            <w:pPr>
              <w:pStyle w:val="ListParagraph"/>
              <w:numPr>
                <w:ilvl w:val="0"/>
                <w:numId w:val="1"/>
              </w:numPr>
              <w:jc w:val="both"/>
              <w:rPr>
                <w:rFonts w:ascii="Times New Roman" w:hAnsi="Times New Roman" w:cs="Times New Roman"/>
                <w:sz w:val="20"/>
              </w:rPr>
            </w:pPr>
            <w:r w:rsidRPr="00C40B7F">
              <w:rPr>
                <w:rFonts w:ascii="Times New Roman" w:hAnsi="Times New Roman" w:cs="Times New Roman"/>
                <w:sz w:val="20"/>
              </w:rPr>
              <w:t xml:space="preserve">evidence of insurances in place      or </w:t>
            </w:r>
          </w:p>
          <w:p w14:paraId="2F65A453" w14:textId="77777777" w:rsidR="003646F3" w:rsidRPr="00C40B7F" w:rsidRDefault="003646F3" w:rsidP="00E34739">
            <w:pPr>
              <w:pStyle w:val="ListParagraph"/>
              <w:numPr>
                <w:ilvl w:val="0"/>
                <w:numId w:val="1"/>
              </w:numPr>
              <w:jc w:val="both"/>
              <w:rPr>
                <w:rFonts w:ascii="Times New Roman" w:hAnsi="Times New Roman" w:cs="Times New Roman"/>
                <w:sz w:val="20"/>
              </w:rPr>
            </w:pPr>
            <w:r w:rsidRPr="00C40B7F">
              <w:rPr>
                <w:rFonts w:ascii="Times New Roman" w:hAnsi="Times New Roman" w:cs="Times New Roman"/>
                <w:sz w:val="20"/>
              </w:rPr>
              <w:t>letter from Insurance Broker confirming that the required levels could be put in place if successful</w:t>
            </w:r>
          </w:p>
        </w:tc>
        <w:tc>
          <w:tcPr>
            <w:tcW w:w="992" w:type="dxa"/>
            <w:gridSpan w:val="3"/>
            <w:tcBorders>
              <w:top w:val="single" w:sz="4" w:space="0" w:color="7392B1"/>
              <w:left w:val="single" w:sz="4" w:space="0" w:color="7392B1"/>
              <w:bottom w:val="single" w:sz="4" w:space="0" w:color="7392B1"/>
              <w:right w:val="single" w:sz="4" w:space="0" w:color="7392B1"/>
            </w:tcBorders>
            <w:vAlign w:val="center"/>
          </w:tcPr>
          <w:p w14:paraId="695DD812"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993" w:type="dxa"/>
            <w:gridSpan w:val="2"/>
            <w:tcBorders>
              <w:top w:val="single" w:sz="4" w:space="0" w:color="7392B1"/>
              <w:left w:val="single" w:sz="4" w:space="0" w:color="7392B1"/>
              <w:bottom w:val="single" w:sz="4" w:space="0" w:color="7392B1"/>
              <w:right w:val="single" w:sz="4" w:space="0" w:color="7392B1"/>
            </w:tcBorders>
            <w:vAlign w:val="center"/>
          </w:tcPr>
          <w:p w14:paraId="50371529" w14:textId="77777777" w:rsidR="003646F3" w:rsidRPr="00C40B7F" w:rsidRDefault="003646F3" w:rsidP="00E34739">
            <w:pPr>
              <w:jc w:val="both"/>
              <w:rPr>
                <w:rFonts w:ascii="Times New Roman" w:hAnsi="Times New Roman" w:cs="Times New Roman"/>
                <w:sz w:val="20"/>
              </w:rPr>
            </w:pPr>
          </w:p>
        </w:tc>
        <w:tc>
          <w:tcPr>
            <w:tcW w:w="992" w:type="dxa"/>
            <w:gridSpan w:val="2"/>
            <w:tcBorders>
              <w:top w:val="single" w:sz="4" w:space="0" w:color="7392B1"/>
              <w:left w:val="single" w:sz="4" w:space="0" w:color="7392B1"/>
              <w:bottom w:val="single" w:sz="4" w:space="0" w:color="7392B1"/>
              <w:right w:val="single" w:sz="4" w:space="0" w:color="7392B1"/>
            </w:tcBorders>
            <w:vAlign w:val="center"/>
          </w:tcPr>
          <w:p w14:paraId="6C33B1F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993" w:type="dxa"/>
            <w:tcBorders>
              <w:top w:val="single" w:sz="4" w:space="0" w:color="7392B1"/>
              <w:left w:val="single" w:sz="4" w:space="0" w:color="7392B1"/>
              <w:bottom w:val="single" w:sz="4" w:space="0" w:color="7392B1"/>
              <w:right w:val="single" w:sz="4" w:space="0" w:color="7392B1"/>
            </w:tcBorders>
            <w:vAlign w:val="center"/>
          </w:tcPr>
          <w:p w14:paraId="163E418C" w14:textId="77777777" w:rsidR="003646F3" w:rsidRPr="00C40B7F" w:rsidRDefault="003646F3" w:rsidP="00E34739">
            <w:pPr>
              <w:jc w:val="both"/>
              <w:rPr>
                <w:rFonts w:ascii="Times New Roman" w:hAnsi="Times New Roman" w:cs="Times New Roman"/>
                <w:sz w:val="20"/>
              </w:rPr>
            </w:pPr>
          </w:p>
        </w:tc>
      </w:tr>
      <w:tr w:rsidR="003646F3" w:rsidRPr="00C40B7F" w14:paraId="6A3133BD" w14:textId="77777777" w:rsidTr="00D85CD2">
        <w:trPr>
          <w:trHeight w:val="748"/>
        </w:trPr>
        <w:tc>
          <w:tcPr>
            <w:tcW w:w="9073" w:type="dxa"/>
            <w:gridSpan w:val="14"/>
            <w:tcBorders>
              <w:top w:val="single" w:sz="4" w:space="0" w:color="7392B1"/>
              <w:left w:val="single" w:sz="4" w:space="0" w:color="7392B1"/>
              <w:bottom w:val="single" w:sz="4" w:space="0" w:color="7392B1"/>
              <w:right w:val="single" w:sz="4" w:space="0" w:color="7392B1"/>
            </w:tcBorders>
          </w:tcPr>
          <w:p w14:paraId="61613B6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Please note that Maynooth University will seek to verify self-declarations regarding financial capacity prior to next stage of the competition. </w:t>
            </w:r>
          </w:p>
        </w:tc>
      </w:tr>
      <w:tr w:rsidR="003646F3" w:rsidRPr="00C40B7F" w14:paraId="2ABEB320" w14:textId="77777777" w:rsidTr="00D85CD2">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C9AB884" w14:textId="77777777" w:rsidR="003646F3" w:rsidRPr="00C40B7F" w:rsidRDefault="003646F3" w:rsidP="00E34739">
            <w:pPr>
              <w:jc w:val="both"/>
              <w:rPr>
                <w:rFonts w:ascii="Times New Roman" w:hAnsi="Times New Roman" w:cs="Times New Roman"/>
                <w:bCs/>
                <w:sz w:val="20"/>
              </w:rPr>
            </w:pPr>
            <w:r w:rsidRPr="00C40B7F">
              <w:rPr>
                <w:rFonts w:ascii="Times New Roman" w:hAnsi="Times New Roman" w:cs="Times New Roman"/>
                <w:sz w:val="20"/>
              </w:rPr>
              <w:t>Signed:</w:t>
            </w:r>
          </w:p>
        </w:tc>
        <w:tc>
          <w:tcPr>
            <w:tcW w:w="6946" w:type="dxa"/>
            <w:gridSpan w:val="13"/>
            <w:tcBorders>
              <w:top w:val="single" w:sz="4" w:space="0" w:color="7392B1"/>
              <w:left w:val="single" w:sz="4" w:space="0" w:color="7392B1"/>
              <w:bottom w:val="single" w:sz="4" w:space="0" w:color="7392B1"/>
              <w:right w:val="single" w:sz="4" w:space="0" w:color="7392B1"/>
            </w:tcBorders>
          </w:tcPr>
          <w:p w14:paraId="56A59E82" w14:textId="77777777" w:rsidR="003646F3" w:rsidRPr="00C40B7F" w:rsidRDefault="003646F3" w:rsidP="00E34739">
            <w:pPr>
              <w:jc w:val="both"/>
              <w:rPr>
                <w:rFonts w:ascii="Times New Roman" w:hAnsi="Times New Roman" w:cs="Times New Roman"/>
                <w:sz w:val="20"/>
              </w:rPr>
            </w:pPr>
          </w:p>
        </w:tc>
      </w:tr>
      <w:tr w:rsidR="003646F3" w:rsidRPr="00C40B7F" w14:paraId="4B75F583" w14:textId="77777777" w:rsidTr="00D85CD2">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0EA9A8E"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Position: </w:t>
            </w:r>
          </w:p>
        </w:tc>
        <w:tc>
          <w:tcPr>
            <w:tcW w:w="6946" w:type="dxa"/>
            <w:gridSpan w:val="13"/>
            <w:tcBorders>
              <w:top w:val="single" w:sz="4" w:space="0" w:color="7392B1"/>
              <w:left w:val="single" w:sz="4" w:space="0" w:color="7392B1"/>
              <w:bottom w:val="single" w:sz="4" w:space="0" w:color="7392B1"/>
              <w:right w:val="single" w:sz="4" w:space="0" w:color="7392B1"/>
            </w:tcBorders>
          </w:tcPr>
          <w:p w14:paraId="733821CF" w14:textId="77777777" w:rsidR="003646F3" w:rsidRPr="00C40B7F" w:rsidRDefault="003646F3" w:rsidP="00E34739">
            <w:pPr>
              <w:jc w:val="both"/>
              <w:rPr>
                <w:rFonts w:ascii="Times New Roman" w:hAnsi="Times New Roman" w:cs="Times New Roman"/>
                <w:sz w:val="20"/>
              </w:rPr>
            </w:pPr>
          </w:p>
        </w:tc>
      </w:tr>
    </w:tbl>
    <w:p w14:paraId="0758916A" w14:textId="77777777" w:rsidR="003646F3" w:rsidRPr="00C40B7F" w:rsidRDefault="003646F3" w:rsidP="00E34739">
      <w:pPr>
        <w:rPr>
          <w:rFonts w:ascii="Times New Roman" w:hAnsi="Times New Roman" w:cs="Times New Roman"/>
        </w:rPr>
      </w:pPr>
      <w:r w:rsidRPr="00C40B7F">
        <w:rPr>
          <w:rFonts w:ascii="Times New Roman" w:hAnsi="Times New Roman" w:cs="Times New Roman"/>
        </w:rPr>
        <w:br w:type="page"/>
      </w:r>
    </w:p>
    <w:p w14:paraId="6BCF356B" w14:textId="77777777" w:rsidR="003646F3" w:rsidRPr="00C40B7F" w:rsidRDefault="003646F3" w:rsidP="00E34739">
      <w:pPr>
        <w:jc w:val="both"/>
        <w:rPr>
          <w:rFonts w:ascii="Times New Roman" w:hAnsi="Times New Roman" w:cs="Times New Roman"/>
        </w:rPr>
      </w:pPr>
    </w:p>
    <w:p w14:paraId="074146A1" w14:textId="77777777" w:rsidR="003646F3" w:rsidRPr="00C40B7F" w:rsidRDefault="003646F3" w:rsidP="00E34739">
      <w:pPr>
        <w:jc w:val="both"/>
        <w:rPr>
          <w:rFonts w:ascii="Times New Roman" w:hAnsi="Times New Roman" w:cs="Times New Roman"/>
        </w:rPr>
      </w:pPr>
    </w:p>
    <w:tbl>
      <w:tblPr>
        <w:tblpPr w:leftFromText="180" w:rightFromText="180" w:vertAnchor="page" w:horzAnchor="margin" w:tblpY="1306"/>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bottom w:w="28" w:type="dxa"/>
        </w:tblCellMar>
        <w:tblLook w:val="04A0" w:firstRow="1" w:lastRow="0" w:firstColumn="1" w:lastColumn="0" w:noHBand="0" w:noVBand="1"/>
      </w:tblPr>
      <w:tblGrid>
        <w:gridCol w:w="709"/>
        <w:gridCol w:w="6095"/>
        <w:gridCol w:w="1134"/>
        <w:gridCol w:w="1134"/>
      </w:tblGrid>
      <w:tr w:rsidR="003646F3" w:rsidRPr="00C40B7F" w14:paraId="375E4E45" w14:textId="77777777" w:rsidTr="00D85CD2">
        <w:trPr>
          <w:trHeight w:val="979"/>
        </w:trPr>
        <w:tc>
          <w:tcPr>
            <w:tcW w:w="9072" w:type="dxa"/>
            <w:gridSpan w:val="4"/>
            <w:shd w:val="clear" w:color="auto" w:fill="D9D9D9" w:themeFill="background1" w:themeFillShade="D9"/>
          </w:tcPr>
          <w:p w14:paraId="6E3F5298" w14:textId="62791860" w:rsidR="003646F3" w:rsidRPr="00C40B7F" w:rsidRDefault="003646F3" w:rsidP="00E34739">
            <w:pPr>
              <w:pStyle w:val="BodyText"/>
              <w:jc w:val="both"/>
            </w:pPr>
            <w:r w:rsidRPr="00C40B7F">
              <w:rPr>
                <w:rFonts w:eastAsia="Calibri"/>
                <w:b/>
                <w:bCs/>
                <w:lang w:val="en-US"/>
              </w:rPr>
              <w:t>A</w:t>
            </w:r>
            <w:r w:rsidR="009F4D96" w:rsidRPr="00C40B7F">
              <w:rPr>
                <w:rFonts w:eastAsia="Calibri"/>
                <w:b/>
                <w:bCs/>
                <w:lang w:val="en-US"/>
              </w:rPr>
              <w:t>5</w:t>
            </w:r>
            <w:r w:rsidRPr="00C40B7F">
              <w:rPr>
                <w:rFonts w:eastAsia="Calibri"/>
                <w:lang w:val="en-US"/>
              </w:rPr>
              <w:t xml:space="preserve"> </w:t>
            </w:r>
            <w:r w:rsidRPr="00C40B7F">
              <w:rPr>
                <w:b/>
                <w:bCs/>
              </w:rPr>
              <w:t>DECLARATION OF BONA FIDES</w:t>
            </w:r>
            <w:r w:rsidRPr="00C40B7F">
              <w:t xml:space="preserve"> </w:t>
            </w:r>
          </w:p>
          <w:p w14:paraId="0E5095B2" w14:textId="77777777" w:rsidR="003646F3" w:rsidRPr="00C40B7F" w:rsidRDefault="003646F3" w:rsidP="00E34739">
            <w:pPr>
              <w:pStyle w:val="BodyText"/>
              <w:jc w:val="both"/>
            </w:pPr>
            <w:r w:rsidRPr="00C40B7F">
              <w:t xml:space="preserve">In relation to an award procedure under Public Sector Directive 2014/24/EU (Article 57). </w:t>
            </w:r>
          </w:p>
          <w:p w14:paraId="448B868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b/>
                <w:sz w:val="20"/>
                <w:lang w:val="en-US"/>
              </w:rPr>
              <w:t xml:space="preserve">Weighting: </w:t>
            </w:r>
            <w:r w:rsidRPr="00C40B7F">
              <w:rPr>
                <w:rFonts w:ascii="Times New Roman" w:hAnsi="Times New Roman" w:cs="Times New Roman"/>
                <w:sz w:val="20"/>
                <w:lang w:val="en-US"/>
              </w:rPr>
              <w:t>Pass/Fail only</w:t>
            </w:r>
          </w:p>
          <w:p w14:paraId="37B50A70" w14:textId="77777777" w:rsidR="003646F3" w:rsidRPr="00C40B7F" w:rsidRDefault="003646F3" w:rsidP="00E34739">
            <w:pPr>
              <w:pStyle w:val="BodyText"/>
              <w:jc w:val="both"/>
              <w:rPr>
                <w:color w:val="FFFFFF" w:themeColor="background1"/>
              </w:rPr>
            </w:pPr>
            <w:r w:rsidRPr="00C40B7F">
              <w:rPr>
                <w:b/>
                <w:lang w:val="en-US"/>
              </w:rPr>
              <w:t xml:space="preserve">Pass requirement: </w:t>
            </w:r>
            <w:r w:rsidRPr="00C40B7F">
              <w:t xml:space="preserve">Candidates must complete, sign and date this Declaration. </w:t>
            </w:r>
            <w:r w:rsidRPr="00C40B7F">
              <w:rPr>
                <w:b/>
                <w:i/>
              </w:rPr>
              <w:t xml:space="preserve"> </w:t>
            </w:r>
            <w:r w:rsidRPr="00C40B7F">
              <w:t>Maynooth University</w:t>
            </w:r>
            <w:r w:rsidRPr="00C40B7F">
              <w:rPr>
                <w:b/>
              </w:rPr>
              <w:t xml:space="preserve"> </w:t>
            </w:r>
            <w:r w:rsidRPr="00C40B7F">
              <w:t>reserves the right at its discretion to exclude a non-compliant Candidate under each heading.  This must be completed by each group member.</w:t>
            </w:r>
          </w:p>
        </w:tc>
      </w:tr>
      <w:tr w:rsidR="003646F3" w:rsidRPr="00C40B7F" w14:paraId="2AEACBA8" w14:textId="77777777" w:rsidTr="00D85CD2">
        <w:trPr>
          <w:trHeight w:val="1390"/>
        </w:trPr>
        <w:tc>
          <w:tcPr>
            <w:tcW w:w="9072" w:type="dxa"/>
            <w:gridSpan w:val="4"/>
            <w:shd w:val="clear" w:color="auto" w:fill="F2F2F2" w:themeFill="background1" w:themeFillShade="F2"/>
          </w:tcPr>
          <w:p w14:paraId="37ED6FE7" w14:textId="77777777" w:rsidR="003646F3" w:rsidRPr="00C40B7F" w:rsidRDefault="003646F3" w:rsidP="00E34739">
            <w:pPr>
              <w:pStyle w:val="BodyText"/>
              <w:jc w:val="both"/>
              <w:rPr>
                <w:u w:val="single"/>
              </w:rPr>
            </w:pPr>
            <w:r w:rsidRPr="00C40B7F">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646F3" w:rsidRPr="00C40B7F" w14:paraId="5A61FD82" w14:textId="77777777" w:rsidTr="00D85CD2">
        <w:tc>
          <w:tcPr>
            <w:tcW w:w="6804" w:type="dxa"/>
            <w:gridSpan w:val="2"/>
            <w:vMerge w:val="restart"/>
            <w:shd w:val="clear" w:color="auto" w:fill="FFFFFF" w:themeFill="background1"/>
            <w:vAlign w:val="center"/>
            <w:hideMark/>
          </w:tcPr>
          <w:p w14:paraId="0C93C49A" w14:textId="77777777" w:rsidR="003646F3" w:rsidRPr="00C40B7F" w:rsidRDefault="003646F3" w:rsidP="00E34739">
            <w:pPr>
              <w:pStyle w:val="ListParagraph"/>
              <w:numPr>
                <w:ilvl w:val="1"/>
                <w:numId w:val="3"/>
              </w:numPr>
              <w:jc w:val="both"/>
              <w:rPr>
                <w:rFonts w:ascii="Times New Roman" w:hAnsi="Times New Roman" w:cs="Times New Roman"/>
                <w:sz w:val="20"/>
              </w:rPr>
            </w:pPr>
            <w:r w:rsidRPr="00C40B7F">
              <w:rPr>
                <w:rFonts w:ascii="Times New Roman" w:hAnsi="Times New Roman" w:cs="Times New Roman"/>
                <w:sz w:val="20"/>
              </w:rPr>
              <w:t>Has the Economic Operator or a member of their proposed consortium, (if applicable), Director, or Partner or any other person who has powers of representation, decision or control, been convicted of any of the following offences?</w:t>
            </w:r>
          </w:p>
        </w:tc>
        <w:tc>
          <w:tcPr>
            <w:tcW w:w="1134" w:type="dxa"/>
            <w:shd w:val="clear" w:color="auto" w:fill="FFFFFF" w:themeFill="background1"/>
            <w:hideMark/>
          </w:tcPr>
          <w:p w14:paraId="1BE9EFE2" w14:textId="77777777" w:rsidR="003646F3" w:rsidRPr="00C40B7F" w:rsidRDefault="003646F3" w:rsidP="00E34739">
            <w:pPr>
              <w:jc w:val="both"/>
              <w:rPr>
                <w:rFonts w:ascii="Times New Roman" w:hAnsi="Times New Roman" w:cs="Times New Roman"/>
                <w:sz w:val="20"/>
                <w:lang w:val="en-IE"/>
              </w:rPr>
            </w:pPr>
            <w:r w:rsidRPr="00C40B7F">
              <w:rPr>
                <w:rFonts w:ascii="Times New Roman" w:hAnsi="Times New Roman" w:cs="Times New Roman"/>
                <w:sz w:val="20"/>
              </w:rPr>
              <w:t>YES</w:t>
            </w:r>
          </w:p>
        </w:tc>
        <w:tc>
          <w:tcPr>
            <w:tcW w:w="1134" w:type="dxa"/>
            <w:shd w:val="clear" w:color="auto" w:fill="FFFFFF" w:themeFill="background1"/>
            <w:hideMark/>
          </w:tcPr>
          <w:p w14:paraId="78A483D2" w14:textId="77777777" w:rsidR="003646F3" w:rsidRPr="00C40B7F" w:rsidRDefault="003646F3" w:rsidP="00E34739">
            <w:pPr>
              <w:jc w:val="both"/>
              <w:rPr>
                <w:rFonts w:ascii="Times New Roman" w:hAnsi="Times New Roman" w:cs="Times New Roman"/>
                <w:sz w:val="20"/>
                <w:lang w:val="en-IE"/>
              </w:rPr>
            </w:pPr>
            <w:r w:rsidRPr="00C40B7F">
              <w:rPr>
                <w:rFonts w:ascii="Times New Roman" w:hAnsi="Times New Roman" w:cs="Times New Roman"/>
                <w:sz w:val="20"/>
              </w:rPr>
              <w:t>NO</w:t>
            </w:r>
          </w:p>
        </w:tc>
      </w:tr>
      <w:tr w:rsidR="003646F3" w:rsidRPr="00C40B7F" w14:paraId="39C73270" w14:textId="77777777" w:rsidTr="00D85CD2">
        <w:tc>
          <w:tcPr>
            <w:tcW w:w="6804" w:type="dxa"/>
            <w:gridSpan w:val="2"/>
            <w:vMerge/>
            <w:shd w:val="clear" w:color="auto" w:fill="FFFFFF" w:themeFill="background1"/>
            <w:vAlign w:val="center"/>
            <w:hideMark/>
          </w:tcPr>
          <w:p w14:paraId="7C47458E" w14:textId="77777777" w:rsidR="003646F3" w:rsidRPr="00C40B7F" w:rsidRDefault="003646F3" w:rsidP="00E34739">
            <w:pPr>
              <w:jc w:val="both"/>
              <w:rPr>
                <w:rFonts w:ascii="Times New Roman" w:hAnsi="Times New Roman" w:cs="Times New Roman"/>
                <w:sz w:val="20"/>
                <w:lang w:val="en-IE"/>
              </w:rPr>
            </w:pPr>
          </w:p>
        </w:tc>
        <w:tc>
          <w:tcPr>
            <w:tcW w:w="2268" w:type="dxa"/>
            <w:gridSpan w:val="2"/>
            <w:shd w:val="clear" w:color="auto" w:fill="FFFFFF" w:themeFill="background1"/>
            <w:vAlign w:val="center"/>
            <w:hideMark/>
          </w:tcPr>
          <w:p w14:paraId="554456EA" w14:textId="77777777" w:rsidR="003646F3" w:rsidRPr="00C40B7F" w:rsidRDefault="003646F3" w:rsidP="00E34739">
            <w:pPr>
              <w:jc w:val="both"/>
              <w:rPr>
                <w:rFonts w:ascii="Times New Roman" w:hAnsi="Times New Roman" w:cs="Times New Roman"/>
                <w:sz w:val="20"/>
                <w:lang w:val="en-IE"/>
              </w:rPr>
            </w:pPr>
            <w:r w:rsidRPr="00C40B7F">
              <w:rPr>
                <w:rFonts w:ascii="Times New Roman" w:hAnsi="Times New Roman" w:cs="Times New Roman"/>
                <w:sz w:val="20"/>
              </w:rPr>
              <w:t xml:space="preserve">Please indicate your answer by marking ‘X’ in the relevant box </w:t>
            </w:r>
          </w:p>
        </w:tc>
      </w:tr>
      <w:tr w:rsidR="003646F3" w:rsidRPr="00C40B7F" w14:paraId="2C5B95ED" w14:textId="77777777" w:rsidTr="00D85CD2">
        <w:tc>
          <w:tcPr>
            <w:tcW w:w="709" w:type="dxa"/>
          </w:tcPr>
          <w:p w14:paraId="29E6CDF4"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1.1.a</w:t>
            </w:r>
          </w:p>
        </w:tc>
        <w:tc>
          <w:tcPr>
            <w:tcW w:w="6095" w:type="dxa"/>
          </w:tcPr>
          <w:p w14:paraId="1677C643" w14:textId="77777777" w:rsidR="003646F3" w:rsidRPr="00C40B7F" w:rsidRDefault="003646F3" w:rsidP="00E3473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participation in a criminal organisation, as defined in Article 2 of Council Framework decision 2008/841/JHA;</w:t>
            </w:r>
          </w:p>
        </w:tc>
        <w:tc>
          <w:tcPr>
            <w:tcW w:w="1134" w:type="dxa"/>
          </w:tcPr>
          <w:p w14:paraId="0BFDA9CC"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1D67A618"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149D87C8" w14:textId="77777777" w:rsidTr="00D85CD2">
        <w:tc>
          <w:tcPr>
            <w:tcW w:w="709" w:type="dxa"/>
          </w:tcPr>
          <w:p w14:paraId="50936935"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1.1.b</w:t>
            </w:r>
          </w:p>
        </w:tc>
        <w:tc>
          <w:tcPr>
            <w:tcW w:w="6095" w:type="dxa"/>
          </w:tcPr>
          <w:p w14:paraId="4237F45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Pr>
          <w:p w14:paraId="77A67304"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47975B7C"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11E734B4" w14:textId="77777777" w:rsidTr="00D85CD2">
        <w:tc>
          <w:tcPr>
            <w:tcW w:w="709" w:type="dxa"/>
          </w:tcPr>
          <w:p w14:paraId="7A6EAE10"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1.1.c</w:t>
            </w:r>
          </w:p>
        </w:tc>
        <w:tc>
          <w:tcPr>
            <w:tcW w:w="6095" w:type="dxa"/>
          </w:tcPr>
          <w:p w14:paraId="031894AD"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fraud within the meaning of Article 1 of the Convention on the protection of the European Communities’ financial interests;</w:t>
            </w:r>
          </w:p>
        </w:tc>
        <w:tc>
          <w:tcPr>
            <w:tcW w:w="1134" w:type="dxa"/>
          </w:tcPr>
          <w:p w14:paraId="610C63DF"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3360569B"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27AE33F4" w14:textId="77777777" w:rsidTr="00D85CD2">
        <w:tc>
          <w:tcPr>
            <w:tcW w:w="709" w:type="dxa"/>
          </w:tcPr>
          <w:p w14:paraId="6DDDA04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1.1.d</w:t>
            </w:r>
          </w:p>
        </w:tc>
        <w:tc>
          <w:tcPr>
            <w:tcW w:w="6095" w:type="dxa"/>
          </w:tcPr>
          <w:p w14:paraId="6A5B8BAD" w14:textId="77777777" w:rsidR="003646F3" w:rsidRPr="00C40B7F" w:rsidRDefault="003646F3" w:rsidP="00E34739">
            <w:pPr>
              <w:pStyle w:val="BodyText2"/>
              <w:spacing w:after="0" w:line="240" w:lineRule="auto"/>
              <w:jc w:val="both"/>
              <w:rPr>
                <w:rFonts w:ascii="Times New Roman" w:hAnsi="Times New Roman" w:cs="Times New Roman"/>
                <w:i/>
                <w:sz w:val="20"/>
              </w:rPr>
            </w:pPr>
            <w:r w:rsidRPr="00C40B7F">
              <w:rPr>
                <w:rFonts w:ascii="Times New Roman" w:hAnsi="Times New Roman" w:cs="Times New Roman"/>
                <w:sz w:val="20"/>
              </w:rPr>
              <w:t>the subject of a conviction for terrorist offences or offences linked to terrorist activities or for inciting or aiding or abetting or attempting to commit an offence;</w:t>
            </w:r>
            <w:r w:rsidRPr="00C40B7F">
              <w:rPr>
                <w:rFonts w:ascii="Times New Roman" w:hAnsi="Times New Roman" w:cs="Times New Roman"/>
                <w:i/>
                <w:sz w:val="20"/>
              </w:rPr>
              <w:t xml:space="preserve"> </w:t>
            </w:r>
          </w:p>
        </w:tc>
        <w:tc>
          <w:tcPr>
            <w:tcW w:w="1134" w:type="dxa"/>
          </w:tcPr>
          <w:p w14:paraId="550A66A7"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0B1109B6"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0A3A6B03" w14:textId="77777777" w:rsidTr="00D85CD2">
        <w:tc>
          <w:tcPr>
            <w:tcW w:w="709" w:type="dxa"/>
          </w:tcPr>
          <w:p w14:paraId="610BF141"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1.1.e</w:t>
            </w:r>
          </w:p>
        </w:tc>
        <w:tc>
          <w:tcPr>
            <w:tcW w:w="6095" w:type="dxa"/>
          </w:tcPr>
          <w:p w14:paraId="22332DBF"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 xml:space="preserve">the subject of a conviction for money laundering or terrorist financing; </w:t>
            </w:r>
          </w:p>
        </w:tc>
        <w:tc>
          <w:tcPr>
            <w:tcW w:w="1134" w:type="dxa"/>
          </w:tcPr>
          <w:p w14:paraId="206EB7C7"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528D1A65"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78D6B416" w14:textId="77777777" w:rsidTr="00D85CD2">
        <w:tc>
          <w:tcPr>
            <w:tcW w:w="709" w:type="dxa"/>
          </w:tcPr>
          <w:p w14:paraId="7E280F27"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1.1.f</w:t>
            </w:r>
          </w:p>
        </w:tc>
        <w:tc>
          <w:tcPr>
            <w:tcW w:w="6095" w:type="dxa"/>
          </w:tcPr>
          <w:p w14:paraId="61DA4CCB" w14:textId="77777777" w:rsidR="003646F3" w:rsidRPr="00C40B7F" w:rsidRDefault="003646F3" w:rsidP="00E3473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the subject of a conviction of child labour and other forms of trafficking in human beings;</w:t>
            </w:r>
          </w:p>
        </w:tc>
        <w:tc>
          <w:tcPr>
            <w:tcW w:w="1134" w:type="dxa"/>
          </w:tcPr>
          <w:p w14:paraId="0EC0EAE1"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19FF7921"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57D482B1" w14:textId="77777777" w:rsidTr="00D85CD2">
        <w:tc>
          <w:tcPr>
            <w:tcW w:w="6804" w:type="dxa"/>
            <w:gridSpan w:val="2"/>
          </w:tcPr>
          <w:p w14:paraId="5FC7ACAC" w14:textId="77777777" w:rsidR="003646F3" w:rsidRPr="00C40B7F" w:rsidRDefault="003646F3" w:rsidP="00E3473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Non-payment of taxes or social security obligations</w:t>
            </w:r>
          </w:p>
          <w:p w14:paraId="0A3825EB" w14:textId="77777777" w:rsidR="003646F3" w:rsidRPr="00C40B7F" w:rsidRDefault="003646F3" w:rsidP="00E34739">
            <w:pPr>
              <w:pStyle w:val="BodyText2"/>
              <w:numPr>
                <w:ilvl w:val="1"/>
                <w:numId w:val="3"/>
              </w:numPr>
              <w:spacing w:after="0" w:line="240" w:lineRule="auto"/>
              <w:jc w:val="both"/>
              <w:rPr>
                <w:rFonts w:ascii="Times New Roman" w:hAnsi="Times New Roman" w:cs="Times New Roman"/>
                <w:sz w:val="20"/>
              </w:rPr>
            </w:pPr>
            <w:r w:rsidRPr="00C40B7F">
              <w:rPr>
                <w:rFonts w:ascii="Times New Roman" w:hAnsi="Times New Roman" w:cs="Times New Roman"/>
                <w:sz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27135D46" w14:textId="77777777" w:rsidR="003646F3" w:rsidRPr="00C40B7F" w:rsidRDefault="003646F3" w:rsidP="00E34739">
            <w:pPr>
              <w:pStyle w:val="BodyText2"/>
              <w:spacing w:after="0" w:line="240" w:lineRule="auto"/>
              <w:jc w:val="both"/>
              <w:rPr>
                <w:rFonts w:ascii="Times New Roman" w:hAnsi="Times New Roman" w:cs="Times New Roman"/>
                <w:b/>
                <w:sz w:val="20"/>
              </w:rPr>
            </w:pPr>
            <w:r w:rsidRPr="00C40B7F">
              <w:rPr>
                <w:rFonts w:ascii="Times New Roman" w:hAnsi="Times New Roman" w:cs="Times New Roman"/>
                <w:b/>
                <w:sz w:val="20"/>
              </w:rPr>
              <w:t xml:space="preserve">Note: </w:t>
            </w:r>
            <w:r w:rsidRPr="00C40B7F">
              <w:rPr>
                <w:rFonts w:ascii="Times New Roman" w:hAnsi="Times New Roman" w:cs="Times New Roman"/>
                <w:sz w:val="20"/>
              </w:rPr>
              <w:t>If the response to 1.2 above is in the affirmative, please provide further information on the decision and the amounts involved</w:t>
            </w:r>
          </w:p>
        </w:tc>
        <w:tc>
          <w:tcPr>
            <w:tcW w:w="1134" w:type="dxa"/>
          </w:tcPr>
          <w:p w14:paraId="2CEE030C"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41F7BB2D" w14:textId="77777777" w:rsidR="003646F3" w:rsidRPr="00C40B7F" w:rsidRDefault="003646F3" w:rsidP="00E34739">
            <w:pPr>
              <w:spacing w:after="0" w:line="240" w:lineRule="auto"/>
              <w:jc w:val="both"/>
              <w:rPr>
                <w:rFonts w:ascii="Times New Roman" w:hAnsi="Times New Roman" w:cs="Times New Roman"/>
                <w:sz w:val="20"/>
                <w:lang w:val="en-IE"/>
              </w:rPr>
            </w:pPr>
          </w:p>
        </w:tc>
      </w:tr>
    </w:tbl>
    <w:p w14:paraId="0EA695DF" w14:textId="77777777" w:rsidR="003646F3" w:rsidRPr="00C40B7F" w:rsidRDefault="003646F3" w:rsidP="00E34739">
      <w:pPr>
        <w:spacing w:after="0" w:line="240" w:lineRule="auto"/>
        <w:jc w:val="both"/>
        <w:rPr>
          <w:rFonts w:ascii="Times New Roman" w:hAnsi="Times New Roman" w:cs="Times New Roman"/>
        </w:rPr>
      </w:pPr>
    </w:p>
    <w:p w14:paraId="27D05020" w14:textId="77777777" w:rsidR="003646F3" w:rsidRPr="00C40B7F" w:rsidRDefault="003646F3" w:rsidP="00E34739">
      <w:pPr>
        <w:jc w:val="both"/>
        <w:rPr>
          <w:rFonts w:ascii="Times New Roman" w:hAnsi="Times New Roman" w:cs="Times New Roman"/>
        </w:rPr>
      </w:pPr>
      <w:r w:rsidRPr="00C40B7F">
        <w:rPr>
          <w:rFonts w:ascii="Times New Roman" w:hAnsi="Times New Roman" w:cs="Times New Roman"/>
        </w:rPr>
        <w:br w:type="page"/>
      </w:r>
    </w:p>
    <w:tbl>
      <w:tblPr>
        <w:tblW w:w="9077"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tblCellMar>
        <w:tblLook w:val="04A0" w:firstRow="1" w:lastRow="0" w:firstColumn="1" w:lastColumn="0" w:noHBand="0" w:noVBand="1"/>
      </w:tblPr>
      <w:tblGrid>
        <w:gridCol w:w="851"/>
        <w:gridCol w:w="6525"/>
        <w:gridCol w:w="851"/>
        <w:gridCol w:w="850"/>
      </w:tblGrid>
      <w:tr w:rsidR="003646F3" w:rsidRPr="00C40B7F" w14:paraId="478882BF" w14:textId="77777777" w:rsidTr="00D85CD2">
        <w:tc>
          <w:tcPr>
            <w:tcW w:w="9077" w:type="dxa"/>
            <w:gridSpan w:val="4"/>
            <w:shd w:val="clear" w:color="auto" w:fill="F2F2F2" w:themeFill="background1" w:themeFillShade="F2"/>
          </w:tcPr>
          <w:p w14:paraId="7D9E935E"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lastRenderedPageBreak/>
              <w:t>An Economic Operator who answers ‘Yes’ in any of the situations set out in paragraphs 2.1.a to 2.1.i will be excluded.</w:t>
            </w:r>
          </w:p>
        </w:tc>
      </w:tr>
      <w:tr w:rsidR="003646F3" w:rsidRPr="00C40B7F" w14:paraId="4BFEB410" w14:textId="77777777" w:rsidTr="00D85CD2">
        <w:tc>
          <w:tcPr>
            <w:tcW w:w="7376" w:type="dxa"/>
            <w:gridSpan w:val="2"/>
            <w:vMerge w:val="restart"/>
          </w:tcPr>
          <w:p w14:paraId="5B0CAE21"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 Please indicate if any of the following situations have applied, within the past three (3) years, or currently apply, to your organisation.</w:t>
            </w:r>
          </w:p>
          <w:p w14:paraId="1081128A" w14:textId="77777777" w:rsidR="003646F3" w:rsidRPr="00C40B7F" w:rsidRDefault="003646F3" w:rsidP="00E34739">
            <w:pPr>
              <w:spacing w:after="0" w:line="240" w:lineRule="auto"/>
              <w:jc w:val="both"/>
              <w:rPr>
                <w:rFonts w:ascii="Times New Roman" w:hAnsi="Times New Roman" w:cs="Times New Roman"/>
                <w:sz w:val="20"/>
                <w:szCs w:val="20"/>
              </w:rPr>
            </w:pPr>
          </w:p>
          <w:p w14:paraId="42B0F6D9"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The Economic Operator:</w:t>
            </w:r>
          </w:p>
        </w:tc>
        <w:tc>
          <w:tcPr>
            <w:tcW w:w="851" w:type="dxa"/>
          </w:tcPr>
          <w:p w14:paraId="19FABDF3"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YES</w:t>
            </w:r>
          </w:p>
        </w:tc>
        <w:tc>
          <w:tcPr>
            <w:tcW w:w="850" w:type="dxa"/>
          </w:tcPr>
          <w:p w14:paraId="4355C1F5"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NO</w:t>
            </w:r>
          </w:p>
        </w:tc>
      </w:tr>
      <w:tr w:rsidR="003646F3" w:rsidRPr="00C40B7F" w14:paraId="44BD61A6" w14:textId="77777777" w:rsidTr="00D85CD2">
        <w:tc>
          <w:tcPr>
            <w:tcW w:w="7376" w:type="dxa"/>
            <w:gridSpan w:val="2"/>
            <w:vMerge/>
          </w:tcPr>
          <w:p w14:paraId="054E9E69"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1701" w:type="dxa"/>
            <w:gridSpan w:val="2"/>
            <w:vAlign w:val="center"/>
          </w:tcPr>
          <w:p w14:paraId="341FD865"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Please indicate your answer by marking ‘X’ in the relevant box</w:t>
            </w:r>
          </w:p>
        </w:tc>
      </w:tr>
      <w:tr w:rsidR="003646F3" w:rsidRPr="00C40B7F" w14:paraId="1A1ADA7E" w14:textId="77777777" w:rsidTr="00D85CD2">
        <w:tc>
          <w:tcPr>
            <w:tcW w:w="851" w:type="dxa"/>
          </w:tcPr>
          <w:p w14:paraId="3057F7AB"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2.1.a</w:t>
            </w:r>
          </w:p>
        </w:tc>
        <w:tc>
          <w:tcPr>
            <w:tcW w:w="6525" w:type="dxa"/>
          </w:tcPr>
          <w:p w14:paraId="39C53735" w14:textId="77777777" w:rsidR="003646F3" w:rsidRPr="00C40B7F" w:rsidRDefault="003646F3" w:rsidP="00E34739">
            <w:pPr>
              <w:pStyle w:val="BodyText2"/>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DE3CF28"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078F28BF"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36299112" w14:textId="77777777" w:rsidTr="00D85CD2">
        <w:tc>
          <w:tcPr>
            <w:tcW w:w="851" w:type="dxa"/>
          </w:tcPr>
          <w:p w14:paraId="133CC29B"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2.1.b</w:t>
            </w:r>
          </w:p>
        </w:tc>
        <w:tc>
          <w:tcPr>
            <w:tcW w:w="6525" w:type="dxa"/>
          </w:tcPr>
          <w:p w14:paraId="1D027BF1" w14:textId="77777777" w:rsidR="003646F3" w:rsidRPr="00C40B7F" w:rsidRDefault="003646F3" w:rsidP="00E34739">
            <w:pPr>
              <w:pStyle w:val="BodyText2"/>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35998E8"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1F4BB348"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27E48358" w14:textId="77777777" w:rsidTr="00D85CD2">
        <w:tc>
          <w:tcPr>
            <w:tcW w:w="851" w:type="dxa"/>
          </w:tcPr>
          <w:p w14:paraId="73AF370D"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2.1.c</w:t>
            </w:r>
          </w:p>
        </w:tc>
        <w:tc>
          <w:tcPr>
            <w:tcW w:w="6525" w:type="dxa"/>
          </w:tcPr>
          <w:p w14:paraId="23DFF3EC"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is guilty of grave professional misconduct which renders its integrity questionable;</w:t>
            </w:r>
          </w:p>
        </w:tc>
        <w:tc>
          <w:tcPr>
            <w:tcW w:w="851" w:type="dxa"/>
          </w:tcPr>
          <w:p w14:paraId="619D647F"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6E254C14"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47BCB298" w14:textId="77777777" w:rsidTr="00D85CD2">
        <w:tc>
          <w:tcPr>
            <w:tcW w:w="851" w:type="dxa"/>
          </w:tcPr>
          <w:p w14:paraId="048F85FD"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2.1.d</w:t>
            </w:r>
          </w:p>
        </w:tc>
        <w:tc>
          <w:tcPr>
            <w:tcW w:w="6525" w:type="dxa"/>
          </w:tcPr>
          <w:p w14:paraId="1113E52C"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entered into agreements with other economic operators aimed at distorting competition;</w:t>
            </w:r>
          </w:p>
        </w:tc>
        <w:tc>
          <w:tcPr>
            <w:tcW w:w="851" w:type="dxa"/>
          </w:tcPr>
          <w:p w14:paraId="434B8D8B"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4481EF0E"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257FCF8E" w14:textId="77777777" w:rsidTr="00D85CD2">
        <w:tc>
          <w:tcPr>
            <w:tcW w:w="851" w:type="dxa"/>
          </w:tcPr>
          <w:p w14:paraId="2D1C4823"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2.1.e </w:t>
            </w:r>
          </w:p>
        </w:tc>
        <w:tc>
          <w:tcPr>
            <w:tcW w:w="6525" w:type="dxa"/>
          </w:tcPr>
          <w:p w14:paraId="3108352A"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a conflict of interest within the meaning of Article 24 of 2014/24/EU that cannot be effectively remedied by other, less intrusive, measures; </w:t>
            </w:r>
          </w:p>
        </w:tc>
        <w:tc>
          <w:tcPr>
            <w:tcW w:w="851" w:type="dxa"/>
          </w:tcPr>
          <w:p w14:paraId="22EC6CEB"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631B32FC"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66E8BC75" w14:textId="77777777" w:rsidTr="00D85CD2">
        <w:tc>
          <w:tcPr>
            <w:tcW w:w="851" w:type="dxa"/>
          </w:tcPr>
          <w:p w14:paraId="334A448B"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2.1.f </w:t>
            </w:r>
          </w:p>
        </w:tc>
        <w:tc>
          <w:tcPr>
            <w:tcW w:w="6525" w:type="dxa"/>
          </w:tcPr>
          <w:p w14:paraId="433446B0"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47889EA3"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5F3A9EBE"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60F3F11C" w14:textId="77777777" w:rsidTr="00D85CD2">
        <w:tblPrEx>
          <w:jc w:val="center"/>
        </w:tblPrEx>
        <w:trPr>
          <w:jc w:val="center"/>
        </w:trPr>
        <w:tc>
          <w:tcPr>
            <w:tcW w:w="851" w:type="dxa"/>
          </w:tcPr>
          <w:p w14:paraId="0992C1C1"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br w:type="page"/>
              <w:t>2.1.g</w:t>
            </w:r>
          </w:p>
        </w:tc>
        <w:tc>
          <w:tcPr>
            <w:tcW w:w="6525" w:type="dxa"/>
          </w:tcPr>
          <w:p w14:paraId="5E1FB625"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019B89A7"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46FC87D6"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078A4C3C" w14:textId="77777777" w:rsidTr="00D85CD2">
        <w:tblPrEx>
          <w:jc w:val="center"/>
        </w:tblPrEx>
        <w:trPr>
          <w:trHeight w:val="1035"/>
          <w:jc w:val="center"/>
        </w:trPr>
        <w:tc>
          <w:tcPr>
            <w:tcW w:w="851" w:type="dxa"/>
            <w:vMerge w:val="restart"/>
          </w:tcPr>
          <w:p w14:paraId="0975B8B6"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2.1.h</w:t>
            </w:r>
          </w:p>
        </w:tc>
        <w:tc>
          <w:tcPr>
            <w:tcW w:w="6525" w:type="dxa"/>
          </w:tcPr>
          <w:p w14:paraId="043BC310" w14:textId="77777777" w:rsidR="003646F3" w:rsidRPr="00C40B7F" w:rsidRDefault="003646F3" w:rsidP="00E34739">
            <w:pPr>
              <w:pStyle w:val="ListParagraph"/>
              <w:numPr>
                <w:ilvl w:val="0"/>
                <w:numId w:val="5"/>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is guilty of serious misrepresentation in supplying the information required for the verification of the absence of grounds for exclusion or the fulfilment of the selection criteria; or</w:t>
            </w:r>
          </w:p>
        </w:tc>
        <w:tc>
          <w:tcPr>
            <w:tcW w:w="851" w:type="dxa"/>
          </w:tcPr>
          <w:p w14:paraId="03B6DEFC"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1995166E"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5FF3B063" w14:textId="77777777" w:rsidTr="00D85CD2">
        <w:tblPrEx>
          <w:jc w:val="center"/>
        </w:tblPrEx>
        <w:trPr>
          <w:trHeight w:val="1035"/>
          <w:jc w:val="center"/>
        </w:trPr>
        <w:tc>
          <w:tcPr>
            <w:tcW w:w="851" w:type="dxa"/>
            <w:vMerge/>
          </w:tcPr>
          <w:p w14:paraId="5F9B5E34" w14:textId="77777777" w:rsidR="003646F3" w:rsidRPr="00C40B7F" w:rsidRDefault="003646F3" w:rsidP="00E34739">
            <w:pPr>
              <w:spacing w:after="0" w:line="240" w:lineRule="auto"/>
              <w:jc w:val="both"/>
              <w:rPr>
                <w:rFonts w:ascii="Times New Roman" w:hAnsi="Times New Roman" w:cs="Times New Roman"/>
                <w:sz w:val="20"/>
                <w:szCs w:val="20"/>
              </w:rPr>
            </w:pPr>
          </w:p>
        </w:tc>
        <w:tc>
          <w:tcPr>
            <w:tcW w:w="6525" w:type="dxa"/>
          </w:tcPr>
          <w:p w14:paraId="6679EADF" w14:textId="77777777" w:rsidR="003646F3" w:rsidRPr="00C40B7F" w:rsidRDefault="003646F3" w:rsidP="00E34739">
            <w:pPr>
              <w:pStyle w:val="ListParagraph"/>
              <w:numPr>
                <w:ilvl w:val="0"/>
                <w:numId w:val="5"/>
              </w:num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withheld such information or is not able to submit supporting documents required under Article 59 of Directive 2014/24/EU; or </w:t>
            </w:r>
          </w:p>
        </w:tc>
        <w:tc>
          <w:tcPr>
            <w:tcW w:w="851" w:type="dxa"/>
          </w:tcPr>
          <w:p w14:paraId="6E34621F"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6AA53BCA"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610E7603" w14:textId="77777777" w:rsidTr="00D85CD2">
        <w:tblPrEx>
          <w:jc w:val="center"/>
        </w:tblPrEx>
        <w:trPr>
          <w:jc w:val="center"/>
        </w:trPr>
        <w:tc>
          <w:tcPr>
            <w:tcW w:w="851" w:type="dxa"/>
            <w:hideMark/>
          </w:tcPr>
          <w:p w14:paraId="22C2B769"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2.1.i</w:t>
            </w:r>
          </w:p>
        </w:tc>
        <w:tc>
          <w:tcPr>
            <w:tcW w:w="6525" w:type="dxa"/>
            <w:hideMark/>
          </w:tcPr>
          <w:p w14:paraId="2302EAC6"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undertaken to:</w:t>
            </w:r>
          </w:p>
          <w:p w14:paraId="41F5672D" w14:textId="77777777" w:rsidR="003646F3" w:rsidRPr="00C40B7F"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unduly influence the decision-making process of the contracting entity, or</w:t>
            </w:r>
          </w:p>
          <w:p w14:paraId="7E83FA7E" w14:textId="77777777" w:rsidR="003646F3" w:rsidRPr="00C40B7F"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 xml:space="preserve">obtain confidential information that may confer upon the Tenderer undue advantages in the procurement procedure; or </w:t>
            </w:r>
          </w:p>
          <w:p w14:paraId="282DA91D" w14:textId="77777777" w:rsidR="003646F3" w:rsidRPr="00C40B7F"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 xml:space="preserve">negligently provide misleading information that may have a material influence on decisions concerning exclusion, selection or award. </w:t>
            </w:r>
          </w:p>
        </w:tc>
        <w:tc>
          <w:tcPr>
            <w:tcW w:w="851" w:type="dxa"/>
          </w:tcPr>
          <w:p w14:paraId="7ABD8264"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534033C2"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bl>
    <w:tbl>
      <w:tblPr>
        <w:tblpPr w:leftFromText="180" w:rightFromText="180" w:vertAnchor="page" w:horzAnchor="margin" w:tblpXSpec="center" w:tblpY="2110"/>
        <w:tblW w:w="9072" w:type="dxa"/>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tblCellMar>
        <w:tblLook w:val="04A0" w:firstRow="1" w:lastRow="0" w:firstColumn="1" w:lastColumn="0" w:noHBand="0" w:noVBand="1"/>
      </w:tblPr>
      <w:tblGrid>
        <w:gridCol w:w="3510"/>
        <w:gridCol w:w="3549"/>
        <w:gridCol w:w="990"/>
        <w:gridCol w:w="1023"/>
      </w:tblGrid>
      <w:tr w:rsidR="003646F3" w:rsidRPr="00C40B7F" w14:paraId="540B0B7C" w14:textId="77777777" w:rsidTr="00D85CD2">
        <w:tc>
          <w:tcPr>
            <w:tcW w:w="9072" w:type="dxa"/>
            <w:gridSpan w:val="4"/>
            <w:shd w:val="clear" w:color="auto" w:fill="F2F2F2" w:themeFill="background1" w:themeFillShade="F2"/>
            <w:vAlign w:val="center"/>
          </w:tcPr>
          <w:p w14:paraId="02D23772"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lastRenderedPageBreak/>
              <w:t>DECLARATION RE STATUTORY OBLIGATIONS</w:t>
            </w:r>
          </w:p>
          <w:p w14:paraId="55A5C889"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69EE2187" w14:textId="77777777" w:rsidTr="00D85CD2">
        <w:tc>
          <w:tcPr>
            <w:tcW w:w="7059" w:type="dxa"/>
            <w:gridSpan w:val="2"/>
          </w:tcPr>
          <w:p w14:paraId="46C46B1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We confirm that we are fully compliant with the following legislation, or equivalent legislation in our country of establishment/operation:</w:t>
            </w:r>
          </w:p>
        </w:tc>
        <w:tc>
          <w:tcPr>
            <w:tcW w:w="990" w:type="dxa"/>
          </w:tcPr>
          <w:p w14:paraId="784E13EB"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YES</w:t>
            </w:r>
          </w:p>
        </w:tc>
        <w:tc>
          <w:tcPr>
            <w:tcW w:w="1023" w:type="dxa"/>
          </w:tcPr>
          <w:p w14:paraId="665F1D26"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NO</w:t>
            </w:r>
          </w:p>
        </w:tc>
      </w:tr>
      <w:tr w:rsidR="003646F3" w:rsidRPr="00C40B7F" w14:paraId="39351FD2" w14:textId="77777777" w:rsidTr="00D85CD2">
        <w:tc>
          <w:tcPr>
            <w:tcW w:w="7059" w:type="dxa"/>
            <w:gridSpan w:val="2"/>
            <w:vAlign w:val="center"/>
          </w:tcPr>
          <w:p w14:paraId="6F89395E"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Employment Equality Acts 1998-2011 </w:t>
            </w:r>
          </w:p>
        </w:tc>
        <w:tc>
          <w:tcPr>
            <w:tcW w:w="990" w:type="dxa"/>
          </w:tcPr>
          <w:p w14:paraId="7E6AB89D"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5F396DC6"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43FF77B2" w14:textId="77777777" w:rsidTr="00D85CD2">
        <w:tc>
          <w:tcPr>
            <w:tcW w:w="7059" w:type="dxa"/>
            <w:gridSpan w:val="2"/>
            <w:vAlign w:val="center"/>
          </w:tcPr>
          <w:p w14:paraId="46127B6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Equal Status Acts 2000-2011</w:t>
            </w:r>
          </w:p>
        </w:tc>
        <w:tc>
          <w:tcPr>
            <w:tcW w:w="990" w:type="dxa"/>
          </w:tcPr>
          <w:p w14:paraId="4E15F105"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3ACC204A"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1CFAE77E" w14:textId="77777777" w:rsidTr="00D85CD2">
        <w:tc>
          <w:tcPr>
            <w:tcW w:w="7059" w:type="dxa"/>
            <w:gridSpan w:val="2"/>
            <w:vAlign w:val="center"/>
          </w:tcPr>
          <w:p w14:paraId="3A9FC613"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National Minimum Wage Act 2000 as amended </w:t>
            </w:r>
          </w:p>
        </w:tc>
        <w:tc>
          <w:tcPr>
            <w:tcW w:w="990" w:type="dxa"/>
          </w:tcPr>
          <w:p w14:paraId="1E7E9BA6"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7A25F37C"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454A6093" w14:textId="77777777" w:rsidTr="00D85CD2">
        <w:tc>
          <w:tcPr>
            <w:tcW w:w="7059" w:type="dxa"/>
            <w:gridSpan w:val="2"/>
            <w:vAlign w:val="center"/>
          </w:tcPr>
          <w:p w14:paraId="608F8199"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Organisation of Working Time Act 1997 as amended</w:t>
            </w:r>
          </w:p>
        </w:tc>
        <w:tc>
          <w:tcPr>
            <w:tcW w:w="990" w:type="dxa"/>
          </w:tcPr>
          <w:p w14:paraId="7C6BA697"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48E2F128"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3C0472A4" w14:textId="77777777" w:rsidTr="00D85CD2">
        <w:tc>
          <w:tcPr>
            <w:tcW w:w="7059" w:type="dxa"/>
            <w:gridSpan w:val="2"/>
            <w:vAlign w:val="center"/>
          </w:tcPr>
          <w:p w14:paraId="5167C776"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Safety, Health and Welfare at Work Act 2005 and Safety, Health and Welfare at Work (General Application) Regulations 2007</w:t>
            </w:r>
          </w:p>
        </w:tc>
        <w:tc>
          <w:tcPr>
            <w:tcW w:w="990" w:type="dxa"/>
          </w:tcPr>
          <w:p w14:paraId="155BCE77"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7E0C617A"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72768A62" w14:textId="77777777" w:rsidTr="00D85CD2">
        <w:tc>
          <w:tcPr>
            <w:tcW w:w="7059" w:type="dxa"/>
            <w:gridSpan w:val="2"/>
            <w:vAlign w:val="center"/>
          </w:tcPr>
          <w:p w14:paraId="11AED805"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Disability Act 2005</w:t>
            </w:r>
          </w:p>
        </w:tc>
        <w:tc>
          <w:tcPr>
            <w:tcW w:w="990" w:type="dxa"/>
          </w:tcPr>
          <w:p w14:paraId="7BA1F481"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0F2DFE04"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79601CEF" w14:textId="77777777" w:rsidTr="00D85CD2">
        <w:tc>
          <w:tcPr>
            <w:tcW w:w="7059" w:type="dxa"/>
            <w:gridSpan w:val="2"/>
            <w:vAlign w:val="center"/>
          </w:tcPr>
          <w:p w14:paraId="48A7D4E0" w14:textId="77777777" w:rsidR="003646F3" w:rsidRPr="00C40B7F" w:rsidRDefault="003646F3" w:rsidP="00E34739">
            <w:pPr>
              <w:spacing w:after="0" w:line="240" w:lineRule="auto"/>
              <w:jc w:val="both"/>
              <w:rPr>
                <w:rFonts w:ascii="Times New Roman" w:hAnsi="Times New Roman" w:cs="Times New Roman"/>
                <w:sz w:val="20"/>
                <w:u w:val="single"/>
              </w:rPr>
            </w:pPr>
            <w:r w:rsidRPr="00C40B7F">
              <w:rPr>
                <w:rFonts w:ascii="Times New Roman" w:hAnsi="Times New Roman" w:cs="Times New Roman"/>
                <w:sz w:val="20"/>
              </w:rPr>
              <w:t>We have procedures in place to ensure that our subservice providers, if any are used for this contract, apply the same standards.</w:t>
            </w:r>
          </w:p>
        </w:tc>
        <w:tc>
          <w:tcPr>
            <w:tcW w:w="990" w:type="dxa"/>
          </w:tcPr>
          <w:p w14:paraId="699E7834"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7F765321"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7A4DE626" w14:textId="77777777" w:rsidTr="00D85CD2">
        <w:tc>
          <w:tcPr>
            <w:tcW w:w="9072" w:type="dxa"/>
            <w:gridSpan w:val="4"/>
            <w:vAlign w:val="center"/>
          </w:tcPr>
          <w:p w14:paraId="7742F814"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This Declaration is made for the benefit of Maynooth University</w:t>
            </w:r>
          </w:p>
          <w:p w14:paraId="5F340FD3" w14:textId="77777777" w:rsidR="003646F3" w:rsidRPr="00C40B7F" w:rsidRDefault="003646F3" w:rsidP="00E34739">
            <w:pPr>
              <w:spacing w:after="0" w:line="240" w:lineRule="auto"/>
              <w:jc w:val="both"/>
              <w:rPr>
                <w:rFonts w:ascii="Times New Roman" w:hAnsi="Times New Roman" w:cs="Times New Roman"/>
                <w:sz w:val="20"/>
              </w:rPr>
            </w:pPr>
          </w:p>
          <w:p w14:paraId="6B4FF588"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I certify that the information provided in the Declaration re Personal Circumstances and the Declaration re Statutory Obligations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58B411D"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34DCB658" w14:textId="77777777" w:rsidTr="00D85CD2">
        <w:tc>
          <w:tcPr>
            <w:tcW w:w="3510" w:type="dxa"/>
          </w:tcPr>
          <w:p w14:paraId="1983404F"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Name of Economic Operator</w:t>
            </w:r>
          </w:p>
        </w:tc>
        <w:tc>
          <w:tcPr>
            <w:tcW w:w="5562" w:type="dxa"/>
            <w:gridSpan w:val="3"/>
            <w:vAlign w:val="center"/>
          </w:tcPr>
          <w:p w14:paraId="5B46DDF4" w14:textId="77777777" w:rsidR="003646F3" w:rsidRPr="00C40B7F" w:rsidRDefault="003646F3" w:rsidP="00E34739">
            <w:pPr>
              <w:spacing w:after="0" w:line="240" w:lineRule="auto"/>
              <w:jc w:val="both"/>
              <w:rPr>
                <w:rFonts w:ascii="Times New Roman" w:hAnsi="Times New Roman" w:cs="Times New Roman"/>
                <w:sz w:val="20"/>
              </w:rPr>
            </w:pPr>
          </w:p>
          <w:p w14:paraId="48BDCFE1"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6CC87F6A" w14:textId="77777777" w:rsidTr="00D85CD2">
        <w:tc>
          <w:tcPr>
            <w:tcW w:w="3510" w:type="dxa"/>
          </w:tcPr>
          <w:p w14:paraId="124C0C03"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Signature</w:t>
            </w:r>
          </w:p>
        </w:tc>
        <w:tc>
          <w:tcPr>
            <w:tcW w:w="5562" w:type="dxa"/>
            <w:gridSpan w:val="3"/>
            <w:vAlign w:val="center"/>
          </w:tcPr>
          <w:p w14:paraId="0A7591DB" w14:textId="77777777" w:rsidR="003646F3" w:rsidRPr="00C40B7F" w:rsidRDefault="003646F3" w:rsidP="00E34739">
            <w:pPr>
              <w:spacing w:after="0" w:line="240" w:lineRule="auto"/>
              <w:jc w:val="both"/>
              <w:rPr>
                <w:rFonts w:ascii="Times New Roman" w:hAnsi="Times New Roman" w:cs="Times New Roman"/>
                <w:sz w:val="20"/>
              </w:rPr>
            </w:pPr>
          </w:p>
          <w:p w14:paraId="5B692BF7"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2140B811" w14:textId="77777777" w:rsidTr="00D85CD2">
        <w:tc>
          <w:tcPr>
            <w:tcW w:w="3510" w:type="dxa"/>
          </w:tcPr>
          <w:p w14:paraId="62CCF9CB"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Name in print or block capitals</w:t>
            </w:r>
          </w:p>
        </w:tc>
        <w:tc>
          <w:tcPr>
            <w:tcW w:w="5562" w:type="dxa"/>
            <w:gridSpan w:val="3"/>
            <w:vAlign w:val="center"/>
          </w:tcPr>
          <w:p w14:paraId="6C97DD59" w14:textId="77777777" w:rsidR="003646F3" w:rsidRPr="00C40B7F" w:rsidRDefault="003646F3" w:rsidP="00E34739">
            <w:pPr>
              <w:spacing w:after="0" w:line="240" w:lineRule="auto"/>
              <w:jc w:val="both"/>
              <w:rPr>
                <w:rFonts w:ascii="Times New Roman" w:hAnsi="Times New Roman" w:cs="Times New Roman"/>
                <w:sz w:val="20"/>
              </w:rPr>
            </w:pPr>
          </w:p>
          <w:p w14:paraId="1913A229"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290A174D" w14:textId="77777777" w:rsidTr="00D85CD2">
        <w:tc>
          <w:tcPr>
            <w:tcW w:w="3510" w:type="dxa"/>
          </w:tcPr>
          <w:p w14:paraId="4AE22E5B"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Rank / Position</w:t>
            </w:r>
            <w:r w:rsidRPr="00C40B7F">
              <w:rPr>
                <w:rFonts w:ascii="Times New Roman" w:hAnsi="Times New Roman" w:cs="Times New Roman"/>
                <w:sz w:val="20"/>
              </w:rPr>
              <w:tab/>
            </w:r>
          </w:p>
        </w:tc>
        <w:tc>
          <w:tcPr>
            <w:tcW w:w="5562" w:type="dxa"/>
            <w:gridSpan w:val="3"/>
            <w:vAlign w:val="center"/>
          </w:tcPr>
          <w:p w14:paraId="62192C27" w14:textId="77777777" w:rsidR="003646F3" w:rsidRPr="00C40B7F" w:rsidRDefault="003646F3" w:rsidP="00E34739">
            <w:pPr>
              <w:spacing w:after="0" w:line="240" w:lineRule="auto"/>
              <w:jc w:val="both"/>
              <w:rPr>
                <w:rFonts w:ascii="Times New Roman" w:hAnsi="Times New Roman" w:cs="Times New Roman"/>
                <w:sz w:val="20"/>
              </w:rPr>
            </w:pPr>
          </w:p>
          <w:p w14:paraId="7ABFBEDD"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1C46D8DD" w14:textId="77777777" w:rsidTr="00D85CD2">
        <w:tc>
          <w:tcPr>
            <w:tcW w:w="9072" w:type="dxa"/>
            <w:gridSpan w:val="4"/>
          </w:tcPr>
          <w:p w14:paraId="032CB7EC"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NOTE: </w:t>
            </w:r>
          </w:p>
          <w:p w14:paraId="65988F21" w14:textId="77777777" w:rsidR="003646F3" w:rsidRPr="00C40B7F" w:rsidRDefault="003646F3" w:rsidP="00E34739">
            <w:pPr>
              <w:spacing w:after="0" w:line="240" w:lineRule="auto"/>
              <w:jc w:val="both"/>
              <w:rPr>
                <w:rFonts w:ascii="Times New Roman" w:hAnsi="Times New Roman" w:cs="Times New Roman"/>
                <w:sz w:val="20"/>
              </w:rPr>
            </w:pPr>
          </w:p>
          <w:p w14:paraId="28B7E040"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The term Economic Operator covers equally the concepts of Service provider, Supplier and Service Provider whether as Candidate, Tenderer or Participant under an award procedure in accordance with the relevant Public Procurement Directive.</w:t>
            </w:r>
          </w:p>
          <w:p w14:paraId="3122BA03" w14:textId="77777777" w:rsidR="003646F3" w:rsidRPr="00C40B7F" w:rsidRDefault="003646F3" w:rsidP="00E34739">
            <w:pPr>
              <w:spacing w:after="0" w:line="240" w:lineRule="auto"/>
              <w:jc w:val="both"/>
              <w:rPr>
                <w:rFonts w:ascii="Times New Roman" w:hAnsi="Times New Roman" w:cs="Times New Roman"/>
                <w:sz w:val="20"/>
              </w:rPr>
            </w:pPr>
          </w:p>
        </w:tc>
      </w:tr>
    </w:tbl>
    <w:p w14:paraId="64FA4C9B" w14:textId="226CA8A9" w:rsidR="003646F3" w:rsidRPr="00C40B7F" w:rsidRDefault="003646F3" w:rsidP="00E34739">
      <w:pPr>
        <w:spacing w:after="0" w:line="240" w:lineRule="auto"/>
        <w:jc w:val="both"/>
        <w:rPr>
          <w:rFonts w:ascii="Times New Roman" w:hAnsi="Times New Roman" w:cs="Times New Roman"/>
        </w:rPr>
      </w:pPr>
      <w:r w:rsidRPr="00C40B7F">
        <w:rPr>
          <w:rFonts w:ascii="Times New Roman" w:hAnsi="Times New Roman" w:cs="Times New Roman"/>
        </w:rPr>
        <w:br w:type="page"/>
      </w:r>
    </w:p>
    <w:p w14:paraId="3D8F2666" w14:textId="37C0EA13" w:rsidR="007B5A7A" w:rsidRPr="00C40B7F" w:rsidRDefault="007B5A7A" w:rsidP="00E34739">
      <w:pPr>
        <w:spacing w:after="0" w:line="240" w:lineRule="auto"/>
        <w:jc w:val="both"/>
        <w:rPr>
          <w:rFonts w:ascii="Times New Roman" w:hAnsi="Times New Roman" w:cs="Times New Roman"/>
        </w:rPr>
      </w:pPr>
    </w:p>
    <w:p w14:paraId="6EF9C417" w14:textId="0DC306F1" w:rsidR="002D594C" w:rsidRPr="00C40B7F" w:rsidRDefault="002C25E3" w:rsidP="002D594C">
      <w:pPr>
        <w:spacing w:after="0" w:line="240" w:lineRule="auto"/>
        <w:jc w:val="both"/>
        <w:rPr>
          <w:rFonts w:ascii="Times New Roman" w:hAnsi="Times New Roman" w:cs="Times New Roman"/>
          <w:b/>
          <w:bCs/>
          <w:sz w:val="20"/>
          <w:szCs w:val="20"/>
        </w:rPr>
      </w:pPr>
      <w:r w:rsidRPr="00C40B7F">
        <w:rPr>
          <w:rFonts w:ascii="Times New Roman" w:hAnsi="Times New Roman" w:cs="Times New Roman"/>
          <w:b/>
          <w:bCs/>
          <w:sz w:val="20"/>
          <w:szCs w:val="20"/>
        </w:rPr>
        <w:t xml:space="preserve">2.6 </w:t>
      </w:r>
      <w:r w:rsidR="002D594C" w:rsidRPr="00C40B7F">
        <w:rPr>
          <w:rFonts w:ascii="Times New Roman" w:hAnsi="Times New Roman" w:cs="Times New Roman"/>
          <w:b/>
          <w:bCs/>
          <w:sz w:val="20"/>
          <w:szCs w:val="20"/>
        </w:rPr>
        <w:t>Additional selection criteria.</w:t>
      </w:r>
    </w:p>
    <w:p w14:paraId="5628C313" w14:textId="77777777" w:rsidR="002D594C" w:rsidRPr="00C40B7F" w:rsidRDefault="002D594C" w:rsidP="002D594C">
      <w:pPr>
        <w:spacing w:after="0" w:line="240" w:lineRule="auto"/>
        <w:jc w:val="both"/>
        <w:rPr>
          <w:rFonts w:ascii="Times New Roman" w:hAnsi="Times New Roman" w:cs="Times New Roman"/>
          <w:color w:val="FF0000"/>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446E5" w:rsidRPr="00C40B7F" w14:paraId="7D980CC7" w14:textId="77777777" w:rsidTr="001C1A44">
        <w:trPr>
          <w:trHeight w:val="399"/>
        </w:trPr>
        <w:tc>
          <w:tcPr>
            <w:tcW w:w="3177" w:type="dxa"/>
            <w:shd w:val="clear" w:color="auto" w:fill="D9D9D9" w:themeFill="background1" w:themeFillShade="D9"/>
            <w:vAlign w:val="center"/>
          </w:tcPr>
          <w:p w14:paraId="0060FBB3" w14:textId="77777777" w:rsidR="002446E5" w:rsidRPr="00C40B7F" w:rsidRDefault="002446E5" w:rsidP="001C1A44">
            <w:pPr>
              <w:rPr>
                <w:rFonts w:ascii="Times New Roman" w:hAnsi="Times New Roman" w:cs="Times New Roman"/>
                <w:snapToGrid w:val="0"/>
                <w:sz w:val="20"/>
                <w:szCs w:val="20"/>
              </w:rPr>
            </w:pPr>
            <w:r w:rsidRPr="00C40B7F">
              <w:rPr>
                <w:rFonts w:ascii="Times New Roman" w:eastAsia="Calibri" w:hAnsi="Times New Roman" w:cs="Times New Roman"/>
                <w:sz w:val="20"/>
                <w:szCs w:val="20"/>
                <w:lang w:val="en-US"/>
              </w:rPr>
              <w:t>Title of Criterion</w:t>
            </w:r>
          </w:p>
        </w:tc>
        <w:tc>
          <w:tcPr>
            <w:tcW w:w="5843" w:type="dxa"/>
            <w:gridSpan w:val="3"/>
            <w:vAlign w:val="center"/>
          </w:tcPr>
          <w:p w14:paraId="23A49FED" w14:textId="77777777" w:rsidR="002446E5" w:rsidRPr="00C40B7F" w:rsidRDefault="002446E5" w:rsidP="001C1A44">
            <w:pPr>
              <w:rPr>
                <w:rFonts w:ascii="Times New Roman" w:hAnsi="Times New Roman" w:cs="Times New Roman"/>
                <w:iCs/>
                <w:color w:val="000000" w:themeColor="text1"/>
                <w:sz w:val="20"/>
                <w:szCs w:val="20"/>
              </w:rPr>
            </w:pPr>
            <w:r w:rsidRPr="00C40B7F">
              <w:rPr>
                <w:rFonts w:ascii="Times New Roman" w:hAnsi="Times New Roman" w:cs="Times New Roman"/>
                <w:iCs/>
                <w:color w:val="000000" w:themeColor="text1"/>
                <w:sz w:val="20"/>
                <w:szCs w:val="20"/>
              </w:rPr>
              <w:t>Previous Contracts</w:t>
            </w:r>
          </w:p>
        </w:tc>
      </w:tr>
      <w:tr w:rsidR="002446E5" w:rsidRPr="00C40B7F" w14:paraId="4753649F" w14:textId="77777777" w:rsidTr="001C1A44">
        <w:trPr>
          <w:trHeight w:val="385"/>
        </w:trPr>
        <w:tc>
          <w:tcPr>
            <w:tcW w:w="3177" w:type="dxa"/>
            <w:shd w:val="clear" w:color="auto" w:fill="D9D9D9" w:themeFill="background1" w:themeFillShade="D9"/>
            <w:vAlign w:val="center"/>
          </w:tcPr>
          <w:p w14:paraId="4D2F3A09" w14:textId="77777777" w:rsidR="002446E5" w:rsidRPr="00C40B7F" w:rsidRDefault="002446E5" w:rsidP="001C1A44">
            <w:pPr>
              <w:rPr>
                <w:rFonts w:ascii="Times New Roman" w:hAnsi="Times New Roman" w:cs="Times New Roman"/>
                <w:sz w:val="20"/>
                <w:szCs w:val="20"/>
                <w:lang w:val="en-US"/>
              </w:rPr>
            </w:pPr>
            <w:r w:rsidRPr="00C40B7F">
              <w:rPr>
                <w:rFonts w:ascii="Times New Roman" w:hAnsi="Times New Roman" w:cs="Times New Roman"/>
                <w:sz w:val="20"/>
                <w:szCs w:val="20"/>
                <w:lang w:val="en-US"/>
              </w:rPr>
              <w:t>Maximum Marks</w:t>
            </w:r>
          </w:p>
        </w:tc>
        <w:tc>
          <w:tcPr>
            <w:tcW w:w="5843" w:type="dxa"/>
            <w:gridSpan w:val="3"/>
            <w:vAlign w:val="center"/>
          </w:tcPr>
          <w:p w14:paraId="27D23BF8" w14:textId="77777777" w:rsidR="002446E5" w:rsidRPr="00C40B7F" w:rsidRDefault="002446E5" w:rsidP="001C1A44">
            <w:pPr>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1,000</w:t>
            </w:r>
          </w:p>
        </w:tc>
      </w:tr>
      <w:tr w:rsidR="002446E5" w:rsidRPr="00C40B7F" w14:paraId="65A65B8A" w14:textId="77777777" w:rsidTr="001C1A44">
        <w:trPr>
          <w:trHeight w:val="435"/>
        </w:trPr>
        <w:tc>
          <w:tcPr>
            <w:tcW w:w="3177" w:type="dxa"/>
            <w:shd w:val="clear" w:color="auto" w:fill="D9D9D9" w:themeFill="background1" w:themeFillShade="D9"/>
            <w:vAlign w:val="center"/>
          </w:tcPr>
          <w:p w14:paraId="65480532" w14:textId="77777777" w:rsidR="002446E5" w:rsidRPr="00C40B7F" w:rsidRDefault="002446E5" w:rsidP="001C1A44">
            <w:pPr>
              <w:rPr>
                <w:rFonts w:ascii="Times New Roman" w:hAnsi="Times New Roman" w:cs="Times New Roman"/>
                <w:sz w:val="20"/>
                <w:szCs w:val="20"/>
                <w:lang w:val="en-US"/>
              </w:rPr>
            </w:pPr>
            <w:r w:rsidRPr="00C40B7F">
              <w:rPr>
                <w:rFonts w:ascii="Times New Roman" w:hAnsi="Times New Roman" w:cs="Times New Roman"/>
                <w:sz w:val="20"/>
                <w:szCs w:val="20"/>
                <w:lang w:val="en-US"/>
              </w:rPr>
              <w:t>Minimum Marks</w:t>
            </w:r>
          </w:p>
        </w:tc>
        <w:tc>
          <w:tcPr>
            <w:tcW w:w="5843" w:type="dxa"/>
            <w:gridSpan w:val="3"/>
            <w:vAlign w:val="center"/>
          </w:tcPr>
          <w:p w14:paraId="16FC3C6A" w14:textId="77777777" w:rsidR="002446E5" w:rsidRPr="00C40B7F" w:rsidRDefault="002446E5" w:rsidP="001C1A44">
            <w:pPr>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700</w:t>
            </w:r>
          </w:p>
        </w:tc>
      </w:tr>
      <w:tr w:rsidR="002446E5" w:rsidRPr="00C40B7F" w14:paraId="460B1416" w14:textId="77777777" w:rsidTr="001C1A44">
        <w:trPr>
          <w:trHeight w:val="435"/>
        </w:trPr>
        <w:tc>
          <w:tcPr>
            <w:tcW w:w="9020" w:type="dxa"/>
            <w:gridSpan w:val="4"/>
            <w:shd w:val="clear" w:color="auto" w:fill="D9D9D9" w:themeFill="background1" w:themeFillShade="D9"/>
          </w:tcPr>
          <w:p w14:paraId="3A129D57" w14:textId="77777777" w:rsidR="002446E5" w:rsidRPr="00C40B7F" w:rsidRDefault="002446E5" w:rsidP="001C1A44">
            <w:pPr>
              <w:jc w:val="both"/>
              <w:rPr>
                <w:rFonts w:ascii="Times New Roman" w:hAnsi="Times New Roman" w:cs="Times New Roman"/>
                <w:color w:val="000000" w:themeColor="text1"/>
                <w:sz w:val="20"/>
                <w:szCs w:val="20"/>
                <w:lang w:val="en-US"/>
              </w:rPr>
            </w:pPr>
            <w:r w:rsidRPr="00C40B7F">
              <w:rPr>
                <w:rFonts w:ascii="Times New Roman" w:hAnsi="Times New Roman" w:cs="Times New Roman"/>
                <w:b/>
                <w:bCs/>
                <w:color w:val="000000" w:themeColor="text1"/>
                <w:sz w:val="20"/>
                <w:szCs w:val="20"/>
                <w:lang w:val="en-IE"/>
              </w:rPr>
              <w:t>Minimum requirement to remain eligible in the competition</w:t>
            </w:r>
            <w:r w:rsidRPr="00C40B7F">
              <w:rPr>
                <w:rFonts w:ascii="Times New Roman" w:hAnsi="Times New Roman" w:cs="Times New Roman"/>
                <w:color w:val="000000" w:themeColor="text1"/>
                <w:sz w:val="20"/>
                <w:szCs w:val="20"/>
                <w:lang w:val="en-IE"/>
              </w:rPr>
              <w:t xml:space="preserve">: </w:t>
            </w:r>
          </w:p>
          <w:p w14:paraId="772AF522" w14:textId="77777777" w:rsidR="002446E5" w:rsidRPr="00C40B7F" w:rsidRDefault="002446E5" w:rsidP="001C1A44">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IE"/>
              </w:rPr>
              <w:t xml:space="preserve">Candidates </w:t>
            </w:r>
            <w:r>
              <w:rPr>
                <w:rFonts w:ascii="Times New Roman" w:hAnsi="Times New Roman" w:cs="Times New Roman"/>
                <w:color w:val="000000" w:themeColor="text1"/>
                <w:sz w:val="20"/>
                <w:szCs w:val="20"/>
                <w:lang w:val="en-IE"/>
              </w:rPr>
              <w:t xml:space="preserve">must </w:t>
            </w:r>
            <w:r w:rsidRPr="00C40B7F">
              <w:rPr>
                <w:rFonts w:ascii="Times New Roman" w:hAnsi="Times New Roman" w:cs="Times New Roman"/>
                <w:color w:val="000000" w:themeColor="text1"/>
                <w:sz w:val="20"/>
                <w:szCs w:val="20"/>
                <w:lang w:val="en-IE"/>
              </w:rPr>
              <w:t xml:space="preserve">refer to instances within </w:t>
            </w:r>
            <w:r w:rsidRPr="00C40B7F">
              <w:rPr>
                <w:rFonts w:ascii="Times New Roman" w:hAnsi="Times New Roman" w:cs="Times New Roman"/>
                <w:color w:val="000000" w:themeColor="text1"/>
                <w:sz w:val="20"/>
                <w:szCs w:val="20"/>
              </w:rPr>
              <w:t>the last three to five years</w:t>
            </w:r>
            <w:r w:rsidRPr="00C40B7F">
              <w:rPr>
                <w:rFonts w:ascii="Times New Roman" w:hAnsi="Times New Roman" w:cs="Times New Roman"/>
                <w:color w:val="000000" w:themeColor="text1"/>
                <w:sz w:val="20"/>
                <w:szCs w:val="20"/>
                <w:lang w:val="en-IE"/>
              </w:rPr>
              <w:t xml:space="preserve"> which demonstrate that they have successfully delivered services of a comparable nature and scale on </w:t>
            </w:r>
            <w:r>
              <w:rPr>
                <w:rFonts w:ascii="Times New Roman" w:hAnsi="Times New Roman" w:cs="Times New Roman"/>
                <w:color w:val="000000" w:themeColor="text1"/>
                <w:sz w:val="20"/>
                <w:szCs w:val="20"/>
                <w:lang w:val="en-IE"/>
              </w:rPr>
              <w:t>three</w:t>
            </w:r>
            <w:r w:rsidRPr="00C40B7F">
              <w:rPr>
                <w:rFonts w:ascii="Times New Roman" w:hAnsi="Times New Roman" w:cs="Times New Roman"/>
                <w:color w:val="000000" w:themeColor="text1"/>
                <w:sz w:val="20"/>
                <w:szCs w:val="20"/>
                <w:lang w:val="en-IE"/>
              </w:rPr>
              <w:t xml:space="preserve"> (</w:t>
            </w:r>
            <w:r>
              <w:rPr>
                <w:rFonts w:ascii="Times New Roman" w:hAnsi="Times New Roman" w:cs="Times New Roman"/>
                <w:color w:val="000000" w:themeColor="text1"/>
                <w:sz w:val="20"/>
                <w:szCs w:val="20"/>
                <w:lang w:val="en-IE"/>
              </w:rPr>
              <w:t>3</w:t>
            </w:r>
            <w:r w:rsidRPr="00C40B7F">
              <w:rPr>
                <w:rFonts w:ascii="Times New Roman" w:hAnsi="Times New Roman" w:cs="Times New Roman"/>
                <w:color w:val="000000" w:themeColor="text1"/>
                <w:sz w:val="20"/>
                <w:szCs w:val="20"/>
                <w:lang w:val="en-IE"/>
              </w:rPr>
              <w:t>) occasions.</w:t>
            </w:r>
            <w:r>
              <w:rPr>
                <w:rFonts w:ascii="Times New Roman" w:hAnsi="Times New Roman" w:cs="Times New Roman"/>
                <w:color w:val="000000" w:themeColor="text1"/>
                <w:sz w:val="20"/>
                <w:szCs w:val="20"/>
                <w:lang w:val="en-IE"/>
              </w:rPr>
              <w:t xml:space="preserve"> Candidate must list three journal papers in the journals “Nature Nanotechnology”, “Nature”, or “Science” publishing work on the topic of </w:t>
            </w:r>
            <w:r w:rsidRPr="001E0A2E">
              <w:rPr>
                <w:rFonts w:ascii="Times New Roman" w:hAnsi="Times New Roman" w:cs="Times New Roman"/>
                <w:i/>
                <w:iCs/>
                <w:color w:val="000000" w:themeColor="text1"/>
                <w:sz w:val="20"/>
                <w:szCs w:val="20"/>
                <w:lang w:val="en-IE"/>
              </w:rPr>
              <w:t>DNA computing</w:t>
            </w:r>
            <w:r>
              <w:rPr>
                <w:rFonts w:ascii="Times New Roman" w:hAnsi="Times New Roman" w:cs="Times New Roman"/>
                <w:color w:val="000000" w:themeColor="text1"/>
                <w:sz w:val="20"/>
                <w:szCs w:val="20"/>
                <w:lang w:val="en-IE"/>
              </w:rPr>
              <w:t xml:space="preserve"> (preferably) or </w:t>
            </w:r>
            <w:r w:rsidRPr="001E0A2E">
              <w:rPr>
                <w:rFonts w:ascii="Times New Roman" w:hAnsi="Times New Roman" w:cs="Times New Roman"/>
                <w:i/>
                <w:iCs/>
                <w:color w:val="000000" w:themeColor="text1"/>
                <w:sz w:val="20"/>
                <w:szCs w:val="20"/>
                <w:lang w:val="en-IE"/>
              </w:rPr>
              <w:t xml:space="preserve">DNA </w:t>
            </w:r>
            <w:proofErr w:type="spellStart"/>
            <w:r w:rsidRPr="001E0A2E">
              <w:rPr>
                <w:rFonts w:ascii="Times New Roman" w:hAnsi="Times New Roman" w:cs="Times New Roman"/>
                <w:i/>
                <w:iCs/>
                <w:color w:val="000000" w:themeColor="text1"/>
                <w:sz w:val="20"/>
                <w:szCs w:val="20"/>
                <w:lang w:val="en-IE"/>
              </w:rPr>
              <w:t>nanotechnogy</w:t>
            </w:r>
            <w:proofErr w:type="spellEnd"/>
            <w:r>
              <w:rPr>
                <w:rFonts w:ascii="Times New Roman" w:hAnsi="Times New Roman" w:cs="Times New Roman"/>
                <w:color w:val="000000" w:themeColor="text1"/>
                <w:sz w:val="20"/>
                <w:szCs w:val="20"/>
                <w:lang w:val="en-IE"/>
              </w:rPr>
              <w:t xml:space="preserve"> where the candidates DNA oligos were the key/most important material used in the study. </w:t>
            </w:r>
            <w:r w:rsidRPr="00C40B7F">
              <w:rPr>
                <w:rFonts w:ascii="Times New Roman" w:hAnsi="Times New Roman" w:cs="Times New Roman"/>
                <w:color w:val="000000" w:themeColor="text1"/>
                <w:sz w:val="20"/>
                <w:szCs w:val="20"/>
                <w:lang w:val="en-IE"/>
              </w:rPr>
              <w:t xml:space="preserve">The </w:t>
            </w:r>
            <w:bookmarkStart w:id="4" w:name="OLE_LINK1"/>
            <w:r>
              <w:rPr>
                <w:rFonts w:ascii="Times New Roman" w:hAnsi="Times New Roman" w:cs="Times New Roman"/>
                <w:color w:val="000000" w:themeColor="text1"/>
                <w:sz w:val="20"/>
                <w:szCs w:val="20"/>
                <w:lang w:val="en-IE"/>
              </w:rPr>
              <w:t xml:space="preserve">publications </w:t>
            </w:r>
            <w:bookmarkEnd w:id="4"/>
            <w:r w:rsidRPr="00C40B7F">
              <w:rPr>
                <w:rFonts w:ascii="Times New Roman" w:hAnsi="Times New Roman" w:cs="Times New Roman"/>
                <w:color w:val="000000" w:themeColor="text1"/>
                <w:sz w:val="20"/>
                <w:szCs w:val="20"/>
                <w:lang w:val="en-IE"/>
              </w:rPr>
              <w:t>referenced for consideration should provide comprehensive information to enable Maynooth University to determine their comparability to the requirements of this contract.</w:t>
            </w:r>
          </w:p>
        </w:tc>
      </w:tr>
      <w:tr w:rsidR="002446E5" w:rsidRPr="00C40B7F" w14:paraId="042FA05B" w14:textId="77777777" w:rsidTr="001C1A44">
        <w:trPr>
          <w:trHeight w:val="435"/>
        </w:trPr>
        <w:tc>
          <w:tcPr>
            <w:tcW w:w="9020" w:type="dxa"/>
            <w:gridSpan w:val="4"/>
            <w:shd w:val="clear" w:color="auto" w:fill="D9D9D9" w:themeFill="background1" w:themeFillShade="D9"/>
          </w:tcPr>
          <w:p w14:paraId="320E57D9" w14:textId="77777777" w:rsidR="002446E5" w:rsidRPr="00C40B7F" w:rsidRDefault="002446E5" w:rsidP="001C1A44">
            <w:pPr>
              <w:jc w:val="both"/>
              <w:rPr>
                <w:rFonts w:ascii="Times New Roman" w:hAnsi="Times New Roman" w:cs="Times New Roman"/>
                <w:sz w:val="20"/>
                <w:szCs w:val="20"/>
                <w:lang w:val="en-IE"/>
              </w:rPr>
            </w:pPr>
            <w:r w:rsidRPr="00C40B7F">
              <w:rPr>
                <w:rFonts w:ascii="Times New Roman" w:hAnsi="Times New Roman" w:cs="Times New Roman"/>
                <w:sz w:val="20"/>
                <w:szCs w:val="20"/>
                <w:lang w:val="en-IE"/>
              </w:rPr>
              <w:t xml:space="preserve">The </w:t>
            </w:r>
            <w:r>
              <w:rPr>
                <w:rFonts w:ascii="Times New Roman" w:hAnsi="Times New Roman" w:cs="Times New Roman"/>
                <w:color w:val="000000" w:themeColor="text1"/>
                <w:sz w:val="20"/>
                <w:szCs w:val="20"/>
                <w:lang w:val="en-IE"/>
              </w:rPr>
              <w:t xml:space="preserve">publications </w:t>
            </w:r>
            <w:r w:rsidRPr="00C40B7F">
              <w:rPr>
                <w:rFonts w:ascii="Times New Roman" w:hAnsi="Times New Roman" w:cs="Times New Roman"/>
                <w:sz w:val="20"/>
                <w:szCs w:val="20"/>
                <w:lang w:val="en-IE"/>
              </w:rPr>
              <w:t xml:space="preserve">listed should be chosen to demonstrate your firm’s skills, efficiency, experience and reliability in the relevant areas of expertise. </w:t>
            </w:r>
          </w:p>
          <w:p w14:paraId="6B4D0116" w14:textId="77777777" w:rsidR="002446E5" w:rsidRPr="00C40B7F" w:rsidRDefault="002446E5" w:rsidP="001C1A44">
            <w:pPr>
              <w:jc w:val="both"/>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lang w:val="en-IE"/>
              </w:rPr>
              <w:t xml:space="preserve">All fields should be completed in full. In the event that the information requested on the value of contracts or identity of clients is considered confidential, </w:t>
            </w:r>
            <w:r w:rsidRPr="00C40B7F">
              <w:rPr>
                <w:rFonts w:ascii="Times New Roman" w:hAnsi="Times New Roman" w:cs="Times New Roman"/>
                <w:bCs/>
                <w:sz w:val="20"/>
                <w:szCs w:val="20"/>
                <w:lang w:val="en-IE"/>
              </w:rPr>
              <w:t>Candidates must ensure that they provide sufficient information to allow the contracting entity to judge the similarity of these contracts to the services required.</w:t>
            </w:r>
          </w:p>
        </w:tc>
      </w:tr>
      <w:tr w:rsidR="002446E5" w:rsidRPr="00C40B7F" w14:paraId="31065FE8" w14:textId="77777777" w:rsidTr="001C1A44">
        <w:trPr>
          <w:trHeight w:val="435"/>
        </w:trPr>
        <w:tc>
          <w:tcPr>
            <w:tcW w:w="9020" w:type="dxa"/>
            <w:gridSpan w:val="4"/>
            <w:shd w:val="clear" w:color="auto" w:fill="F9F9F9"/>
            <w:vAlign w:val="center"/>
          </w:tcPr>
          <w:p w14:paraId="3227842C" w14:textId="77777777" w:rsidR="002446E5" w:rsidRPr="00C40B7F" w:rsidRDefault="002446E5" w:rsidP="001C1A44">
            <w:pPr>
              <w:jc w:val="both"/>
              <w:rPr>
                <w:rFonts w:ascii="Times New Roman" w:hAnsi="Times New Roman" w:cs="Times New Roman"/>
                <w:color w:val="000000" w:themeColor="text1"/>
                <w:sz w:val="20"/>
                <w:szCs w:val="20"/>
                <w:lang w:val="en-US"/>
              </w:rPr>
            </w:pPr>
            <w:r>
              <w:rPr>
                <w:rFonts w:ascii="Times New Roman" w:hAnsi="Times New Roman" w:cs="Times New Roman"/>
                <w:b/>
                <w:bCs/>
                <w:sz w:val="20"/>
                <w:szCs w:val="20"/>
              </w:rPr>
              <w:t>Publication</w:t>
            </w:r>
            <w:r w:rsidRPr="00C40B7F">
              <w:rPr>
                <w:rFonts w:ascii="Times New Roman" w:hAnsi="Times New Roman" w:cs="Times New Roman"/>
                <w:b/>
                <w:bCs/>
                <w:sz w:val="20"/>
                <w:szCs w:val="20"/>
              </w:rPr>
              <w:t xml:space="preserve"> No. 1</w:t>
            </w:r>
          </w:p>
        </w:tc>
      </w:tr>
      <w:tr w:rsidR="002446E5" w:rsidRPr="00C40B7F" w14:paraId="63EA87BC" w14:textId="77777777" w:rsidTr="001C1A44">
        <w:trPr>
          <w:trHeight w:val="435"/>
        </w:trPr>
        <w:tc>
          <w:tcPr>
            <w:tcW w:w="3177" w:type="dxa"/>
            <w:shd w:val="clear" w:color="auto" w:fill="F9F9F9"/>
            <w:vAlign w:val="center"/>
          </w:tcPr>
          <w:p w14:paraId="5C9A0B8A"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Publication</w:t>
            </w:r>
            <w:r w:rsidRPr="00C40B7F">
              <w:rPr>
                <w:rFonts w:ascii="Times New Roman" w:hAnsi="Times New Roman" w:cs="Times New Roman"/>
                <w:sz w:val="20"/>
                <w:szCs w:val="20"/>
              </w:rPr>
              <w:t xml:space="preserve"> Date </w:t>
            </w:r>
          </w:p>
        </w:tc>
        <w:tc>
          <w:tcPr>
            <w:tcW w:w="1912" w:type="dxa"/>
          </w:tcPr>
          <w:p w14:paraId="1CB9992F"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2019" w:type="dxa"/>
            <w:shd w:val="clear" w:color="auto" w:fill="F9F9F9"/>
          </w:tcPr>
          <w:p w14:paraId="173650B5" w14:textId="77777777" w:rsidR="002446E5" w:rsidRPr="00C40B7F" w:rsidRDefault="002446E5" w:rsidP="001C1A44">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Journal name</w:t>
            </w:r>
          </w:p>
        </w:tc>
        <w:tc>
          <w:tcPr>
            <w:tcW w:w="1912" w:type="dxa"/>
          </w:tcPr>
          <w:p w14:paraId="19C2DED0"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17AAEC19" w14:textId="77777777" w:rsidTr="001C1A44">
        <w:trPr>
          <w:trHeight w:val="435"/>
        </w:trPr>
        <w:tc>
          <w:tcPr>
            <w:tcW w:w="3177" w:type="dxa"/>
            <w:shd w:val="clear" w:color="auto" w:fill="F9F9F9"/>
            <w:vAlign w:val="center"/>
          </w:tcPr>
          <w:p w14:paraId="37661DA6"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Volume &amp; page numbers</w:t>
            </w:r>
          </w:p>
        </w:tc>
        <w:tc>
          <w:tcPr>
            <w:tcW w:w="5843" w:type="dxa"/>
            <w:gridSpan w:val="3"/>
          </w:tcPr>
          <w:p w14:paraId="638C47CA"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08533070" w14:textId="77777777" w:rsidTr="001C1A44">
        <w:trPr>
          <w:trHeight w:val="435"/>
        </w:trPr>
        <w:tc>
          <w:tcPr>
            <w:tcW w:w="3177" w:type="dxa"/>
            <w:shd w:val="clear" w:color="auto" w:fill="F9F9F9"/>
            <w:vAlign w:val="center"/>
          </w:tcPr>
          <w:p w14:paraId="13303B26"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Authors</w:t>
            </w:r>
          </w:p>
        </w:tc>
        <w:tc>
          <w:tcPr>
            <w:tcW w:w="1912" w:type="dxa"/>
            <w:vAlign w:val="center"/>
          </w:tcPr>
          <w:p w14:paraId="3C59DFE5"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5EEF2BC8"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1912" w:type="dxa"/>
          </w:tcPr>
          <w:p w14:paraId="186F7E76"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3C0B9B4B" w14:textId="77777777" w:rsidTr="001C1A44">
        <w:trPr>
          <w:trHeight w:val="435"/>
        </w:trPr>
        <w:tc>
          <w:tcPr>
            <w:tcW w:w="3177" w:type="dxa"/>
            <w:shd w:val="clear" w:color="auto" w:fill="F9F9F9"/>
          </w:tcPr>
          <w:p w14:paraId="7A75FBAC" w14:textId="77777777" w:rsidR="002446E5" w:rsidRPr="00C40B7F" w:rsidRDefault="002446E5" w:rsidP="001C1A44">
            <w:pPr>
              <w:rPr>
                <w:rFonts w:ascii="Times New Roman" w:hAnsi="Times New Roman" w:cs="Times New Roman"/>
                <w:sz w:val="20"/>
                <w:szCs w:val="20"/>
                <w:lang w:val="en-US"/>
              </w:rPr>
            </w:pPr>
            <w:r w:rsidRPr="00C40B7F">
              <w:rPr>
                <w:rFonts w:ascii="Times New Roman" w:hAnsi="Times New Roman" w:cs="Times New Roman"/>
                <w:sz w:val="20"/>
                <w:szCs w:val="20"/>
                <w:lang w:val="en-US"/>
              </w:rPr>
              <w:t>Approximate value</w:t>
            </w:r>
            <w:r>
              <w:rPr>
                <w:rFonts w:ascii="Times New Roman" w:hAnsi="Times New Roman" w:cs="Times New Roman"/>
                <w:sz w:val="20"/>
                <w:szCs w:val="20"/>
                <w:lang w:val="en-US"/>
              </w:rPr>
              <w:t xml:space="preserve"> or number of DNA oligos used in publication. </w:t>
            </w:r>
          </w:p>
        </w:tc>
        <w:tc>
          <w:tcPr>
            <w:tcW w:w="5843" w:type="dxa"/>
            <w:gridSpan w:val="3"/>
          </w:tcPr>
          <w:p w14:paraId="1B44DE29" w14:textId="77777777" w:rsidR="002446E5" w:rsidRPr="00C40B7F" w:rsidRDefault="002446E5" w:rsidP="001C1A44">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 xml:space="preserve"> </w:t>
            </w:r>
          </w:p>
        </w:tc>
      </w:tr>
      <w:tr w:rsidR="002446E5" w:rsidRPr="00C40B7F" w14:paraId="127ED9BA" w14:textId="77777777" w:rsidTr="001C1A44">
        <w:trPr>
          <w:trHeight w:val="2733"/>
        </w:trPr>
        <w:tc>
          <w:tcPr>
            <w:tcW w:w="3177" w:type="dxa"/>
            <w:shd w:val="clear" w:color="auto" w:fill="F9F9F9"/>
            <w:vAlign w:val="center"/>
          </w:tcPr>
          <w:p w14:paraId="24516244" w14:textId="77777777" w:rsidR="002446E5" w:rsidRPr="00C40B7F" w:rsidRDefault="002446E5" w:rsidP="001C1A4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Other d</w:t>
            </w:r>
            <w:r w:rsidRPr="00C40B7F">
              <w:rPr>
                <w:rFonts w:ascii="Times New Roman" w:hAnsi="Times New Roman" w:cs="Times New Roman"/>
                <w:color w:val="000000" w:themeColor="text1"/>
                <w:sz w:val="20"/>
                <w:szCs w:val="20"/>
                <w:lang w:val="en-US"/>
              </w:rPr>
              <w:t>etails of services provided</w:t>
            </w:r>
          </w:p>
        </w:tc>
        <w:tc>
          <w:tcPr>
            <w:tcW w:w="5843" w:type="dxa"/>
            <w:gridSpan w:val="3"/>
            <w:vAlign w:val="center"/>
          </w:tcPr>
          <w:p w14:paraId="61339242" w14:textId="77777777" w:rsidR="002446E5" w:rsidRPr="00C40B7F" w:rsidRDefault="002446E5" w:rsidP="001C1A44">
            <w:pPr>
              <w:rPr>
                <w:rFonts w:ascii="Times New Roman" w:hAnsi="Times New Roman" w:cs="Times New Roman"/>
                <w:color w:val="000000" w:themeColor="text1"/>
                <w:sz w:val="20"/>
                <w:szCs w:val="20"/>
                <w:lang w:val="en-US"/>
              </w:rPr>
            </w:pPr>
          </w:p>
        </w:tc>
      </w:tr>
    </w:tbl>
    <w:p w14:paraId="27736FB1" w14:textId="77777777" w:rsidR="002446E5" w:rsidRPr="00BF1B00" w:rsidRDefault="002446E5" w:rsidP="002446E5">
      <w:pPr>
        <w:rPr>
          <w:lang w:val="en-US"/>
        </w:rPr>
      </w:pPr>
    </w:p>
    <w:p w14:paraId="74D08ADD" w14:textId="386D7E0B" w:rsidR="002D594C" w:rsidRPr="002446E5" w:rsidRDefault="002D594C" w:rsidP="002D594C">
      <w:pPr>
        <w:spacing w:after="0" w:line="240" w:lineRule="auto"/>
        <w:jc w:val="both"/>
        <w:rPr>
          <w:rFonts w:ascii="Times New Roman" w:hAnsi="Times New Roman" w:cs="Times New Roman"/>
          <w:lang w:val="en-US"/>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446E5" w:rsidRPr="00C40B7F" w14:paraId="4477A6D7" w14:textId="77777777" w:rsidTr="001C1A44">
        <w:trPr>
          <w:trHeight w:val="435"/>
        </w:trPr>
        <w:tc>
          <w:tcPr>
            <w:tcW w:w="9020" w:type="dxa"/>
            <w:gridSpan w:val="4"/>
            <w:shd w:val="clear" w:color="auto" w:fill="F9F9F9"/>
            <w:vAlign w:val="center"/>
          </w:tcPr>
          <w:p w14:paraId="48281342" w14:textId="06B65103" w:rsidR="002446E5" w:rsidRPr="00C40B7F" w:rsidRDefault="002446E5" w:rsidP="001C1A44">
            <w:pPr>
              <w:jc w:val="both"/>
              <w:rPr>
                <w:rFonts w:ascii="Times New Roman" w:hAnsi="Times New Roman" w:cs="Times New Roman"/>
                <w:color w:val="000000" w:themeColor="text1"/>
                <w:sz w:val="20"/>
                <w:szCs w:val="20"/>
                <w:lang w:val="en-US"/>
              </w:rPr>
            </w:pPr>
            <w:r>
              <w:rPr>
                <w:rFonts w:ascii="Times New Roman" w:hAnsi="Times New Roman" w:cs="Times New Roman"/>
                <w:b/>
                <w:bCs/>
                <w:sz w:val="20"/>
                <w:szCs w:val="20"/>
              </w:rPr>
              <w:t>Publication</w:t>
            </w:r>
            <w:r w:rsidRPr="00C40B7F">
              <w:rPr>
                <w:rFonts w:ascii="Times New Roman" w:hAnsi="Times New Roman" w:cs="Times New Roman"/>
                <w:b/>
                <w:bCs/>
                <w:sz w:val="20"/>
                <w:szCs w:val="20"/>
              </w:rPr>
              <w:t xml:space="preserve"> No. </w:t>
            </w:r>
            <w:r>
              <w:rPr>
                <w:rFonts w:ascii="Times New Roman" w:hAnsi="Times New Roman" w:cs="Times New Roman"/>
                <w:b/>
                <w:bCs/>
                <w:sz w:val="20"/>
                <w:szCs w:val="20"/>
              </w:rPr>
              <w:t>2</w:t>
            </w:r>
          </w:p>
        </w:tc>
      </w:tr>
      <w:tr w:rsidR="002446E5" w:rsidRPr="00C40B7F" w14:paraId="49E25B40" w14:textId="77777777" w:rsidTr="001C1A44">
        <w:trPr>
          <w:trHeight w:val="435"/>
        </w:trPr>
        <w:tc>
          <w:tcPr>
            <w:tcW w:w="3177" w:type="dxa"/>
            <w:shd w:val="clear" w:color="auto" w:fill="F9F9F9"/>
            <w:vAlign w:val="center"/>
          </w:tcPr>
          <w:p w14:paraId="3D486B1C"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lastRenderedPageBreak/>
              <w:t>Publication</w:t>
            </w:r>
            <w:r w:rsidRPr="00C40B7F">
              <w:rPr>
                <w:rFonts w:ascii="Times New Roman" w:hAnsi="Times New Roman" w:cs="Times New Roman"/>
                <w:sz w:val="20"/>
                <w:szCs w:val="20"/>
              </w:rPr>
              <w:t xml:space="preserve"> Date </w:t>
            </w:r>
          </w:p>
        </w:tc>
        <w:tc>
          <w:tcPr>
            <w:tcW w:w="1912" w:type="dxa"/>
          </w:tcPr>
          <w:p w14:paraId="1E41E552"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2019" w:type="dxa"/>
            <w:shd w:val="clear" w:color="auto" w:fill="F9F9F9"/>
          </w:tcPr>
          <w:p w14:paraId="61072D97" w14:textId="77777777" w:rsidR="002446E5" w:rsidRPr="00C40B7F" w:rsidRDefault="002446E5" w:rsidP="001C1A44">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Journal name</w:t>
            </w:r>
          </w:p>
        </w:tc>
        <w:tc>
          <w:tcPr>
            <w:tcW w:w="1912" w:type="dxa"/>
          </w:tcPr>
          <w:p w14:paraId="6B6CD989"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219B5FCD" w14:textId="77777777" w:rsidTr="001C1A44">
        <w:trPr>
          <w:trHeight w:val="435"/>
        </w:trPr>
        <w:tc>
          <w:tcPr>
            <w:tcW w:w="3177" w:type="dxa"/>
            <w:shd w:val="clear" w:color="auto" w:fill="F9F9F9"/>
            <w:vAlign w:val="center"/>
          </w:tcPr>
          <w:p w14:paraId="0BD3711B"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Volume &amp; page numbers</w:t>
            </w:r>
          </w:p>
        </w:tc>
        <w:tc>
          <w:tcPr>
            <w:tcW w:w="5843" w:type="dxa"/>
            <w:gridSpan w:val="3"/>
          </w:tcPr>
          <w:p w14:paraId="49A6DDE4"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2D11AFC0" w14:textId="77777777" w:rsidTr="001C1A44">
        <w:trPr>
          <w:trHeight w:val="435"/>
        </w:trPr>
        <w:tc>
          <w:tcPr>
            <w:tcW w:w="3177" w:type="dxa"/>
            <w:shd w:val="clear" w:color="auto" w:fill="F9F9F9"/>
            <w:vAlign w:val="center"/>
          </w:tcPr>
          <w:p w14:paraId="60B70B7F"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Authors</w:t>
            </w:r>
          </w:p>
        </w:tc>
        <w:tc>
          <w:tcPr>
            <w:tcW w:w="1912" w:type="dxa"/>
            <w:vAlign w:val="center"/>
          </w:tcPr>
          <w:p w14:paraId="6940E0AD"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78F82902"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1912" w:type="dxa"/>
          </w:tcPr>
          <w:p w14:paraId="634A1B99"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5ACF703E" w14:textId="77777777" w:rsidTr="001C1A44">
        <w:trPr>
          <w:trHeight w:val="435"/>
        </w:trPr>
        <w:tc>
          <w:tcPr>
            <w:tcW w:w="3177" w:type="dxa"/>
            <w:shd w:val="clear" w:color="auto" w:fill="F9F9F9"/>
          </w:tcPr>
          <w:p w14:paraId="1A901332" w14:textId="77777777" w:rsidR="002446E5" w:rsidRPr="00C40B7F" w:rsidRDefault="002446E5" w:rsidP="001C1A44">
            <w:pPr>
              <w:rPr>
                <w:rFonts w:ascii="Times New Roman" w:hAnsi="Times New Roman" w:cs="Times New Roman"/>
                <w:sz w:val="20"/>
                <w:szCs w:val="20"/>
                <w:lang w:val="en-US"/>
              </w:rPr>
            </w:pPr>
            <w:r w:rsidRPr="00C40B7F">
              <w:rPr>
                <w:rFonts w:ascii="Times New Roman" w:hAnsi="Times New Roman" w:cs="Times New Roman"/>
                <w:sz w:val="20"/>
                <w:szCs w:val="20"/>
                <w:lang w:val="en-US"/>
              </w:rPr>
              <w:t>Approximate value</w:t>
            </w:r>
            <w:r>
              <w:rPr>
                <w:rFonts w:ascii="Times New Roman" w:hAnsi="Times New Roman" w:cs="Times New Roman"/>
                <w:sz w:val="20"/>
                <w:szCs w:val="20"/>
                <w:lang w:val="en-US"/>
              </w:rPr>
              <w:t xml:space="preserve"> or number of DNA oligos used in publication. </w:t>
            </w:r>
          </w:p>
        </w:tc>
        <w:tc>
          <w:tcPr>
            <w:tcW w:w="5843" w:type="dxa"/>
            <w:gridSpan w:val="3"/>
          </w:tcPr>
          <w:p w14:paraId="243D32B8" w14:textId="77777777" w:rsidR="002446E5" w:rsidRPr="00C40B7F" w:rsidRDefault="002446E5" w:rsidP="001C1A44">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 xml:space="preserve"> </w:t>
            </w:r>
          </w:p>
        </w:tc>
      </w:tr>
      <w:tr w:rsidR="002446E5" w:rsidRPr="00C40B7F" w14:paraId="14442D00" w14:textId="77777777" w:rsidTr="001C1A44">
        <w:trPr>
          <w:trHeight w:val="2733"/>
        </w:trPr>
        <w:tc>
          <w:tcPr>
            <w:tcW w:w="3177" w:type="dxa"/>
            <w:shd w:val="clear" w:color="auto" w:fill="F9F9F9"/>
            <w:vAlign w:val="center"/>
          </w:tcPr>
          <w:p w14:paraId="6311EB97" w14:textId="77777777" w:rsidR="002446E5" w:rsidRPr="00C40B7F" w:rsidRDefault="002446E5" w:rsidP="001C1A4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Other d</w:t>
            </w:r>
            <w:r w:rsidRPr="00C40B7F">
              <w:rPr>
                <w:rFonts w:ascii="Times New Roman" w:hAnsi="Times New Roman" w:cs="Times New Roman"/>
                <w:color w:val="000000" w:themeColor="text1"/>
                <w:sz w:val="20"/>
                <w:szCs w:val="20"/>
                <w:lang w:val="en-US"/>
              </w:rPr>
              <w:t>etails of services provided</w:t>
            </w:r>
          </w:p>
        </w:tc>
        <w:tc>
          <w:tcPr>
            <w:tcW w:w="5843" w:type="dxa"/>
            <w:gridSpan w:val="3"/>
            <w:vAlign w:val="center"/>
          </w:tcPr>
          <w:p w14:paraId="4187DD5E" w14:textId="77777777" w:rsidR="002446E5" w:rsidRPr="00C40B7F" w:rsidRDefault="002446E5" w:rsidP="001C1A44">
            <w:pPr>
              <w:rPr>
                <w:rFonts w:ascii="Times New Roman" w:hAnsi="Times New Roman" w:cs="Times New Roman"/>
                <w:color w:val="000000" w:themeColor="text1"/>
                <w:sz w:val="20"/>
                <w:szCs w:val="20"/>
                <w:lang w:val="en-US"/>
              </w:rPr>
            </w:pPr>
          </w:p>
        </w:tc>
      </w:tr>
    </w:tbl>
    <w:p w14:paraId="167F2847" w14:textId="77777777" w:rsidR="002446E5" w:rsidRPr="00BF1B00" w:rsidRDefault="002446E5" w:rsidP="002446E5">
      <w:pPr>
        <w:rPr>
          <w:lang w:val="en-US"/>
        </w:rPr>
      </w:pPr>
    </w:p>
    <w:p w14:paraId="7F6C2DC0" w14:textId="77777777" w:rsidR="002D594C" w:rsidRDefault="002D594C" w:rsidP="002D594C">
      <w:pPr>
        <w:spacing w:after="0" w:line="240" w:lineRule="auto"/>
        <w:jc w:val="both"/>
        <w:rPr>
          <w:rFonts w:ascii="Times New Roman" w:hAnsi="Times New Roman" w:cs="Times New Roman"/>
          <w:lang w:val="en-US"/>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446E5" w:rsidRPr="00C40B7F" w14:paraId="736AB232" w14:textId="77777777" w:rsidTr="001C1A44">
        <w:trPr>
          <w:trHeight w:val="435"/>
        </w:trPr>
        <w:tc>
          <w:tcPr>
            <w:tcW w:w="9020" w:type="dxa"/>
            <w:gridSpan w:val="4"/>
            <w:shd w:val="clear" w:color="auto" w:fill="F9F9F9"/>
            <w:vAlign w:val="center"/>
          </w:tcPr>
          <w:p w14:paraId="508E0535" w14:textId="32855C12" w:rsidR="002446E5" w:rsidRPr="00C40B7F" w:rsidRDefault="002446E5" w:rsidP="001C1A44">
            <w:pPr>
              <w:jc w:val="both"/>
              <w:rPr>
                <w:rFonts w:ascii="Times New Roman" w:hAnsi="Times New Roman" w:cs="Times New Roman"/>
                <w:color w:val="000000" w:themeColor="text1"/>
                <w:sz w:val="20"/>
                <w:szCs w:val="20"/>
                <w:lang w:val="en-US"/>
              </w:rPr>
            </w:pPr>
            <w:r>
              <w:rPr>
                <w:rFonts w:ascii="Times New Roman" w:hAnsi="Times New Roman" w:cs="Times New Roman"/>
                <w:b/>
                <w:bCs/>
                <w:sz w:val="20"/>
                <w:szCs w:val="20"/>
              </w:rPr>
              <w:t>Publication</w:t>
            </w:r>
            <w:r w:rsidRPr="00C40B7F">
              <w:rPr>
                <w:rFonts w:ascii="Times New Roman" w:hAnsi="Times New Roman" w:cs="Times New Roman"/>
                <w:b/>
                <w:bCs/>
                <w:sz w:val="20"/>
                <w:szCs w:val="20"/>
              </w:rPr>
              <w:t xml:space="preserve"> No. </w:t>
            </w:r>
            <w:r>
              <w:rPr>
                <w:rFonts w:ascii="Times New Roman" w:hAnsi="Times New Roman" w:cs="Times New Roman"/>
                <w:b/>
                <w:bCs/>
                <w:sz w:val="20"/>
                <w:szCs w:val="20"/>
              </w:rPr>
              <w:t>3</w:t>
            </w:r>
          </w:p>
        </w:tc>
      </w:tr>
      <w:tr w:rsidR="002446E5" w:rsidRPr="00C40B7F" w14:paraId="232380E7" w14:textId="77777777" w:rsidTr="001C1A44">
        <w:trPr>
          <w:trHeight w:val="435"/>
        </w:trPr>
        <w:tc>
          <w:tcPr>
            <w:tcW w:w="3177" w:type="dxa"/>
            <w:shd w:val="clear" w:color="auto" w:fill="F9F9F9"/>
            <w:vAlign w:val="center"/>
          </w:tcPr>
          <w:p w14:paraId="5F43103D"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Publication</w:t>
            </w:r>
            <w:r w:rsidRPr="00C40B7F">
              <w:rPr>
                <w:rFonts w:ascii="Times New Roman" w:hAnsi="Times New Roman" w:cs="Times New Roman"/>
                <w:sz w:val="20"/>
                <w:szCs w:val="20"/>
              </w:rPr>
              <w:t xml:space="preserve"> Date </w:t>
            </w:r>
          </w:p>
        </w:tc>
        <w:tc>
          <w:tcPr>
            <w:tcW w:w="1912" w:type="dxa"/>
          </w:tcPr>
          <w:p w14:paraId="2AD2D98A"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2019" w:type="dxa"/>
            <w:shd w:val="clear" w:color="auto" w:fill="F9F9F9"/>
          </w:tcPr>
          <w:p w14:paraId="75F053C1" w14:textId="77777777" w:rsidR="002446E5" w:rsidRPr="00C40B7F" w:rsidRDefault="002446E5" w:rsidP="001C1A44">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Journal name</w:t>
            </w:r>
          </w:p>
        </w:tc>
        <w:tc>
          <w:tcPr>
            <w:tcW w:w="1912" w:type="dxa"/>
          </w:tcPr>
          <w:p w14:paraId="1FC9FE0A"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35910E3C" w14:textId="77777777" w:rsidTr="001C1A44">
        <w:trPr>
          <w:trHeight w:val="435"/>
        </w:trPr>
        <w:tc>
          <w:tcPr>
            <w:tcW w:w="3177" w:type="dxa"/>
            <w:shd w:val="clear" w:color="auto" w:fill="F9F9F9"/>
            <w:vAlign w:val="center"/>
          </w:tcPr>
          <w:p w14:paraId="2414EB65"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Volume &amp; page numbers</w:t>
            </w:r>
          </w:p>
        </w:tc>
        <w:tc>
          <w:tcPr>
            <w:tcW w:w="5843" w:type="dxa"/>
            <w:gridSpan w:val="3"/>
          </w:tcPr>
          <w:p w14:paraId="5197547D"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5A02EA02" w14:textId="77777777" w:rsidTr="001C1A44">
        <w:trPr>
          <w:trHeight w:val="435"/>
        </w:trPr>
        <w:tc>
          <w:tcPr>
            <w:tcW w:w="3177" w:type="dxa"/>
            <w:shd w:val="clear" w:color="auto" w:fill="F9F9F9"/>
            <w:vAlign w:val="center"/>
          </w:tcPr>
          <w:p w14:paraId="18DBF0EF" w14:textId="77777777" w:rsidR="002446E5" w:rsidRPr="00C40B7F" w:rsidRDefault="002446E5" w:rsidP="001C1A44">
            <w:pPr>
              <w:rPr>
                <w:rFonts w:ascii="Times New Roman" w:hAnsi="Times New Roman" w:cs="Times New Roman"/>
                <w:color w:val="FFFFFF" w:themeColor="background1"/>
                <w:sz w:val="20"/>
                <w:szCs w:val="20"/>
                <w:lang w:val="en-US"/>
              </w:rPr>
            </w:pPr>
            <w:r>
              <w:rPr>
                <w:rFonts w:ascii="Times New Roman" w:hAnsi="Times New Roman" w:cs="Times New Roman"/>
                <w:sz w:val="20"/>
                <w:szCs w:val="20"/>
              </w:rPr>
              <w:t>Authors</w:t>
            </w:r>
          </w:p>
        </w:tc>
        <w:tc>
          <w:tcPr>
            <w:tcW w:w="1912" w:type="dxa"/>
            <w:vAlign w:val="center"/>
          </w:tcPr>
          <w:p w14:paraId="48B6D232"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28AAAC0C" w14:textId="77777777" w:rsidR="002446E5" w:rsidRPr="00C40B7F" w:rsidRDefault="002446E5" w:rsidP="001C1A44">
            <w:pPr>
              <w:jc w:val="both"/>
              <w:rPr>
                <w:rFonts w:ascii="Times New Roman" w:hAnsi="Times New Roman" w:cs="Times New Roman"/>
                <w:color w:val="000000" w:themeColor="text1"/>
                <w:sz w:val="20"/>
                <w:szCs w:val="20"/>
                <w:lang w:val="en-US"/>
              </w:rPr>
            </w:pPr>
          </w:p>
        </w:tc>
        <w:tc>
          <w:tcPr>
            <w:tcW w:w="1912" w:type="dxa"/>
          </w:tcPr>
          <w:p w14:paraId="369700B5" w14:textId="77777777" w:rsidR="002446E5" w:rsidRPr="00C40B7F" w:rsidRDefault="002446E5" w:rsidP="001C1A44">
            <w:pPr>
              <w:jc w:val="both"/>
              <w:rPr>
                <w:rFonts w:ascii="Times New Roman" w:hAnsi="Times New Roman" w:cs="Times New Roman"/>
                <w:color w:val="000000" w:themeColor="text1"/>
                <w:sz w:val="20"/>
                <w:szCs w:val="20"/>
                <w:lang w:val="en-US"/>
              </w:rPr>
            </w:pPr>
          </w:p>
        </w:tc>
      </w:tr>
      <w:tr w:rsidR="002446E5" w:rsidRPr="00C40B7F" w14:paraId="1581B165" w14:textId="77777777" w:rsidTr="001C1A44">
        <w:trPr>
          <w:trHeight w:val="435"/>
        </w:trPr>
        <w:tc>
          <w:tcPr>
            <w:tcW w:w="3177" w:type="dxa"/>
            <w:shd w:val="clear" w:color="auto" w:fill="F9F9F9"/>
          </w:tcPr>
          <w:p w14:paraId="3CD828CA" w14:textId="77777777" w:rsidR="002446E5" w:rsidRPr="00C40B7F" w:rsidRDefault="002446E5" w:rsidP="001C1A44">
            <w:pPr>
              <w:rPr>
                <w:rFonts w:ascii="Times New Roman" w:hAnsi="Times New Roman" w:cs="Times New Roman"/>
                <w:sz w:val="20"/>
                <w:szCs w:val="20"/>
                <w:lang w:val="en-US"/>
              </w:rPr>
            </w:pPr>
            <w:r w:rsidRPr="00C40B7F">
              <w:rPr>
                <w:rFonts w:ascii="Times New Roman" w:hAnsi="Times New Roman" w:cs="Times New Roman"/>
                <w:sz w:val="20"/>
                <w:szCs w:val="20"/>
                <w:lang w:val="en-US"/>
              </w:rPr>
              <w:t>Approximate value</w:t>
            </w:r>
            <w:r>
              <w:rPr>
                <w:rFonts w:ascii="Times New Roman" w:hAnsi="Times New Roman" w:cs="Times New Roman"/>
                <w:sz w:val="20"/>
                <w:szCs w:val="20"/>
                <w:lang w:val="en-US"/>
              </w:rPr>
              <w:t xml:space="preserve"> or number of DNA oligos used in publication. </w:t>
            </w:r>
          </w:p>
        </w:tc>
        <w:tc>
          <w:tcPr>
            <w:tcW w:w="5843" w:type="dxa"/>
            <w:gridSpan w:val="3"/>
          </w:tcPr>
          <w:p w14:paraId="4BA1B3F6" w14:textId="77777777" w:rsidR="002446E5" w:rsidRPr="00C40B7F" w:rsidRDefault="002446E5" w:rsidP="001C1A44">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 xml:space="preserve"> </w:t>
            </w:r>
          </w:p>
        </w:tc>
      </w:tr>
      <w:tr w:rsidR="002446E5" w:rsidRPr="00C40B7F" w14:paraId="2C04C7F7" w14:textId="77777777" w:rsidTr="001C1A44">
        <w:trPr>
          <w:trHeight w:val="2733"/>
        </w:trPr>
        <w:tc>
          <w:tcPr>
            <w:tcW w:w="3177" w:type="dxa"/>
            <w:shd w:val="clear" w:color="auto" w:fill="F9F9F9"/>
            <w:vAlign w:val="center"/>
          </w:tcPr>
          <w:p w14:paraId="2B7F3F0B" w14:textId="77777777" w:rsidR="002446E5" w:rsidRPr="00C40B7F" w:rsidRDefault="002446E5" w:rsidP="001C1A4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Other d</w:t>
            </w:r>
            <w:r w:rsidRPr="00C40B7F">
              <w:rPr>
                <w:rFonts w:ascii="Times New Roman" w:hAnsi="Times New Roman" w:cs="Times New Roman"/>
                <w:color w:val="000000" w:themeColor="text1"/>
                <w:sz w:val="20"/>
                <w:szCs w:val="20"/>
                <w:lang w:val="en-US"/>
              </w:rPr>
              <w:t>etails of services provided</w:t>
            </w:r>
          </w:p>
        </w:tc>
        <w:tc>
          <w:tcPr>
            <w:tcW w:w="5843" w:type="dxa"/>
            <w:gridSpan w:val="3"/>
            <w:vAlign w:val="center"/>
          </w:tcPr>
          <w:p w14:paraId="4BA24A2F" w14:textId="77777777" w:rsidR="002446E5" w:rsidRPr="00C40B7F" w:rsidRDefault="002446E5" w:rsidP="001C1A44">
            <w:pPr>
              <w:rPr>
                <w:rFonts w:ascii="Times New Roman" w:hAnsi="Times New Roman" w:cs="Times New Roman"/>
                <w:color w:val="000000" w:themeColor="text1"/>
                <w:sz w:val="20"/>
                <w:szCs w:val="20"/>
                <w:lang w:val="en-US"/>
              </w:rPr>
            </w:pPr>
          </w:p>
        </w:tc>
      </w:tr>
    </w:tbl>
    <w:p w14:paraId="4E780EDE" w14:textId="77777777" w:rsidR="002446E5" w:rsidRPr="00BF1B00" w:rsidRDefault="002446E5" w:rsidP="002446E5">
      <w:pPr>
        <w:rPr>
          <w:lang w:val="en-US"/>
        </w:rPr>
      </w:pPr>
    </w:p>
    <w:p w14:paraId="4CDCE019" w14:textId="77777777" w:rsidR="002446E5" w:rsidRPr="002446E5" w:rsidRDefault="002446E5" w:rsidP="002D594C">
      <w:pPr>
        <w:spacing w:after="0" w:line="240" w:lineRule="auto"/>
        <w:jc w:val="both"/>
        <w:rPr>
          <w:rFonts w:ascii="Times New Roman" w:hAnsi="Times New Roman" w:cs="Times New Roman"/>
          <w:lang w:val="en-US"/>
        </w:rPr>
      </w:pPr>
    </w:p>
    <w:p w14:paraId="738D28C0" w14:textId="77777777" w:rsidR="002D594C" w:rsidRPr="00C40B7F" w:rsidRDefault="002D594C" w:rsidP="002D594C">
      <w:pPr>
        <w:spacing w:after="0" w:line="240" w:lineRule="auto"/>
        <w:jc w:val="both"/>
        <w:rPr>
          <w:rFonts w:ascii="Times New Roman" w:hAnsi="Times New Roman" w:cs="Times New Roman"/>
        </w:rPr>
      </w:pPr>
    </w:p>
    <w:p w14:paraId="3EE5CABB" w14:textId="77777777" w:rsidR="002D594C" w:rsidRPr="00C40B7F" w:rsidRDefault="002D594C" w:rsidP="002D594C">
      <w:pPr>
        <w:spacing w:after="0" w:line="240" w:lineRule="auto"/>
        <w:jc w:val="both"/>
        <w:rPr>
          <w:rFonts w:ascii="Times New Roman" w:hAnsi="Times New Roman" w:cs="Times New Roman"/>
        </w:rPr>
      </w:pPr>
      <w:r w:rsidRPr="00C40B7F">
        <w:rPr>
          <w:rFonts w:ascii="Times New Roman" w:hAnsi="Times New Roman" w:cs="Times New Roman"/>
        </w:rPr>
        <w:t xml:space="preserve">If tenderer fail selection criteria tender is not judged in award criteria and tenderer is informed where they failed selection </w:t>
      </w:r>
    </w:p>
    <w:p w14:paraId="2CDADCE7" w14:textId="4A6EA6FE" w:rsidR="007B5A7A" w:rsidRPr="00C40B7F" w:rsidRDefault="007B5A7A" w:rsidP="00E34739">
      <w:pPr>
        <w:spacing w:after="0" w:line="240" w:lineRule="auto"/>
        <w:jc w:val="both"/>
        <w:rPr>
          <w:rFonts w:ascii="Times New Roman" w:hAnsi="Times New Roman" w:cs="Times New Roman"/>
        </w:rPr>
      </w:pPr>
    </w:p>
    <w:p w14:paraId="1209309F" w14:textId="3649A7E4" w:rsidR="007B5A7A" w:rsidRPr="00C40B7F" w:rsidRDefault="007B5A7A" w:rsidP="00E34739">
      <w:pPr>
        <w:spacing w:after="0" w:line="240" w:lineRule="auto"/>
        <w:jc w:val="both"/>
        <w:rPr>
          <w:rFonts w:ascii="Times New Roman" w:hAnsi="Times New Roman" w:cs="Times New Roman"/>
        </w:rPr>
      </w:pPr>
    </w:p>
    <w:p w14:paraId="42BAA879" w14:textId="0E632E7A" w:rsidR="007B5A7A" w:rsidRPr="00C40B7F" w:rsidRDefault="007B5A7A" w:rsidP="00E34739">
      <w:pPr>
        <w:spacing w:after="0" w:line="240" w:lineRule="auto"/>
        <w:jc w:val="both"/>
        <w:rPr>
          <w:rFonts w:ascii="Times New Roman" w:hAnsi="Times New Roman" w:cs="Times New Roman"/>
        </w:rPr>
      </w:pPr>
    </w:p>
    <w:p w14:paraId="7C55389F" w14:textId="77777777" w:rsidR="00866774" w:rsidRPr="00C40B7F" w:rsidRDefault="00866774" w:rsidP="00E34739">
      <w:pPr>
        <w:spacing w:after="0" w:line="240" w:lineRule="auto"/>
        <w:jc w:val="both"/>
        <w:rPr>
          <w:rFonts w:ascii="Times New Roman" w:hAnsi="Times New Roman" w:cs="Times New Roman"/>
        </w:rPr>
      </w:pPr>
    </w:p>
    <w:p w14:paraId="3CE0FA09" w14:textId="77777777" w:rsidR="00866774" w:rsidRPr="00C40B7F" w:rsidRDefault="00866774" w:rsidP="00E34739">
      <w:pPr>
        <w:spacing w:after="0" w:line="240" w:lineRule="auto"/>
        <w:jc w:val="both"/>
        <w:rPr>
          <w:rFonts w:ascii="Times New Roman" w:hAnsi="Times New Roman" w:cs="Times New Roman"/>
        </w:rPr>
      </w:pPr>
    </w:p>
    <w:p w14:paraId="7771C449" w14:textId="77777777" w:rsidR="00866774" w:rsidRPr="00C40B7F" w:rsidRDefault="00866774" w:rsidP="00E34739">
      <w:pPr>
        <w:spacing w:after="0" w:line="240" w:lineRule="auto"/>
        <w:jc w:val="both"/>
        <w:rPr>
          <w:rFonts w:ascii="Times New Roman" w:hAnsi="Times New Roman" w:cs="Times New Roman"/>
        </w:rPr>
      </w:pPr>
    </w:p>
    <w:p w14:paraId="03E04F2E" w14:textId="77777777" w:rsidR="00866774" w:rsidRPr="00C40B7F" w:rsidRDefault="00866774" w:rsidP="00E34739">
      <w:pPr>
        <w:spacing w:after="0" w:line="240" w:lineRule="auto"/>
        <w:jc w:val="both"/>
        <w:rPr>
          <w:rFonts w:ascii="Times New Roman" w:hAnsi="Times New Roman" w:cs="Times New Roman"/>
        </w:rPr>
      </w:pPr>
    </w:p>
    <w:p w14:paraId="0DFAC2E2" w14:textId="77777777" w:rsidR="007B5A7A" w:rsidRPr="00C40B7F" w:rsidRDefault="007B5A7A" w:rsidP="00E34739">
      <w:pPr>
        <w:spacing w:after="0" w:line="240" w:lineRule="auto"/>
        <w:jc w:val="both"/>
        <w:rPr>
          <w:rFonts w:ascii="Times New Roman" w:hAnsi="Times New Roman" w:cs="Times New Roman"/>
          <w:kern w:val="28"/>
        </w:rPr>
      </w:pPr>
    </w:p>
    <w:p w14:paraId="54F016C0" w14:textId="040327E0" w:rsidR="003646F3" w:rsidRPr="00C40B7F" w:rsidRDefault="003646F3" w:rsidP="00E34739">
      <w:pPr>
        <w:pStyle w:val="Heading1"/>
        <w:numPr>
          <w:ilvl w:val="0"/>
          <w:numId w:val="0"/>
        </w:numPr>
        <w:ind w:left="567" w:hanging="510"/>
        <w:rPr>
          <w:rFonts w:ascii="Times New Roman" w:hAnsi="Times New Roman" w:cs="Times New Roman"/>
        </w:rPr>
      </w:pPr>
      <w:bookmarkStart w:id="5" w:name="_Toc16594400"/>
      <w:r w:rsidRPr="00C40B7F">
        <w:rPr>
          <w:rFonts w:ascii="Times New Roman" w:hAnsi="Times New Roman" w:cs="Times New Roman"/>
        </w:rPr>
        <w:t xml:space="preserve">SECTION B - WEIGHTED </w:t>
      </w:r>
      <w:r w:rsidR="00F94208" w:rsidRPr="00C40B7F">
        <w:rPr>
          <w:rFonts w:ascii="Times New Roman" w:hAnsi="Times New Roman" w:cs="Times New Roman"/>
        </w:rPr>
        <w:t xml:space="preserve">AWARD </w:t>
      </w:r>
      <w:r w:rsidRPr="00C40B7F">
        <w:rPr>
          <w:rFonts w:ascii="Times New Roman" w:hAnsi="Times New Roman" w:cs="Times New Roman"/>
        </w:rPr>
        <w:t>CRITERIA</w:t>
      </w:r>
      <w:bookmarkEnd w:id="5"/>
    </w:p>
    <w:p w14:paraId="054C40F5" w14:textId="77777777" w:rsidR="000270AB" w:rsidRPr="00C40B7F" w:rsidRDefault="000270AB" w:rsidP="000270AB">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Award Criteria</w:t>
      </w:r>
    </w:p>
    <w:p w14:paraId="5964BABD" w14:textId="77777777" w:rsidR="000270AB" w:rsidRPr="00834B80" w:rsidRDefault="000270AB" w:rsidP="000270AB">
      <w:pPr>
        <w:jc w:val="both"/>
        <w:rPr>
          <w:rFonts w:ascii="Times New Roman" w:hAnsi="Times New Roman" w:cs="Times New Roman"/>
          <w:color w:val="262626" w:themeColor="text1" w:themeTint="D9"/>
        </w:rPr>
      </w:pPr>
      <w:r w:rsidRPr="00834B80">
        <w:rPr>
          <w:rFonts w:ascii="Times New Roman" w:hAnsi="Times New Roman" w:cs="Times New Roman"/>
          <w:color w:val="262626" w:themeColor="text1" w:themeTint="D9"/>
        </w:rPr>
        <w:t xml:space="preserve">Framework contracts will be awarded on the basis of the most economically advantageous compliant tender taking into account the following award criteria and weightings. </w:t>
      </w:r>
    </w:p>
    <w:p w14:paraId="085CC64C" w14:textId="77777777" w:rsidR="000270AB" w:rsidRPr="00834B80" w:rsidRDefault="000270AB" w:rsidP="000270AB">
      <w:pPr>
        <w:jc w:val="both"/>
        <w:rPr>
          <w:rFonts w:ascii="Times New Roman" w:hAnsi="Times New Roman" w:cs="Times New Roman"/>
          <w:color w:val="262626" w:themeColor="text1" w:themeTint="D9"/>
        </w:rPr>
      </w:pPr>
      <w:r w:rsidRPr="00834B80">
        <w:rPr>
          <w:rFonts w:ascii="Times New Roman" w:hAnsi="Times New Roman" w:cs="Times New Roman"/>
          <w:color w:val="262626" w:themeColor="text1" w:themeTint="D9"/>
        </w:rPr>
        <w:t xml:space="preserve">Tenderers must address each of the award criteria below in the relevant sections in the Tender Response Document. </w:t>
      </w:r>
    </w:p>
    <w:tbl>
      <w:tblPr>
        <w:tblStyle w:val="TableGrid11"/>
        <w:tblW w:w="9351" w:type="dxa"/>
        <w:tblLayout w:type="fixed"/>
        <w:tblLook w:val="0400" w:firstRow="0" w:lastRow="0" w:firstColumn="0" w:lastColumn="0" w:noHBand="0" w:noVBand="1"/>
      </w:tblPr>
      <w:tblGrid>
        <w:gridCol w:w="717"/>
        <w:gridCol w:w="4111"/>
        <w:gridCol w:w="1121"/>
        <w:gridCol w:w="1559"/>
        <w:gridCol w:w="1843"/>
      </w:tblGrid>
      <w:tr w:rsidR="003F7BE3" w:rsidRPr="001B3173" w14:paraId="3D51C067" w14:textId="77777777" w:rsidTr="00A6496D">
        <w:trPr>
          <w:trHeight w:val="987"/>
        </w:trPr>
        <w:tc>
          <w:tcPr>
            <w:tcW w:w="9351" w:type="dxa"/>
            <w:gridSpan w:val="5"/>
            <w:shd w:val="clear" w:color="auto" w:fill="B4C6E7"/>
          </w:tcPr>
          <w:p w14:paraId="474BADA7" w14:textId="77777777" w:rsidR="003F7BE3" w:rsidRPr="001B3173" w:rsidRDefault="003F7BE3" w:rsidP="00A6496D">
            <w:pPr>
              <w:jc w:val="center"/>
              <w:rPr>
                <w:rFonts w:ascii="Calibri" w:eastAsia="Calibri" w:hAnsi="Calibri" w:cs="Calibri"/>
                <w:b/>
                <w:bCs/>
                <w:sz w:val="24"/>
                <w:szCs w:val="24"/>
                <w:lang w:val="en-IE" w:eastAsia="en-US"/>
              </w:rPr>
            </w:pPr>
            <w:r w:rsidRPr="001B3173">
              <w:rPr>
                <w:rFonts w:ascii="Calibri" w:eastAsia="Calibri" w:hAnsi="Calibri" w:cs="Calibri"/>
                <w:b/>
                <w:bCs/>
                <w:sz w:val="24"/>
                <w:szCs w:val="24"/>
                <w:lang w:val="en-IE" w:eastAsia="en-US"/>
              </w:rPr>
              <w:t>Supply of Custom DNA oligonucleotides and DNA plates</w:t>
            </w:r>
          </w:p>
        </w:tc>
      </w:tr>
      <w:tr w:rsidR="003F7BE3" w:rsidRPr="001B3173" w14:paraId="435C35C0" w14:textId="77777777" w:rsidTr="00A6496D">
        <w:trPr>
          <w:trHeight w:val="680"/>
        </w:trPr>
        <w:tc>
          <w:tcPr>
            <w:tcW w:w="4828" w:type="dxa"/>
            <w:gridSpan w:val="2"/>
            <w:shd w:val="clear" w:color="auto" w:fill="B4C6E7"/>
            <w:vAlign w:val="center"/>
          </w:tcPr>
          <w:p w14:paraId="044EF601" w14:textId="77777777" w:rsidR="003F7BE3" w:rsidRPr="001B3173" w:rsidRDefault="003F7BE3" w:rsidP="00A6496D">
            <w:pPr>
              <w:ind w:right="-20"/>
              <w:jc w:val="center"/>
              <w:rPr>
                <w:rFonts w:ascii="Calibri" w:eastAsia="Calibri" w:hAnsi="Calibri" w:cs="Calibri"/>
                <w:b/>
                <w:lang w:val="en-IE" w:eastAsia="en-US"/>
              </w:rPr>
            </w:pPr>
            <w:r w:rsidRPr="001B3173">
              <w:rPr>
                <w:rFonts w:ascii="Calibri" w:eastAsia="Calibri" w:hAnsi="Calibri" w:cs="Calibri"/>
                <w:b/>
                <w:lang w:val="en-IE" w:eastAsia="en-US"/>
              </w:rPr>
              <w:t>Award Criteria</w:t>
            </w:r>
          </w:p>
        </w:tc>
        <w:tc>
          <w:tcPr>
            <w:tcW w:w="1121" w:type="dxa"/>
            <w:shd w:val="clear" w:color="auto" w:fill="B4C6E7"/>
          </w:tcPr>
          <w:p w14:paraId="64403BE2" w14:textId="77777777" w:rsidR="003F7BE3" w:rsidRPr="001B3173" w:rsidRDefault="003F7BE3" w:rsidP="00A6496D">
            <w:pPr>
              <w:ind w:left="43" w:right="-20"/>
              <w:jc w:val="center"/>
              <w:rPr>
                <w:rFonts w:ascii="Calibri" w:eastAsia="Calibri" w:hAnsi="Calibri" w:cs="Calibri"/>
                <w:lang w:val="en-IE" w:eastAsia="en-US"/>
              </w:rPr>
            </w:pPr>
            <w:r w:rsidRPr="001B3173">
              <w:rPr>
                <w:rFonts w:ascii="Calibri" w:eastAsia="Calibri" w:hAnsi="Calibri" w:cs="Calibri"/>
                <w:b/>
                <w:lang w:val="en-IE" w:eastAsia="en-US"/>
              </w:rPr>
              <w:t>Weighting</w:t>
            </w:r>
          </w:p>
        </w:tc>
        <w:tc>
          <w:tcPr>
            <w:tcW w:w="1559" w:type="dxa"/>
            <w:shd w:val="clear" w:color="auto" w:fill="B4C6E7"/>
          </w:tcPr>
          <w:p w14:paraId="0F463DCC" w14:textId="77777777" w:rsidR="003F7BE3" w:rsidRPr="001B3173" w:rsidRDefault="003F7BE3" w:rsidP="00A6496D">
            <w:pPr>
              <w:ind w:left="43" w:right="-20"/>
              <w:jc w:val="center"/>
              <w:rPr>
                <w:rFonts w:ascii="Calibri" w:eastAsia="Calibri" w:hAnsi="Calibri" w:cs="Calibri"/>
                <w:b/>
                <w:lang w:val="en-IE" w:eastAsia="en-US"/>
              </w:rPr>
            </w:pPr>
            <w:r w:rsidRPr="001B3173">
              <w:rPr>
                <w:rFonts w:ascii="Calibri" w:eastAsia="Calibri" w:hAnsi="Calibri" w:cs="Calibri"/>
                <w:b/>
                <w:lang w:val="en-IE" w:eastAsia="en-US"/>
              </w:rPr>
              <w:t>Total Maximum Score</w:t>
            </w:r>
          </w:p>
        </w:tc>
        <w:tc>
          <w:tcPr>
            <w:tcW w:w="1843" w:type="dxa"/>
            <w:shd w:val="clear" w:color="auto" w:fill="B4C6E7"/>
          </w:tcPr>
          <w:p w14:paraId="14BD75C8" w14:textId="77777777" w:rsidR="003F7BE3" w:rsidRPr="001B3173" w:rsidRDefault="003F7BE3" w:rsidP="00A6496D">
            <w:pPr>
              <w:ind w:left="43" w:right="-20"/>
              <w:jc w:val="center"/>
              <w:rPr>
                <w:rFonts w:ascii="Calibri" w:eastAsia="Calibri" w:hAnsi="Calibri" w:cs="Calibri"/>
                <w:b/>
                <w:lang w:val="en-IE" w:eastAsia="en-US"/>
              </w:rPr>
            </w:pPr>
            <w:r w:rsidRPr="001B3173">
              <w:rPr>
                <w:rFonts w:ascii="Calibri" w:eastAsia="Calibri" w:hAnsi="Calibri" w:cs="Calibri"/>
                <w:b/>
                <w:lang w:val="en-IE" w:eastAsia="en-US"/>
              </w:rPr>
              <w:t>Minimum Score (60%) Requirement</w:t>
            </w:r>
          </w:p>
        </w:tc>
      </w:tr>
      <w:tr w:rsidR="003F7BE3" w:rsidRPr="001B3173" w14:paraId="2685A7FF" w14:textId="77777777" w:rsidTr="00A6496D">
        <w:trPr>
          <w:trHeight w:val="410"/>
        </w:trPr>
        <w:tc>
          <w:tcPr>
            <w:tcW w:w="9351" w:type="dxa"/>
            <w:gridSpan w:val="5"/>
            <w:shd w:val="clear" w:color="auto" w:fill="BFBFBF"/>
          </w:tcPr>
          <w:p w14:paraId="4386D427" w14:textId="77777777" w:rsidR="003F7BE3" w:rsidRPr="001B3173" w:rsidRDefault="003F7BE3" w:rsidP="003F7BE3">
            <w:pPr>
              <w:numPr>
                <w:ilvl w:val="0"/>
                <w:numId w:val="20"/>
              </w:numPr>
              <w:spacing w:after="0" w:line="240" w:lineRule="auto"/>
              <w:ind w:right="-20"/>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t>Overall Account Management Requirements</w:t>
            </w:r>
          </w:p>
        </w:tc>
      </w:tr>
      <w:tr w:rsidR="003F7BE3" w:rsidRPr="001B3173" w14:paraId="39C6D6F2" w14:textId="77777777" w:rsidTr="00A6496D">
        <w:trPr>
          <w:trHeight w:hRule="exact" w:val="1238"/>
        </w:trPr>
        <w:tc>
          <w:tcPr>
            <w:tcW w:w="717" w:type="dxa"/>
            <w:shd w:val="clear" w:color="auto" w:fill="E2EFD9"/>
          </w:tcPr>
          <w:p w14:paraId="708AB494" w14:textId="77777777" w:rsidR="003F7BE3" w:rsidRPr="001B3173" w:rsidRDefault="003F7BE3" w:rsidP="00A6496D">
            <w:pPr>
              <w:spacing w:before="240"/>
              <w:ind w:left="-70" w:right="-20"/>
              <w:jc w:val="center"/>
              <w:rPr>
                <w:rFonts w:ascii="Calibri" w:eastAsia="Calibri" w:hAnsi="Calibri" w:cs="Calibri"/>
                <w:szCs w:val="22"/>
                <w:lang w:val="en-IE" w:eastAsia="en-US"/>
              </w:rPr>
            </w:pPr>
            <w:r w:rsidRPr="001B3173">
              <w:rPr>
                <w:rFonts w:ascii="Calibri" w:eastAsia="Calibri" w:hAnsi="Calibri" w:cs="Calibri"/>
                <w:b/>
                <w:szCs w:val="22"/>
                <w:lang w:val="en-IE" w:eastAsia="en-US"/>
              </w:rPr>
              <w:t>A</w:t>
            </w:r>
          </w:p>
        </w:tc>
        <w:tc>
          <w:tcPr>
            <w:tcW w:w="4111" w:type="dxa"/>
            <w:shd w:val="clear" w:color="auto" w:fill="E2EFD9"/>
          </w:tcPr>
          <w:p w14:paraId="143E94E5" w14:textId="77777777" w:rsidR="003F7BE3" w:rsidRPr="001B3173" w:rsidRDefault="003F7BE3" w:rsidP="003F7BE3">
            <w:pPr>
              <w:numPr>
                <w:ilvl w:val="0"/>
                <w:numId w:val="23"/>
              </w:numPr>
              <w:spacing w:after="0"/>
              <w:textAlignment w:val="baseline"/>
              <w:rPr>
                <w:rFonts w:ascii="Calibri" w:hAnsi="Calibri" w:cs="Calibri"/>
                <w:lang w:val="en-IE" w:eastAsia="zh-CN"/>
              </w:rPr>
            </w:pPr>
            <w:r w:rsidRPr="001B3173">
              <w:rPr>
                <w:rFonts w:ascii="Calibri" w:hAnsi="Calibri" w:cs="Calibri"/>
                <w:lang w:val="en-IE" w:eastAsia="zh-CN"/>
              </w:rPr>
              <w:t>Key Account Management Deliverables</w:t>
            </w:r>
          </w:p>
          <w:p w14:paraId="3FE2C3DF" w14:textId="77777777" w:rsidR="003F7BE3" w:rsidRPr="001B3173" w:rsidRDefault="003F7BE3" w:rsidP="003F7BE3">
            <w:pPr>
              <w:numPr>
                <w:ilvl w:val="0"/>
                <w:numId w:val="22"/>
              </w:numPr>
              <w:spacing w:after="0"/>
              <w:textAlignment w:val="baseline"/>
              <w:rPr>
                <w:rFonts w:ascii="Calibri" w:hAnsi="Calibri" w:cs="Calibri"/>
                <w:lang w:val="en-IE" w:eastAsia="zh-CN"/>
              </w:rPr>
            </w:pPr>
            <w:r w:rsidRPr="001B3173">
              <w:rPr>
                <w:rFonts w:ascii="Calibri" w:hAnsi="Calibri" w:cs="Calibri"/>
                <w:lang w:val="en-IE" w:eastAsia="zh-CN"/>
              </w:rPr>
              <w:t>E-commerce</w:t>
            </w:r>
          </w:p>
          <w:p w14:paraId="79812211" w14:textId="77777777" w:rsidR="003F7BE3" w:rsidRPr="001B3173" w:rsidRDefault="003F7BE3" w:rsidP="003F7BE3">
            <w:pPr>
              <w:numPr>
                <w:ilvl w:val="0"/>
                <w:numId w:val="22"/>
              </w:numPr>
              <w:spacing w:after="0"/>
              <w:textAlignment w:val="baseline"/>
              <w:rPr>
                <w:rFonts w:ascii="Calibri" w:hAnsi="Calibri" w:cs="Calibri"/>
                <w:lang w:val="en-IE" w:eastAsia="zh-CN"/>
              </w:rPr>
            </w:pPr>
            <w:r w:rsidRPr="001B3173">
              <w:rPr>
                <w:rFonts w:ascii="Calibri" w:hAnsi="Calibri" w:cs="Calibri"/>
                <w:lang w:val="en-IE" w:eastAsia="zh-CN"/>
              </w:rPr>
              <w:t>Meeting requirements</w:t>
            </w:r>
          </w:p>
          <w:p w14:paraId="6A04E122" w14:textId="77777777" w:rsidR="003F7BE3" w:rsidRPr="001B3173" w:rsidRDefault="003F7BE3" w:rsidP="00A6496D">
            <w:pPr>
              <w:spacing w:after="0"/>
              <w:textAlignment w:val="baseline"/>
              <w:rPr>
                <w:rFonts w:ascii="Calibri" w:hAnsi="Calibri" w:cs="Calibri"/>
                <w:lang w:val="en-IE" w:eastAsia="zh-CN"/>
              </w:rPr>
            </w:pPr>
          </w:p>
          <w:p w14:paraId="583DB209" w14:textId="77777777" w:rsidR="003F7BE3" w:rsidRPr="001B3173" w:rsidRDefault="003F7BE3" w:rsidP="00A6496D">
            <w:pPr>
              <w:spacing w:after="0"/>
              <w:textAlignment w:val="baseline"/>
              <w:rPr>
                <w:rFonts w:ascii="Calibri" w:hAnsi="Calibri" w:cs="Calibri"/>
                <w:lang w:val="en-IE" w:eastAsia="zh-CN"/>
              </w:rPr>
            </w:pPr>
          </w:p>
        </w:tc>
        <w:tc>
          <w:tcPr>
            <w:tcW w:w="1121" w:type="dxa"/>
            <w:shd w:val="clear" w:color="auto" w:fill="E2EFD9"/>
          </w:tcPr>
          <w:p w14:paraId="51E3F78F" w14:textId="77777777" w:rsidR="003F7BE3" w:rsidRPr="001B3173" w:rsidRDefault="003F7BE3" w:rsidP="00A6496D">
            <w:pPr>
              <w:spacing w:after="0"/>
              <w:jc w:val="center"/>
              <w:textAlignment w:val="baseline"/>
              <w:rPr>
                <w:rFonts w:ascii="Calibri" w:hAnsi="Calibri" w:cs="Calibri"/>
                <w:b/>
                <w:bCs/>
                <w:lang w:val="en-IE" w:eastAsia="zh-CN"/>
              </w:rPr>
            </w:pPr>
          </w:p>
          <w:p w14:paraId="319CFF31" w14:textId="77777777" w:rsidR="003F7BE3" w:rsidRPr="001B3173" w:rsidRDefault="003F7BE3" w:rsidP="00A6496D">
            <w:pPr>
              <w:spacing w:after="0"/>
              <w:jc w:val="center"/>
              <w:textAlignment w:val="baseline"/>
              <w:rPr>
                <w:rFonts w:ascii="Calibri" w:hAnsi="Calibri" w:cs="Calibri"/>
                <w:lang w:val="en-IE" w:eastAsia="zh-CN"/>
              </w:rPr>
            </w:pPr>
            <w:r w:rsidRPr="001B3173">
              <w:rPr>
                <w:rFonts w:ascii="Calibri" w:hAnsi="Calibri" w:cs="Calibri"/>
                <w:b/>
                <w:bCs/>
                <w:lang w:val="en-IE" w:eastAsia="zh-CN"/>
              </w:rPr>
              <w:t>35%</w:t>
            </w:r>
          </w:p>
          <w:p w14:paraId="6EF6D742" w14:textId="77777777" w:rsidR="003F7BE3" w:rsidRPr="001B3173" w:rsidRDefault="003F7BE3" w:rsidP="00A6496D">
            <w:pPr>
              <w:spacing w:after="0"/>
              <w:jc w:val="center"/>
              <w:textAlignment w:val="baseline"/>
              <w:rPr>
                <w:rFonts w:ascii="Calibri" w:hAnsi="Calibri" w:cs="Calibri"/>
                <w:lang w:val="en-IE" w:eastAsia="zh-CN"/>
              </w:rPr>
            </w:pPr>
          </w:p>
          <w:p w14:paraId="0EAD04BA" w14:textId="77777777" w:rsidR="003F7BE3" w:rsidRPr="001B3173" w:rsidRDefault="003F7BE3" w:rsidP="00A6496D">
            <w:pPr>
              <w:spacing w:after="0"/>
              <w:jc w:val="center"/>
              <w:textAlignment w:val="baseline"/>
              <w:rPr>
                <w:rFonts w:ascii="Calibri" w:hAnsi="Calibri" w:cs="Calibri"/>
                <w:lang w:val="en-IE" w:eastAsia="zh-CN"/>
              </w:rPr>
            </w:pPr>
          </w:p>
          <w:p w14:paraId="1E9B0FE4" w14:textId="77777777" w:rsidR="003F7BE3" w:rsidRPr="001B3173" w:rsidRDefault="003F7BE3" w:rsidP="00A6496D">
            <w:pPr>
              <w:spacing w:after="0"/>
              <w:jc w:val="center"/>
              <w:textAlignment w:val="baseline"/>
              <w:rPr>
                <w:rFonts w:ascii="Calibri" w:hAnsi="Calibri" w:cs="Calibri"/>
                <w:lang w:val="en-IE" w:eastAsia="zh-CN"/>
              </w:rPr>
            </w:pPr>
          </w:p>
          <w:p w14:paraId="3DBD59C5" w14:textId="77777777" w:rsidR="003F7BE3" w:rsidRPr="001B3173" w:rsidRDefault="003F7BE3" w:rsidP="00A6496D">
            <w:pPr>
              <w:spacing w:after="0"/>
              <w:jc w:val="center"/>
              <w:textAlignment w:val="baseline"/>
              <w:rPr>
                <w:rFonts w:ascii="Calibri" w:hAnsi="Calibri" w:cs="Calibri"/>
                <w:lang w:val="en-IE" w:eastAsia="zh-CN"/>
              </w:rPr>
            </w:pPr>
          </w:p>
          <w:p w14:paraId="2429C065" w14:textId="77777777" w:rsidR="003F7BE3" w:rsidRPr="001B3173" w:rsidRDefault="003F7BE3" w:rsidP="00A6496D">
            <w:pPr>
              <w:spacing w:after="0"/>
              <w:jc w:val="center"/>
              <w:textAlignment w:val="baseline"/>
              <w:rPr>
                <w:rFonts w:ascii="Calibri" w:hAnsi="Calibri" w:cs="Calibri"/>
                <w:lang w:val="en-IE" w:eastAsia="zh-CN"/>
              </w:rPr>
            </w:pPr>
          </w:p>
          <w:p w14:paraId="70C6B6C2" w14:textId="77777777" w:rsidR="003F7BE3" w:rsidRPr="001B3173" w:rsidRDefault="003F7BE3" w:rsidP="00A6496D">
            <w:pPr>
              <w:spacing w:after="0"/>
              <w:jc w:val="center"/>
              <w:textAlignment w:val="baseline"/>
              <w:rPr>
                <w:rFonts w:ascii="Calibri" w:hAnsi="Calibri" w:cs="Calibri"/>
                <w:b/>
                <w:bCs/>
                <w:lang w:val="en-IE" w:eastAsia="zh-CN"/>
              </w:rPr>
            </w:pPr>
          </w:p>
        </w:tc>
        <w:tc>
          <w:tcPr>
            <w:tcW w:w="1559" w:type="dxa"/>
            <w:shd w:val="clear" w:color="auto" w:fill="E2EFD9"/>
          </w:tcPr>
          <w:p w14:paraId="125E290A" w14:textId="77777777" w:rsidR="003F7BE3" w:rsidRPr="001B3173" w:rsidRDefault="003F7BE3" w:rsidP="00A6496D">
            <w:pPr>
              <w:spacing w:after="0"/>
              <w:jc w:val="center"/>
              <w:textAlignment w:val="baseline"/>
              <w:rPr>
                <w:rFonts w:ascii="Calibri" w:hAnsi="Calibri" w:cs="Calibri"/>
                <w:b/>
                <w:bCs/>
                <w:lang w:val="en-IE" w:eastAsia="zh-CN"/>
              </w:rPr>
            </w:pPr>
          </w:p>
          <w:p w14:paraId="41592226" w14:textId="77777777" w:rsidR="003F7BE3" w:rsidRPr="001B3173" w:rsidRDefault="003F7BE3" w:rsidP="00A6496D">
            <w:pPr>
              <w:spacing w:after="0"/>
              <w:jc w:val="center"/>
              <w:textAlignment w:val="baseline"/>
              <w:rPr>
                <w:rFonts w:ascii="Calibri" w:hAnsi="Calibri" w:cs="Calibri"/>
                <w:lang w:val="en-IE" w:eastAsia="zh-CN"/>
              </w:rPr>
            </w:pPr>
            <w:r w:rsidRPr="001B3173">
              <w:rPr>
                <w:rFonts w:ascii="Calibri" w:hAnsi="Calibri" w:cs="Calibri"/>
                <w:b/>
                <w:bCs/>
                <w:lang w:val="en-IE" w:eastAsia="zh-CN"/>
              </w:rPr>
              <w:t>350</w:t>
            </w:r>
          </w:p>
          <w:p w14:paraId="137FEA84" w14:textId="77777777" w:rsidR="003F7BE3" w:rsidRPr="001B3173" w:rsidRDefault="003F7BE3" w:rsidP="00A6496D">
            <w:pPr>
              <w:spacing w:after="0"/>
              <w:jc w:val="center"/>
              <w:textAlignment w:val="baseline"/>
              <w:rPr>
                <w:rFonts w:ascii="Calibri" w:hAnsi="Calibri" w:cs="Calibri"/>
                <w:b/>
                <w:bCs/>
                <w:lang w:val="en-IE" w:eastAsia="zh-CN"/>
              </w:rPr>
            </w:pPr>
          </w:p>
          <w:p w14:paraId="2D549435" w14:textId="77777777" w:rsidR="003F7BE3" w:rsidRPr="001B3173" w:rsidRDefault="003F7BE3" w:rsidP="00A6496D">
            <w:pPr>
              <w:spacing w:after="0"/>
              <w:jc w:val="center"/>
              <w:textAlignment w:val="baseline"/>
              <w:rPr>
                <w:rFonts w:ascii="Calibri" w:hAnsi="Calibri" w:cs="Calibri"/>
                <w:b/>
                <w:bCs/>
                <w:lang w:val="en-IE" w:eastAsia="zh-CN"/>
              </w:rPr>
            </w:pPr>
          </w:p>
          <w:p w14:paraId="20C68F52" w14:textId="77777777" w:rsidR="003F7BE3" w:rsidRPr="001B3173" w:rsidRDefault="003F7BE3" w:rsidP="00A6496D">
            <w:pPr>
              <w:spacing w:before="240"/>
              <w:jc w:val="center"/>
              <w:rPr>
                <w:rFonts w:ascii="Calibri" w:eastAsia="Calibri" w:hAnsi="Calibri" w:cs="Calibri"/>
                <w:b/>
                <w:bCs/>
                <w:lang w:val="en-IE" w:eastAsia="en-US"/>
              </w:rPr>
            </w:pPr>
          </w:p>
        </w:tc>
        <w:tc>
          <w:tcPr>
            <w:tcW w:w="1843" w:type="dxa"/>
            <w:shd w:val="clear" w:color="auto" w:fill="E2EFD9"/>
          </w:tcPr>
          <w:p w14:paraId="7C74FD00" w14:textId="77777777" w:rsidR="003F7BE3" w:rsidRPr="001B3173" w:rsidRDefault="003F7BE3" w:rsidP="00A6496D">
            <w:pPr>
              <w:spacing w:after="0"/>
              <w:jc w:val="center"/>
              <w:textAlignment w:val="baseline"/>
              <w:rPr>
                <w:rFonts w:ascii="Calibri" w:hAnsi="Calibri" w:cs="Calibri"/>
                <w:b/>
                <w:bCs/>
                <w:lang w:val="en-IE" w:eastAsia="zh-CN"/>
              </w:rPr>
            </w:pPr>
          </w:p>
          <w:p w14:paraId="2F1ADC64" w14:textId="77777777" w:rsidR="003F7BE3" w:rsidRPr="001B3173" w:rsidRDefault="003F7BE3" w:rsidP="00A6496D">
            <w:pPr>
              <w:spacing w:after="0"/>
              <w:jc w:val="center"/>
              <w:textAlignment w:val="baseline"/>
              <w:rPr>
                <w:rFonts w:ascii="Calibri" w:hAnsi="Calibri" w:cs="Calibri"/>
                <w:lang w:val="en-IE" w:eastAsia="zh-CN"/>
              </w:rPr>
            </w:pPr>
            <w:r w:rsidRPr="001B3173">
              <w:rPr>
                <w:rFonts w:ascii="Calibri" w:hAnsi="Calibri" w:cs="Calibri"/>
                <w:b/>
                <w:bCs/>
                <w:lang w:val="en-IE" w:eastAsia="zh-CN"/>
              </w:rPr>
              <w:t>250</w:t>
            </w:r>
          </w:p>
          <w:p w14:paraId="3485B7AE" w14:textId="77777777" w:rsidR="003F7BE3" w:rsidRPr="001B3173" w:rsidRDefault="003F7BE3" w:rsidP="00A6496D">
            <w:pPr>
              <w:spacing w:after="0"/>
              <w:jc w:val="center"/>
              <w:textAlignment w:val="baseline"/>
              <w:rPr>
                <w:rFonts w:ascii="Calibri" w:hAnsi="Calibri" w:cs="Calibri"/>
                <w:b/>
                <w:bCs/>
                <w:lang w:val="en-IE" w:eastAsia="zh-CN"/>
              </w:rPr>
            </w:pPr>
          </w:p>
          <w:p w14:paraId="08E44F67" w14:textId="77777777" w:rsidR="003F7BE3" w:rsidRPr="001B3173" w:rsidRDefault="003F7BE3" w:rsidP="00A6496D">
            <w:pPr>
              <w:spacing w:before="240"/>
              <w:jc w:val="center"/>
              <w:rPr>
                <w:rFonts w:ascii="Calibri" w:eastAsia="Calibri" w:hAnsi="Calibri" w:cs="Calibri"/>
                <w:b/>
                <w:bCs/>
                <w:color w:val="000000"/>
                <w:lang w:val="en-IE" w:eastAsia="en-US"/>
              </w:rPr>
            </w:pPr>
          </w:p>
        </w:tc>
      </w:tr>
      <w:tr w:rsidR="003F7BE3" w:rsidRPr="001B3173" w14:paraId="15915926" w14:textId="77777777" w:rsidTr="00A6496D">
        <w:trPr>
          <w:trHeight w:hRule="exact" w:val="495"/>
        </w:trPr>
        <w:tc>
          <w:tcPr>
            <w:tcW w:w="9351" w:type="dxa"/>
            <w:gridSpan w:val="5"/>
            <w:shd w:val="clear" w:color="auto" w:fill="BFBFBF"/>
          </w:tcPr>
          <w:p w14:paraId="1C30C20E" w14:textId="77777777" w:rsidR="003F7BE3" w:rsidRPr="001B3173" w:rsidRDefault="003F7BE3" w:rsidP="003F7BE3">
            <w:pPr>
              <w:numPr>
                <w:ilvl w:val="0"/>
                <w:numId w:val="20"/>
              </w:numPr>
              <w:spacing w:after="0"/>
              <w:jc w:val="center"/>
              <w:textAlignment w:val="baseline"/>
              <w:rPr>
                <w:rFonts w:ascii="Calibri" w:hAnsi="Calibri" w:cs="Calibri"/>
                <w:b/>
                <w:bCs/>
                <w:lang w:val="en-IE" w:eastAsia="zh-CN"/>
              </w:rPr>
            </w:pPr>
            <w:r w:rsidRPr="001B3173">
              <w:rPr>
                <w:rFonts w:ascii="Calibri" w:hAnsi="Calibri" w:cs="Calibri"/>
                <w:b/>
                <w:bCs/>
                <w:lang w:val="en-IE" w:eastAsia="zh-CN"/>
              </w:rPr>
              <w:t>Delivery &amp; Supply Requirements</w:t>
            </w:r>
          </w:p>
        </w:tc>
      </w:tr>
      <w:tr w:rsidR="003F7BE3" w:rsidRPr="001B3173" w14:paraId="02D0EC27" w14:textId="77777777" w:rsidTr="00A6496D">
        <w:trPr>
          <w:trHeight w:val="1378"/>
        </w:trPr>
        <w:tc>
          <w:tcPr>
            <w:tcW w:w="717" w:type="dxa"/>
            <w:shd w:val="clear" w:color="auto" w:fill="E2EFD9"/>
          </w:tcPr>
          <w:p w14:paraId="0415B3EA" w14:textId="77777777" w:rsidR="003F7BE3" w:rsidRPr="001B3173" w:rsidRDefault="003F7BE3" w:rsidP="00A6496D">
            <w:pPr>
              <w:ind w:left="-70" w:right="-20"/>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t>B</w:t>
            </w:r>
          </w:p>
        </w:tc>
        <w:tc>
          <w:tcPr>
            <w:tcW w:w="4111" w:type="dxa"/>
            <w:shd w:val="clear" w:color="auto" w:fill="E2EFD9"/>
            <w:vAlign w:val="center"/>
          </w:tcPr>
          <w:p w14:paraId="4FA3D8D2" w14:textId="77777777" w:rsidR="003F7BE3" w:rsidRPr="001B3173" w:rsidRDefault="003F7BE3" w:rsidP="003F7BE3">
            <w:pPr>
              <w:numPr>
                <w:ilvl w:val="0"/>
                <w:numId w:val="21"/>
              </w:numPr>
              <w:spacing w:after="0"/>
              <w:textAlignment w:val="baseline"/>
              <w:rPr>
                <w:rFonts w:ascii="Calibri" w:hAnsi="Calibri" w:cs="Calibri"/>
                <w:lang w:val="en-IE" w:eastAsia="zh-CN"/>
              </w:rPr>
            </w:pPr>
            <w:r w:rsidRPr="001B3173">
              <w:rPr>
                <w:rFonts w:ascii="Calibri" w:hAnsi="Calibri" w:cs="Calibri"/>
                <w:lang w:val="en-IE" w:eastAsia="zh-CN"/>
              </w:rPr>
              <w:t>Delivery Requirements &amp; Guaranteed Response Time</w:t>
            </w:r>
          </w:p>
          <w:p w14:paraId="5BC1CEB3" w14:textId="77777777" w:rsidR="003F7BE3" w:rsidRPr="001B3173" w:rsidRDefault="003F7BE3" w:rsidP="003F7BE3">
            <w:pPr>
              <w:numPr>
                <w:ilvl w:val="0"/>
                <w:numId w:val="21"/>
              </w:numPr>
              <w:spacing w:after="0"/>
              <w:textAlignment w:val="baseline"/>
              <w:rPr>
                <w:rFonts w:ascii="Calibri" w:hAnsi="Calibri" w:cs="Calibri"/>
                <w:lang w:val="en-IE" w:eastAsia="zh-CN"/>
              </w:rPr>
            </w:pPr>
            <w:r w:rsidRPr="001B3173">
              <w:rPr>
                <w:rFonts w:ascii="Calibri" w:hAnsi="Calibri" w:cs="Calibri"/>
                <w:lang w:val="en-IE" w:eastAsia="zh-CN"/>
              </w:rPr>
              <w:t>Delivery of Frozen, Chilled and Hazardous Goods.</w:t>
            </w:r>
          </w:p>
        </w:tc>
        <w:tc>
          <w:tcPr>
            <w:tcW w:w="1121" w:type="dxa"/>
            <w:shd w:val="clear" w:color="auto" w:fill="E2EFD9"/>
            <w:vAlign w:val="center"/>
          </w:tcPr>
          <w:p w14:paraId="35237DC6" w14:textId="77777777" w:rsidR="003F7BE3" w:rsidRPr="001B3173" w:rsidRDefault="003F7BE3" w:rsidP="00A6496D">
            <w:pPr>
              <w:jc w:val="center"/>
              <w:rPr>
                <w:rFonts w:ascii="Calibri" w:eastAsia="Calibri" w:hAnsi="Calibri" w:cs="Calibri"/>
                <w:lang w:val="en-IE" w:eastAsia="en-US"/>
              </w:rPr>
            </w:pPr>
            <w:r w:rsidRPr="001B3173">
              <w:rPr>
                <w:rFonts w:ascii="Calibri" w:eastAsia="Calibri" w:hAnsi="Calibri" w:cs="Calibri"/>
                <w:b/>
                <w:bCs/>
                <w:lang w:val="en-IE" w:eastAsia="en-US"/>
              </w:rPr>
              <w:t>20%</w:t>
            </w:r>
          </w:p>
        </w:tc>
        <w:tc>
          <w:tcPr>
            <w:tcW w:w="1559" w:type="dxa"/>
            <w:shd w:val="clear" w:color="auto" w:fill="E2EFD9"/>
            <w:vAlign w:val="center"/>
          </w:tcPr>
          <w:p w14:paraId="2D9CD91E" w14:textId="77777777" w:rsidR="003F7BE3" w:rsidRPr="001B3173" w:rsidRDefault="003F7BE3" w:rsidP="00A6496D">
            <w:pPr>
              <w:jc w:val="center"/>
              <w:rPr>
                <w:rFonts w:ascii="Calibri" w:eastAsia="Calibri" w:hAnsi="Calibri" w:cs="Calibri"/>
                <w:b/>
                <w:bCs/>
                <w:lang w:val="en-IE" w:eastAsia="en-US"/>
              </w:rPr>
            </w:pPr>
            <w:r w:rsidRPr="001B3173">
              <w:rPr>
                <w:rFonts w:ascii="Calibri" w:eastAsia="Calibri" w:hAnsi="Calibri" w:cs="Calibri"/>
                <w:b/>
                <w:bCs/>
                <w:lang w:val="en-IE" w:eastAsia="en-US"/>
              </w:rPr>
              <w:t>200</w:t>
            </w:r>
          </w:p>
        </w:tc>
        <w:tc>
          <w:tcPr>
            <w:tcW w:w="1843" w:type="dxa"/>
            <w:shd w:val="clear" w:color="auto" w:fill="E2EFD9"/>
            <w:vAlign w:val="center"/>
          </w:tcPr>
          <w:p w14:paraId="7542129C" w14:textId="77777777" w:rsidR="003F7BE3" w:rsidRPr="001B3173" w:rsidRDefault="003F7BE3" w:rsidP="00A6496D">
            <w:pPr>
              <w:jc w:val="center"/>
              <w:rPr>
                <w:rFonts w:ascii="Calibri" w:eastAsia="Calibri" w:hAnsi="Calibri" w:cs="Calibri"/>
                <w:b/>
                <w:bCs/>
                <w:color w:val="000000"/>
                <w:lang w:val="en-IE" w:eastAsia="en-US"/>
              </w:rPr>
            </w:pPr>
            <w:r w:rsidRPr="001B3173">
              <w:rPr>
                <w:rFonts w:ascii="Calibri" w:eastAsia="Calibri" w:hAnsi="Calibri" w:cs="Calibri"/>
                <w:b/>
                <w:bCs/>
                <w:color w:val="000000"/>
                <w:lang w:val="en-IE" w:eastAsia="en-US"/>
              </w:rPr>
              <w:t>120</w:t>
            </w:r>
          </w:p>
        </w:tc>
      </w:tr>
      <w:tr w:rsidR="003F7BE3" w:rsidRPr="001B3173" w14:paraId="39115EE5" w14:textId="77777777" w:rsidTr="00A6496D">
        <w:trPr>
          <w:trHeight w:val="417"/>
        </w:trPr>
        <w:tc>
          <w:tcPr>
            <w:tcW w:w="9351" w:type="dxa"/>
            <w:gridSpan w:val="5"/>
            <w:shd w:val="clear" w:color="auto" w:fill="BFBFBF"/>
          </w:tcPr>
          <w:p w14:paraId="240042DA" w14:textId="77777777" w:rsidR="003F7BE3" w:rsidRPr="001B3173" w:rsidRDefault="003F7BE3" w:rsidP="003F7BE3">
            <w:pPr>
              <w:numPr>
                <w:ilvl w:val="0"/>
                <w:numId w:val="20"/>
              </w:numPr>
              <w:spacing w:after="0" w:line="240" w:lineRule="auto"/>
              <w:jc w:val="center"/>
              <w:rPr>
                <w:rFonts w:ascii="Calibri" w:eastAsia="Calibri" w:hAnsi="Calibri" w:cs="Calibri"/>
                <w:b/>
                <w:bCs/>
                <w:color w:val="000000"/>
                <w:szCs w:val="22"/>
                <w:lang w:val="en-IE" w:eastAsia="en-US"/>
              </w:rPr>
            </w:pPr>
            <w:r w:rsidRPr="001B3173">
              <w:rPr>
                <w:rFonts w:ascii="Calibri" w:eastAsia="Calibri" w:hAnsi="Calibri" w:cs="Calibri"/>
                <w:b/>
                <w:bCs/>
                <w:color w:val="000000"/>
                <w:szCs w:val="22"/>
                <w:lang w:val="en-IE" w:eastAsia="en-US"/>
              </w:rPr>
              <w:t>Service &amp; Stock Requirements</w:t>
            </w:r>
          </w:p>
        </w:tc>
      </w:tr>
      <w:tr w:rsidR="003F7BE3" w:rsidRPr="001B3173" w14:paraId="3C1D4295" w14:textId="77777777" w:rsidTr="00A6496D">
        <w:trPr>
          <w:trHeight w:val="836"/>
        </w:trPr>
        <w:tc>
          <w:tcPr>
            <w:tcW w:w="717" w:type="dxa"/>
            <w:shd w:val="clear" w:color="auto" w:fill="E2EFD9"/>
          </w:tcPr>
          <w:p w14:paraId="6A723C6C" w14:textId="77777777" w:rsidR="003F7BE3" w:rsidRPr="001B3173" w:rsidRDefault="003F7BE3" w:rsidP="00A6496D">
            <w:pPr>
              <w:ind w:left="-70" w:right="-20"/>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t>C</w:t>
            </w:r>
          </w:p>
        </w:tc>
        <w:tc>
          <w:tcPr>
            <w:tcW w:w="4111" w:type="dxa"/>
            <w:shd w:val="clear" w:color="auto" w:fill="E2EFD9"/>
            <w:vAlign w:val="center"/>
          </w:tcPr>
          <w:p w14:paraId="3B84F525" w14:textId="77777777" w:rsidR="003F7BE3" w:rsidRPr="001B3173" w:rsidRDefault="003F7BE3" w:rsidP="003F7BE3">
            <w:pPr>
              <w:numPr>
                <w:ilvl w:val="0"/>
                <w:numId w:val="24"/>
              </w:numPr>
              <w:spacing w:after="0"/>
              <w:textAlignment w:val="baseline"/>
              <w:rPr>
                <w:rFonts w:ascii="Calibri" w:hAnsi="Calibri" w:cs="Calibri"/>
                <w:lang w:val="en-IE" w:eastAsia="zh-CN"/>
              </w:rPr>
            </w:pPr>
            <w:r w:rsidRPr="001B3173">
              <w:rPr>
                <w:rFonts w:ascii="Calibri" w:hAnsi="Calibri" w:cs="Calibri"/>
                <w:lang w:val="en-IE" w:eastAsia="zh-CN"/>
              </w:rPr>
              <w:t>Stockholding, Distribution Hub Locations &amp; Returns Policy</w:t>
            </w:r>
          </w:p>
          <w:p w14:paraId="76BD5438" w14:textId="77777777" w:rsidR="003F7BE3" w:rsidRPr="001B3173" w:rsidRDefault="003F7BE3" w:rsidP="00A6496D">
            <w:pPr>
              <w:spacing w:after="0"/>
              <w:ind w:left="720"/>
              <w:textAlignment w:val="baseline"/>
              <w:rPr>
                <w:rFonts w:ascii="Calibri" w:hAnsi="Calibri" w:cs="Calibri"/>
                <w:lang w:val="en-IE" w:eastAsia="zh-CN"/>
              </w:rPr>
            </w:pPr>
          </w:p>
        </w:tc>
        <w:tc>
          <w:tcPr>
            <w:tcW w:w="1121" w:type="dxa"/>
            <w:shd w:val="clear" w:color="auto" w:fill="E2EFD9"/>
            <w:vAlign w:val="center"/>
          </w:tcPr>
          <w:p w14:paraId="5854E8FF" w14:textId="77777777" w:rsidR="003F7BE3" w:rsidRPr="001B3173" w:rsidRDefault="003F7BE3" w:rsidP="00A6496D">
            <w:pPr>
              <w:spacing w:after="0"/>
              <w:jc w:val="center"/>
              <w:textAlignment w:val="baseline"/>
              <w:rPr>
                <w:rFonts w:ascii="Calibri" w:hAnsi="Calibri" w:cs="Calibri"/>
                <w:b/>
                <w:bCs/>
                <w:lang w:val="en-IE" w:eastAsia="zh-CN"/>
              </w:rPr>
            </w:pPr>
          </w:p>
          <w:p w14:paraId="4C7B53D4" w14:textId="77777777" w:rsidR="003F7BE3" w:rsidRPr="001B3173" w:rsidRDefault="003F7BE3" w:rsidP="00A6496D">
            <w:pPr>
              <w:spacing w:after="0"/>
              <w:jc w:val="center"/>
              <w:textAlignment w:val="baseline"/>
              <w:rPr>
                <w:rFonts w:ascii="Calibri" w:hAnsi="Calibri" w:cs="Calibri"/>
                <w:lang w:val="en-IE" w:eastAsia="zh-CN"/>
              </w:rPr>
            </w:pPr>
            <w:r w:rsidRPr="001B3173">
              <w:rPr>
                <w:rFonts w:ascii="Calibri" w:hAnsi="Calibri" w:cs="Calibri"/>
                <w:b/>
                <w:bCs/>
                <w:lang w:val="en-IE" w:eastAsia="zh-CN"/>
              </w:rPr>
              <w:t>15%</w:t>
            </w:r>
          </w:p>
          <w:p w14:paraId="324BDA03" w14:textId="77777777" w:rsidR="003F7BE3" w:rsidRPr="001B3173" w:rsidRDefault="003F7BE3" w:rsidP="00A6496D">
            <w:pPr>
              <w:rPr>
                <w:rFonts w:ascii="Calibri" w:eastAsia="Calibri" w:hAnsi="Calibri" w:cs="Calibri"/>
                <w:b/>
                <w:lang w:val="en-IE" w:eastAsia="en-US"/>
              </w:rPr>
            </w:pPr>
          </w:p>
        </w:tc>
        <w:tc>
          <w:tcPr>
            <w:tcW w:w="1559" w:type="dxa"/>
            <w:shd w:val="clear" w:color="auto" w:fill="E2EFD9"/>
            <w:vAlign w:val="center"/>
          </w:tcPr>
          <w:p w14:paraId="22F77172" w14:textId="77777777" w:rsidR="003F7BE3" w:rsidRPr="001B3173" w:rsidRDefault="003F7BE3" w:rsidP="00A6496D">
            <w:pPr>
              <w:jc w:val="center"/>
              <w:rPr>
                <w:rFonts w:ascii="Calibri" w:eastAsia="Calibri" w:hAnsi="Calibri" w:cs="Calibri"/>
                <w:b/>
                <w:lang w:val="en-IE" w:eastAsia="en-US"/>
              </w:rPr>
            </w:pPr>
            <w:r w:rsidRPr="001B3173">
              <w:rPr>
                <w:rFonts w:ascii="Calibri" w:eastAsia="Calibri" w:hAnsi="Calibri" w:cs="Calibri"/>
                <w:b/>
                <w:bCs/>
                <w:lang w:val="en-IE" w:eastAsia="en-US"/>
              </w:rPr>
              <w:t>150</w:t>
            </w:r>
          </w:p>
        </w:tc>
        <w:tc>
          <w:tcPr>
            <w:tcW w:w="1843" w:type="dxa"/>
            <w:shd w:val="clear" w:color="auto" w:fill="E2EFD9"/>
            <w:vAlign w:val="center"/>
          </w:tcPr>
          <w:p w14:paraId="09C7D96A" w14:textId="77777777" w:rsidR="003F7BE3" w:rsidRPr="001B3173" w:rsidRDefault="003F7BE3" w:rsidP="00A6496D">
            <w:pPr>
              <w:spacing w:after="0"/>
              <w:jc w:val="center"/>
              <w:textAlignment w:val="baseline"/>
              <w:rPr>
                <w:rFonts w:ascii="Calibri" w:hAnsi="Calibri" w:cs="Calibri"/>
                <w:b/>
                <w:bCs/>
                <w:lang w:val="en-IE" w:eastAsia="zh-CN"/>
              </w:rPr>
            </w:pPr>
          </w:p>
          <w:p w14:paraId="52EC776C" w14:textId="77777777" w:rsidR="003F7BE3" w:rsidRPr="001B3173" w:rsidRDefault="003F7BE3" w:rsidP="00A6496D">
            <w:pPr>
              <w:spacing w:after="0"/>
              <w:jc w:val="center"/>
              <w:textAlignment w:val="baseline"/>
              <w:rPr>
                <w:rFonts w:ascii="Calibri" w:hAnsi="Calibri" w:cs="Calibri"/>
                <w:lang w:val="en-IE" w:eastAsia="zh-CN"/>
              </w:rPr>
            </w:pPr>
            <w:r w:rsidRPr="001B3173">
              <w:rPr>
                <w:rFonts w:ascii="Calibri" w:hAnsi="Calibri" w:cs="Calibri"/>
                <w:b/>
                <w:bCs/>
                <w:lang w:val="en-IE" w:eastAsia="zh-CN"/>
              </w:rPr>
              <w:t>90</w:t>
            </w:r>
          </w:p>
          <w:p w14:paraId="54AE41C0" w14:textId="77777777" w:rsidR="003F7BE3" w:rsidRPr="001B3173" w:rsidRDefault="003F7BE3" w:rsidP="00A6496D">
            <w:pPr>
              <w:jc w:val="center"/>
              <w:rPr>
                <w:rFonts w:ascii="Calibri" w:eastAsia="Calibri" w:hAnsi="Calibri" w:cs="Calibri"/>
                <w:color w:val="000000"/>
                <w:lang w:val="en-IE" w:eastAsia="en-US"/>
              </w:rPr>
            </w:pPr>
          </w:p>
        </w:tc>
      </w:tr>
      <w:tr w:rsidR="003F7BE3" w:rsidRPr="001B3173" w14:paraId="3C2EB1B0" w14:textId="77777777" w:rsidTr="00A6496D">
        <w:trPr>
          <w:trHeight w:val="341"/>
        </w:trPr>
        <w:tc>
          <w:tcPr>
            <w:tcW w:w="9351" w:type="dxa"/>
            <w:gridSpan w:val="5"/>
            <w:shd w:val="clear" w:color="auto" w:fill="BFBFBF"/>
          </w:tcPr>
          <w:p w14:paraId="4990342E" w14:textId="77777777" w:rsidR="003F7BE3" w:rsidRPr="001B3173" w:rsidRDefault="003F7BE3" w:rsidP="003F7BE3">
            <w:pPr>
              <w:numPr>
                <w:ilvl w:val="0"/>
                <w:numId w:val="20"/>
              </w:numPr>
              <w:spacing w:after="0"/>
              <w:jc w:val="center"/>
              <w:textAlignment w:val="baseline"/>
              <w:rPr>
                <w:rFonts w:ascii="Calibri" w:hAnsi="Calibri" w:cs="Calibri"/>
                <w:b/>
                <w:bCs/>
                <w:lang w:val="en-IE" w:eastAsia="zh-CN"/>
              </w:rPr>
            </w:pPr>
            <w:r w:rsidRPr="001B3173">
              <w:rPr>
                <w:rFonts w:ascii="Calibri" w:hAnsi="Calibri" w:cs="Calibri"/>
                <w:b/>
                <w:bCs/>
                <w:color w:val="000000"/>
                <w:lang w:val="en-IE" w:eastAsia="zh-CN"/>
              </w:rPr>
              <w:t>Environmental Sustainability Requirements</w:t>
            </w:r>
          </w:p>
        </w:tc>
      </w:tr>
      <w:tr w:rsidR="003F7BE3" w:rsidRPr="001B3173" w14:paraId="262A2A57" w14:textId="77777777" w:rsidTr="00A6496D">
        <w:trPr>
          <w:trHeight w:val="1314"/>
        </w:trPr>
        <w:tc>
          <w:tcPr>
            <w:tcW w:w="717" w:type="dxa"/>
            <w:shd w:val="clear" w:color="auto" w:fill="E2EFD9"/>
          </w:tcPr>
          <w:p w14:paraId="666372C5" w14:textId="77777777" w:rsidR="003F7BE3" w:rsidRPr="001B3173" w:rsidRDefault="003F7BE3" w:rsidP="00A6496D">
            <w:pPr>
              <w:ind w:left="-70" w:right="-20"/>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t>D</w:t>
            </w:r>
          </w:p>
        </w:tc>
        <w:tc>
          <w:tcPr>
            <w:tcW w:w="4111" w:type="dxa"/>
            <w:shd w:val="clear" w:color="auto" w:fill="E2EFD9"/>
            <w:vAlign w:val="center"/>
          </w:tcPr>
          <w:p w14:paraId="1036D480" w14:textId="77777777" w:rsidR="003F7BE3" w:rsidRPr="001B3173" w:rsidRDefault="003F7BE3" w:rsidP="003F7BE3">
            <w:pPr>
              <w:numPr>
                <w:ilvl w:val="0"/>
                <w:numId w:val="24"/>
              </w:numPr>
              <w:spacing w:after="0" w:line="240" w:lineRule="auto"/>
              <w:contextualSpacing/>
              <w:rPr>
                <w:rFonts w:ascii="Calibri" w:eastAsia="Calibri" w:hAnsi="Calibri" w:cs="Calibri"/>
                <w:lang w:val="en-IE" w:eastAsia="en-US"/>
              </w:rPr>
            </w:pPr>
            <w:r w:rsidRPr="001B3173">
              <w:rPr>
                <w:rFonts w:ascii="Calibri" w:eastAsia="Calibri" w:hAnsi="Calibri" w:cs="Calibri"/>
                <w:lang w:val="en-IE" w:eastAsia="en-US"/>
              </w:rPr>
              <w:t>Environmental &amp; Sustainability Policy</w:t>
            </w:r>
          </w:p>
          <w:p w14:paraId="2282D951" w14:textId="77777777" w:rsidR="003F7BE3" w:rsidRPr="001B3173" w:rsidRDefault="003F7BE3" w:rsidP="00A6496D">
            <w:pPr>
              <w:spacing w:after="0"/>
              <w:ind w:left="360"/>
              <w:textAlignment w:val="baseline"/>
              <w:rPr>
                <w:rFonts w:ascii="Calibri" w:hAnsi="Calibri" w:cs="Calibri"/>
                <w:lang w:val="en-IE" w:eastAsia="zh-CN"/>
              </w:rPr>
            </w:pPr>
          </w:p>
        </w:tc>
        <w:tc>
          <w:tcPr>
            <w:tcW w:w="1121" w:type="dxa"/>
            <w:shd w:val="clear" w:color="auto" w:fill="E2EFD9"/>
          </w:tcPr>
          <w:p w14:paraId="10D7AF5A" w14:textId="77777777" w:rsidR="003F7BE3" w:rsidRPr="001B3173" w:rsidRDefault="003F7BE3" w:rsidP="00A6496D">
            <w:pPr>
              <w:jc w:val="center"/>
              <w:rPr>
                <w:rFonts w:ascii="Calibri" w:eastAsia="Calibri" w:hAnsi="Calibri" w:cs="Calibri"/>
                <w:b/>
                <w:bCs/>
                <w:sz w:val="21"/>
                <w:szCs w:val="21"/>
                <w:lang w:val="en-IE" w:eastAsia="en-US"/>
              </w:rPr>
            </w:pPr>
          </w:p>
          <w:p w14:paraId="3D6EC8A4" w14:textId="77777777" w:rsidR="003F7BE3" w:rsidRPr="001B3173" w:rsidRDefault="003F7BE3" w:rsidP="00A6496D">
            <w:pPr>
              <w:jc w:val="center"/>
              <w:rPr>
                <w:rFonts w:ascii="Calibri" w:eastAsia="Calibri" w:hAnsi="Calibri" w:cs="Calibri"/>
                <w:b/>
                <w:bCs/>
                <w:sz w:val="21"/>
                <w:szCs w:val="21"/>
                <w:lang w:val="en-IE" w:eastAsia="en-US"/>
              </w:rPr>
            </w:pPr>
            <w:r w:rsidRPr="001B3173">
              <w:rPr>
                <w:rFonts w:ascii="Calibri" w:eastAsia="Calibri" w:hAnsi="Calibri" w:cs="Calibri"/>
                <w:b/>
                <w:bCs/>
                <w:sz w:val="21"/>
                <w:szCs w:val="21"/>
                <w:lang w:val="en-IE" w:eastAsia="en-US"/>
              </w:rPr>
              <w:t>5%</w:t>
            </w:r>
          </w:p>
          <w:p w14:paraId="5E141737" w14:textId="77777777" w:rsidR="003F7BE3" w:rsidRPr="001B3173" w:rsidRDefault="003F7BE3" w:rsidP="00A6496D">
            <w:pPr>
              <w:spacing w:after="0"/>
              <w:jc w:val="center"/>
              <w:textAlignment w:val="baseline"/>
              <w:rPr>
                <w:rFonts w:ascii="Calibri" w:hAnsi="Calibri" w:cs="Calibri"/>
                <w:b/>
                <w:bCs/>
                <w:lang w:val="en-IE" w:eastAsia="zh-CN"/>
              </w:rPr>
            </w:pPr>
          </w:p>
        </w:tc>
        <w:tc>
          <w:tcPr>
            <w:tcW w:w="1559" w:type="dxa"/>
            <w:shd w:val="clear" w:color="auto" w:fill="E2EFD9"/>
          </w:tcPr>
          <w:p w14:paraId="43CB7870" w14:textId="77777777" w:rsidR="003F7BE3" w:rsidRPr="001B3173" w:rsidRDefault="003F7BE3" w:rsidP="00A6496D">
            <w:pPr>
              <w:jc w:val="center"/>
              <w:rPr>
                <w:rFonts w:ascii="Calibri" w:eastAsia="Calibri" w:hAnsi="Calibri" w:cs="Calibri"/>
                <w:b/>
                <w:bCs/>
                <w:sz w:val="21"/>
                <w:szCs w:val="21"/>
                <w:lang w:val="en-IE" w:eastAsia="en-US"/>
              </w:rPr>
            </w:pPr>
          </w:p>
          <w:p w14:paraId="6FD84A42" w14:textId="77777777" w:rsidR="003F7BE3" w:rsidRPr="001B3173" w:rsidRDefault="003F7BE3" w:rsidP="00A6496D">
            <w:pPr>
              <w:jc w:val="center"/>
              <w:rPr>
                <w:rFonts w:ascii="Calibri" w:eastAsia="Calibri" w:hAnsi="Calibri" w:cs="Calibri"/>
                <w:b/>
                <w:bCs/>
                <w:sz w:val="21"/>
                <w:szCs w:val="21"/>
                <w:lang w:val="en-IE" w:eastAsia="en-US"/>
              </w:rPr>
            </w:pPr>
            <w:r w:rsidRPr="001B3173">
              <w:rPr>
                <w:rFonts w:ascii="Calibri" w:eastAsia="Calibri" w:hAnsi="Calibri" w:cs="Calibri"/>
                <w:b/>
                <w:bCs/>
                <w:sz w:val="21"/>
                <w:szCs w:val="21"/>
                <w:lang w:val="en-IE" w:eastAsia="en-US"/>
              </w:rPr>
              <w:t>50</w:t>
            </w:r>
          </w:p>
          <w:p w14:paraId="57A5C38E" w14:textId="77777777" w:rsidR="003F7BE3" w:rsidRPr="001B3173" w:rsidRDefault="003F7BE3" w:rsidP="00A6496D">
            <w:pPr>
              <w:jc w:val="center"/>
              <w:rPr>
                <w:rFonts w:ascii="Calibri" w:eastAsia="Calibri" w:hAnsi="Calibri" w:cs="Calibri"/>
                <w:b/>
                <w:bCs/>
                <w:lang w:val="en-IE" w:eastAsia="en-US"/>
              </w:rPr>
            </w:pPr>
          </w:p>
        </w:tc>
        <w:tc>
          <w:tcPr>
            <w:tcW w:w="1843" w:type="dxa"/>
            <w:shd w:val="clear" w:color="auto" w:fill="E2EFD9"/>
          </w:tcPr>
          <w:p w14:paraId="0D4C08EA" w14:textId="77777777" w:rsidR="003F7BE3" w:rsidRPr="001B3173" w:rsidRDefault="003F7BE3" w:rsidP="00A6496D">
            <w:pPr>
              <w:spacing w:after="0"/>
              <w:jc w:val="center"/>
              <w:textAlignment w:val="baseline"/>
              <w:rPr>
                <w:rFonts w:ascii="Calibri" w:hAnsi="Calibri" w:cs="Calibri"/>
                <w:b/>
                <w:bCs/>
                <w:lang w:val="en-IE" w:eastAsia="zh-CN"/>
              </w:rPr>
            </w:pPr>
          </w:p>
          <w:p w14:paraId="38FEA2D2" w14:textId="77777777" w:rsidR="003F7BE3" w:rsidRPr="001B3173" w:rsidRDefault="003F7BE3" w:rsidP="00A6496D">
            <w:pPr>
              <w:spacing w:after="0"/>
              <w:jc w:val="center"/>
              <w:textAlignment w:val="baseline"/>
              <w:rPr>
                <w:rFonts w:ascii="Calibri" w:hAnsi="Calibri" w:cs="Calibri"/>
                <w:b/>
                <w:bCs/>
                <w:lang w:val="en-IE" w:eastAsia="zh-CN"/>
              </w:rPr>
            </w:pPr>
          </w:p>
          <w:p w14:paraId="1BB91367" w14:textId="77777777" w:rsidR="003F7BE3" w:rsidRPr="001B3173" w:rsidRDefault="003F7BE3" w:rsidP="00A6496D">
            <w:pPr>
              <w:spacing w:after="0"/>
              <w:jc w:val="center"/>
              <w:textAlignment w:val="baseline"/>
              <w:rPr>
                <w:rFonts w:ascii="Calibri" w:hAnsi="Calibri" w:cs="Calibri"/>
                <w:b/>
                <w:bCs/>
                <w:lang w:val="en-IE" w:eastAsia="zh-CN"/>
              </w:rPr>
            </w:pPr>
            <w:r w:rsidRPr="001B3173">
              <w:rPr>
                <w:rFonts w:ascii="Calibri" w:hAnsi="Calibri" w:cs="Calibri"/>
                <w:b/>
                <w:bCs/>
                <w:lang w:val="en-IE" w:eastAsia="zh-CN"/>
              </w:rPr>
              <w:t>30</w:t>
            </w:r>
          </w:p>
        </w:tc>
      </w:tr>
      <w:tr w:rsidR="003F7BE3" w:rsidRPr="001B3173" w14:paraId="36187D55" w14:textId="77777777" w:rsidTr="00A6496D">
        <w:trPr>
          <w:trHeight w:val="459"/>
        </w:trPr>
        <w:tc>
          <w:tcPr>
            <w:tcW w:w="9351" w:type="dxa"/>
            <w:gridSpan w:val="5"/>
            <w:shd w:val="clear" w:color="auto" w:fill="BFBFBF"/>
          </w:tcPr>
          <w:p w14:paraId="3AA70FDE" w14:textId="77777777" w:rsidR="003F7BE3" w:rsidRPr="001B3173" w:rsidRDefault="003F7BE3" w:rsidP="00A6496D">
            <w:pPr>
              <w:spacing w:after="0"/>
              <w:ind w:left="43"/>
              <w:jc w:val="center"/>
              <w:textAlignment w:val="baseline"/>
              <w:rPr>
                <w:rFonts w:ascii="Calibri" w:hAnsi="Calibri" w:cs="Calibri"/>
                <w:b/>
                <w:bCs/>
                <w:lang w:val="en-IE" w:eastAsia="zh-CN"/>
              </w:rPr>
            </w:pPr>
            <w:r w:rsidRPr="001B3173">
              <w:rPr>
                <w:rFonts w:ascii="Calibri" w:hAnsi="Calibri" w:cs="Calibri"/>
                <w:b/>
                <w:lang w:val="en-IE"/>
              </w:rPr>
              <w:t xml:space="preserve">E. Ultimate Cost </w:t>
            </w:r>
          </w:p>
        </w:tc>
      </w:tr>
      <w:tr w:rsidR="003F7BE3" w:rsidRPr="001B3173" w14:paraId="6B141774" w14:textId="77777777" w:rsidTr="00A6496D">
        <w:trPr>
          <w:trHeight w:val="1514"/>
        </w:trPr>
        <w:tc>
          <w:tcPr>
            <w:tcW w:w="717" w:type="dxa"/>
            <w:shd w:val="clear" w:color="auto" w:fill="E2EFD9"/>
          </w:tcPr>
          <w:p w14:paraId="648CFCDE" w14:textId="77777777" w:rsidR="003F7BE3" w:rsidRPr="001B3173" w:rsidRDefault="003F7BE3" w:rsidP="00A6496D">
            <w:pPr>
              <w:ind w:left="-70" w:right="-20"/>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lastRenderedPageBreak/>
              <w:t>E</w:t>
            </w:r>
          </w:p>
        </w:tc>
        <w:tc>
          <w:tcPr>
            <w:tcW w:w="4111" w:type="dxa"/>
            <w:shd w:val="clear" w:color="auto" w:fill="E2EFD9"/>
          </w:tcPr>
          <w:p w14:paraId="0FCDCC6F" w14:textId="77777777" w:rsidR="003F7BE3" w:rsidRPr="001B3173" w:rsidRDefault="003F7BE3" w:rsidP="00A6496D">
            <w:pPr>
              <w:ind w:left="720"/>
              <w:contextualSpacing/>
              <w:rPr>
                <w:rFonts w:ascii="Calibri" w:eastAsia="Calibri" w:hAnsi="Calibri" w:cs="Calibri"/>
                <w:sz w:val="21"/>
                <w:szCs w:val="21"/>
                <w:lang w:val="en-IE" w:eastAsia="en-US"/>
              </w:rPr>
            </w:pPr>
          </w:p>
          <w:p w14:paraId="637F204B" w14:textId="77777777" w:rsidR="00632D29" w:rsidRPr="00632D29" w:rsidRDefault="00597107" w:rsidP="00632D29">
            <w:pPr>
              <w:pStyle w:val="ListParagraph"/>
              <w:numPr>
                <w:ilvl w:val="0"/>
                <w:numId w:val="7"/>
              </w:numPr>
              <w:jc w:val="both"/>
              <w:rPr>
                <w:rFonts w:ascii="Times New Roman" w:hAnsi="Times New Roman"/>
                <w:b/>
                <w:bCs/>
                <w:color w:val="262626" w:themeColor="text1" w:themeTint="D9"/>
              </w:rPr>
            </w:pPr>
            <w:r>
              <w:rPr>
                <w:rFonts w:ascii="Calibri" w:eastAsia="Calibri" w:hAnsi="Calibri" w:cs="Calibri"/>
                <w:sz w:val="21"/>
                <w:szCs w:val="21"/>
                <w:lang w:val="en-IE" w:eastAsia="en-US"/>
              </w:rPr>
              <w:t xml:space="preserve">See </w:t>
            </w:r>
            <w:r w:rsidR="00632D29" w:rsidRPr="00632D29">
              <w:rPr>
                <w:rFonts w:ascii="Times New Roman" w:hAnsi="Times New Roman"/>
                <w:b/>
                <w:bCs/>
                <w:color w:val="262626" w:themeColor="text1" w:themeTint="D9"/>
              </w:rPr>
              <w:t>525 TRD Oligonucleotides Pricing</w:t>
            </w:r>
          </w:p>
          <w:p w14:paraId="6528747F" w14:textId="1F06CDDE" w:rsidR="003F7BE3" w:rsidRPr="001B3173" w:rsidRDefault="003F7BE3" w:rsidP="00632D29">
            <w:pPr>
              <w:spacing w:after="0"/>
              <w:ind w:left="720"/>
              <w:rPr>
                <w:rFonts w:ascii="Calibri" w:eastAsia="Calibri" w:hAnsi="Calibri" w:cs="Calibri"/>
                <w:sz w:val="21"/>
                <w:szCs w:val="21"/>
                <w:lang w:val="en-IE" w:eastAsia="en-US"/>
              </w:rPr>
            </w:pPr>
          </w:p>
          <w:p w14:paraId="5C0A127D" w14:textId="77777777" w:rsidR="003F7BE3" w:rsidRPr="001B3173" w:rsidRDefault="003F7BE3" w:rsidP="00A6496D">
            <w:pPr>
              <w:ind w:left="720"/>
              <w:contextualSpacing/>
              <w:rPr>
                <w:rFonts w:ascii="Calibri" w:eastAsia="Calibri" w:hAnsi="Calibri" w:cs="Calibri"/>
                <w:sz w:val="21"/>
                <w:szCs w:val="21"/>
                <w:lang w:val="en-IE" w:eastAsia="en-US"/>
              </w:rPr>
            </w:pPr>
          </w:p>
          <w:p w14:paraId="097423E6" w14:textId="77777777" w:rsidR="003F7BE3" w:rsidRPr="001B3173" w:rsidRDefault="003F7BE3" w:rsidP="00A6496D">
            <w:pPr>
              <w:spacing w:after="0" w:line="240" w:lineRule="auto"/>
              <w:ind w:left="720"/>
              <w:rPr>
                <w:rFonts w:ascii="Calibri" w:eastAsia="Calibri" w:hAnsi="Calibri" w:cs="Calibri"/>
                <w:bCs/>
                <w:szCs w:val="22"/>
                <w:lang w:val="en-IE" w:eastAsia="en-US"/>
              </w:rPr>
            </w:pPr>
          </w:p>
        </w:tc>
        <w:tc>
          <w:tcPr>
            <w:tcW w:w="1121" w:type="dxa"/>
            <w:shd w:val="clear" w:color="auto" w:fill="E2EFD9"/>
          </w:tcPr>
          <w:p w14:paraId="4791E3E7" w14:textId="77777777" w:rsidR="003F7BE3" w:rsidRPr="001B3173" w:rsidRDefault="003F7BE3" w:rsidP="00A6496D">
            <w:pPr>
              <w:jc w:val="center"/>
              <w:rPr>
                <w:rFonts w:ascii="Calibri" w:eastAsia="Calibri" w:hAnsi="Calibri" w:cs="Calibri"/>
                <w:b/>
                <w:bCs/>
                <w:sz w:val="21"/>
                <w:szCs w:val="21"/>
                <w:u w:val="double"/>
                <w:lang w:val="en-IE" w:eastAsia="en-US"/>
              </w:rPr>
            </w:pPr>
            <w:r w:rsidRPr="00597107">
              <w:rPr>
                <w:rFonts w:ascii="Calibri" w:eastAsia="Calibri" w:hAnsi="Calibri" w:cs="Calibri"/>
                <w:b/>
                <w:bCs/>
                <w:sz w:val="21"/>
                <w:szCs w:val="21"/>
                <w:u w:val="double"/>
                <w:lang w:val="en-IE" w:eastAsia="en-US"/>
              </w:rPr>
              <w:t>25%</w:t>
            </w:r>
          </w:p>
          <w:p w14:paraId="42E0FB58" w14:textId="77777777" w:rsidR="003F7BE3" w:rsidRPr="001B3173" w:rsidRDefault="003F7BE3" w:rsidP="00A6496D">
            <w:pPr>
              <w:jc w:val="center"/>
              <w:rPr>
                <w:rFonts w:ascii="Calibri" w:eastAsia="Calibri" w:hAnsi="Calibri" w:cs="Calibri"/>
                <w:b/>
                <w:u w:val="single"/>
                <w:lang w:val="en-IE" w:eastAsia="en-US"/>
              </w:rPr>
            </w:pPr>
          </w:p>
        </w:tc>
        <w:tc>
          <w:tcPr>
            <w:tcW w:w="1559" w:type="dxa"/>
            <w:shd w:val="clear" w:color="auto" w:fill="E2EFD9"/>
          </w:tcPr>
          <w:p w14:paraId="4C17446C" w14:textId="126B9F3B" w:rsidR="003F7BE3" w:rsidRPr="001B3173" w:rsidRDefault="00632D29" w:rsidP="00A6496D">
            <w:pPr>
              <w:jc w:val="center"/>
              <w:rPr>
                <w:rFonts w:ascii="Calibri" w:eastAsia="Calibri" w:hAnsi="Calibri" w:cs="Calibri"/>
                <w:b/>
                <w:u w:val="single"/>
                <w:lang w:val="en-IE" w:eastAsia="en-US"/>
              </w:rPr>
            </w:pPr>
            <w:r>
              <w:rPr>
                <w:rFonts w:ascii="Calibri" w:eastAsia="Calibri" w:hAnsi="Calibri" w:cs="Calibri"/>
                <w:b/>
                <w:lang w:val="en-IE" w:eastAsia="en-US"/>
              </w:rPr>
              <w:t>250</w:t>
            </w:r>
            <w:r w:rsidR="003F7BE3" w:rsidRPr="001B3173">
              <w:rPr>
                <w:rFonts w:ascii="Calibri" w:eastAsia="Calibri" w:hAnsi="Calibri" w:cs="Calibri"/>
                <w:b/>
                <w:u w:val="single"/>
                <w:lang w:val="en-IE" w:eastAsia="en-US"/>
              </w:rPr>
              <w:t xml:space="preserve"> </w:t>
            </w:r>
          </w:p>
        </w:tc>
        <w:tc>
          <w:tcPr>
            <w:tcW w:w="1843" w:type="dxa"/>
            <w:shd w:val="clear" w:color="auto" w:fill="E2EFD9"/>
          </w:tcPr>
          <w:p w14:paraId="33A8BAD4" w14:textId="77777777" w:rsidR="003F7BE3" w:rsidRPr="001B3173" w:rsidRDefault="003F7BE3" w:rsidP="00A6496D">
            <w:pPr>
              <w:jc w:val="center"/>
              <w:rPr>
                <w:rFonts w:ascii="Calibri" w:eastAsia="Calibri" w:hAnsi="Calibri" w:cs="Calibri"/>
                <w:b/>
                <w:u w:val="single"/>
                <w:lang w:val="en-IE" w:eastAsia="en-US"/>
              </w:rPr>
            </w:pPr>
            <w:r w:rsidRPr="001B3173">
              <w:rPr>
                <w:rFonts w:ascii="Calibri" w:eastAsia="Calibri" w:hAnsi="Calibri" w:cs="Calibri"/>
                <w:b/>
                <w:lang w:val="en-IE" w:eastAsia="en-US"/>
              </w:rPr>
              <w:t>n/a</w:t>
            </w:r>
          </w:p>
        </w:tc>
      </w:tr>
      <w:tr w:rsidR="003F7BE3" w:rsidRPr="001B3173" w14:paraId="7BB770D7" w14:textId="77777777" w:rsidTr="00A6496D">
        <w:trPr>
          <w:trHeight w:val="840"/>
        </w:trPr>
        <w:tc>
          <w:tcPr>
            <w:tcW w:w="717" w:type="dxa"/>
            <w:shd w:val="clear" w:color="auto" w:fill="B4C6E7"/>
          </w:tcPr>
          <w:p w14:paraId="7CD49F12" w14:textId="77777777" w:rsidR="003F7BE3" w:rsidRPr="001B3173" w:rsidRDefault="003F7BE3" w:rsidP="00A6496D">
            <w:pPr>
              <w:ind w:left="-70" w:right="-20"/>
              <w:jc w:val="center"/>
              <w:rPr>
                <w:rFonts w:ascii="Calibri" w:eastAsia="Calibri" w:hAnsi="Calibri" w:cs="Calibri"/>
                <w:b/>
                <w:szCs w:val="22"/>
                <w:lang w:val="en-IE" w:eastAsia="en-US"/>
              </w:rPr>
            </w:pPr>
          </w:p>
        </w:tc>
        <w:tc>
          <w:tcPr>
            <w:tcW w:w="4111" w:type="dxa"/>
            <w:shd w:val="clear" w:color="auto" w:fill="B4C6E7"/>
          </w:tcPr>
          <w:p w14:paraId="03E75EF8" w14:textId="77777777" w:rsidR="003F7BE3" w:rsidRPr="001B3173" w:rsidRDefault="003F7BE3" w:rsidP="00A6496D">
            <w:pPr>
              <w:ind w:left="469"/>
              <w:contextualSpacing/>
              <w:rPr>
                <w:rFonts w:ascii="Calibri" w:eastAsia="Calibri" w:hAnsi="Calibri" w:cs="Calibri"/>
                <w:szCs w:val="22"/>
                <w:lang w:val="en-IE" w:eastAsia="en-US"/>
              </w:rPr>
            </w:pPr>
            <w:r w:rsidRPr="001B3173">
              <w:rPr>
                <w:rFonts w:ascii="Calibri" w:eastAsia="Calibri" w:hAnsi="Calibri" w:cs="Calibri"/>
                <w:b/>
                <w:szCs w:val="22"/>
                <w:lang w:val="en-IE" w:eastAsia="en-US"/>
              </w:rPr>
              <w:t>Total Maximum Score Available                         </w:t>
            </w:r>
            <w:r w:rsidRPr="001B3173">
              <w:rPr>
                <w:rFonts w:ascii="Calibri" w:eastAsia="Calibri" w:hAnsi="Calibri" w:cs="Calibri"/>
                <w:szCs w:val="22"/>
                <w:lang w:val="en-IE" w:eastAsia="en-US"/>
              </w:rPr>
              <w:tab/>
            </w:r>
          </w:p>
        </w:tc>
        <w:tc>
          <w:tcPr>
            <w:tcW w:w="1121" w:type="dxa"/>
            <w:shd w:val="clear" w:color="auto" w:fill="B4C6E7"/>
          </w:tcPr>
          <w:p w14:paraId="5E32F315" w14:textId="77777777" w:rsidR="003F7BE3" w:rsidRPr="001B3173" w:rsidRDefault="003F7BE3" w:rsidP="00A6496D">
            <w:pPr>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t>100%</w:t>
            </w:r>
          </w:p>
        </w:tc>
        <w:tc>
          <w:tcPr>
            <w:tcW w:w="1559" w:type="dxa"/>
            <w:shd w:val="clear" w:color="auto" w:fill="B4C6E7"/>
          </w:tcPr>
          <w:p w14:paraId="63A46629" w14:textId="77777777" w:rsidR="003F7BE3" w:rsidRPr="001B3173" w:rsidRDefault="003F7BE3" w:rsidP="00A6496D">
            <w:pPr>
              <w:jc w:val="center"/>
              <w:rPr>
                <w:rFonts w:ascii="Calibri" w:eastAsia="Calibri" w:hAnsi="Calibri" w:cs="Calibri"/>
                <w:b/>
                <w:szCs w:val="22"/>
                <w:lang w:val="en-IE" w:eastAsia="en-US"/>
              </w:rPr>
            </w:pPr>
            <w:r w:rsidRPr="001B3173">
              <w:rPr>
                <w:rFonts w:ascii="Calibri" w:eastAsia="Calibri" w:hAnsi="Calibri" w:cs="Calibri"/>
                <w:b/>
                <w:szCs w:val="22"/>
                <w:lang w:val="en-IE" w:eastAsia="en-US"/>
              </w:rPr>
              <w:t>1000 marks</w:t>
            </w:r>
          </w:p>
        </w:tc>
        <w:tc>
          <w:tcPr>
            <w:tcW w:w="1843" w:type="dxa"/>
            <w:shd w:val="clear" w:color="auto" w:fill="B4C6E7"/>
          </w:tcPr>
          <w:p w14:paraId="34F02490" w14:textId="77777777" w:rsidR="003F7BE3" w:rsidRPr="001B3173" w:rsidRDefault="003F7BE3" w:rsidP="00A6496D">
            <w:pPr>
              <w:jc w:val="center"/>
              <w:rPr>
                <w:rFonts w:ascii="Calibri" w:eastAsia="Calibri" w:hAnsi="Calibri" w:cs="Calibri"/>
                <w:b/>
                <w:szCs w:val="22"/>
                <w:lang w:val="en-IE" w:eastAsia="en-US"/>
              </w:rPr>
            </w:pPr>
          </w:p>
        </w:tc>
      </w:tr>
    </w:tbl>
    <w:p w14:paraId="4770E1B7" w14:textId="77777777" w:rsidR="003F7BE3" w:rsidRPr="001B3173" w:rsidRDefault="003F7BE3" w:rsidP="003F7BE3">
      <w:pPr>
        <w:rPr>
          <w:rFonts w:ascii="Calibri" w:eastAsia="Calibri" w:hAnsi="Calibri" w:cs="Times New Roman"/>
          <w:lang w:val="en-IE"/>
        </w:rPr>
      </w:pPr>
    </w:p>
    <w:p w14:paraId="054FFFEA" w14:textId="77777777" w:rsidR="00D0193E" w:rsidRDefault="00D0193E" w:rsidP="000270AB">
      <w:pPr>
        <w:rPr>
          <w:rFonts w:ascii="Times New Roman" w:hAnsi="Times New Roman" w:cs="Times New Roman"/>
        </w:rPr>
      </w:pPr>
    </w:p>
    <w:p w14:paraId="317B79D7" w14:textId="77777777" w:rsidR="00D0193E" w:rsidRDefault="00D0193E" w:rsidP="000270AB">
      <w:pPr>
        <w:rPr>
          <w:rFonts w:ascii="Times New Roman" w:hAnsi="Times New Roman" w:cs="Times New Roman"/>
        </w:rPr>
      </w:pPr>
    </w:p>
    <w:p w14:paraId="408CE322" w14:textId="77777777" w:rsidR="00D0193E" w:rsidRDefault="00D0193E" w:rsidP="000270AB">
      <w:pPr>
        <w:rPr>
          <w:rFonts w:ascii="Times New Roman" w:hAnsi="Times New Roman" w:cs="Times New Roman"/>
        </w:rPr>
      </w:pPr>
    </w:p>
    <w:p w14:paraId="45EE14B6" w14:textId="77777777" w:rsidR="00D0193E" w:rsidRDefault="00D0193E" w:rsidP="000270AB">
      <w:pPr>
        <w:rPr>
          <w:rFonts w:ascii="Times New Roman" w:hAnsi="Times New Roman" w:cs="Times New Roman"/>
        </w:rPr>
      </w:pPr>
    </w:p>
    <w:p w14:paraId="333B4CAC" w14:textId="3B3673F3" w:rsidR="004C6F1E" w:rsidRPr="00632D29" w:rsidRDefault="00D0193E" w:rsidP="004C6F1E">
      <w:pPr>
        <w:pStyle w:val="ListParagraph"/>
        <w:numPr>
          <w:ilvl w:val="0"/>
          <w:numId w:val="7"/>
        </w:numPr>
        <w:jc w:val="both"/>
        <w:rPr>
          <w:rFonts w:ascii="Times New Roman" w:hAnsi="Times New Roman"/>
          <w:b/>
          <w:bCs/>
          <w:color w:val="262626" w:themeColor="text1" w:themeTint="D9"/>
          <w:sz w:val="20"/>
          <w:szCs w:val="20"/>
        </w:rPr>
      </w:pPr>
      <w:r w:rsidRPr="00D0193E">
        <w:rPr>
          <w:rFonts w:ascii="Times New Roman" w:hAnsi="Times New Roman" w:cs="Times New Roman"/>
        </w:rPr>
        <w:t xml:space="preserve">A more detailed breakdown of award criteria is given in </w:t>
      </w:r>
      <w:r w:rsidR="004C6F1E" w:rsidRPr="004C6F1E">
        <w:rPr>
          <w:rFonts w:ascii="Times New Roman" w:hAnsi="Times New Roman"/>
          <w:b/>
          <w:bCs/>
          <w:color w:val="262626" w:themeColor="text1" w:themeTint="D9"/>
          <w:sz w:val="20"/>
          <w:szCs w:val="20"/>
        </w:rPr>
        <w:t xml:space="preserve">525 </w:t>
      </w:r>
      <w:r w:rsidR="004C6F1E" w:rsidRPr="00632D29">
        <w:rPr>
          <w:rFonts w:ascii="Times New Roman" w:hAnsi="Times New Roman"/>
          <w:b/>
          <w:bCs/>
          <w:color w:val="262626" w:themeColor="text1" w:themeTint="D9"/>
          <w:sz w:val="20"/>
          <w:szCs w:val="20"/>
        </w:rPr>
        <w:t>TRD oligonucleotides</w:t>
      </w:r>
      <w:r w:rsidR="00597107" w:rsidRPr="00632D29">
        <w:rPr>
          <w:rFonts w:ascii="Times New Roman" w:hAnsi="Times New Roman"/>
          <w:b/>
          <w:bCs/>
          <w:color w:val="262626" w:themeColor="text1" w:themeTint="D9"/>
          <w:sz w:val="20"/>
          <w:szCs w:val="20"/>
        </w:rPr>
        <w:t xml:space="preserve"> and </w:t>
      </w:r>
      <w:r w:rsidR="00632D29" w:rsidRPr="00632D29">
        <w:rPr>
          <w:rFonts w:ascii="Times New Roman" w:hAnsi="Times New Roman"/>
          <w:b/>
          <w:bCs/>
          <w:color w:val="262626" w:themeColor="text1" w:themeTint="D9"/>
          <w:sz w:val="20"/>
          <w:szCs w:val="20"/>
        </w:rPr>
        <w:t>525 TRD Oligonucleotides Pricing</w:t>
      </w:r>
    </w:p>
    <w:p w14:paraId="082F9772" w14:textId="04F940F9" w:rsidR="00D0193E" w:rsidRPr="00D0193E" w:rsidRDefault="00D0193E" w:rsidP="00D0193E">
      <w:pPr>
        <w:jc w:val="both"/>
        <w:rPr>
          <w:rFonts w:ascii="Times New Roman" w:hAnsi="Times New Roman"/>
          <w:b/>
          <w:bCs/>
          <w:color w:val="262626" w:themeColor="text1" w:themeTint="D9"/>
          <w:sz w:val="20"/>
          <w:szCs w:val="20"/>
        </w:rPr>
      </w:pPr>
    </w:p>
    <w:p w14:paraId="48F0783C" w14:textId="24D1962E" w:rsidR="00D0193E" w:rsidRDefault="00D0193E" w:rsidP="000270AB">
      <w:pPr>
        <w:rPr>
          <w:rFonts w:ascii="Times New Roman" w:hAnsi="Times New Roman" w:cs="Times New Roman"/>
        </w:rPr>
      </w:pPr>
    </w:p>
    <w:p w14:paraId="36BA2470" w14:textId="77777777" w:rsidR="00D0193E" w:rsidRPr="00C40B7F" w:rsidRDefault="00D0193E" w:rsidP="000270AB">
      <w:pPr>
        <w:rPr>
          <w:rFonts w:ascii="Times New Roman" w:hAnsi="Times New Roman" w:cs="Times New Roman"/>
        </w:rPr>
      </w:pPr>
    </w:p>
    <w:tbl>
      <w:tblPr>
        <w:tblStyle w:val="GridTable4-Accent11"/>
        <w:tblW w:w="5000" w:type="pct"/>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none" w:sz="0" w:space="0" w:color="auto"/>
          <w:insideV w:val="none" w:sz="0" w:space="0" w:color="auto"/>
        </w:tblBorders>
        <w:tblLayout w:type="fixed"/>
        <w:tblCellMar>
          <w:top w:w="57" w:type="dxa"/>
        </w:tblCellMar>
        <w:tblLook w:val="04A0" w:firstRow="1" w:lastRow="0" w:firstColumn="1" w:lastColumn="0" w:noHBand="0" w:noVBand="1"/>
      </w:tblPr>
      <w:tblGrid>
        <w:gridCol w:w="9020"/>
      </w:tblGrid>
      <w:tr w:rsidR="0020097B" w:rsidRPr="00C40B7F" w14:paraId="56F5FAA6" w14:textId="77777777" w:rsidTr="00277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Borders>
              <w:top w:val="none" w:sz="0" w:space="0" w:color="auto"/>
              <w:left w:val="none" w:sz="0" w:space="0" w:color="auto"/>
              <w:bottom w:val="none" w:sz="0" w:space="0" w:color="auto"/>
              <w:right w:val="none" w:sz="0" w:space="0" w:color="auto"/>
            </w:tcBorders>
            <w:shd w:val="clear" w:color="auto" w:fill="F9F9F9"/>
          </w:tcPr>
          <w:p w14:paraId="725106A6" w14:textId="77777777" w:rsidR="00DF5057" w:rsidRPr="00C40B7F" w:rsidRDefault="00DF5057" w:rsidP="002773FC">
            <w:pPr>
              <w:jc w:val="both"/>
              <w:rPr>
                <w:rFonts w:ascii="Times New Roman" w:hAnsi="Times New Roman"/>
                <w:b w:val="0"/>
                <w:bCs w:val="0"/>
                <w:color w:val="262626" w:themeColor="text1" w:themeTint="D9"/>
                <w:sz w:val="28"/>
                <w:szCs w:val="28"/>
              </w:rPr>
            </w:pPr>
            <w:bookmarkStart w:id="6" w:name="_Hlk103080949"/>
          </w:p>
          <w:p w14:paraId="609BB854" w14:textId="77777777" w:rsidR="0020097B" w:rsidRPr="00C40B7F" w:rsidRDefault="0020097B" w:rsidP="002773FC">
            <w:pPr>
              <w:jc w:val="both"/>
              <w:rPr>
                <w:rFonts w:ascii="Times New Roman" w:hAnsi="Times New Roman"/>
                <w:color w:val="262626" w:themeColor="text1" w:themeTint="D9"/>
                <w:sz w:val="28"/>
                <w:szCs w:val="28"/>
              </w:rPr>
            </w:pPr>
            <w:r w:rsidRPr="00C40B7F">
              <w:rPr>
                <w:rFonts w:ascii="Times New Roman" w:hAnsi="Times New Roman"/>
                <w:color w:val="262626" w:themeColor="text1" w:themeTint="D9"/>
                <w:sz w:val="28"/>
                <w:szCs w:val="28"/>
              </w:rPr>
              <w:t>NOTE 1: Tenderers should ensure in their tenders that they provide detailed information in respect of all aspects of the contract award criteria as stated above.  This will enable the awarding authority to assess fully the extent of their offers.</w:t>
            </w:r>
          </w:p>
          <w:p w14:paraId="50FB5970" w14:textId="77777777" w:rsidR="0020097B" w:rsidRPr="00C40B7F" w:rsidRDefault="0020097B" w:rsidP="002773FC">
            <w:pPr>
              <w:jc w:val="both"/>
              <w:rPr>
                <w:rFonts w:ascii="Times New Roman" w:hAnsi="Times New Roman"/>
                <w:color w:val="262626" w:themeColor="text1" w:themeTint="D9"/>
                <w:sz w:val="28"/>
                <w:szCs w:val="28"/>
              </w:rPr>
            </w:pPr>
            <w:r w:rsidRPr="00C40B7F">
              <w:rPr>
                <w:rFonts w:ascii="Times New Roman" w:hAnsi="Times New Roman"/>
                <w:color w:val="262626" w:themeColor="text1" w:themeTint="D9"/>
                <w:sz w:val="28"/>
                <w:szCs w:val="28"/>
              </w:rPr>
              <w:t>Note 2: Tenders are required to respond to the above Award criteria with clearly labelled submission document(s) outlining in each case what criteria they are responding to.</w:t>
            </w:r>
          </w:p>
          <w:bookmarkEnd w:id="6"/>
          <w:p w14:paraId="55A2FF3E"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 xml:space="preserve">Methodology for Calculating Scoring of Qualitative Criteria </w:t>
            </w:r>
          </w:p>
          <w:p w14:paraId="6926DA64" w14:textId="77777777" w:rsidR="0020097B" w:rsidRPr="00C40B7F" w:rsidRDefault="0020097B" w:rsidP="002773FC">
            <w:pPr>
              <w:pStyle w:val="NoSpacing"/>
              <w:jc w:val="both"/>
              <w:rPr>
                <w:rFonts w:ascii="Times New Roman" w:eastAsiaTheme="minorEastAsia" w:hAnsi="Times New Roman"/>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Scoring of the qualitative criteria will be based on an assessment of the full provision of the information provided in the relevant section of the Tender Response Document.</w:t>
            </w:r>
          </w:p>
          <w:p w14:paraId="12952B9C" w14:textId="77777777" w:rsidR="0020097B" w:rsidRPr="00C40B7F" w:rsidRDefault="0020097B" w:rsidP="002773FC">
            <w:pPr>
              <w:pStyle w:val="NoSpacing"/>
              <w:jc w:val="both"/>
              <w:rPr>
                <w:rFonts w:ascii="Times New Roman" w:eastAsiaTheme="minorEastAsia" w:hAnsi="Times New Roman"/>
                <w:b w:val="0"/>
                <w:bCs w:val="0"/>
                <w:color w:val="auto"/>
                <w:sz w:val="18"/>
                <w:szCs w:val="18"/>
                <w:lang w:val="en-US" w:eastAsia="ja-JP"/>
              </w:rPr>
            </w:pPr>
          </w:p>
          <w:p w14:paraId="7FB6CE1E" w14:textId="77777777" w:rsidR="0020097B" w:rsidRPr="00C40B7F" w:rsidRDefault="0020097B" w:rsidP="002773FC">
            <w:pPr>
              <w:pStyle w:val="NoSpacing"/>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The following scoring system will be applied to each individual qualitative criterion: </w:t>
            </w:r>
          </w:p>
          <w:p w14:paraId="230E5BEC" w14:textId="77777777" w:rsidR="0020097B" w:rsidRPr="00C40B7F" w:rsidRDefault="0020097B" w:rsidP="002773FC">
            <w:pPr>
              <w:shd w:val="clear" w:color="auto" w:fill="FFFFFF"/>
              <w:spacing w:after="0" w:line="253" w:lineRule="atLeast"/>
              <w:rPr>
                <w:rFonts w:ascii="Times New Roman" w:hAnsi="Times New Roman"/>
                <w:b w:val="0"/>
                <w:bCs w:val="0"/>
                <w:color w:val="262626" w:themeColor="text1" w:themeTint="D9"/>
                <w:sz w:val="20"/>
                <w:szCs w:val="20"/>
                <w:lang w:eastAsia="en-GB"/>
              </w:rPr>
            </w:pPr>
          </w:p>
          <w:tbl>
            <w:tblPr>
              <w:tblStyle w:val="GridTable5Dark-Accent1"/>
              <w:tblW w:w="0" w:type="auto"/>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CellMar>
                <w:top w:w="57" w:type="dxa"/>
                <w:bottom w:w="57" w:type="dxa"/>
              </w:tblCellMar>
              <w:tblLook w:val="04A0" w:firstRow="1" w:lastRow="0" w:firstColumn="1" w:lastColumn="0" w:noHBand="0" w:noVBand="1"/>
            </w:tblPr>
            <w:tblGrid>
              <w:gridCol w:w="1293"/>
              <w:gridCol w:w="1559"/>
              <w:gridCol w:w="5673"/>
            </w:tblGrid>
            <w:tr w:rsidR="0020097B" w:rsidRPr="00C40B7F" w14:paraId="05502DA7" w14:textId="77777777" w:rsidTr="002773FC">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right w:val="none" w:sz="0" w:space="0" w:color="auto"/>
                  </w:tcBorders>
                  <w:shd w:val="clear" w:color="auto" w:fill="2F5496" w:themeFill="accent1" w:themeFillShade="BF"/>
                  <w:vAlign w:val="center"/>
                  <w:hideMark/>
                </w:tcPr>
                <w:p w14:paraId="78E92C7F" w14:textId="77777777" w:rsidR="0020097B" w:rsidRPr="00C40B7F" w:rsidRDefault="0020097B" w:rsidP="002773FC">
                  <w:pPr>
                    <w:spacing w:after="0" w:line="253" w:lineRule="atLeast"/>
                    <w:rPr>
                      <w:rFonts w:ascii="Times New Roman" w:hAnsi="Times New Roman"/>
                      <w:b w:val="0"/>
                      <w:bCs w:val="0"/>
                      <w:sz w:val="20"/>
                      <w:szCs w:val="20"/>
                      <w:lang w:eastAsia="en-GB"/>
                    </w:rPr>
                  </w:pPr>
                  <w:r w:rsidRPr="00C40B7F">
                    <w:rPr>
                      <w:rFonts w:ascii="Times New Roman" w:hAnsi="Times New Roman"/>
                      <w:b w:val="0"/>
                      <w:bCs w:val="0"/>
                      <w:sz w:val="20"/>
                      <w:szCs w:val="20"/>
                      <w:lang w:eastAsia="en-GB"/>
                    </w:rPr>
                    <w:t>Score</w:t>
                  </w:r>
                </w:p>
              </w:tc>
              <w:tc>
                <w:tcPr>
                  <w:tcW w:w="1559" w:type="dxa"/>
                  <w:tcBorders>
                    <w:top w:val="none" w:sz="0" w:space="0" w:color="auto"/>
                    <w:left w:val="none" w:sz="0" w:space="0" w:color="auto"/>
                    <w:right w:val="none" w:sz="0" w:space="0" w:color="auto"/>
                  </w:tcBorders>
                  <w:shd w:val="clear" w:color="auto" w:fill="2F5496" w:themeFill="accent1" w:themeFillShade="BF"/>
                  <w:vAlign w:val="center"/>
                  <w:hideMark/>
                </w:tcPr>
                <w:p w14:paraId="245CF415" w14:textId="77777777" w:rsidR="0020097B" w:rsidRPr="00C40B7F" w:rsidRDefault="0020097B" w:rsidP="002773FC">
                  <w:pPr>
                    <w:spacing w:after="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C40B7F">
                    <w:rPr>
                      <w:rFonts w:ascii="Times New Roman" w:hAnsi="Times New Roman"/>
                      <w:b w:val="0"/>
                      <w:bCs w:val="0"/>
                      <w:sz w:val="20"/>
                      <w:szCs w:val="20"/>
                      <w:lang w:eastAsia="en-GB"/>
                    </w:rPr>
                    <w:t>Meaning</w:t>
                  </w:r>
                </w:p>
              </w:tc>
              <w:tc>
                <w:tcPr>
                  <w:tcW w:w="5673" w:type="dxa"/>
                  <w:tcBorders>
                    <w:top w:val="none" w:sz="0" w:space="0" w:color="auto"/>
                    <w:left w:val="none" w:sz="0" w:space="0" w:color="auto"/>
                    <w:right w:val="none" w:sz="0" w:space="0" w:color="auto"/>
                  </w:tcBorders>
                  <w:shd w:val="clear" w:color="auto" w:fill="2F5496" w:themeFill="accent1" w:themeFillShade="BF"/>
                  <w:vAlign w:val="center"/>
                  <w:hideMark/>
                </w:tcPr>
                <w:p w14:paraId="1D0C8B7E" w14:textId="77777777" w:rsidR="0020097B" w:rsidRPr="00C40B7F" w:rsidRDefault="0020097B" w:rsidP="002773FC">
                  <w:pPr>
                    <w:spacing w:after="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C40B7F">
                    <w:rPr>
                      <w:rFonts w:ascii="Times New Roman" w:hAnsi="Times New Roman"/>
                      <w:b w:val="0"/>
                      <w:bCs w:val="0"/>
                      <w:sz w:val="20"/>
                      <w:szCs w:val="20"/>
                      <w:lang w:eastAsia="en-GB"/>
                    </w:rPr>
                    <w:t>Interpretation</w:t>
                  </w:r>
                </w:p>
              </w:tc>
            </w:tr>
            <w:tr w:rsidR="0020097B" w:rsidRPr="00C40B7F" w14:paraId="1DD7C90A"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FF42114"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lastRenderedPageBreak/>
                    <w:t>90 – 100%</w:t>
                  </w:r>
                </w:p>
              </w:tc>
              <w:tc>
                <w:tcPr>
                  <w:tcW w:w="1559" w:type="dxa"/>
                  <w:shd w:val="clear" w:color="auto" w:fill="auto"/>
                  <w:hideMark/>
                </w:tcPr>
                <w:p w14:paraId="03A5EC10"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Outstanding  </w:t>
                  </w:r>
                </w:p>
              </w:tc>
              <w:tc>
                <w:tcPr>
                  <w:tcW w:w="5673" w:type="dxa"/>
                  <w:shd w:val="clear" w:color="auto" w:fill="auto"/>
                  <w:hideMark/>
                </w:tcPr>
                <w:p w14:paraId="0F5DD597"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 very comprehensive response demonstrating extensive understanding offering full assurance to client – fully supported with no reservations</w:t>
                  </w:r>
                </w:p>
              </w:tc>
            </w:tr>
            <w:tr w:rsidR="0020097B" w:rsidRPr="00C40B7F" w14:paraId="63C1CE23" w14:textId="77777777" w:rsidTr="002773FC">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7A484D89"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80 – 89%</w:t>
                  </w:r>
                </w:p>
              </w:tc>
              <w:tc>
                <w:tcPr>
                  <w:tcW w:w="1559" w:type="dxa"/>
                  <w:shd w:val="clear" w:color="auto" w:fill="auto"/>
                  <w:hideMark/>
                </w:tcPr>
                <w:p w14:paraId="42D376DB"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Excellent    </w:t>
                  </w:r>
                </w:p>
              </w:tc>
              <w:tc>
                <w:tcPr>
                  <w:tcW w:w="5673" w:type="dxa"/>
                  <w:shd w:val="clear" w:color="auto" w:fill="auto"/>
                  <w:hideMark/>
                </w:tcPr>
                <w:p w14:paraId="45839396"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An excellent response demonstrating excellent understanding offering assurance to client – strongly supported</w:t>
                  </w:r>
                </w:p>
              </w:tc>
            </w:tr>
            <w:tr w:rsidR="0020097B" w:rsidRPr="00C40B7F" w14:paraId="10B09BB7"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1D0DFD18"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70 – 79%</w:t>
                  </w:r>
                </w:p>
              </w:tc>
              <w:tc>
                <w:tcPr>
                  <w:tcW w:w="1559" w:type="dxa"/>
                  <w:shd w:val="clear" w:color="auto" w:fill="auto"/>
                  <w:hideMark/>
                </w:tcPr>
                <w:p w14:paraId="3CB3362B"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000000" w:themeColor="text1"/>
                      <w:sz w:val="20"/>
                      <w:szCs w:val="20"/>
                      <w:lang w:eastAsia="en-GB"/>
                    </w:rPr>
                    <w:t>Very good      </w:t>
                  </w:r>
                </w:p>
              </w:tc>
              <w:tc>
                <w:tcPr>
                  <w:tcW w:w="5673" w:type="dxa"/>
                  <w:shd w:val="clear" w:color="auto" w:fill="auto"/>
                  <w:hideMark/>
                </w:tcPr>
                <w:p w14:paraId="4231EF28"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 very good response demonstrating very good understanding offering assurance to client – fully supported</w:t>
                  </w:r>
                </w:p>
              </w:tc>
            </w:tr>
            <w:tr w:rsidR="0020097B" w:rsidRPr="00C40B7F" w14:paraId="6F939C22" w14:textId="77777777" w:rsidTr="002773FC">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2526836"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60 – 69%</w:t>
                  </w:r>
                </w:p>
              </w:tc>
              <w:tc>
                <w:tcPr>
                  <w:tcW w:w="1559" w:type="dxa"/>
                  <w:shd w:val="clear" w:color="auto" w:fill="auto"/>
                  <w:hideMark/>
                </w:tcPr>
                <w:p w14:paraId="0E74CA52"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000000" w:themeColor="text1"/>
                      <w:sz w:val="20"/>
                      <w:szCs w:val="20"/>
                      <w:lang w:eastAsia="en-GB"/>
                    </w:rPr>
                    <w:t>Good             </w:t>
                  </w:r>
                </w:p>
              </w:tc>
              <w:tc>
                <w:tcPr>
                  <w:tcW w:w="5673" w:type="dxa"/>
                  <w:shd w:val="clear" w:color="auto" w:fill="auto"/>
                  <w:hideMark/>
                </w:tcPr>
                <w:p w14:paraId="31825214"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 good response demonstrating good understanding offering assurance to client – well supported</w:t>
                  </w:r>
                </w:p>
              </w:tc>
            </w:tr>
            <w:tr w:rsidR="0020097B" w:rsidRPr="00C40B7F" w14:paraId="1D348151"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CD9C083"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50 – 59%</w:t>
                  </w:r>
                </w:p>
              </w:tc>
              <w:tc>
                <w:tcPr>
                  <w:tcW w:w="1559" w:type="dxa"/>
                  <w:shd w:val="clear" w:color="auto" w:fill="auto"/>
                  <w:hideMark/>
                </w:tcPr>
                <w:p w14:paraId="18BB1452"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Acceptable      </w:t>
                  </w:r>
                </w:p>
              </w:tc>
              <w:tc>
                <w:tcPr>
                  <w:tcW w:w="5673" w:type="dxa"/>
                  <w:shd w:val="clear" w:color="auto" w:fill="auto"/>
                  <w:hideMark/>
                </w:tcPr>
                <w:p w14:paraId="5C074024"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An acceptable response demonstrating a minimum understanding offering assurance to client - satisfactorily supported</w:t>
                  </w:r>
                </w:p>
              </w:tc>
            </w:tr>
            <w:tr w:rsidR="0020097B" w:rsidRPr="00C40B7F" w14:paraId="463B7C5D" w14:textId="77777777" w:rsidTr="002773FC">
              <w:trPr>
                <w:trHeight w:val="839"/>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bottom w:val="none" w:sz="0" w:space="0" w:color="auto"/>
                  </w:tcBorders>
                  <w:shd w:val="clear" w:color="auto" w:fill="D9D9D9" w:themeFill="background1" w:themeFillShade="D9"/>
                  <w:hideMark/>
                </w:tcPr>
                <w:p w14:paraId="0251CAE9"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Less than 50%</w:t>
                  </w:r>
                </w:p>
              </w:tc>
              <w:tc>
                <w:tcPr>
                  <w:tcW w:w="1559" w:type="dxa"/>
                  <w:shd w:val="clear" w:color="auto" w:fill="auto"/>
                  <w:hideMark/>
                </w:tcPr>
                <w:p w14:paraId="16E1EEE4"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 xml:space="preserve">Unacceptable </w:t>
                  </w:r>
                </w:p>
              </w:tc>
              <w:tc>
                <w:tcPr>
                  <w:tcW w:w="5673" w:type="dxa"/>
                  <w:shd w:val="clear" w:color="auto" w:fill="auto"/>
                  <w:hideMark/>
                </w:tcPr>
                <w:p w14:paraId="749654AE"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Response demonstrates limited understanding with limited or insufficient or no detail with a risk of non-delivery</w:t>
                  </w:r>
                </w:p>
              </w:tc>
            </w:tr>
          </w:tbl>
          <w:p w14:paraId="731EDE03" w14:textId="77777777" w:rsidR="0020097B" w:rsidRPr="00C40B7F" w:rsidRDefault="0020097B" w:rsidP="002773FC">
            <w:pPr>
              <w:pStyle w:val="NoSpacing"/>
              <w:jc w:val="both"/>
              <w:rPr>
                <w:rFonts w:ascii="Times New Roman" w:eastAsiaTheme="minorEastAsia" w:hAnsi="Times New Roman"/>
                <w:b w:val="0"/>
                <w:bCs w:val="0"/>
                <w:color w:val="262626" w:themeColor="text1" w:themeTint="D9"/>
                <w:sz w:val="20"/>
                <w:szCs w:val="20"/>
                <w:lang w:val="en-US" w:eastAsia="ja-JP"/>
              </w:rPr>
            </w:pPr>
          </w:p>
          <w:p w14:paraId="02381E51" w14:textId="77777777" w:rsidR="0020097B" w:rsidRPr="00C40B7F" w:rsidRDefault="0020097B" w:rsidP="002773FC">
            <w:pPr>
              <w:pStyle w:val="NoSpacing"/>
              <w:jc w:val="both"/>
              <w:rPr>
                <w:rFonts w:ascii="Times New Roman" w:eastAsiaTheme="minorEastAsia" w:hAnsi="Times New Roman"/>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Marks between the base lines outlined above can be awarded where responses so merit additional marks. </w:t>
            </w:r>
          </w:p>
          <w:p w14:paraId="3DEFBB67" w14:textId="77777777" w:rsidR="0020097B" w:rsidRPr="00C40B7F" w:rsidRDefault="0020097B" w:rsidP="002773FC">
            <w:pPr>
              <w:pStyle w:val="NoSpacing"/>
              <w:jc w:val="both"/>
              <w:rPr>
                <w:rFonts w:ascii="Times New Roman" w:eastAsiaTheme="minorEastAsia" w:hAnsi="Times New Roman"/>
                <w:b w:val="0"/>
                <w:bCs w:val="0"/>
                <w:color w:val="262626" w:themeColor="text1" w:themeTint="D9"/>
                <w:sz w:val="20"/>
                <w:szCs w:val="20"/>
                <w:lang w:val="en-US" w:eastAsia="ja-JP"/>
              </w:rPr>
            </w:pPr>
          </w:p>
          <w:p w14:paraId="30F53E2E"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Methodology for Calculating the Cost Score</w:t>
            </w:r>
          </w:p>
          <w:p w14:paraId="4B5F3A6F" w14:textId="77777777" w:rsidR="0020097B" w:rsidRPr="00C40B7F" w:rsidRDefault="0020097B" w:rsidP="002773FC">
            <w:pPr>
              <w:jc w:val="both"/>
              <w:rPr>
                <w:rFonts w:ascii="Times New Roman" w:hAnsi="Times New Roman"/>
                <w:b w:val="0"/>
                <w:bCs w:val="0"/>
                <w:color w:val="262626" w:themeColor="text1" w:themeTint="D9"/>
                <w:sz w:val="20"/>
                <w:szCs w:val="20"/>
              </w:rPr>
            </w:pPr>
            <w:r w:rsidRPr="00C40B7F">
              <w:rPr>
                <w:rFonts w:ascii="Times New Roman" w:hAnsi="Times New Roman"/>
                <w:b w:val="0"/>
                <w:bCs w:val="0"/>
                <w:color w:val="262626" w:themeColor="text1" w:themeTint="D9"/>
                <w:sz w:val="20"/>
                <w:szCs w:val="20"/>
              </w:rPr>
              <w:t xml:space="preserve">The following formula will be applied to the cost score: </w:t>
            </w:r>
          </w:p>
          <w:p w14:paraId="1F51985B" w14:textId="77777777" w:rsidR="0020097B" w:rsidRPr="00C40B7F" w:rsidRDefault="0020097B" w:rsidP="002773FC">
            <w:pPr>
              <w:pStyle w:val="BodyText2"/>
              <w:spacing w:line="276" w:lineRule="auto"/>
              <w:ind w:right="43"/>
              <w:jc w:val="both"/>
              <w:rPr>
                <w:rFonts w:ascii="Times New Roman" w:eastAsiaTheme="minorEastAsia" w:hAnsi="Times New Roman"/>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The lowest cost tender that also meets all of the minimum requirements of the qualitative award criteria will receive the maximum score achievable under this criterion.  The scores of the other valid tenders will be calculated using the following formula:</w:t>
            </w:r>
          </w:p>
          <w:p w14:paraId="184EA158" w14:textId="77777777" w:rsidR="0020097B" w:rsidRPr="00C40B7F" w:rsidRDefault="0020097B" w:rsidP="002773FC">
            <w:pPr>
              <w:pStyle w:val="BodyText2"/>
              <w:spacing w:line="276" w:lineRule="auto"/>
              <w:ind w:right="43"/>
              <w:jc w:val="both"/>
              <w:rPr>
                <w:rFonts w:ascii="Times New Roman" w:eastAsiaTheme="minorEastAsia" w:hAnsi="Times New Roman"/>
                <w:color w:val="262626" w:themeColor="text1" w:themeTint="D9"/>
                <w:sz w:val="20"/>
                <w:szCs w:val="20"/>
                <w:lang w:val="en-US" w:eastAsia="ja-JP"/>
              </w:rPr>
            </w:pPr>
          </w:p>
          <w:tbl>
            <w:tblPr>
              <w:tblW w:w="8537"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Look w:val="00A0" w:firstRow="1" w:lastRow="0" w:firstColumn="1" w:lastColumn="0" w:noHBand="0" w:noVBand="0"/>
            </w:tblPr>
            <w:tblGrid>
              <w:gridCol w:w="5567"/>
              <w:gridCol w:w="2970"/>
            </w:tblGrid>
            <w:tr w:rsidR="0020097B" w:rsidRPr="00C40B7F" w14:paraId="51CEAF2B" w14:textId="77777777" w:rsidTr="002773FC">
              <w:trPr>
                <w:trHeight w:val="525"/>
              </w:trPr>
              <w:tc>
                <w:tcPr>
                  <w:tcW w:w="5567" w:type="dxa"/>
                  <w:shd w:val="clear" w:color="auto" w:fill="2F5496" w:themeFill="accent1" w:themeFillShade="BF"/>
                  <w:noWrap/>
                  <w:vAlign w:val="center"/>
                </w:tcPr>
                <w:p w14:paraId="1B906EFC"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Lowest Cost from a Bona Fide Tender</w:t>
                  </w:r>
                </w:p>
              </w:tc>
              <w:tc>
                <w:tcPr>
                  <w:tcW w:w="2970" w:type="dxa"/>
                  <w:noWrap/>
                  <w:vAlign w:val="center"/>
                </w:tcPr>
                <w:p w14:paraId="0EFE6E00" w14:textId="77777777" w:rsidR="0020097B" w:rsidRPr="00C40B7F" w:rsidRDefault="0020097B" w:rsidP="002773FC">
                  <w:pPr>
                    <w:spacing w:after="0"/>
                    <w:jc w:val="center"/>
                    <w:rPr>
                      <w:rFonts w:ascii="Times New Roman" w:hAnsi="Times New Roman" w:cs="Times New Roman"/>
                      <w:color w:val="262626" w:themeColor="text1" w:themeTint="D9"/>
                      <w:sz w:val="20"/>
                      <w:szCs w:val="20"/>
                      <w:lang w:eastAsia="en-GB"/>
                    </w:rPr>
                  </w:pPr>
                  <w:r w:rsidRPr="00C40B7F">
                    <w:rPr>
                      <w:rFonts w:ascii="Times New Roman" w:hAnsi="Times New Roman" w:cs="Times New Roman"/>
                      <w:color w:val="262626" w:themeColor="text1" w:themeTint="D9"/>
                      <w:sz w:val="20"/>
                      <w:szCs w:val="20"/>
                      <w:lang w:eastAsia="en-GB"/>
                    </w:rPr>
                    <w:t>A</w:t>
                  </w:r>
                </w:p>
              </w:tc>
            </w:tr>
            <w:tr w:rsidR="0020097B" w:rsidRPr="00C40B7F" w14:paraId="45D3AA65" w14:textId="77777777" w:rsidTr="002773FC">
              <w:trPr>
                <w:trHeight w:val="600"/>
              </w:trPr>
              <w:tc>
                <w:tcPr>
                  <w:tcW w:w="5567" w:type="dxa"/>
                  <w:shd w:val="clear" w:color="auto" w:fill="2F5496" w:themeFill="accent1" w:themeFillShade="BF"/>
                  <w:noWrap/>
                  <w:vAlign w:val="center"/>
                </w:tcPr>
                <w:p w14:paraId="0122F52B"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Cost for the tender being evaluated</w:t>
                  </w:r>
                </w:p>
              </w:tc>
              <w:tc>
                <w:tcPr>
                  <w:tcW w:w="2970" w:type="dxa"/>
                  <w:noWrap/>
                  <w:vAlign w:val="center"/>
                </w:tcPr>
                <w:p w14:paraId="35241F5B" w14:textId="77777777" w:rsidR="0020097B" w:rsidRPr="00C40B7F" w:rsidRDefault="0020097B" w:rsidP="002773FC">
                  <w:pPr>
                    <w:spacing w:after="0"/>
                    <w:jc w:val="center"/>
                    <w:rPr>
                      <w:rFonts w:ascii="Times New Roman" w:hAnsi="Times New Roman" w:cs="Times New Roman"/>
                      <w:color w:val="262626" w:themeColor="text1" w:themeTint="D9"/>
                      <w:sz w:val="20"/>
                      <w:szCs w:val="20"/>
                      <w:lang w:eastAsia="en-GB"/>
                    </w:rPr>
                  </w:pPr>
                  <w:r w:rsidRPr="00C40B7F">
                    <w:rPr>
                      <w:rFonts w:ascii="Times New Roman" w:hAnsi="Times New Roman" w:cs="Times New Roman"/>
                      <w:color w:val="262626" w:themeColor="text1" w:themeTint="D9"/>
                      <w:sz w:val="20"/>
                      <w:szCs w:val="20"/>
                      <w:lang w:eastAsia="en-GB"/>
                    </w:rPr>
                    <w:t>B</w:t>
                  </w:r>
                </w:p>
              </w:tc>
            </w:tr>
            <w:tr w:rsidR="0020097B" w:rsidRPr="00C40B7F" w14:paraId="0079AF0E" w14:textId="77777777" w:rsidTr="002773FC">
              <w:trPr>
                <w:trHeight w:val="600"/>
              </w:trPr>
              <w:tc>
                <w:tcPr>
                  <w:tcW w:w="5567" w:type="dxa"/>
                  <w:shd w:val="clear" w:color="auto" w:fill="2F5496" w:themeFill="accent1" w:themeFillShade="BF"/>
                  <w:noWrap/>
                  <w:vAlign w:val="center"/>
                </w:tcPr>
                <w:p w14:paraId="643CBCD8"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Maximum Points available for Cost</w:t>
                  </w:r>
                </w:p>
              </w:tc>
              <w:tc>
                <w:tcPr>
                  <w:tcW w:w="2970" w:type="dxa"/>
                  <w:noWrap/>
                  <w:vAlign w:val="center"/>
                </w:tcPr>
                <w:p w14:paraId="09258C07" w14:textId="1062FBDF" w:rsidR="0020097B" w:rsidRPr="00C40B7F" w:rsidRDefault="00825D53" w:rsidP="002773FC">
                  <w:pPr>
                    <w:spacing w:after="0"/>
                    <w:jc w:val="center"/>
                    <w:rPr>
                      <w:rFonts w:ascii="Times New Roman" w:hAnsi="Times New Roman" w:cs="Times New Roman"/>
                      <w:color w:val="262626" w:themeColor="text1" w:themeTint="D9"/>
                      <w:sz w:val="20"/>
                      <w:szCs w:val="20"/>
                      <w:lang w:eastAsia="en-GB"/>
                    </w:rPr>
                  </w:pPr>
                  <w:r w:rsidRPr="00C40B7F">
                    <w:rPr>
                      <w:rFonts w:ascii="Times New Roman" w:hAnsi="Times New Roman" w:cs="Times New Roman"/>
                      <w:color w:val="000000" w:themeColor="text1"/>
                      <w:sz w:val="20"/>
                      <w:szCs w:val="20"/>
                      <w:lang w:eastAsia="en-GB"/>
                    </w:rPr>
                    <w:t>2</w:t>
                  </w:r>
                  <w:r w:rsidR="004767B5">
                    <w:rPr>
                      <w:rFonts w:ascii="Times New Roman" w:hAnsi="Times New Roman" w:cs="Times New Roman"/>
                      <w:color w:val="000000" w:themeColor="text1"/>
                      <w:sz w:val="20"/>
                      <w:szCs w:val="20"/>
                      <w:lang w:eastAsia="en-GB"/>
                    </w:rPr>
                    <w:t>5</w:t>
                  </w:r>
                  <w:r w:rsidR="0020097B" w:rsidRPr="00C40B7F">
                    <w:rPr>
                      <w:rFonts w:ascii="Times New Roman" w:hAnsi="Times New Roman" w:cs="Times New Roman"/>
                      <w:color w:val="000000" w:themeColor="text1"/>
                      <w:sz w:val="20"/>
                      <w:szCs w:val="20"/>
                      <w:lang w:eastAsia="en-GB"/>
                    </w:rPr>
                    <w:t>00</w:t>
                  </w:r>
                </w:p>
              </w:tc>
            </w:tr>
            <w:tr w:rsidR="0020097B" w:rsidRPr="00C40B7F" w14:paraId="7447CEA9" w14:textId="77777777" w:rsidTr="002773FC">
              <w:trPr>
                <w:trHeight w:val="600"/>
              </w:trPr>
              <w:tc>
                <w:tcPr>
                  <w:tcW w:w="5567" w:type="dxa"/>
                  <w:shd w:val="clear" w:color="auto" w:fill="2F5496" w:themeFill="accent1" w:themeFillShade="BF"/>
                  <w:vAlign w:val="center"/>
                </w:tcPr>
                <w:p w14:paraId="573D5CA3"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Formula employed</w:t>
                  </w:r>
                </w:p>
              </w:tc>
              <w:tc>
                <w:tcPr>
                  <w:tcW w:w="2970" w:type="dxa"/>
                  <w:vAlign w:val="center"/>
                </w:tcPr>
                <w:p w14:paraId="6817CE07" w14:textId="0C9660D7" w:rsidR="0020097B" w:rsidRPr="00C40B7F" w:rsidRDefault="00825D53" w:rsidP="002773FC">
                  <w:pPr>
                    <w:spacing w:after="0"/>
                    <w:jc w:val="center"/>
                    <w:rPr>
                      <w:rFonts w:ascii="Times New Roman" w:hAnsi="Times New Roman" w:cs="Times New Roman"/>
                      <w:color w:val="262626" w:themeColor="text1" w:themeTint="D9"/>
                      <w:sz w:val="20"/>
                      <w:szCs w:val="20"/>
                      <w:u w:val="single"/>
                      <w:lang w:eastAsia="en-GB"/>
                    </w:rPr>
                  </w:pPr>
                  <w:r w:rsidRPr="00C40B7F">
                    <w:rPr>
                      <w:rFonts w:ascii="Times New Roman" w:hAnsi="Times New Roman" w:cs="Times New Roman"/>
                      <w:color w:val="000000" w:themeColor="text1"/>
                      <w:sz w:val="20"/>
                      <w:szCs w:val="20"/>
                      <w:u w:val="single"/>
                      <w:lang w:eastAsia="en-GB"/>
                    </w:rPr>
                    <w:t>2</w:t>
                  </w:r>
                  <w:r w:rsidR="004767B5">
                    <w:rPr>
                      <w:rFonts w:ascii="Times New Roman" w:hAnsi="Times New Roman" w:cs="Times New Roman"/>
                      <w:color w:val="000000" w:themeColor="text1"/>
                      <w:sz w:val="20"/>
                      <w:szCs w:val="20"/>
                      <w:u w:val="single"/>
                      <w:lang w:eastAsia="en-GB"/>
                    </w:rPr>
                    <w:t>5</w:t>
                  </w:r>
                  <w:r w:rsidR="0020097B" w:rsidRPr="00C40B7F">
                    <w:rPr>
                      <w:rFonts w:ascii="Times New Roman" w:hAnsi="Times New Roman" w:cs="Times New Roman"/>
                      <w:color w:val="000000" w:themeColor="text1"/>
                      <w:sz w:val="20"/>
                      <w:szCs w:val="20"/>
                      <w:u w:val="single"/>
                      <w:lang w:eastAsia="en-GB"/>
                    </w:rPr>
                    <w:t>00 x A</w:t>
                  </w:r>
                  <w:r w:rsidR="0020097B" w:rsidRPr="00C40B7F">
                    <w:rPr>
                      <w:rFonts w:ascii="Times New Roman" w:hAnsi="Times New Roman" w:cs="Times New Roman"/>
                    </w:rPr>
                    <w:br/>
                  </w:r>
                  <w:r w:rsidR="0020097B" w:rsidRPr="00C40B7F">
                    <w:rPr>
                      <w:rFonts w:ascii="Times New Roman" w:hAnsi="Times New Roman" w:cs="Times New Roman"/>
                      <w:color w:val="000000" w:themeColor="text1"/>
                      <w:sz w:val="20"/>
                      <w:szCs w:val="20"/>
                      <w:lang w:eastAsia="en-GB"/>
                    </w:rPr>
                    <w:t xml:space="preserve"> B</w:t>
                  </w:r>
                </w:p>
              </w:tc>
            </w:tr>
          </w:tbl>
          <w:p w14:paraId="01D02DB9" w14:textId="77777777" w:rsidR="0020097B" w:rsidRPr="00C40B7F" w:rsidRDefault="0020097B" w:rsidP="002773FC">
            <w:pPr>
              <w:spacing w:after="160" w:line="259" w:lineRule="auto"/>
              <w:rPr>
                <w:rFonts w:ascii="Times New Roman" w:hAnsi="Times New Roman"/>
                <w:b w:val="0"/>
                <w:bCs w:val="0"/>
                <w:color w:val="262626" w:themeColor="text1" w:themeTint="D9"/>
                <w:sz w:val="20"/>
                <w:szCs w:val="20"/>
              </w:rPr>
            </w:pPr>
          </w:p>
          <w:p w14:paraId="2A76BD4B"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 xml:space="preserve">Clarification of Abnormally Low Tenders </w:t>
            </w:r>
          </w:p>
          <w:p w14:paraId="2848AABC"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hAnsi="Times New Roman"/>
                <w:b w:val="0"/>
                <w:bCs w:val="0"/>
                <w:color w:val="262626" w:themeColor="text1" w:themeTint="D9"/>
                <w:sz w:val="20"/>
                <w:szCs w:val="20"/>
              </w:rPr>
            </w:pPr>
            <w:r w:rsidRPr="00C40B7F">
              <w:rPr>
                <w:rFonts w:ascii="Times New Roman" w:eastAsiaTheme="minorEastAsia" w:hAnsi="Times New Roman"/>
                <w:b w:val="0"/>
                <w:bCs w:val="0"/>
                <w:color w:val="262626" w:themeColor="text1" w:themeTint="D9"/>
                <w:sz w:val="20"/>
                <w:szCs w:val="20"/>
                <w:lang w:val="en-US" w:eastAsia="ja-JP"/>
              </w:rPr>
              <w:t>In the event that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06CAB987"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Clarification / Verification Meetings</w:t>
            </w:r>
          </w:p>
          <w:p w14:paraId="2A3C319B"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Award of contract may be subject to attendance at a clarification and verification meeting. It would be essential that the key personnel assigned to this contract should be available and present at this meeting.    If required, </w:t>
            </w:r>
            <w:r w:rsidRPr="00C40B7F">
              <w:rPr>
                <w:rFonts w:ascii="Times New Roman" w:eastAsiaTheme="minorEastAsia" w:hAnsi="Times New Roman"/>
                <w:b w:val="0"/>
                <w:bCs w:val="0"/>
                <w:color w:val="262626" w:themeColor="text1" w:themeTint="D9"/>
                <w:sz w:val="20"/>
                <w:szCs w:val="20"/>
                <w:lang w:val="en-US" w:eastAsia="ja-JP"/>
              </w:rPr>
              <w:lastRenderedPageBreak/>
              <w:t>tenderers will be notified of the date, time, agenda and format for such meetings as soon as possible.</w:t>
            </w:r>
          </w:p>
          <w:p w14:paraId="6247DEAC"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A visit to the Tenderer’s premises may be required in order to clarify any questions or queries regarding the tender offer. </w:t>
            </w:r>
          </w:p>
          <w:p w14:paraId="7A3664BE"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Tenderers should note that the Contracting Authority reserves the right to confirm that the financial and technical capacity of the tenderer is valid and unchanged prior to the award of any contract. </w:t>
            </w:r>
          </w:p>
          <w:p w14:paraId="13C3BB52" w14:textId="77777777" w:rsidR="0020097B" w:rsidRPr="00C40B7F" w:rsidRDefault="0020097B" w:rsidP="002773FC">
            <w:pPr>
              <w:jc w:val="both"/>
              <w:rPr>
                <w:rFonts w:ascii="Times New Roman" w:hAnsi="Times New Roman"/>
                <w:b w:val="0"/>
                <w:bCs w:val="0"/>
                <w:color w:val="262626" w:themeColor="text1" w:themeTint="D9"/>
                <w:sz w:val="20"/>
                <w:szCs w:val="20"/>
                <w:shd w:val="clear" w:color="auto" w:fill="BFBFBF"/>
              </w:rPr>
            </w:pPr>
          </w:p>
        </w:tc>
      </w:tr>
      <w:tr w:rsidR="0020097B" w:rsidRPr="00C40B7F" w14:paraId="7BE4AD45"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359DA58C" w14:textId="77777777" w:rsidR="0020097B" w:rsidRPr="00C40B7F" w:rsidRDefault="0020097B" w:rsidP="002773FC">
            <w:pPr>
              <w:pStyle w:val="ListParagraph"/>
              <w:spacing w:before="120" w:line="264" w:lineRule="auto"/>
              <w:ind w:left="360"/>
              <w:rPr>
                <w:rFonts w:ascii="Times New Roman" w:hAnsi="Times New Roman"/>
                <w:color w:val="002060"/>
                <w:sz w:val="20"/>
                <w:szCs w:val="20"/>
              </w:rPr>
            </w:pPr>
          </w:p>
        </w:tc>
      </w:tr>
      <w:tr w:rsidR="0020097B" w:rsidRPr="00C40B7F" w14:paraId="144B1510" w14:textId="77777777" w:rsidTr="002773FC">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0ED81FDD" w14:textId="77777777" w:rsidR="0020097B" w:rsidRPr="00C40B7F" w:rsidRDefault="0020097B" w:rsidP="002773FC">
            <w:pPr>
              <w:spacing w:before="120" w:line="264" w:lineRule="auto"/>
              <w:rPr>
                <w:rFonts w:ascii="Times New Roman" w:hAnsi="Times New Roman"/>
                <w:color w:val="002060"/>
                <w:sz w:val="20"/>
                <w:szCs w:val="20"/>
              </w:rPr>
            </w:pPr>
          </w:p>
        </w:tc>
      </w:tr>
      <w:tr w:rsidR="0020097B" w:rsidRPr="00C40B7F" w14:paraId="38B2788B"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1F73CDFF" w14:textId="77777777" w:rsidR="0020097B" w:rsidRPr="00C40B7F" w:rsidRDefault="0020097B" w:rsidP="002773FC">
            <w:pPr>
              <w:spacing w:before="120" w:line="264" w:lineRule="auto"/>
              <w:rPr>
                <w:rFonts w:ascii="Times New Roman" w:hAnsi="Times New Roman"/>
                <w:color w:val="002060"/>
                <w:sz w:val="20"/>
                <w:szCs w:val="20"/>
              </w:rPr>
            </w:pPr>
          </w:p>
        </w:tc>
      </w:tr>
      <w:tr w:rsidR="0020097B" w:rsidRPr="00C40B7F" w14:paraId="435E1460" w14:textId="77777777" w:rsidTr="002773FC">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31C73C39" w14:textId="77777777" w:rsidR="0020097B" w:rsidRPr="00C40B7F" w:rsidRDefault="0020097B" w:rsidP="002773FC">
            <w:pPr>
              <w:spacing w:before="120" w:line="264" w:lineRule="auto"/>
              <w:rPr>
                <w:rFonts w:ascii="Times New Roman" w:hAnsi="Times New Roman"/>
                <w:color w:val="002060"/>
                <w:sz w:val="20"/>
                <w:szCs w:val="20"/>
              </w:rPr>
            </w:pPr>
          </w:p>
        </w:tc>
      </w:tr>
    </w:tbl>
    <w:p w14:paraId="5F62BE11" w14:textId="77777777" w:rsidR="00E55D11" w:rsidRDefault="00E55D11" w:rsidP="00E55D11"/>
    <w:p w14:paraId="49457CB5" w14:textId="77777777" w:rsidR="00E55D11" w:rsidRDefault="00E55D11" w:rsidP="00E55D11"/>
    <w:p w14:paraId="3E4F3A30" w14:textId="77777777" w:rsidR="00E55D11" w:rsidRDefault="00E55D11" w:rsidP="00E55D11"/>
    <w:p w14:paraId="184A9E06" w14:textId="77777777" w:rsidR="00E55D11" w:rsidRPr="00E55D11" w:rsidRDefault="00E55D11" w:rsidP="00E55D11"/>
    <w:p w14:paraId="673975E4" w14:textId="1B62947A" w:rsidR="007B5A7A" w:rsidRPr="007B257A" w:rsidRDefault="00E55D11" w:rsidP="00E34739">
      <w:pPr>
        <w:rPr>
          <w:color w:val="FF0000"/>
        </w:rPr>
      </w:pPr>
      <w:r w:rsidRPr="007B257A">
        <w:rPr>
          <w:color w:val="FF0000"/>
        </w:rPr>
        <w:t>END</w:t>
      </w:r>
    </w:p>
    <w:sectPr w:rsidR="007B5A7A" w:rsidRPr="007B2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D09"/>
    <w:multiLevelType w:val="hybridMultilevel"/>
    <w:tmpl w:val="8C843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6B1038"/>
    <w:multiLevelType w:val="hybridMultilevel"/>
    <w:tmpl w:val="1E34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A0623"/>
    <w:multiLevelType w:val="multilevel"/>
    <w:tmpl w:val="1809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C44778"/>
    <w:multiLevelType w:val="hybridMultilevel"/>
    <w:tmpl w:val="0A2ED752"/>
    <w:lvl w:ilvl="0" w:tplc="29D093B4">
      <w:start w:val="3"/>
      <w:numFmt w:val="decimal"/>
      <w:lvlText w:val="%1"/>
      <w:lvlJc w:val="left"/>
      <w:pPr>
        <w:ind w:left="777" w:hanging="360"/>
      </w:pPr>
      <w:rPr>
        <w:rFonts w:hint="default"/>
      </w:r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4" w15:restartNumberingAfterBreak="0">
    <w:nsid w:val="1A3C313C"/>
    <w:multiLevelType w:val="hybridMultilevel"/>
    <w:tmpl w:val="82403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C160F5"/>
    <w:multiLevelType w:val="hybridMultilevel"/>
    <w:tmpl w:val="C876CABE"/>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6"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C560D"/>
    <w:multiLevelType w:val="hybridMultilevel"/>
    <w:tmpl w:val="0F62A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62AE9"/>
    <w:multiLevelType w:val="hybridMultilevel"/>
    <w:tmpl w:val="073CD67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1" w15:restartNumberingAfterBreak="0">
    <w:nsid w:val="35C1585F"/>
    <w:multiLevelType w:val="multilevel"/>
    <w:tmpl w:val="F28A2A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3972DF"/>
    <w:multiLevelType w:val="hybridMultilevel"/>
    <w:tmpl w:val="3078E85C"/>
    <w:lvl w:ilvl="0" w:tplc="CF08F70E">
      <w:start w:val="1"/>
      <w:numFmt w:val="decimal"/>
      <w:pStyle w:val="Heading1"/>
      <w:lvlText w:val="%1."/>
      <w:lvlJc w:val="left"/>
      <w:pPr>
        <w:ind w:left="567" w:hanging="51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646102"/>
    <w:multiLevelType w:val="multilevel"/>
    <w:tmpl w:val="BF2A4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037F76"/>
    <w:multiLevelType w:val="multilevel"/>
    <w:tmpl w:val="D960F2E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316723"/>
    <w:multiLevelType w:val="hybridMultilevel"/>
    <w:tmpl w:val="E1AE5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B03A4F"/>
    <w:multiLevelType w:val="hybridMultilevel"/>
    <w:tmpl w:val="D28A7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E7C70"/>
    <w:multiLevelType w:val="hybridMultilevel"/>
    <w:tmpl w:val="21EA5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6E36B6"/>
    <w:multiLevelType w:val="multilevel"/>
    <w:tmpl w:val="E9644F1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F313759"/>
    <w:multiLevelType w:val="hybridMultilevel"/>
    <w:tmpl w:val="16D09B14"/>
    <w:lvl w:ilvl="0" w:tplc="1DD00D3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E3C41"/>
    <w:multiLevelType w:val="hybridMultilevel"/>
    <w:tmpl w:val="CF5A265E"/>
    <w:lvl w:ilvl="0" w:tplc="2FEA6BB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67C538D6"/>
    <w:multiLevelType w:val="hybridMultilevel"/>
    <w:tmpl w:val="A6626EC0"/>
    <w:lvl w:ilvl="0" w:tplc="CD3E49B2">
      <w:start w:val="1"/>
      <w:numFmt w:val="upperLetter"/>
      <w:lvlText w:val="%1."/>
      <w:lvlJc w:val="left"/>
      <w:pPr>
        <w:ind w:left="403" w:hanging="360"/>
      </w:pPr>
      <w:rPr>
        <w:rFonts w:hint="default"/>
      </w:rPr>
    </w:lvl>
    <w:lvl w:ilvl="1" w:tplc="44B2CAAA">
      <w:numFmt w:val="bullet"/>
      <w:lvlText w:val="•"/>
      <w:lvlJc w:val="left"/>
      <w:pPr>
        <w:ind w:left="1483" w:hanging="720"/>
      </w:pPr>
      <w:rPr>
        <w:rFonts w:ascii="Calibri" w:eastAsia="Calibri" w:hAnsi="Calibri" w:cs="Calibri" w:hint="default"/>
      </w:rPr>
    </w:lvl>
    <w:lvl w:ilvl="2" w:tplc="1809001B" w:tentative="1">
      <w:start w:val="1"/>
      <w:numFmt w:val="lowerRoman"/>
      <w:lvlText w:val="%3."/>
      <w:lvlJc w:val="right"/>
      <w:pPr>
        <w:ind w:left="1843" w:hanging="180"/>
      </w:pPr>
    </w:lvl>
    <w:lvl w:ilvl="3" w:tplc="1809000F" w:tentative="1">
      <w:start w:val="1"/>
      <w:numFmt w:val="decimal"/>
      <w:lvlText w:val="%4."/>
      <w:lvlJc w:val="left"/>
      <w:pPr>
        <w:ind w:left="2563" w:hanging="360"/>
      </w:pPr>
    </w:lvl>
    <w:lvl w:ilvl="4" w:tplc="18090019" w:tentative="1">
      <w:start w:val="1"/>
      <w:numFmt w:val="lowerLetter"/>
      <w:lvlText w:val="%5."/>
      <w:lvlJc w:val="left"/>
      <w:pPr>
        <w:ind w:left="3283" w:hanging="360"/>
      </w:pPr>
    </w:lvl>
    <w:lvl w:ilvl="5" w:tplc="1809001B" w:tentative="1">
      <w:start w:val="1"/>
      <w:numFmt w:val="lowerRoman"/>
      <w:lvlText w:val="%6."/>
      <w:lvlJc w:val="right"/>
      <w:pPr>
        <w:ind w:left="4003" w:hanging="180"/>
      </w:pPr>
    </w:lvl>
    <w:lvl w:ilvl="6" w:tplc="1809000F" w:tentative="1">
      <w:start w:val="1"/>
      <w:numFmt w:val="decimal"/>
      <w:lvlText w:val="%7."/>
      <w:lvlJc w:val="left"/>
      <w:pPr>
        <w:ind w:left="4723" w:hanging="360"/>
      </w:pPr>
    </w:lvl>
    <w:lvl w:ilvl="7" w:tplc="18090019" w:tentative="1">
      <w:start w:val="1"/>
      <w:numFmt w:val="lowerLetter"/>
      <w:lvlText w:val="%8."/>
      <w:lvlJc w:val="left"/>
      <w:pPr>
        <w:ind w:left="5443" w:hanging="360"/>
      </w:pPr>
    </w:lvl>
    <w:lvl w:ilvl="8" w:tplc="1809001B" w:tentative="1">
      <w:start w:val="1"/>
      <w:numFmt w:val="lowerRoman"/>
      <w:lvlText w:val="%9."/>
      <w:lvlJc w:val="right"/>
      <w:pPr>
        <w:ind w:left="6163" w:hanging="180"/>
      </w:pPr>
    </w:lvl>
  </w:abstractNum>
  <w:abstractNum w:abstractNumId="24" w15:restartNumberingAfterBreak="0">
    <w:nsid w:val="684B4F67"/>
    <w:multiLevelType w:val="hybridMultilevel"/>
    <w:tmpl w:val="CDC0D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63805D3"/>
    <w:multiLevelType w:val="hybridMultilevel"/>
    <w:tmpl w:val="5922D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0631124">
    <w:abstractNumId w:val="6"/>
  </w:num>
  <w:num w:numId="2" w16cid:durableId="715395746">
    <w:abstractNumId w:val="9"/>
  </w:num>
  <w:num w:numId="3" w16cid:durableId="263154202">
    <w:abstractNumId w:val="13"/>
  </w:num>
  <w:num w:numId="4" w16cid:durableId="882599059">
    <w:abstractNumId w:val="7"/>
  </w:num>
  <w:num w:numId="5" w16cid:durableId="1071389272">
    <w:abstractNumId w:val="18"/>
  </w:num>
  <w:num w:numId="6" w16cid:durableId="886571023">
    <w:abstractNumId w:val="12"/>
  </w:num>
  <w:num w:numId="7" w16cid:durableId="1970820599">
    <w:abstractNumId w:val="8"/>
  </w:num>
  <w:num w:numId="8" w16cid:durableId="1408528999">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54" w:hanging="454"/>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432941157">
    <w:abstractNumId w:val="2"/>
  </w:num>
  <w:num w:numId="10" w16cid:durableId="1653218603">
    <w:abstractNumId w:val="22"/>
  </w:num>
  <w:num w:numId="11" w16cid:durableId="726077184">
    <w:abstractNumId w:val="3"/>
  </w:num>
  <w:num w:numId="12" w16cid:durableId="1409573479">
    <w:abstractNumId w:val="14"/>
  </w:num>
  <w:num w:numId="13" w16cid:durableId="592204725">
    <w:abstractNumId w:val="0"/>
  </w:num>
  <w:num w:numId="14" w16cid:durableId="987324321">
    <w:abstractNumId w:val="24"/>
  </w:num>
  <w:num w:numId="15" w16cid:durableId="1256593247">
    <w:abstractNumId w:val="16"/>
  </w:num>
  <w:num w:numId="16" w16cid:durableId="599526066">
    <w:abstractNumId w:val="25"/>
  </w:num>
  <w:num w:numId="17" w16cid:durableId="2020428942">
    <w:abstractNumId w:val="5"/>
  </w:num>
  <w:num w:numId="18" w16cid:durableId="1905872822">
    <w:abstractNumId w:val="11"/>
  </w:num>
  <w:num w:numId="19" w16cid:durableId="1994599768">
    <w:abstractNumId w:val="20"/>
  </w:num>
  <w:num w:numId="20" w16cid:durableId="1145007724">
    <w:abstractNumId w:val="23"/>
  </w:num>
  <w:num w:numId="21" w16cid:durableId="318074371">
    <w:abstractNumId w:val="10"/>
  </w:num>
  <w:num w:numId="22" w16cid:durableId="1181703652">
    <w:abstractNumId w:val="17"/>
  </w:num>
  <w:num w:numId="23" w16cid:durableId="585070053">
    <w:abstractNumId w:val="4"/>
  </w:num>
  <w:num w:numId="24" w16cid:durableId="856698048">
    <w:abstractNumId w:val="1"/>
  </w:num>
  <w:num w:numId="25" w16cid:durableId="1247571437">
    <w:abstractNumId w:val="19"/>
  </w:num>
  <w:num w:numId="26" w16cid:durableId="1979532112">
    <w:abstractNumId w:val="21"/>
  </w:num>
  <w:num w:numId="27" w16cid:durableId="130450590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F3"/>
    <w:rsid w:val="00001E55"/>
    <w:rsid w:val="00005C16"/>
    <w:rsid w:val="00010A2B"/>
    <w:rsid w:val="00015C50"/>
    <w:rsid w:val="000270AB"/>
    <w:rsid w:val="00034162"/>
    <w:rsid w:val="0004110B"/>
    <w:rsid w:val="00042DC7"/>
    <w:rsid w:val="00046072"/>
    <w:rsid w:val="00050962"/>
    <w:rsid w:val="00054FBD"/>
    <w:rsid w:val="00063E8B"/>
    <w:rsid w:val="00070CD9"/>
    <w:rsid w:val="000839D2"/>
    <w:rsid w:val="000842A0"/>
    <w:rsid w:val="00086747"/>
    <w:rsid w:val="000A4DF1"/>
    <w:rsid w:val="000A5E0E"/>
    <w:rsid w:val="000B1249"/>
    <w:rsid w:val="000C40C9"/>
    <w:rsid w:val="000C610F"/>
    <w:rsid w:val="000C6BC2"/>
    <w:rsid w:val="000D392A"/>
    <w:rsid w:val="000E0D9E"/>
    <w:rsid w:val="000F382B"/>
    <w:rsid w:val="001003BD"/>
    <w:rsid w:val="00104E08"/>
    <w:rsid w:val="001058EC"/>
    <w:rsid w:val="0011183E"/>
    <w:rsid w:val="00117F67"/>
    <w:rsid w:val="001213A9"/>
    <w:rsid w:val="00127A3E"/>
    <w:rsid w:val="00133CCD"/>
    <w:rsid w:val="00135CA1"/>
    <w:rsid w:val="00156401"/>
    <w:rsid w:val="00162D4C"/>
    <w:rsid w:val="00167A05"/>
    <w:rsid w:val="00176807"/>
    <w:rsid w:val="001907DD"/>
    <w:rsid w:val="00191B7A"/>
    <w:rsid w:val="001923D7"/>
    <w:rsid w:val="00196FED"/>
    <w:rsid w:val="001B02FD"/>
    <w:rsid w:val="001C3950"/>
    <w:rsid w:val="001D49E6"/>
    <w:rsid w:val="001D4BAA"/>
    <w:rsid w:val="001E78CF"/>
    <w:rsid w:val="001F2473"/>
    <w:rsid w:val="0020097B"/>
    <w:rsid w:val="0021100C"/>
    <w:rsid w:val="00220F65"/>
    <w:rsid w:val="00220F9C"/>
    <w:rsid w:val="0022312F"/>
    <w:rsid w:val="002340A7"/>
    <w:rsid w:val="002439BA"/>
    <w:rsid w:val="002446E5"/>
    <w:rsid w:val="0026022B"/>
    <w:rsid w:val="00264793"/>
    <w:rsid w:val="00266729"/>
    <w:rsid w:val="002670FC"/>
    <w:rsid w:val="00267201"/>
    <w:rsid w:val="00276A1B"/>
    <w:rsid w:val="002954AC"/>
    <w:rsid w:val="002A30B4"/>
    <w:rsid w:val="002B2579"/>
    <w:rsid w:val="002C0E50"/>
    <w:rsid w:val="002C25E3"/>
    <w:rsid w:val="002D594C"/>
    <w:rsid w:val="002E2443"/>
    <w:rsid w:val="002E30E4"/>
    <w:rsid w:val="002F1E44"/>
    <w:rsid w:val="00303D2D"/>
    <w:rsid w:val="00306801"/>
    <w:rsid w:val="00306DD1"/>
    <w:rsid w:val="003176B3"/>
    <w:rsid w:val="00326400"/>
    <w:rsid w:val="00327056"/>
    <w:rsid w:val="003275DE"/>
    <w:rsid w:val="0033196D"/>
    <w:rsid w:val="00340EB8"/>
    <w:rsid w:val="00343B19"/>
    <w:rsid w:val="003466EC"/>
    <w:rsid w:val="0035004E"/>
    <w:rsid w:val="003526EC"/>
    <w:rsid w:val="003535FA"/>
    <w:rsid w:val="00356EB5"/>
    <w:rsid w:val="00363D88"/>
    <w:rsid w:val="003646F3"/>
    <w:rsid w:val="0036549E"/>
    <w:rsid w:val="00370F6A"/>
    <w:rsid w:val="0037255C"/>
    <w:rsid w:val="00380231"/>
    <w:rsid w:val="003942B2"/>
    <w:rsid w:val="00397434"/>
    <w:rsid w:val="003A230B"/>
    <w:rsid w:val="003A4E2A"/>
    <w:rsid w:val="003B6C7F"/>
    <w:rsid w:val="003C1050"/>
    <w:rsid w:val="003C7ED4"/>
    <w:rsid w:val="003F7BE3"/>
    <w:rsid w:val="00420420"/>
    <w:rsid w:val="004354CF"/>
    <w:rsid w:val="00441C1C"/>
    <w:rsid w:val="00443346"/>
    <w:rsid w:val="004564AC"/>
    <w:rsid w:val="00471E44"/>
    <w:rsid w:val="004767B5"/>
    <w:rsid w:val="00477B73"/>
    <w:rsid w:val="00481347"/>
    <w:rsid w:val="004871BA"/>
    <w:rsid w:val="0049418E"/>
    <w:rsid w:val="004A080D"/>
    <w:rsid w:val="004B0D37"/>
    <w:rsid w:val="004B1AFA"/>
    <w:rsid w:val="004C42D2"/>
    <w:rsid w:val="004C6F1E"/>
    <w:rsid w:val="004D1E13"/>
    <w:rsid w:val="004E1002"/>
    <w:rsid w:val="004E1F2F"/>
    <w:rsid w:val="004E6D93"/>
    <w:rsid w:val="00502A04"/>
    <w:rsid w:val="00527A38"/>
    <w:rsid w:val="00530E91"/>
    <w:rsid w:val="00532EB3"/>
    <w:rsid w:val="00533F7B"/>
    <w:rsid w:val="0053510F"/>
    <w:rsid w:val="00551189"/>
    <w:rsid w:val="00551CFC"/>
    <w:rsid w:val="00555E6F"/>
    <w:rsid w:val="00566F9B"/>
    <w:rsid w:val="00567D71"/>
    <w:rsid w:val="005731FF"/>
    <w:rsid w:val="00580125"/>
    <w:rsid w:val="005802D6"/>
    <w:rsid w:val="00597107"/>
    <w:rsid w:val="00597DB9"/>
    <w:rsid w:val="005A0714"/>
    <w:rsid w:val="005A3394"/>
    <w:rsid w:val="005A3DC8"/>
    <w:rsid w:val="005B2840"/>
    <w:rsid w:val="005B40BC"/>
    <w:rsid w:val="005C16A3"/>
    <w:rsid w:val="005C7458"/>
    <w:rsid w:val="005D4F78"/>
    <w:rsid w:val="005E382E"/>
    <w:rsid w:val="005E6CA2"/>
    <w:rsid w:val="005F2F06"/>
    <w:rsid w:val="005F5ADE"/>
    <w:rsid w:val="005F7178"/>
    <w:rsid w:val="00600142"/>
    <w:rsid w:val="0060093D"/>
    <w:rsid w:val="00607146"/>
    <w:rsid w:val="006224C3"/>
    <w:rsid w:val="006245EF"/>
    <w:rsid w:val="00632D29"/>
    <w:rsid w:val="00634D9A"/>
    <w:rsid w:val="00643F2D"/>
    <w:rsid w:val="00646EB1"/>
    <w:rsid w:val="00665738"/>
    <w:rsid w:val="00665A69"/>
    <w:rsid w:val="00671928"/>
    <w:rsid w:val="0067264A"/>
    <w:rsid w:val="00672CB3"/>
    <w:rsid w:val="006823C6"/>
    <w:rsid w:val="006836A9"/>
    <w:rsid w:val="00695EE9"/>
    <w:rsid w:val="006966F6"/>
    <w:rsid w:val="006C5174"/>
    <w:rsid w:val="006D5CCA"/>
    <w:rsid w:val="006E4858"/>
    <w:rsid w:val="00710C01"/>
    <w:rsid w:val="00721D44"/>
    <w:rsid w:val="00726278"/>
    <w:rsid w:val="0073222F"/>
    <w:rsid w:val="00736A12"/>
    <w:rsid w:val="0074290F"/>
    <w:rsid w:val="007438B9"/>
    <w:rsid w:val="007455E4"/>
    <w:rsid w:val="00752D72"/>
    <w:rsid w:val="007702C5"/>
    <w:rsid w:val="007813BB"/>
    <w:rsid w:val="007A3045"/>
    <w:rsid w:val="007A3268"/>
    <w:rsid w:val="007A3346"/>
    <w:rsid w:val="007A4922"/>
    <w:rsid w:val="007B257A"/>
    <w:rsid w:val="007B5A7A"/>
    <w:rsid w:val="007C2A4C"/>
    <w:rsid w:val="007D2CC7"/>
    <w:rsid w:val="007F3C8C"/>
    <w:rsid w:val="007F3D85"/>
    <w:rsid w:val="007F7016"/>
    <w:rsid w:val="007F7FB2"/>
    <w:rsid w:val="00802A70"/>
    <w:rsid w:val="008035E9"/>
    <w:rsid w:val="0082211E"/>
    <w:rsid w:val="00825D53"/>
    <w:rsid w:val="00834B80"/>
    <w:rsid w:val="00837B24"/>
    <w:rsid w:val="00843DAA"/>
    <w:rsid w:val="00845A0D"/>
    <w:rsid w:val="00866774"/>
    <w:rsid w:val="00866E00"/>
    <w:rsid w:val="008729C4"/>
    <w:rsid w:val="00877725"/>
    <w:rsid w:val="008823BC"/>
    <w:rsid w:val="008863F7"/>
    <w:rsid w:val="008A12E6"/>
    <w:rsid w:val="008A6C34"/>
    <w:rsid w:val="008A7F81"/>
    <w:rsid w:val="008F585C"/>
    <w:rsid w:val="008F63CE"/>
    <w:rsid w:val="00901326"/>
    <w:rsid w:val="00905134"/>
    <w:rsid w:val="00905A0D"/>
    <w:rsid w:val="00910A8D"/>
    <w:rsid w:val="00932225"/>
    <w:rsid w:val="00937602"/>
    <w:rsid w:val="009411C6"/>
    <w:rsid w:val="00941B11"/>
    <w:rsid w:val="0094427C"/>
    <w:rsid w:val="00946CCB"/>
    <w:rsid w:val="00954437"/>
    <w:rsid w:val="00961EAF"/>
    <w:rsid w:val="00966134"/>
    <w:rsid w:val="00981438"/>
    <w:rsid w:val="00984D5C"/>
    <w:rsid w:val="00990939"/>
    <w:rsid w:val="009A4A26"/>
    <w:rsid w:val="009A6955"/>
    <w:rsid w:val="009A7ED1"/>
    <w:rsid w:val="009C0DEE"/>
    <w:rsid w:val="009D1ACE"/>
    <w:rsid w:val="009D2F8C"/>
    <w:rsid w:val="009E430D"/>
    <w:rsid w:val="009F2BF7"/>
    <w:rsid w:val="009F4D96"/>
    <w:rsid w:val="00A028E8"/>
    <w:rsid w:val="00A02EF8"/>
    <w:rsid w:val="00A05B59"/>
    <w:rsid w:val="00A065E5"/>
    <w:rsid w:val="00A20D70"/>
    <w:rsid w:val="00A3324C"/>
    <w:rsid w:val="00A92570"/>
    <w:rsid w:val="00A942DF"/>
    <w:rsid w:val="00A97F75"/>
    <w:rsid w:val="00AB5F77"/>
    <w:rsid w:val="00AD5668"/>
    <w:rsid w:val="00AD6215"/>
    <w:rsid w:val="00AE4FC9"/>
    <w:rsid w:val="00AE515A"/>
    <w:rsid w:val="00AE7926"/>
    <w:rsid w:val="00AF1632"/>
    <w:rsid w:val="00AF7A66"/>
    <w:rsid w:val="00B01073"/>
    <w:rsid w:val="00B078E5"/>
    <w:rsid w:val="00B14012"/>
    <w:rsid w:val="00B14FED"/>
    <w:rsid w:val="00B22BA8"/>
    <w:rsid w:val="00B23509"/>
    <w:rsid w:val="00B253B5"/>
    <w:rsid w:val="00B2573F"/>
    <w:rsid w:val="00B303C3"/>
    <w:rsid w:val="00B326E2"/>
    <w:rsid w:val="00B34722"/>
    <w:rsid w:val="00B353B0"/>
    <w:rsid w:val="00B4159A"/>
    <w:rsid w:val="00B525FE"/>
    <w:rsid w:val="00B56D98"/>
    <w:rsid w:val="00B75A3C"/>
    <w:rsid w:val="00B86FF3"/>
    <w:rsid w:val="00B94B0E"/>
    <w:rsid w:val="00BB2A4D"/>
    <w:rsid w:val="00BB7D76"/>
    <w:rsid w:val="00BB7EDE"/>
    <w:rsid w:val="00BC1209"/>
    <w:rsid w:val="00BD1637"/>
    <w:rsid w:val="00BD7E1C"/>
    <w:rsid w:val="00BE0F3F"/>
    <w:rsid w:val="00BE23A5"/>
    <w:rsid w:val="00BF027E"/>
    <w:rsid w:val="00C066B2"/>
    <w:rsid w:val="00C2565D"/>
    <w:rsid w:val="00C27FE5"/>
    <w:rsid w:val="00C341DF"/>
    <w:rsid w:val="00C40B7F"/>
    <w:rsid w:val="00C4733E"/>
    <w:rsid w:val="00C522C6"/>
    <w:rsid w:val="00C55225"/>
    <w:rsid w:val="00C56C6B"/>
    <w:rsid w:val="00C65CFD"/>
    <w:rsid w:val="00C90AD8"/>
    <w:rsid w:val="00CA13AB"/>
    <w:rsid w:val="00CA7A17"/>
    <w:rsid w:val="00CA7B24"/>
    <w:rsid w:val="00CC07A5"/>
    <w:rsid w:val="00CD07E2"/>
    <w:rsid w:val="00CD21D3"/>
    <w:rsid w:val="00CD4C99"/>
    <w:rsid w:val="00CD536F"/>
    <w:rsid w:val="00CE1B20"/>
    <w:rsid w:val="00CE2339"/>
    <w:rsid w:val="00CE2B1C"/>
    <w:rsid w:val="00CE3E17"/>
    <w:rsid w:val="00CF1649"/>
    <w:rsid w:val="00D0193E"/>
    <w:rsid w:val="00D045E6"/>
    <w:rsid w:val="00D15A01"/>
    <w:rsid w:val="00D27B3D"/>
    <w:rsid w:val="00D30A66"/>
    <w:rsid w:val="00D365E2"/>
    <w:rsid w:val="00D372C7"/>
    <w:rsid w:val="00D44E0B"/>
    <w:rsid w:val="00D575BA"/>
    <w:rsid w:val="00D67439"/>
    <w:rsid w:val="00D7017A"/>
    <w:rsid w:val="00D834D2"/>
    <w:rsid w:val="00D867FC"/>
    <w:rsid w:val="00D912E7"/>
    <w:rsid w:val="00D92E15"/>
    <w:rsid w:val="00DA2E70"/>
    <w:rsid w:val="00DA590F"/>
    <w:rsid w:val="00DA5B6E"/>
    <w:rsid w:val="00DB3582"/>
    <w:rsid w:val="00DC5E7A"/>
    <w:rsid w:val="00DD2FD9"/>
    <w:rsid w:val="00DD3F36"/>
    <w:rsid w:val="00DD4CA8"/>
    <w:rsid w:val="00DF5057"/>
    <w:rsid w:val="00DF58FA"/>
    <w:rsid w:val="00E01B1F"/>
    <w:rsid w:val="00E06FCC"/>
    <w:rsid w:val="00E176DC"/>
    <w:rsid w:val="00E2192C"/>
    <w:rsid w:val="00E21BCC"/>
    <w:rsid w:val="00E30B48"/>
    <w:rsid w:val="00E317AD"/>
    <w:rsid w:val="00E3335E"/>
    <w:rsid w:val="00E34739"/>
    <w:rsid w:val="00E41145"/>
    <w:rsid w:val="00E427F4"/>
    <w:rsid w:val="00E552A3"/>
    <w:rsid w:val="00E55D11"/>
    <w:rsid w:val="00E66C6B"/>
    <w:rsid w:val="00E816BF"/>
    <w:rsid w:val="00E83145"/>
    <w:rsid w:val="00EA189F"/>
    <w:rsid w:val="00EA4ECF"/>
    <w:rsid w:val="00EA5010"/>
    <w:rsid w:val="00EA55F5"/>
    <w:rsid w:val="00EC7BC2"/>
    <w:rsid w:val="00ED3D97"/>
    <w:rsid w:val="00ED5309"/>
    <w:rsid w:val="00EE067D"/>
    <w:rsid w:val="00EE1332"/>
    <w:rsid w:val="00EE211F"/>
    <w:rsid w:val="00EF3D69"/>
    <w:rsid w:val="00F04320"/>
    <w:rsid w:val="00F05B1F"/>
    <w:rsid w:val="00F120DE"/>
    <w:rsid w:val="00F1245E"/>
    <w:rsid w:val="00F268D8"/>
    <w:rsid w:val="00F273AD"/>
    <w:rsid w:val="00F3502E"/>
    <w:rsid w:val="00F41C05"/>
    <w:rsid w:val="00F47A44"/>
    <w:rsid w:val="00F567BC"/>
    <w:rsid w:val="00F6590C"/>
    <w:rsid w:val="00F67818"/>
    <w:rsid w:val="00F7645C"/>
    <w:rsid w:val="00F94208"/>
    <w:rsid w:val="00FB2CE4"/>
    <w:rsid w:val="00FC1648"/>
    <w:rsid w:val="00FC48FD"/>
    <w:rsid w:val="00FC54AD"/>
    <w:rsid w:val="00FD6B7C"/>
    <w:rsid w:val="00FE3E24"/>
    <w:rsid w:val="00FF4B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7045"/>
  <w15:chartTrackingRefBased/>
  <w15:docId w15:val="{A67488E9-4A83-48DB-818C-CD845F53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F3"/>
    <w:pPr>
      <w:spacing w:after="200" w:line="276" w:lineRule="auto"/>
    </w:pPr>
    <w:rPr>
      <w:rFonts w:ascii="Trebuchet MS" w:hAnsi="Trebuchet MS"/>
      <w:lang w:val="en-GB"/>
    </w:rPr>
  </w:style>
  <w:style w:type="paragraph" w:styleId="Heading1">
    <w:name w:val="heading 1"/>
    <w:basedOn w:val="Normal"/>
    <w:next w:val="Normal"/>
    <w:link w:val="Heading1Char"/>
    <w:uiPriority w:val="9"/>
    <w:qFormat/>
    <w:rsid w:val="003646F3"/>
    <w:pPr>
      <w:numPr>
        <w:numId w:val="6"/>
      </w:numPr>
      <w:spacing w:after="240"/>
      <w:jc w:val="both"/>
      <w:outlineLvl w:val="0"/>
    </w:pPr>
    <w:rPr>
      <w:rFonts w:ascii="Arial" w:hAnsi="Arial" w:cs="Arial"/>
      <w:b/>
      <w:color w:val="002060"/>
      <w:szCs w:val="20"/>
    </w:rPr>
  </w:style>
  <w:style w:type="paragraph" w:styleId="Heading2">
    <w:name w:val="heading 2"/>
    <w:basedOn w:val="Normal"/>
    <w:next w:val="Normal"/>
    <w:link w:val="Heading2Char"/>
    <w:uiPriority w:val="9"/>
    <w:unhideWhenUsed/>
    <w:qFormat/>
    <w:rsid w:val="007B5A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E00"/>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IE"/>
      <w14:ligatures w14:val="standardContextual"/>
    </w:rPr>
  </w:style>
  <w:style w:type="paragraph" w:styleId="Heading4">
    <w:name w:val="heading 4"/>
    <w:basedOn w:val="Normal"/>
    <w:next w:val="Normal"/>
    <w:link w:val="Heading4Char"/>
    <w:uiPriority w:val="9"/>
    <w:unhideWhenUsed/>
    <w:qFormat/>
    <w:rsid w:val="00866E00"/>
    <w:pPr>
      <w:keepNext/>
      <w:keepLines/>
      <w:spacing w:before="40" w:after="0" w:line="259" w:lineRule="auto"/>
      <w:outlineLvl w:val="3"/>
    </w:pPr>
    <w:rPr>
      <w:rFonts w:asciiTheme="majorHAnsi" w:eastAsiaTheme="majorEastAsia" w:hAnsiTheme="majorHAnsi" w:cstheme="majorBidi"/>
      <w:i/>
      <w:iCs/>
      <w:color w:val="2F5496" w:themeColor="accent1" w:themeShade="BF"/>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F3"/>
    <w:rPr>
      <w:rFonts w:ascii="Arial" w:hAnsi="Arial" w:cs="Arial"/>
      <w:b/>
      <w:color w:val="002060"/>
      <w:szCs w:val="20"/>
      <w:lang w:val="en-GB"/>
    </w:rPr>
  </w:style>
  <w:style w:type="paragraph" w:styleId="BodyText">
    <w:name w:val="Body Text"/>
    <w:aliases w:val="Normal H,HEA"/>
    <w:basedOn w:val="Normal"/>
    <w:link w:val="BodyTextChar"/>
    <w:semiHidden/>
    <w:rsid w:val="003646F3"/>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3646F3"/>
    <w:rPr>
      <w:rFonts w:ascii="Times New Roman" w:eastAsia="Times New Roman" w:hAnsi="Times New Roman" w:cs="Times New Roman"/>
      <w:sz w:val="20"/>
      <w:szCs w:val="20"/>
      <w:lang w:val="en-GB"/>
    </w:rPr>
  </w:style>
  <w:style w:type="paragraph" w:styleId="BodyText2">
    <w:name w:val="Body Text 2"/>
    <w:basedOn w:val="Normal"/>
    <w:link w:val="BodyText2Char"/>
    <w:uiPriority w:val="99"/>
    <w:unhideWhenUsed/>
    <w:rsid w:val="003646F3"/>
    <w:pPr>
      <w:spacing w:after="120" w:line="480" w:lineRule="auto"/>
    </w:pPr>
  </w:style>
  <w:style w:type="character" w:customStyle="1" w:styleId="BodyText2Char">
    <w:name w:val="Body Text 2 Char"/>
    <w:basedOn w:val="DefaultParagraphFont"/>
    <w:link w:val="BodyText2"/>
    <w:uiPriority w:val="99"/>
    <w:rsid w:val="003646F3"/>
    <w:rPr>
      <w:rFonts w:ascii="Trebuchet MS" w:hAnsi="Trebuchet MS"/>
      <w:lang w:val="en-GB"/>
    </w:rPr>
  </w:style>
  <w:style w:type="paragraph" w:styleId="ListParagraph">
    <w:name w:val="List Paragraph"/>
    <w:aliases w:val="Subtitle Cover Page,igunore,List Paragraph1,Bullets,F5 List Paragraph,Bullet Points,No Spacing1,List Paragraph Char Char Char,Indicator Text,Numbered Para 1,Bullet 1,Colorful List - Accent 11,List Paragraph11,MAIN CONTENT,List Paragraph12"/>
    <w:basedOn w:val="Normal"/>
    <w:link w:val="ListParagraphChar"/>
    <w:uiPriority w:val="34"/>
    <w:qFormat/>
    <w:rsid w:val="003646F3"/>
    <w:pPr>
      <w:ind w:left="720"/>
      <w:contextualSpacing/>
    </w:pPr>
  </w:style>
  <w:style w:type="character" w:styleId="Hyperlink">
    <w:name w:val="Hyperlink"/>
    <w:uiPriority w:val="99"/>
    <w:rsid w:val="003646F3"/>
    <w:rPr>
      <w:rFonts w:cs="Times New Roman"/>
      <w:color w:val="0000FF"/>
      <w:u w:val="single"/>
    </w:rPr>
  </w:style>
  <w:style w:type="table" w:styleId="GridTable4-Accent4">
    <w:name w:val="Grid Table 4 Accent 4"/>
    <w:basedOn w:val="TableNormal"/>
    <w:uiPriority w:val="49"/>
    <w:rsid w:val="003646F3"/>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ListParagraphChar">
    <w:name w:val="List Paragraph Char"/>
    <w:aliases w:val="Subtitle Cover Page Char,igunore Char,List Paragraph1 Char,Bullets Char,F5 List Paragraph Char,Bullet Points Char,No Spacing1 Char,List Paragraph Char Char Char Char,Indicator Text Char,Numbered Para 1 Char,Bullet 1 Char"/>
    <w:basedOn w:val="DefaultParagraphFont"/>
    <w:link w:val="ListParagraph"/>
    <w:uiPriority w:val="34"/>
    <w:qFormat/>
    <w:locked/>
    <w:rsid w:val="003646F3"/>
    <w:rPr>
      <w:rFonts w:ascii="Trebuchet MS" w:hAnsi="Trebuchet MS"/>
      <w:lang w:val="en-GB"/>
    </w:rPr>
  </w:style>
  <w:style w:type="paragraph" w:styleId="BodyTextIndent3">
    <w:name w:val="Body Text Indent 3"/>
    <w:basedOn w:val="Normal"/>
    <w:link w:val="BodyTextIndent3Char"/>
    <w:uiPriority w:val="99"/>
    <w:semiHidden/>
    <w:unhideWhenUsed/>
    <w:rsid w:val="003646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46F3"/>
    <w:rPr>
      <w:rFonts w:ascii="Trebuchet MS" w:hAnsi="Trebuchet MS"/>
      <w:sz w:val="16"/>
      <w:szCs w:val="16"/>
      <w:lang w:val="en-GB"/>
    </w:rPr>
  </w:style>
  <w:style w:type="table" w:styleId="TableGrid">
    <w:name w:val="Table Grid"/>
    <w:basedOn w:val="TableNormal"/>
    <w:uiPriority w:val="59"/>
    <w:rsid w:val="003646F3"/>
    <w:pPr>
      <w:spacing w:before="120" w:after="0" w:line="240" w:lineRule="auto"/>
    </w:pPr>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5">
    <w:name w:val="Grid Table 4 Accent 5"/>
    <w:basedOn w:val="TableNormal"/>
    <w:uiPriority w:val="49"/>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basedOn w:val="Normal"/>
    <w:uiPriority w:val="1"/>
    <w:qFormat/>
    <w:rsid w:val="003646F3"/>
    <w:pPr>
      <w:spacing w:after="0" w:line="240" w:lineRule="auto"/>
    </w:pPr>
    <w:rPr>
      <w:rFonts w:ascii="Calibri" w:eastAsia="Calibri" w:hAnsi="Calibri" w:cs="Times New Roman"/>
      <w:lang w:val="en-IE"/>
    </w:rPr>
  </w:style>
  <w:style w:type="paragraph" w:customStyle="1" w:styleId="Default">
    <w:name w:val="Default"/>
    <w:rsid w:val="003646F3"/>
    <w:pPr>
      <w:autoSpaceDE w:val="0"/>
      <w:autoSpaceDN w:val="0"/>
      <w:adjustRightInd w:val="0"/>
      <w:spacing w:after="0" w:line="240" w:lineRule="auto"/>
    </w:pPr>
    <w:rPr>
      <w:rFonts w:ascii="Calibri" w:eastAsia="Times New Roman" w:hAnsi="Calibri" w:cs="Calibri"/>
      <w:color w:val="000000"/>
      <w:sz w:val="24"/>
      <w:szCs w:val="24"/>
      <w:lang w:val="en-GB" w:eastAsia="en-IE"/>
    </w:rPr>
  </w:style>
  <w:style w:type="table" w:styleId="GridTable5Dark-Accent1">
    <w:name w:val="Grid Table 5 Dark Accent 1"/>
    <w:basedOn w:val="TableNormal"/>
    <w:uiPriority w:val="50"/>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1">
    <w:name w:val="Grid Table 4 - Accent 11"/>
    <w:basedOn w:val="TableNormal"/>
    <w:next w:val="GridTable4-Accent1"/>
    <w:uiPriority w:val="49"/>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646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
    <w:name w:val="Body"/>
    <w:link w:val="BodyChar"/>
    <w:rsid w:val="005D4F7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IE"/>
    </w:rPr>
  </w:style>
  <w:style w:type="character" w:customStyle="1" w:styleId="BodyChar">
    <w:name w:val="Body Char"/>
    <w:basedOn w:val="DefaultParagraphFont"/>
    <w:link w:val="Body"/>
    <w:rsid w:val="005D4F78"/>
    <w:rPr>
      <w:rFonts w:ascii="Calibri" w:eastAsia="Calibri" w:hAnsi="Calibri" w:cs="Calibri"/>
      <w:color w:val="000000"/>
      <w:u w:color="000000"/>
      <w:bdr w:val="nil"/>
      <w:lang w:eastAsia="en-IE"/>
    </w:rPr>
  </w:style>
  <w:style w:type="table" w:styleId="PlainTable2">
    <w:name w:val="Plain Table 2"/>
    <w:basedOn w:val="TableNormal"/>
    <w:uiPriority w:val="42"/>
    <w:rsid w:val="00901326"/>
    <w:pPr>
      <w:spacing w:after="0" w:line="240" w:lineRule="auto"/>
    </w:pPr>
    <w:rPr>
      <w:rFonts w:eastAsia="Times New Roman" w:hAnsi="Times New Roman" w:cs="Times New Roman"/>
      <w:lang w:eastAsia="en-I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rsid w:val="00CE3E17"/>
    <w:rPr>
      <w:color w:val="808080"/>
    </w:rPr>
  </w:style>
  <w:style w:type="character" w:customStyle="1" w:styleId="Heading2Char">
    <w:name w:val="Heading 2 Char"/>
    <w:basedOn w:val="DefaultParagraphFont"/>
    <w:link w:val="Heading2"/>
    <w:uiPriority w:val="9"/>
    <w:rsid w:val="007B5A7A"/>
    <w:rPr>
      <w:rFonts w:asciiTheme="majorHAnsi" w:eastAsiaTheme="majorEastAsia" w:hAnsiTheme="majorHAnsi" w:cstheme="majorBidi"/>
      <w:color w:val="2F5496" w:themeColor="accent1" w:themeShade="BF"/>
      <w:sz w:val="26"/>
      <w:szCs w:val="26"/>
      <w:lang w:val="en-GB"/>
    </w:rPr>
  </w:style>
  <w:style w:type="table" w:customStyle="1" w:styleId="ListTable4-Accent31">
    <w:name w:val="List Table 4 - Accent 31"/>
    <w:basedOn w:val="TableNormal"/>
    <w:next w:val="ListTable4-Accent3"/>
    <w:uiPriority w:val="49"/>
    <w:rsid w:val="007B5A7A"/>
    <w:pPr>
      <w:spacing w:after="0" w:line="240" w:lineRule="auto"/>
    </w:pPr>
    <w:rPr>
      <w:rFonts w:eastAsia="Times New Roman" w:hAnsi="Times New Roman" w:cs="Times New Roman"/>
      <w:lang w:eastAsia="en-I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7B5A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866E00"/>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866E00"/>
    <w:rPr>
      <w:rFonts w:asciiTheme="majorHAnsi" w:eastAsiaTheme="majorEastAsia" w:hAnsiTheme="majorHAnsi" w:cstheme="majorBidi"/>
      <w:i/>
      <w:iCs/>
      <w:color w:val="2F5496" w:themeColor="accent1" w:themeShade="BF"/>
      <w:kern w:val="2"/>
      <w14:ligatures w14:val="standardContextual"/>
    </w:rPr>
  </w:style>
  <w:style w:type="table" w:customStyle="1" w:styleId="ListTable4-Accent32">
    <w:name w:val="List Table 4 - Accent 32"/>
    <w:basedOn w:val="TableNormal"/>
    <w:next w:val="ListTable4-Accent3"/>
    <w:uiPriority w:val="49"/>
    <w:rsid w:val="000270AB"/>
    <w:pPr>
      <w:spacing w:after="0" w:line="240" w:lineRule="auto"/>
    </w:pPr>
    <w:rPr>
      <w:rFonts w:eastAsia="Times New Roman" w:hAnsi="Times New Roman" w:cs="Times New Roman"/>
      <w:lang w:eastAsia="en-I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FD6B7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E01B1F"/>
    <w:rPr>
      <w:color w:val="605E5C"/>
      <w:shd w:val="clear" w:color="auto" w:fill="E1DFDD"/>
    </w:rPr>
  </w:style>
  <w:style w:type="table" w:customStyle="1" w:styleId="TableGrid11">
    <w:name w:val="Table Grid11"/>
    <w:basedOn w:val="TableNormal"/>
    <w:next w:val="TableGrid"/>
    <w:rsid w:val="003F7BE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ynoothuniversity.ie/about-us" TargetMode="External"/><Relationship Id="rId18" Type="http://schemas.openxmlformats.org/officeDocument/2006/relationships/hyperlink" Target="https://ec.europa.eu/research/fp7/index_en.cfm" TargetMode="External"/><Relationship Id="rId26" Type="http://schemas.openxmlformats.org/officeDocument/2006/relationships/hyperlink" Target="mailto:nonrestaxclearance@revenue.ie" TargetMode="External"/><Relationship Id="rId3" Type="http://schemas.openxmlformats.org/officeDocument/2006/relationships/customXml" Target="../customXml/item3.xml"/><Relationship Id="rId21" Type="http://schemas.openxmlformats.org/officeDocument/2006/relationships/hyperlink" Target="https://home.cern/" TargetMode="Externa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hea.ie/" TargetMode="External"/><Relationship Id="rId25"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sfi.ie/" TargetMode="External"/><Relationship Id="rId20" Type="http://schemas.openxmlformats.org/officeDocument/2006/relationships/hyperlink" Target="https://www.ibm.com/i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enders.gov.ie" TargetMode="External"/><Relationship Id="rId24" Type="http://schemas.openxmlformats.org/officeDocument/2006/relationships/hyperlink" Target="http://www.etenders.gov.ie" TargetMode="External"/><Relationship Id="rId5" Type="http://schemas.openxmlformats.org/officeDocument/2006/relationships/numbering" Target="numbering.xml"/><Relationship Id="rId15" Type="http://schemas.openxmlformats.org/officeDocument/2006/relationships/hyperlink" Target="http://www.sfi.ie/" TargetMode="External"/><Relationship Id="rId23" Type="http://schemas.openxmlformats.org/officeDocument/2006/relationships/hyperlink" Target="http://www.etenders.gov.ie" TargetMode="External"/><Relationship Id="rId28" Type="http://schemas.openxmlformats.org/officeDocument/2006/relationships/fontTable" Target="fontTable.xml"/><Relationship Id="rId10" Type="http://schemas.openxmlformats.org/officeDocument/2006/relationships/hyperlink" Target="http://www.etenders.gov.ie" TargetMode="External"/><Relationship Id="rId19" Type="http://schemas.openxmlformats.org/officeDocument/2006/relationships/hyperlink" Target="https://www.enterprise-ireland.com/e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aynoothuniversity.ie/about-us/university-strategic-plan" TargetMode="External"/><Relationship Id="rId22" Type="http://schemas.openxmlformats.org/officeDocument/2006/relationships/hyperlink" Target="http://web.mit.edu/" TargetMode="External"/><Relationship Id="rId27" Type="http://schemas.openxmlformats.org/officeDocument/2006/relationships/hyperlink" Target="https://www.revenue.ie/itp/view.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E554-7E88-429D-BDF7-E3BC8C21A350}">
  <ds:schemaRefs>
    <ds:schemaRef ds:uri="http://schemas.microsoft.com/sharepoint/v3/contenttype/forms"/>
  </ds:schemaRefs>
</ds:datastoreItem>
</file>

<file path=customXml/itemProps2.xml><?xml version="1.0" encoding="utf-8"?>
<ds:datastoreItem xmlns:ds="http://schemas.openxmlformats.org/officeDocument/2006/customXml" ds:itemID="{86A7A8D2-FD39-4A04-B421-21563F02132D}">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customXml/itemProps3.xml><?xml version="1.0" encoding="utf-8"?>
<ds:datastoreItem xmlns:ds="http://schemas.openxmlformats.org/officeDocument/2006/customXml" ds:itemID="{5CB3F325-0986-42E8-88D4-46E227DF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29cc-d6b1-422b-aac5-dd4df6685030"/>
    <ds:schemaRef ds:uri="e427e91b-ad7f-48e2-9e33-075977b4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8C08C-006E-4983-8AA4-BE8260E7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8463</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Maddock</dc:creator>
  <cp:keywords/>
  <dc:description/>
  <cp:lastModifiedBy>Ken Maddock</cp:lastModifiedBy>
  <cp:revision>55</cp:revision>
  <dcterms:created xsi:type="dcterms:W3CDTF">2024-06-11T14:19:00Z</dcterms:created>
  <dcterms:modified xsi:type="dcterms:W3CDTF">2026-06-18T14:31:00Z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1998600</vt:r8>
  </property>
  <property fmtid="{D5CDD505-2E9C-101B-9397-08002B2CF9AE}" pid="4" name="MediaServiceImageTags">
    <vt:lpwstr/>
  </property>
</Properties>
</file>