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0AD928" w14:textId="77777777" w:rsidR="00BA2408" w:rsidRPr="00CC4FDB" w:rsidRDefault="00BA2408" w:rsidP="00CC4FDB">
      <w:pPr>
        <w:jc w:val="center"/>
        <w:rPr>
          <w:b/>
          <w:bCs/>
        </w:rPr>
      </w:pPr>
    </w:p>
    <w:tbl>
      <w:tblPr>
        <w:tblStyle w:val="TableGrid"/>
        <w:tblW w:w="0" w:type="auto"/>
        <w:tblLook w:val="04A0" w:firstRow="1" w:lastRow="0" w:firstColumn="1" w:lastColumn="0" w:noHBand="0" w:noVBand="1"/>
      </w:tblPr>
      <w:tblGrid>
        <w:gridCol w:w="704"/>
        <w:gridCol w:w="8312"/>
      </w:tblGrid>
      <w:tr w:rsidR="00CC4FDB" w:rsidRPr="00CC4FDB" w14:paraId="4AEB4928" w14:textId="77777777" w:rsidTr="00CC4FDB">
        <w:tc>
          <w:tcPr>
            <w:tcW w:w="9016" w:type="dxa"/>
            <w:gridSpan w:val="2"/>
            <w:shd w:val="clear" w:color="auto" w:fill="E8E8E8" w:themeFill="background2"/>
          </w:tcPr>
          <w:p w14:paraId="0451A31D" w14:textId="2BF58F00" w:rsidR="00CC4FDB" w:rsidRPr="00CC4FDB" w:rsidRDefault="00CC4FDB" w:rsidP="00CC4FDB">
            <w:pPr>
              <w:jc w:val="center"/>
              <w:rPr>
                <w:b/>
                <w:bCs/>
              </w:rPr>
            </w:pPr>
            <w:r w:rsidRPr="00CC4FDB">
              <w:rPr>
                <w:b/>
                <w:bCs/>
              </w:rPr>
              <w:t>Clarifications Set 1</w:t>
            </w:r>
          </w:p>
        </w:tc>
      </w:tr>
      <w:tr w:rsidR="00CC4FDB" w14:paraId="070A934A" w14:textId="77777777" w:rsidTr="00CC4FDB">
        <w:tc>
          <w:tcPr>
            <w:tcW w:w="704" w:type="dxa"/>
          </w:tcPr>
          <w:p w14:paraId="3F625128" w14:textId="4EF6E10B" w:rsidR="00CC4FDB" w:rsidRDefault="00CC4FDB">
            <w:r>
              <w:t>Q1</w:t>
            </w:r>
          </w:p>
        </w:tc>
        <w:tc>
          <w:tcPr>
            <w:tcW w:w="8312" w:type="dxa"/>
          </w:tcPr>
          <w:p w14:paraId="5015DB78" w14:textId="77777777" w:rsidR="00CC4FDB" w:rsidRPr="00CC4FDB" w:rsidRDefault="00CC4FDB" w:rsidP="00CC4FDB">
            <w:r w:rsidRPr="00CC4FDB">
              <w:t>The documentation states that the panel will remain open to applications throughout its four-year duration and that suppliers may apply for admission at any time. Could the Contracting Authority please clarify how this operates in practice given the programme delivery schedule outlined in the specification? Specifically, if a supplier were admitted to the panel in a later year of the panel period (for example, Year 3 or Year 4), would there still be opportunities to compete for and deliver services under Stages 1, 2a and 3 of the Entrepreneurship Training Programme? Or is the intention that these training requirements will be procured on an ongoing basis throughout the lifetime of the panel? Any indication of the anticipated timing and frequency of future call-offs under the panel would be appreciated.</w:t>
            </w:r>
          </w:p>
          <w:p w14:paraId="39D04C44" w14:textId="77777777" w:rsidR="00CC4FDB" w:rsidRDefault="00CC4FDB"/>
        </w:tc>
      </w:tr>
      <w:tr w:rsidR="00CC4FDB" w14:paraId="44739034" w14:textId="77777777" w:rsidTr="00CC4FDB">
        <w:tc>
          <w:tcPr>
            <w:tcW w:w="704" w:type="dxa"/>
          </w:tcPr>
          <w:p w14:paraId="3BC13568" w14:textId="2CD4C99F" w:rsidR="00CC4FDB" w:rsidRDefault="00CC4FDB">
            <w:r>
              <w:t>A1</w:t>
            </w:r>
          </w:p>
        </w:tc>
        <w:tc>
          <w:tcPr>
            <w:tcW w:w="8312" w:type="dxa"/>
          </w:tcPr>
          <w:p w14:paraId="7E2AA11B" w14:textId="6A1FC606" w:rsidR="00CC4FDB" w:rsidRDefault="00E67701">
            <w:r>
              <w:t>The ARC Hub takes in cohorts of projects and will do so between now and end of 2029.  Each cohort will receive training from one provider so stage 1, 2a and 3.  Each cohort could receive training from a different provider versus another cohort.  This is the reasoning behind having a number of providers on a panel whose services can be drawn down from when the need for training arises.</w:t>
            </w:r>
            <w:r w:rsidR="00B50F70">
              <w:t xml:space="preserve">  Yes, the opportunity can arise in year 3 and 4 to provide training assuming there will be a new cohort coming on to our program in those years.</w:t>
            </w:r>
          </w:p>
        </w:tc>
      </w:tr>
    </w:tbl>
    <w:p w14:paraId="62B7010C" w14:textId="77777777" w:rsidR="00CC4FDB" w:rsidRDefault="00CC4FDB"/>
    <w:p w14:paraId="791E45B2" w14:textId="77777777" w:rsidR="00CC4FDB" w:rsidRDefault="00CC4FDB"/>
    <w:p w14:paraId="47704F6E" w14:textId="77777777" w:rsidR="00CC4FDB" w:rsidRDefault="00CC4FDB"/>
    <w:p w14:paraId="44C3F1AF" w14:textId="77777777" w:rsidR="00CC4FDB" w:rsidRDefault="00CC4FDB"/>
    <w:sectPr w:rsidR="00CC4FDB">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3DF42A" w14:textId="77777777" w:rsidR="00F273E7" w:rsidRDefault="00F273E7" w:rsidP="00CC4FDB">
      <w:pPr>
        <w:spacing w:after="0" w:line="240" w:lineRule="auto"/>
      </w:pPr>
      <w:r>
        <w:separator/>
      </w:r>
    </w:p>
  </w:endnote>
  <w:endnote w:type="continuationSeparator" w:id="0">
    <w:p w14:paraId="4B649B0A" w14:textId="77777777" w:rsidR="00F273E7" w:rsidRDefault="00F273E7" w:rsidP="00CC4F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3BF69C" w14:textId="77777777" w:rsidR="00F273E7" w:rsidRDefault="00F273E7" w:rsidP="00CC4FDB">
      <w:pPr>
        <w:spacing w:after="0" w:line="240" w:lineRule="auto"/>
      </w:pPr>
      <w:r>
        <w:separator/>
      </w:r>
    </w:p>
  </w:footnote>
  <w:footnote w:type="continuationSeparator" w:id="0">
    <w:p w14:paraId="03619041" w14:textId="77777777" w:rsidR="00F273E7" w:rsidRDefault="00F273E7" w:rsidP="00CC4F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BA276" w14:textId="1DCA7990" w:rsidR="00CC4FDB" w:rsidRPr="00CC4FDB" w:rsidRDefault="00CC4FDB" w:rsidP="00CC4FDB">
    <w:pPr>
      <w:pStyle w:val="Header"/>
      <w:rPr>
        <w:rFonts w:ascii="Calibri" w:hAnsi="Calibri" w:cs="Calibri"/>
      </w:rPr>
    </w:pPr>
    <w:r w:rsidRPr="00CC4FDB">
      <w:rPr>
        <w:rFonts w:ascii="Calibri" w:hAnsi="Calibri" w:cs="Calibri"/>
      </w:rPr>
      <w:t>NCTR25119 – Establishment of an Entrepreneurship Training Services Panel</w:t>
    </w:r>
  </w:p>
  <w:p w14:paraId="127695CF" w14:textId="6484701E" w:rsidR="00CC4FDB" w:rsidRDefault="00CC4FD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4FDB"/>
    <w:rsid w:val="002027C3"/>
    <w:rsid w:val="003D583A"/>
    <w:rsid w:val="004522F8"/>
    <w:rsid w:val="004549E1"/>
    <w:rsid w:val="008645C3"/>
    <w:rsid w:val="00A20F8A"/>
    <w:rsid w:val="00A64CEA"/>
    <w:rsid w:val="00B50F70"/>
    <w:rsid w:val="00BA2408"/>
    <w:rsid w:val="00C05938"/>
    <w:rsid w:val="00CC4FDB"/>
    <w:rsid w:val="00D65FA5"/>
    <w:rsid w:val="00E67701"/>
    <w:rsid w:val="00EA7C9C"/>
    <w:rsid w:val="00F273E7"/>
  </w:rsids>
  <m:mathPr>
    <m:mathFont m:val="Cambria Math"/>
    <m:brkBin m:val="before"/>
    <m:brkBinSub m:val="--"/>
    <m:smallFrac m:val="0"/>
    <m:dispDef/>
    <m:lMargin m:val="0"/>
    <m:rMargin m:val="0"/>
    <m:defJc m:val="centerGroup"/>
    <m:wrapIndent m:val="1440"/>
    <m:intLim m:val="subSup"/>
    <m:naryLim m:val="undOvr"/>
  </m:mathPr>
  <w:themeFontLang w:val="en-I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403BB6"/>
  <w15:chartTrackingRefBased/>
  <w15:docId w15:val="{362BACBD-896E-4307-981C-4BC97B31F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C4FD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C4FD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C4FD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C4FD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4FD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4FD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4FD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4FD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4FD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4FD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C4FD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4FD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4FD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4FD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4FD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4FD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4FD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4FDB"/>
    <w:rPr>
      <w:rFonts w:eastAsiaTheme="majorEastAsia" w:cstheme="majorBidi"/>
      <w:color w:val="272727" w:themeColor="text1" w:themeTint="D8"/>
    </w:rPr>
  </w:style>
  <w:style w:type="paragraph" w:styleId="Title">
    <w:name w:val="Title"/>
    <w:basedOn w:val="Normal"/>
    <w:next w:val="Normal"/>
    <w:link w:val="TitleChar"/>
    <w:uiPriority w:val="10"/>
    <w:qFormat/>
    <w:rsid w:val="00CC4F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4FD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4FD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4FD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4FDB"/>
    <w:pPr>
      <w:spacing w:before="160"/>
      <w:jc w:val="center"/>
    </w:pPr>
    <w:rPr>
      <w:i/>
      <w:iCs/>
      <w:color w:val="404040" w:themeColor="text1" w:themeTint="BF"/>
    </w:rPr>
  </w:style>
  <w:style w:type="character" w:customStyle="1" w:styleId="QuoteChar">
    <w:name w:val="Quote Char"/>
    <w:basedOn w:val="DefaultParagraphFont"/>
    <w:link w:val="Quote"/>
    <w:uiPriority w:val="29"/>
    <w:rsid w:val="00CC4FDB"/>
    <w:rPr>
      <w:i/>
      <w:iCs/>
      <w:color w:val="404040" w:themeColor="text1" w:themeTint="BF"/>
    </w:rPr>
  </w:style>
  <w:style w:type="paragraph" w:styleId="ListParagraph">
    <w:name w:val="List Paragraph"/>
    <w:basedOn w:val="Normal"/>
    <w:uiPriority w:val="34"/>
    <w:qFormat/>
    <w:rsid w:val="00CC4FDB"/>
    <w:pPr>
      <w:ind w:left="720"/>
      <w:contextualSpacing/>
    </w:pPr>
  </w:style>
  <w:style w:type="character" w:styleId="IntenseEmphasis">
    <w:name w:val="Intense Emphasis"/>
    <w:basedOn w:val="DefaultParagraphFont"/>
    <w:uiPriority w:val="21"/>
    <w:qFormat/>
    <w:rsid w:val="00CC4FDB"/>
    <w:rPr>
      <w:i/>
      <w:iCs/>
      <w:color w:val="0F4761" w:themeColor="accent1" w:themeShade="BF"/>
    </w:rPr>
  </w:style>
  <w:style w:type="paragraph" w:styleId="IntenseQuote">
    <w:name w:val="Intense Quote"/>
    <w:basedOn w:val="Normal"/>
    <w:next w:val="Normal"/>
    <w:link w:val="IntenseQuoteChar"/>
    <w:uiPriority w:val="30"/>
    <w:qFormat/>
    <w:rsid w:val="00CC4F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4FDB"/>
    <w:rPr>
      <w:i/>
      <w:iCs/>
      <w:color w:val="0F4761" w:themeColor="accent1" w:themeShade="BF"/>
    </w:rPr>
  </w:style>
  <w:style w:type="character" w:styleId="IntenseReference">
    <w:name w:val="Intense Reference"/>
    <w:basedOn w:val="DefaultParagraphFont"/>
    <w:uiPriority w:val="32"/>
    <w:qFormat/>
    <w:rsid w:val="00CC4FDB"/>
    <w:rPr>
      <w:b/>
      <w:bCs/>
      <w:smallCaps/>
      <w:color w:val="0F4761" w:themeColor="accent1" w:themeShade="BF"/>
      <w:spacing w:val="5"/>
    </w:rPr>
  </w:style>
  <w:style w:type="table" w:styleId="TableGrid">
    <w:name w:val="Table Grid"/>
    <w:basedOn w:val="TableNormal"/>
    <w:uiPriority w:val="39"/>
    <w:rsid w:val="00CC4F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C4F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4FDB"/>
  </w:style>
  <w:style w:type="paragraph" w:styleId="Footer">
    <w:name w:val="footer"/>
    <w:basedOn w:val="Normal"/>
    <w:link w:val="FooterChar"/>
    <w:uiPriority w:val="99"/>
    <w:unhideWhenUsed/>
    <w:rsid w:val="00CC4F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4FDB"/>
  </w:style>
  <w:style w:type="character" w:styleId="CommentReference">
    <w:name w:val="annotation reference"/>
    <w:basedOn w:val="DefaultParagraphFont"/>
    <w:uiPriority w:val="99"/>
    <w:semiHidden/>
    <w:unhideWhenUsed/>
    <w:rsid w:val="00CC4FDB"/>
    <w:rPr>
      <w:sz w:val="16"/>
      <w:szCs w:val="16"/>
    </w:rPr>
  </w:style>
  <w:style w:type="paragraph" w:styleId="CommentText">
    <w:name w:val="annotation text"/>
    <w:basedOn w:val="Normal"/>
    <w:link w:val="CommentTextChar"/>
    <w:uiPriority w:val="99"/>
    <w:unhideWhenUsed/>
    <w:rsid w:val="00CC4FDB"/>
    <w:pPr>
      <w:spacing w:line="240" w:lineRule="auto"/>
    </w:pPr>
    <w:rPr>
      <w:sz w:val="20"/>
      <w:szCs w:val="20"/>
    </w:rPr>
  </w:style>
  <w:style w:type="character" w:customStyle="1" w:styleId="CommentTextChar">
    <w:name w:val="Comment Text Char"/>
    <w:basedOn w:val="DefaultParagraphFont"/>
    <w:link w:val="CommentText"/>
    <w:uiPriority w:val="99"/>
    <w:rsid w:val="00CC4FDB"/>
    <w:rPr>
      <w:sz w:val="20"/>
      <w:szCs w:val="20"/>
    </w:rPr>
  </w:style>
  <w:style w:type="paragraph" w:styleId="CommentSubject">
    <w:name w:val="annotation subject"/>
    <w:basedOn w:val="CommentText"/>
    <w:next w:val="CommentText"/>
    <w:link w:val="CommentSubjectChar"/>
    <w:uiPriority w:val="99"/>
    <w:semiHidden/>
    <w:unhideWhenUsed/>
    <w:rsid w:val="00CC4FDB"/>
    <w:rPr>
      <w:b/>
      <w:bCs/>
    </w:rPr>
  </w:style>
  <w:style w:type="character" w:customStyle="1" w:styleId="CommentSubjectChar">
    <w:name w:val="Comment Subject Char"/>
    <w:basedOn w:val="CommentTextChar"/>
    <w:link w:val="CommentSubject"/>
    <w:uiPriority w:val="99"/>
    <w:semiHidden/>
    <w:rsid w:val="00CC4FD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766317cb-e948-4e5f-8cec-dabc8e2fd5da}" enabled="0" method="" siteId="{766317cb-e948-4e5f-8cec-dabc8e2fd5da}" removed="1"/>
</clbl:labelList>
</file>

<file path=docProps/app.xml><?xml version="1.0" encoding="utf-8"?>
<Properties xmlns="http://schemas.openxmlformats.org/officeDocument/2006/extended-properties" xmlns:vt="http://schemas.openxmlformats.org/officeDocument/2006/docPropsVTypes">
  <Template>Normal</Template>
  <TotalTime>5</TotalTime>
  <Pages>1</Pages>
  <Words>206</Words>
  <Characters>1177</Characters>
  <Application>Microsoft Office Word</Application>
  <DocSecurity>0</DocSecurity>
  <Lines>9</Lines>
  <Paragraphs>2</Paragraphs>
  <ScaleCrop>false</ScaleCrop>
  <Company/>
  <LinksUpToDate>false</LinksUpToDate>
  <CharactersWithSpaces>1381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Murray</dc:creator>
  <cp:keywords/>
  <dc:description/>
  <cp:lastModifiedBy>Ann Murray</cp:lastModifiedBy>
  <cp:revision>2</cp:revision>
  <dcterms:created xsi:type="dcterms:W3CDTF">2026-06-15T08:56:00Z</dcterms:created>
  <dcterms:modified xsi:type="dcterms:W3CDTF">2026-06-15T08:56:00Z</dcterms:modified>
</cp:coreProperties>
</file>