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3296" w14:textId="77777777" w:rsidR="004434AE" w:rsidRPr="004B41A6" w:rsidRDefault="004434AE" w:rsidP="00FC6D1E">
      <w:pPr>
        <w:keepNext/>
        <w:outlineLvl w:val="6"/>
        <w:rPr>
          <w:b/>
          <w:bCs/>
        </w:rPr>
      </w:pPr>
    </w:p>
    <w:p w14:paraId="2CFA88F9" w14:textId="77777777" w:rsidR="004434AE" w:rsidRPr="004B41A6" w:rsidRDefault="004434AE" w:rsidP="00FC6D1E">
      <w:pPr>
        <w:keepNext/>
        <w:outlineLvl w:val="6"/>
        <w:rPr>
          <w:b/>
          <w:bCs/>
        </w:rPr>
      </w:pPr>
    </w:p>
    <w:p w14:paraId="22658230" w14:textId="77777777" w:rsidR="004434AE" w:rsidRPr="004B41A6" w:rsidRDefault="004434AE" w:rsidP="00FC6D1E">
      <w:pPr>
        <w:keepNext/>
        <w:outlineLvl w:val="6"/>
        <w:rPr>
          <w:b/>
          <w:bCs/>
        </w:rPr>
      </w:pPr>
    </w:p>
    <w:p w14:paraId="2B403B16" w14:textId="77777777" w:rsidR="004434AE" w:rsidRPr="004B41A6" w:rsidRDefault="004434AE" w:rsidP="00FC6D1E">
      <w:pPr>
        <w:keepNext/>
        <w:outlineLvl w:val="6"/>
        <w:rPr>
          <w:b/>
          <w:bCs/>
        </w:rPr>
      </w:pPr>
    </w:p>
    <w:p w14:paraId="5A27980D" w14:textId="77777777" w:rsidR="004434AE" w:rsidRPr="004B41A6" w:rsidRDefault="004434AE" w:rsidP="00FC6D1E">
      <w:pPr>
        <w:keepNext/>
        <w:outlineLvl w:val="6"/>
        <w:rPr>
          <w:b/>
          <w:bCs/>
        </w:rPr>
      </w:pPr>
    </w:p>
    <w:p w14:paraId="3C011B7E" w14:textId="77777777" w:rsidR="004434AE" w:rsidRPr="004B41A6" w:rsidRDefault="004434AE" w:rsidP="00FC6D1E">
      <w:pPr>
        <w:keepNext/>
        <w:outlineLvl w:val="6"/>
        <w:rPr>
          <w:b/>
          <w:bCs/>
        </w:rPr>
      </w:pPr>
    </w:p>
    <w:p w14:paraId="1188726A" w14:textId="77777777" w:rsidR="004434AE" w:rsidRPr="004B41A6" w:rsidRDefault="004434AE" w:rsidP="00FC6D1E">
      <w:pPr>
        <w:keepNext/>
        <w:outlineLvl w:val="6"/>
        <w:rPr>
          <w:b/>
          <w:bCs/>
        </w:rPr>
      </w:pPr>
    </w:p>
    <w:p w14:paraId="3A9A047B" w14:textId="77777777" w:rsidR="004434AE" w:rsidRPr="004B41A6" w:rsidRDefault="004434AE" w:rsidP="00FC6D1E">
      <w:pPr>
        <w:keepNext/>
        <w:outlineLvl w:val="6"/>
        <w:rPr>
          <w:b/>
          <w:bCs/>
        </w:rPr>
      </w:pPr>
    </w:p>
    <w:p w14:paraId="41AAB076" w14:textId="77777777" w:rsidR="004434AE" w:rsidRDefault="004434AE" w:rsidP="00FC6D1E">
      <w:pPr>
        <w:keepNext/>
        <w:outlineLvl w:val="6"/>
        <w:rPr>
          <w:b/>
          <w:bCs/>
        </w:rPr>
      </w:pPr>
    </w:p>
    <w:p w14:paraId="4C40672C" w14:textId="77777777" w:rsidR="004434AE" w:rsidRDefault="004434AE" w:rsidP="00FC6D1E">
      <w:pPr>
        <w:keepNext/>
        <w:outlineLvl w:val="6"/>
        <w:rPr>
          <w:b/>
          <w:bCs/>
        </w:rPr>
      </w:pPr>
    </w:p>
    <w:p w14:paraId="5DC2E7B0" w14:textId="77777777" w:rsidR="004434AE" w:rsidRDefault="004434AE" w:rsidP="00FC6D1E">
      <w:pPr>
        <w:keepNext/>
        <w:outlineLvl w:val="6"/>
        <w:rPr>
          <w:b/>
          <w:bCs/>
        </w:rPr>
      </w:pPr>
    </w:p>
    <w:p w14:paraId="193F2993" w14:textId="77777777" w:rsidR="004434AE" w:rsidRPr="004B41A6" w:rsidRDefault="004434AE" w:rsidP="00FC6D1E">
      <w:pPr>
        <w:keepNext/>
        <w:outlineLvl w:val="6"/>
        <w:rPr>
          <w:b/>
          <w:bCs/>
        </w:rPr>
      </w:pPr>
    </w:p>
    <w:p w14:paraId="272AAFB1" w14:textId="5E99AA14" w:rsidR="004434AE" w:rsidRDefault="00771821" w:rsidP="00455766">
      <w:pPr>
        <w:keepNext/>
        <w:jc w:val="center"/>
        <w:outlineLvl w:val="6"/>
        <w:rPr>
          <w:b/>
          <w:bCs/>
          <w:sz w:val="48"/>
          <w:szCs w:val="48"/>
        </w:rPr>
      </w:pPr>
      <w:r>
        <w:rPr>
          <w:b/>
          <w:bCs/>
          <w:sz w:val="48"/>
          <w:szCs w:val="48"/>
        </w:rPr>
        <w:t xml:space="preserve">Request </w:t>
      </w:r>
      <w:r w:rsidR="008E764F">
        <w:rPr>
          <w:b/>
          <w:bCs/>
          <w:sz w:val="48"/>
          <w:szCs w:val="48"/>
        </w:rPr>
        <w:t>to</w:t>
      </w:r>
      <w:r w:rsidR="004434AE">
        <w:rPr>
          <w:b/>
          <w:bCs/>
          <w:sz w:val="48"/>
          <w:szCs w:val="48"/>
        </w:rPr>
        <w:t xml:space="preserve"> Tender</w:t>
      </w:r>
    </w:p>
    <w:p w14:paraId="2BA2D120" w14:textId="77777777" w:rsidR="004434AE" w:rsidRDefault="004434AE" w:rsidP="00455766">
      <w:pPr>
        <w:keepNext/>
        <w:outlineLvl w:val="6"/>
        <w:rPr>
          <w:b/>
          <w:bCs/>
          <w:sz w:val="44"/>
          <w:szCs w:val="44"/>
        </w:rPr>
      </w:pPr>
    </w:p>
    <w:p w14:paraId="203D7877" w14:textId="3FF4221D" w:rsidR="004434AE" w:rsidRPr="009B6FBC" w:rsidRDefault="004434AE" w:rsidP="00771821">
      <w:pPr>
        <w:keepNext/>
        <w:ind w:left="567"/>
        <w:jc w:val="center"/>
        <w:outlineLvl w:val="6"/>
        <w:rPr>
          <w:b/>
          <w:bCs/>
          <w:sz w:val="32"/>
          <w:szCs w:val="32"/>
        </w:rPr>
      </w:pPr>
      <w:r w:rsidRPr="009B6FBC">
        <w:rPr>
          <w:sz w:val="32"/>
          <w:szCs w:val="32"/>
        </w:rPr>
        <w:t xml:space="preserve">for the appointment </w:t>
      </w:r>
      <w:r w:rsidR="00461CAA">
        <w:rPr>
          <w:sz w:val="32"/>
          <w:szCs w:val="32"/>
        </w:rPr>
        <w:t xml:space="preserve">to a </w:t>
      </w:r>
      <w:r w:rsidR="00771821">
        <w:rPr>
          <w:sz w:val="32"/>
          <w:szCs w:val="32"/>
        </w:rPr>
        <w:t xml:space="preserve">Multi-Party </w:t>
      </w:r>
      <w:r w:rsidR="00461CAA">
        <w:rPr>
          <w:sz w:val="32"/>
          <w:szCs w:val="32"/>
        </w:rPr>
        <w:t>Framework</w:t>
      </w:r>
      <w:r w:rsidR="001D6B9F" w:rsidRPr="009B6FBC">
        <w:rPr>
          <w:sz w:val="32"/>
          <w:szCs w:val="32"/>
        </w:rPr>
        <w:t xml:space="preserve"> </w:t>
      </w:r>
      <w:r w:rsidRPr="009B6FBC">
        <w:rPr>
          <w:sz w:val="32"/>
          <w:szCs w:val="32"/>
        </w:rPr>
        <w:t xml:space="preserve">for the provision of legal services </w:t>
      </w:r>
      <w:r>
        <w:rPr>
          <w:sz w:val="32"/>
          <w:szCs w:val="32"/>
        </w:rPr>
        <w:t xml:space="preserve">to the </w:t>
      </w:r>
      <w:r w:rsidR="002C0C5B">
        <w:rPr>
          <w:sz w:val="32"/>
          <w:szCs w:val="32"/>
        </w:rPr>
        <w:t>Minister for</w:t>
      </w:r>
      <w:r>
        <w:rPr>
          <w:sz w:val="32"/>
          <w:szCs w:val="32"/>
        </w:rPr>
        <w:t xml:space="preserve"> Finance</w:t>
      </w:r>
    </w:p>
    <w:p w14:paraId="71433DC7" w14:textId="77777777" w:rsidR="004434AE" w:rsidRPr="00696580" w:rsidRDefault="004434AE" w:rsidP="00FC6D1E">
      <w:pPr>
        <w:keepNext/>
        <w:outlineLvl w:val="6"/>
        <w:rPr>
          <w:b/>
          <w:bCs/>
          <w:sz w:val="31"/>
          <w:szCs w:val="31"/>
        </w:rPr>
      </w:pPr>
    </w:p>
    <w:p w14:paraId="3BA5DF3F" w14:textId="77777777" w:rsidR="004434AE" w:rsidRPr="000F3B35" w:rsidRDefault="004434AE" w:rsidP="00FC6D1E">
      <w:pPr>
        <w:keepNext/>
        <w:outlineLvl w:val="6"/>
        <w:rPr>
          <w:b/>
          <w:bCs/>
          <w:sz w:val="32"/>
          <w:szCs w:val="32"/>
        </w:rPr>
      </w:pPr>
    </w:p>
    <w:p w14:paraId="657259B6" w14:textId="77777777" w:rsidR="004434AE" w:rsidRPr="004B41A6" w:rsidRDefault="004434AE" w:rsidP="00FC6D1E">
      <w:pPr>
        <w:keepNext/>
        <w:outlineLvl w:val="6"/>
        <w:rPr>
          <w:b/>
          <w:bCs/>
        </w:rPr>
      </w:pPr>
    </w:p>
    <w:p w14:paraId="6EE8958C" w14:textId="77777777" w:rsidR="004434AE" w:rsidRPr="004B41A6" w:rsidRDefault="004434AE" w:rsidP="00FC6D1E">
      <w:pPr>
        <w:keepNext/>
        <w:outlineLvl w:val="6"/>
        <w:rPr>
          <w:b/>
          <w:bCs/>
        </w:rPr>
      </w:pPr>
    </w:p>
    <w:p w14:paraId="6BBE146B" w14:textId="77777777" w:rsidR="004434AE" w:rsidRDefault="004434AE" w:rsidP="00FC6D1E">
      <w:pPr>
        <w:rPr>
          <w:b/>
          <w:bCs/>
        </w:rPr>
      </w:pPr>
    </w:p>
    <w:tbl>
      <w:tblPr>
        <w:tblStyle w:val="TableGrid"/>
        <w:tblW w:w="0" w:type="auto"/>
        <w:tblLook w:val="04A0" w:firstRow="1" w:lastRow="0" w:firstColumn="1" w:lastColumn="0" w:noHBand="0" w:noVBand="1"/>
      </w:tblPr>
      <w:tblGrid>
        <w:gridCol w:w="4814"/>
        <w:gridCol w:w="4814"/>
      </w:tblGrid>
      <w:tr w:rsidR="00771821" w14:paraId="1ABE55EC" w14:textId="77777777" w:rsidTr="00F66EE9">
        <w:tc>
          <w:tcPr>
            <w:tcW w:w="9628" w:type="dxa"/>
            <w:gridSpan w:val="2"/>
          </w:tcPr>
          <w:p w14:paraId="2744F02A" w14:textId="35200110" w:rsidR="00771821" w:rsidRDefault="00771821" w:rsidP="00771821">
            <w:pPr>
              <w:jc w:val="center"/>
              <w:rPr>
                <w:b/>
                <w:bCs/>
              </w:rPr>
            </w:pPr>
            <w:r>
              <w:rPr>
                <w:b/>
                <w:bCs/>
              </w:rPr>
              <w:t>Key Dates</w:t>
            </w:r>
          </w:p>
        </w:tc>
      </w:tr>
      <w:tr w:rsidR="00771821" w14:paraId="0242DF53" w14:textId="77777777" w:rsidTr="00771821">
        <w:tc>
          <w:tcPr>
            <w:tcW w:w="4814" w:type="dxa"/>
          </w:tcPr>
          <w:p w14:paraId="12F31056" w14:textId="0671F01E" w:rsidR="00771821" w:rsidRDefault="00771821" w:rsidP="00FC6D1E">
            <w:pPr>
              <w:rPr>
                <w:b/>
                <w:bCs/>
              </w:rPr>
            </w:pPr>
            <w:r>
              <w:rPr>
                <w:b/>
                <w:bCs/>
              </w:rPr>
              <w:t>Publication Date:</w:t>
            </w:r>
          </w:p>
        </w:tc>
        <w:tc>
          <w:tcPr>
            <w:tcW w:w="4814" w:type="dxa"/>
          </w:tcPr>
          <w:p w14:paraId="11C65F4E" w14:textId="77D41CCD" w:rsidR="00771821" w:rsidRDefault="00B461CB" w:rsidP="00FC6D1E">
            <w:pPr>
              <w:rPr>
                <w:b/>
                <w:bCs/>
              </w:rPr>
            </w:pPr>
            <w:r>
              <w:rPr>
                <w:b/>
                <w:bCs/>
              </w:rPr>
              <w:t>1</w:t>
            </w:r>
            <w:r w:rsidR="0040787D">
              <w:rPr>
                <w:b/>
                <w:bCs/>
              </w:rPr>
              <w:t>1</w:t>
            </w:r>
            <w:r>
              <w:rPr>
                <w:b/>
                <w:bCs/>
              </w:rPr>
              <w:t xml:space="preserve"> June 2026</w:t>
            </w:r>
          </w:p>
        </w:tc>
      </w:tr>
      <w:tr w:rsidR="00771821" w14:paraId="596F0063" w14:textId="77777777" w:rsidTr="00771821">
        <w:tc>
          <w:tcPr>
            <w:tcW w:w="4814" w:type="dxa"/>
          </w:tcPr>
          <w:p w14:paraId="5A7E182A" w14:textId="73BFA859" w:rsidR="00771821" w:rsidRDefault="00771821" w:rsidP="00FC6D1E">
            <w:pPr>
              <w:rPr>
                <w:b/>
                <w:bCs/>
              </w:rPr>
            </w:pPr>
            <w:r>
              <w:rPr>
                <w:b/>
                <w:bCs/>
              </w:rPr>
              <w:t>Query Deadline:</w:t>
            </w:r>
          </w:p>
        </w:tc>
        <w:tc>
          <w:tcPr>
            <w:tcW w:w="4814" w:type="dxa"/>
          </w:tcPr>
          <w:p w14:paraId="3271F920" w14:textId="72EAEBEB" w:rsidR="00771821" w:rsidRDefault="00B461CB" w:rsidP="00FC6D1E">
            <w:pPr>
              <w:rPr>
                <w:b/>
                <w:bCs/>
              </w:rPr>
            </w:pPr>
            <w:r>
              <w:rPr>
                <w:b/>
                <w:bCs/>
              </w:rPr>
              <w:t>1 July 2026</w:t>
            </w:r>
          </w:p>
        </w:tc>
      </w:tr>
      <w:tr w:rsidR="00771821" w14:paraId="4A5DB15D" w14:textId="77777777" w:rsidTr="00771821">
        <w:tc>
          <w:tcPr>
            <w:tcW w:w="4814" w:type="dxa"/>
          </w:tcPr>
          <w:p w14:paraId="126EC5E9" w14:textId="16848D69" w:rsidR="00771821" w:rsidRDefault="00771821" w:rsidP="00FC6D1E">
            <w:pPr>
              <w:rPr>
                <w:b/>
                <w:bCs/>
              </w:rPr>
            </w:pPr>
            <w:r>
              <w:rPr>
                <w:b/>
                <w:bCs/>
              </w:rPr>
              <w:t>Response Deadline:</w:t>
            </w:r>
          </w:p>
        </w:tc>
        <w:tc>
          <w:tcPr>
            <w:tcW w:w="4814" w:type="dxa"/>
          </w:tcPr>
          <w:p w14:paraId="3EAB3D5B" w14:textId="64030D92" w:rsidR="00771821" w:rsidRDefault="00B461CB" w:rsidP="00FC6D1E">
            <w:pPr>
              <w:rPr>
                <w:b/>
                <w:bCs/>
              </w:rPr>
            </w:pPr>
            <w:r>
              <w:rPr>
                <w:b/>
                <w:bCs/>
              </w:rPr>
              <w:t>25 August 2026</w:t>
            </w:r>
          </w:p>
        </w:tc>
      </w:tr>
    </w:tbl>
    <w:p w14:paraId="762230BF" w14:textId="77777777" w:rsidR="004434AE" w:rsidRPr="004B41A6" w:rsidRDefault="004434AE" w:rsidP="00FC6D1E">
      <w:pPr>
        <w:rPr>
          <w:b/>
          <w:bCs/>
        </w:rPr>
        <w:sectPr w:rsidR="004434AE" w:rsidRPr="004B41A6">
          <w:headerReference w:type="default" r:id="rId11"/>
          <w:footerReference w:type="even" r:id="rId12"/>
          <w:footerReference w:type="default" r:id="rId13"/>
          <w:footerReference w:type="first" r:id="rId14"/>
          <w:pgSz w:w="11906" w:h="16838"/>
          <w:pgMar w:top="1134" w:right="1134" w:bottom="1134" w:left="1134" w:header="709" w:footer="709" w:gutter="0"/>
          <w:pgNumType w:start="1"/>
          <w:cols w:space="708"/>
          <w:docGrid w:linePitch="360"/>
        </w:sectPr>
      </w:pPr>
    </w:p>
    <w:p w14:paraId="18B51489" w14:textId="77777777" w:rsidR="004434AE" w:rsidRPr="004B41A6" w:rsidRDefault="004434AE" w:rsidP="00FC6D1E">
      <w:pPr>
        <w:rPr>
          <w:b/>
          <w:bCs/>
        </w:rPr>
      </w:pPr>
    </w:p>
    <w:p w14:paraId="6B537216" w14:textId="77777777" w:rsidR="004434AE" w:rsidRPr="004B41A6" w:rsidRDefault="004434AE" w:rsidP="00FC6D1E">
      <w:pPr>
        <w:rPr>
          <w:b/>
          <w:bCs/>
        </w:rPr>
      </w:pPr>
    </w:p>
    <w:p w14:paraId="7B4C98D2" w14:textId="77777777" w:rsidR="004434AE" w:rsidRPr="004B41A6" w:rsidRDefault="004434AE" w:rsidP="00771821">
      <w:pPr>
        <w:jc w:val="center"/>
        <w:rPr>
          <w:b/>
          <w:bCs/>
        </w:rPr>
      </w:pPr>
      <w:r w:rsidRPr="004B41A6">
        <w:rPr>
          <w:b/>
          <w:bCs/>
        </w:rPr>
        <w:t>Table of Contents</w:t>
      </w:r>
    </w:p>
    <w:p w14:paraId="448FA09B" w14:textId="77777777" w:rsidR="004434AE" w:rsidRPr="004B41A6" w:rsidRDefault="004434AE" w:rsidP="00FC6D1E">
      <w:pPr>
        <w:rPr>
          <w:b/>
          <w:bCs/>
        </w:rPr>
      </w:pPr>
    </w:p>
    <w:p w14:paraId="55113EF0" w14:textId="77777777" w:rsidR="004434AE" w:rsidRPr="004B41A6" w:rsidRDefault="004434AE" w:rsidP="00FC6D1E">
      <w:pPr>
        <w:pStyle w:val="TOC5"/>
        <w:tabs>
          <w:tab w:val="right" w:leader="dot" w:pos="9628"/>
        </w:tabs>
        <w:rPr>
          <w:noProof/>
        </w:rPr>
      </w:pPr>
      <w:r w:rsidRPr="004B41A6">
        <w:fldChar w:fldCharType="begin"/>
      </w:r>
      <w:r w:rsidRPr="004B41A6">
        <w:instrText xml:space="preserve">                                        TOC \f                                        \* MERGEFORMAT </w:instrText>
      </w:r>
      <w:r w:rsidRPr="004B41A6">
        <w:fldChar w:fldCharType="separate"/>
      </w:r>
    </w:p>
    <w:p w14:paraId="11A854DB" w14:textId="77777777" w:rsidR="004434AE" w:rsidRPr="00663C56" w:rsidRDefault="004434AE" w:rsidP="00FC6D1E">
      <w:pPr>
        <w:pStyle w:val="TOC1"/>
        <w:jc w:val="both"/>
      </w:pPr>
      <w:r w:rsidRPr="004B41A6">
        <w:t>1.</w:t>
      </w:r>
      <w:r w:rsidRPr="004B41A6">
        <w:rPr>
          <w:lang w:val="en-GB" w:eastAsia="en-GB"/>
        </w:rPr>
        <w:tab/>
      </w:r>
      <w:r w:rsidRPr="004B41A6">
        <w:t>BACKGROUND</w:t>
      </w:r>
      <w:r w:rsidR="000D1AD3">
        <w:t xml:space="preserve"> &amp; INTRODUCTION</w:t>
      </w:r>
      <w:r w:rsidRPr="00B1025A">
        <w:tab/>
        <w:t>2</w:t>
      </w:r>
    </w:p>
    <w:p w14:paraId="01CC1CF8" w14:textId="3A732DA6" w:rsidR="004434AE" w:rsidRPr="00663C56" w:rsidRDefault="004434AE" w:rsidP="00FC6D1E">
      <w:pPr>
        <w:pStyle w:val="TOC1"/>
        <w:jc w:val="both"/>
      </w:pPr>
      <w:r w:rsidRPr="00B1025A">
        <w:t>2</w:t>
      </w:r>
      <w:r w:rsidRPr="00663C56">
        <w:tab/>
        <w:t>GENERAL INFORMATION</w:t>
      </w:r>
      <w:r w:rsidRPr="00B1025A">
        <w:tab/>
      </w:r>
      <w:r w:rsidR="00AF05FC">
        <w:t>4</w:t>
      </w:r>
    </w:p>
    <w:p w14:paraId="0E800D8B" w14:textId="14910864" w:rsidR="004434AE" w:rsidRPr="00663C56" w:rsidRDefault="004434AE" w:rsidP="00FC6D1E">
      <w:pPr>
        <w:pStyle w:val="TOC1"/>
        <w:jc w:val="both"/>
      </w:pPr>
      <w:r w:rsidRPr="00B1025A">
        <w:t>3</w:t>
      </w:r>
      <w:r w:rsidRPr="00663C56">
        <w:tab/>
        <w:t>COMPLETION OF TENDER</w:t>
      </w:r>
      <w:r w:rsidRPr="00B1025A">
        <w:tab/>
      </w:r>
      <w:r w:rsidR="00AF05FC">
        <w:t>10</w:t>
      </w:r>
    </w:p>
    <w:p w14:paraId="619450DB" w14:textId="417A2AB8" w:rsidR="004434AE" w:rsidRPr="00663C56" w:rsidRDefault="004434AE" w:rsidP="00FC6D1E">
      <w:pPr>
        <w:pStyle w:val="TOC1"/>
        <w:jc w:val="both"/>
      </w:pPr>
      <w:r w:rsidRPr="00B1025A">
        <w:t>4</w:t>
      </w:r>
      <w:r w:rsidRPr="00663C56">
        <w:tab/>
        <w:t>SUBMISSION OF TENDER DOCUMENTS</w:t>
      </w:r>
      <w:r w:rsidRPr="00B1025A">
        <w:tab/>
      </w:r>
      <w:r w:rsidR="00AF05FC">
        <w:t>13</w:t>
      </w:r>
    </w:p>
    <w:p w14:paraId="11EEDDB8" w14:textId="5841BCAE" w:rsidR="004434AE" w:rsidRPr="00663C56" w:rsidRDefault="004434AE" w:rsidP="00FC6D1E">
      <w:pPr>
        <w:pStyle w:val="TOC1"/>
        <w:jc w:val="both"/>
      </w:pPr>
      <w:r w:rsidRPr="00B1025A">
        <w:t>5</w:t>
      </w:r>
      <w:r w:rsidRPr="00663C56">
        <w:tab/>
        <w:t xml:space="preserve">AWARD OF GENERAL AGREEMENT </w:t>
      </w:r>
      <w:r w:rsidRPr="00B1025A">
        <w:tab/>
      </w:r>
      <w:r w:rsidR="00AF05FC">
        <w:t>14</w:t>
      </w:r>
    </w:p>
    <w:p w14:paraId="13BC8E80" w14:textId="68D0F590" w:rsidR="004434AE" w:rsidRPr="00B1025A" w:rsidRDefault="004434AE" w:rsidP="00FC6D1E">
      <w:pPr>
        <w:pStyle w:val="TOC1"/>
        <w:jc w:val="both"/>
      </w:pPr>
      <w:r w:rsidRPr="00B1025A">
        <w:t>6</w:t>
      </w:r>
      <w:r w:rsidRPr="00663C56">
        <w:tab/>
        <w:t>TAX CERTIFICATES</w:t>
      </w:r>
      <w:r w:rsidRPr="00B1025A">
        <w:tab/>
      </w:r>
      <w:r w:rsidR="00AF05FC">
        <w:t>1</w:t>
      </w:r>
      <w:r w:rsidR="004070BB">
        <w:t>6</w:t>
      </w:r>
    </w:p>
    <w:p w14:paraId="43B36FE2" w14:textId="77777777" w:rsidR="004434AE" w:rsidRPr="004B41A6" w:rsidRDefault="004434AE" w:rsidP="00FC6D1E"/>
    <w:p w14:paraId="55D81175" w14:textId="77777777" w:rsidR="004434AE" w:rsidRPr="004B41A6" w:rsidRDefault="004434AE" w:rsidP="00FC6D1E">
      <w:pPr>
        <w:pStyle w:val="StyleTOC4Left0cm"/>
        <w:rPr>
          <w:noProof/>
        </w:rPr>
      </w:pPr>
      <w:r w:rsidRPr="004B41A6">
        <w:rPr>
          <w:noProof/>
        </w:rPr>
        <w:t>SCHEDULE 1</w:t>
      </w:r>
    </w:p>
    <w:p w14:paraId="5D22A5F8" w14:textId="70ABA7E3" w:rsidR="004434AE" w:rsidRPr="004B41A6" w:rsidRDefault="004434AE" w:rsidP="00FC6D1E">
      <w:pPr>
        <w:pStyle w:val="TOC5"/>
        <w:tabs>
          <w:tab w:val="right" w:leader="dot" w:pos="8998"/>
        </w:tabs>
        <w:ind w:left="0"/>
        <w:rPr>
          <w:noProof/>
        </w:rPr>
      </w:pPr>
      <w:r w:rsidRPr="004B41A6">
        <w:rPr>
          <w:noProof/>
        </w:rPr>
        <w:t>Eligibility Requirements</w:t>
      </w:r>
      <w:r w:rsidR="00B1025A">
        <w:rPr>
          <w:noProof/>
        </w:rPr>
        <w:tab/>
      </w:r>
      <w:r w:rsidRPr="004B41A6">
        <w:rPr>
          <w:noProof/>
        </w:rPr>
        <w:t>1</w:t>
      </w:r>
      <w:r w:rsidR="004070BB">
        <w:rPr>
          <w:noProof/>
        </w:rPr>
        <w:t>7</w:t>
      </w:r>
    </w:p>
    <w:p w14:paraId="15460D96" w14:textId="77777777" w:rsidR="004434AE" w:rsidRDefault="004434AE" w:rsidP="00FC6D1E">
      <w:pPr>
        <w:tabs>
          <w:tab w:val="right" w:leader="dot" w:pos="8998"/>
        </w:tabs>
      </w:pPr>
    </w:p>
    <w:p w14:paraId="3B83FBF3" w14:textId="77777777" w:rsidR="004434AE" w:rsidRPr="004B41A6" w:rsidRDefault="004434AE" w:rsidP="00FC6D1E">
      <w:pPr>
        <w:tabs>
          <w:tab w:val="right" w:leader="dot" w:pos="8998"/>
        </w:tabs>
      </w:pPr>
      <w:r w:rsidRPr="004B41A6">
        <w:t>SCHEDULE 2</w:t>
      </w:r>
    </w:p>
    <w:p w14:paraId="5165658E" w14:textId="3D82A049" w:rsidR="004434AE" w:rsidRPr="004B41A6" w:rsidRDefault="004434AE" w:rsidP="00FC6D1E">
      <w:pPr>
        <w:tabs>
          <w:tab w:val="right" w:leader="dot" w:pos="8998"/>
        </w:tabs>
      </w:pPr>
      <w:r w:rsidRPr="004B41A6">
        <w:t>Award Criteria and Evaluation</w:t>
      </w:r>
      <w:r w:rsidR="00B1025A">
        <w:tab/>
      </w:r>
      <w:r w:rsidR="00F025DD">
        <w:t>2</w:t>
      </w:r>
      <w:r w:rsidR="004070BB">
        <w:t>1</w:t>
      </w:r>
    </w:p>
    <w:p w14:paraId="39F5CEFB" w14:textId="77777777" w:rsidR="004434AE" w:rsidRDefault="004434AE" w:rsidP="00FC6D1E">
      <w:pPr>
        <w:tabs>
          <w:tab w:val="right" w:leader="dot" w:pos="8998"/>
        </w:tabs>
      </w:pPr>
    </w:p>
    <w:p w14:paraId="26123738" w14:textId="77777777" w:rsidR="004434AE" w:rsidRPr="004B41A6" w:rsidRDefault="004434AE" w:rsidP="00FC6D1E">
      <w:pPr>
        <w:tabs>
          <w:tab w:val="right" w:leader="dot" w:pos="8998"/>
        </w:tabs>
      </w:pPr>
      <w:r w:rsidRPr="004B41A6">
        <w:t>SCHEDULE 3</w:t>
      </w:r>
    </w:p>
    <w:p w14:paraId="23DD367D" w14:textId="008DEE11" w:rsidR="004434AE" w:rsidRDefault="004434AE" w:rsidP="00FC6D1E">
      <w:pPr>
        <w:tabs>
          <w:tab w:val="right" w:leader="dot" w:pos="8998"/>
        </w:tabs>
      </w:pPr>
      <w:r w:rsidRPr="004B41A6">
        <w:t>Form of Tender</w:t>
      </w:r>
      <w:r w:rsidR="00B1025A">
        <w:tab/>
      </w:r>
      <w:r w:rsidR="00F025DD">
        <w:t>22</w:t>
      </w:r>
    </w:p>
    <w:p w14:paraId="78801666" w14:textId="77777777" w:rsidR="004434AE" w:rsidRDefault="004434AE" w:rsidP="00FC6D1E">
      <w:pPr>
        <w:tabs>
          <w:tab w:val="right" w:leader="dot" w:pos="8998"/>
        </w:tabs>
      </w:pPr>
    </w:p>
    <w:p w14:paraId="64E841B6" w14:textId="77777777" w:rsidR="004434AE" w:rsidRPr="004B41A6" w:rsidRDefault="004434AE" w:rsidP="00FC6D1E">
      <w:pPr>
        <w:tabs>
          <w:tab w:val="right" w:leader="dot" w:pos="8998"/>
        </w:tabs>
      </w:pPr>
      <w:r w:rsidRPr="004B41A6">
        <w:t>SCHEDULE 4</w:t>
      </w:r>
    </w:p>
    <w:p w14:paraId="3D2DCA4B" w14:textId="73EF9984" w:rsidR="004434AE" w:rsidRPr="004B41A6" w:rsidRDefault="004434AE" w:rsidP="00FC6D1E">
      <w:pPr>
        <w:tabs>
          <w:tab w:val="right" w:leader="dot" w:pos="8998"/>
        </w:tabs>
      </w:pPr>
      <w:r w:rsidRPr="004B41A6">
        <w:t xml:space="preserve">Draft </w:t>
      </w:r>
      <w:r w:rsidR="008245A4">
        <w:t>Framework Agreement</w:t>
      </w:r>
      <w:r w:rsidR="00B1025A">
        <w:tab/>
      </w:r>
      <w:r w:rsidR="004070BB">
        <w:t>30</w:t>
      </w:r>
    </w:p>
    <w:p w14:paraId="20B67DA8" w14:textId="77777777" w:rsidR="004434AE" w:rsidRPr="004B41A6" w:rsidRDefault="004434AE" w:rsidP="00FC6D1E"/>
    <w:p w14:paraId="13FF6AC7" w14:textId="1189CC60" w:rsidR="004434AE" w:rsidRPr="004B41A6" w:rsidRDefault="004434AE" w:rsidP="00FC6D1E">
      <w:pPr>
        <w:rPr>
          <w:b/>
          <w:bCs/>
        </w:rPr>
      </w:pPr>
      <w:r w:rsidRPr="004B41A6">
        <w:fldChar w:fldCharType="end"/>
      </w:r>
    </w:p>
    <w:p w14:paraId="48B0187A" w14:textId="77777777" w:rsidR="004434AE" w:rsidRPr="004B41A6" w:rsidRDefault="004434AE" w:rsidP="00FC6D1E">
      <w:pPr>
        <w:tabs>
          <w:tab w:val="right" w:leader="dot" w:pos="9000"/>
        </w:tabs>
        <w:spacing w:before="240"/>
        <w:ind w:right="720"/>
        <w:rPr>
          <w:b/>
          <w:bCs/>
        </w:rPr>
        <w:sectPr w:rsidR="004434AE" w:rsidRPr="004B41A6">
          <w:headerReference w:type="default" r:id="rId15"/>
          <w:footerReference w:type="default" r:id="rId16"/>
          <w:pgSz w:w="11906" w:h="16838"/>
          <w:pgMar w:top="1134" w:right="1134" w:bottom="1134" w:left="1134" w:header="709" w:footer="709" w:gutter="0"/>
          <w:pgNumType w:start="1"/>
          <w:cols w:space="708"/>
          <w:docGrid w:linePitch="360"/>
        </w:sectPr>
      </w:pPr>
    </w:p>
    <w:p w14:paraId="26A7E567" w14:textId="77777777" w:rsidR="004434AE" w:rsidRDefault="004434AE" w:rsidP="00FC6D1E">
      <w:pPr>
        <w:numPr>
          <w:ilvl w:val="0"/>
          <w:numId w:val="5"/>
        </w:numPr>
        <w:autoSpaceDE w:val="0"/>
        <w:autoSpaceDN w:val="0"/>
        <w:adjustRightInd w:val="0"/>
        <w:ind w:left="357" w:hanging="357"/>
        <w:outlineLvl w:val="0"/>
        <w:rPr>
          <w:b/>
          <w:bCs/>
          <w:color w:val="000000"/>
          <w:u w:val="single"/>
          <w:lang w:val="en-GB" w:eastAsia="en-GB"/>
        </w:rPr>
      </w:pPr>
      <w:r w:rsidRPr="004B41A6">
        <w:rPr>
          <w:b/>
          <w:bCs/>
          <w:color w:val="000000"/>
          <w:u w:val="single"/>
          <w:lang w:val="en-GB" w:eastAsia="en-GB"/>
        </w:rPr>
        <w:lastRenderedPageBreak/>
        <w:t>BACKGROUND &amp; INTRODUCTION</w:t>
      </w:r>
    </w:p>
    <w:p w14:paraId="1218552C" w14:textId="77777777" w:rsidR="004434AE" w:rsidRDefault="004434AE" w:rsidP="00FC6D1E">
      <w:pPr>
        <w:autoSpaceDE w:val="0"/>
        <w:autoSpaceDN w:val="0"/>
        <w:adjustRightInd w:val="0"/>
        <w:outlineLvl w:val="0"/>
        <w:rPr>
          <w:b/>
          <w:bCs/>
          <w:color w:val="000000"/>
          <w:u w:val="single"/>
          <w:lang w:val="en-GB" w:eastAsia="en-GB"/>
        </w:rPr>
      </w:pPr>
    </w:p>
    <w:p w14:paraId="4A8827AA" w14:textId="601F3B0A" w:rsidR="00D750CB" w:rsidRPr="004B41A6" w:rsidRDefault="004434AE" w:rsidP="00FC6D1E">
      <w:pPr>
        <w:pStyle w:val="NormalWeb"/>
        <w:shd w:val="clear" w:color="auto" w:fill="FFFFFF"/>
        <w:spacing w:before="0" w:after="0"/>
        <w:jc w:val="both"/>
      </w:pPr>
      <w:r w:rsidRPr="004B41A6">
        <w:t xml:space="preserve">To assist in the performance of </w:t>
      </w:r>
      <w:r w:rsidR="002C0C5B">
        <w:t>the Minister for Finance’s</w:t>
      </w:r>
      <w:r w:rsidRPr="004B41A6">
        <w:t xml:space="preserve"> functions</w:t>
      </w:r>
      <w:r w:rsidR="008F6228">
        <w:t>,</w:t>
      </w:r>
      <w:r w:rsidRPr="004B41A6">
        <w:t xml:space="preserve"> the </w:t>
      </w:r>
      <w:r w:rsidR="003A7272">
        <w:t>Department of Finance</w:t>
      </w:r>
      <w:r>
        <w:t xml:space="preserve"> </w:t>
      </w:r>
      <w:r w:rsidRPr="004B41A6">
        <w:t xml:space="preserve">has issued this </w:t>
      </w:r>
      <w:r w:rsidR="00771821">
        <w:t xml:space="preserve">request </w:t>
      </w:r>
      <w:r w:rsidR="008E764F">
        <w:t>to</w:t>
      </w:r>
      <w:r w:rsidR="00771821">
        <w:t xml:space="preserve"> tender</w:t>
      </w:r>
      <w:r w:rsidRPr="004B41A6">
        <w:t xml:space="preserve"> </w:t>
      </w:r>
      <w:r w:rsidRPr="00663C56">
        <w:rPr>
          <w:b/>
        </w:rPr>
        <w:t>(“</w:t>
      </w:r>
      <w:r w:rsidR="00771821">
        <w:rPr>
          <w:b/>
        </w:rPr>
        <w:t>R</w:t>
      </w:r>
      <w:r w:rsidR="008E764F">
        <w:rPr>
          <w:b/>
        </w:rPr>
        <w:t>T</w:t>
      </w:r>
      <w:r w:rsidRPr="00663C56">
        <w:rPr>
          <w:b/>
        </w:rPr>
        <w:t>T”)</w:t>
      </w:r>
      <w:r w:rsidR="00D750CB">
        <w:t xml:space="preserve"> for the establishment of a framework for the provision of legal services.</w:t>
      </w:r>
    </w:p>
    <w:p w14:paraId="646684D0" w14:textId="77777777" w:rsidR="004434AE" w:rsidRDefault="004434AE" w:rsidP="00FC6D1E">
      <w:bookmarkStart w:id="0" w:name="_Ref208848403"/>
    </w:p>
    <w:p w14:paraId="4C021A85" w14:textId="04621ECB" w:rsidR="004434AE" w:rsidRDefault="004434AE" w:rsidP="00FC6D1E">
      <w:pPr>
        <w:pStyle w:val="NormalWeb"/>
        <w:shd w:val="clear" w:color="auto" w:fill="FFFFFF"/>
        <w:spacing w:before="0" w:after="0"/>
        <w:jc w:val="both"/>
      </w:pPr>
      <w:r>
        <w:t xml:space="preserve">The </w:t>
      </w:r>
      <w:r w:rsidR="000A7755">
        <w:t>Office of the Attorney General</w:t>
      </w:r>
      <w:r w:rsidR="009B3F12">
        <w:t xml:space="preserve"> (“</w:t>
      </w:r>
      <w:r w:rsidR="009B3F12" w:rsidRPr="009B3F12">
        <w:rPr>
          <w:b/>
          <w:bCs/>
        </w:rPr>
        <w:t>AGO</w:t>
      </w:r>
      <w:r w:rsidR="009B3F12">
        <w:t>”)</w:t>
      </w:r>
      <w:r w:rsidR="0093209F">
        <w:t>, including the Chief State Solicitor’s Office</w:t>
      </w:r>
      <w:r w:rsidR="009B3F12">
        <w:t xml:space="preserve"> (“</w:t>
      </w:r>
      <w:r w:rsidR="009B3F12" w:rsidRPr="009B3F12">
        <w:rPr>
          <w:b/>
          <w:bCs/>
        </w:rPr>
        <w:t>CSSO</w:t>
      </w:r>
      <w:r w:rsidR="009B3F12">
        <w:t>”)</w:t>
      </w:r>
      <w:r w:rsidR="0093209F">
        <w:t>,</w:t>
      </w:r>
      <w:r>
        <w:t xml:space="preserve"> is the </w:t>
      </w:r>
      <w:r w:rsidR="0093209F">
        <w:t xml:space="preserve">primary </w:t>
      </w:r>
      <w:r>
        <w:t>legal ad</w:t>
      </w:r>
      <w:r w:rsidR="00F05A6F">
        <w:t>viser to Government Departments</w:t>
      </w:r>
      <w:r>
        <w:t xml:space="preserve"> and the </w:t>
      </w:r>
      <w:r w:rsidR="003A7272">
        <w:t>Department of Finance</w:t>
      </w:r>
      <w:r>
        <w:t xml:space="preserve"> will continue to obtain advice from that source. However, in dealing with the issues to which the Services (as defined below) relate, </w:t>
      </w:r>
      <w:r w:rsidR="0093209F">
        <w:t xml:space="preserve">it is anticipated that in certain circumstances </w:t>
      </w:r>
      <w:r>
        <w:t xml:space="preserve">the </w:t>
      </w:r>
      <w:r w:rsidR="003A7272">
        <w:t>Department of Finance</w:t>
      </w:r>
      <w:r>
        <w:t xml:space="preserve"> </w:t>
      </w:r>
      <w:r w:rsidR="0093209F">
        <w:t>may require access to</w:t>
      </w:r>
      <w:r>
        <w:t xml:space="preserve"> additional </w:t>
      </w:r>
      <w:r w:rsidR="0093209F">
        <w:t>legal resources</w:t>
      </w:r>
      <w:r>
        <w:t xml:space="preserve"> as </w:t>
      </w:r>
      <w:proofErr w:type="gramStart"/>
      <w:r w:rsidR="0093209F">
        <w:t xml:space="preserve">particular </w:t>
      </w:r>
      <w:r>
        <w:t>need</w:t>
      </w:r>
      <w:r w:rsidR="0093209F">
        <w:t>s</w:t>
      </w:r>
      <w:proofErr w:type="gramEnd"/>
      <w:r>
        <w:t xml:space="preserve"> arise (including but not limited to </w:t>
      </w:r>
      <w:r w:rsidR="0093209F">
        <w:t xml:space="preserve">advice regarding </w:t>
      </w:r>
      <w:r>
        <w:t xml:space="preserve">financial services, banking and corporate matters). </w:t>
      </w:r>
      <w:r w:rsidR="00CF62E3" w:rsidRPr="00CF62E3">
        <w:t xml:space="preserve">Since the </w:t>
      </w:r>
      <w:r w:rsidR="00CF62E3">
        <w:t>Minister for</w:t>
      </w:r>
      <w:r w:rsidR="00CF62E3" w:rsidRPr="00CF62E3">
        <w:t xml:space="preserve"> Finance ha</w:t>
      </w:r>
      <w:r w:rsidR="00CF62E3">
        <w:t>s</w:t>
      </w:r>
      <w:r w:rsidR="00CF62E3" w:rsidRPr="00CF62E3">
        <w:t xml:space="preserve"> </w:t>
      </w:r>
      <w:r w:rsidR="00CF62E3">
        <w:t>significantly</w:t>
      </w:r>
      <w:r w:rsidR="00CF62E3" w:rsidRPr="00CF62E3">
        <w:t xml:space="preserve"> disposed of shareholding</w:t>
      </w:r>
      <w:r w:rsidR="00CF62E3">
        <w:t>s</w:t>
      </w:r>
      <w:r w:rsidR="00CF62E3" w:rsidRPr="00CF62E3">
        <w:t xml:space="preserve"> in Irish financial institutions</w:t>
      </w:r>
      <w:r w:rsidR="00CF62E3">
        <w:t>, it is</w:t>
      </w:r>
      <w:r w:rsidR="00CF62E3" w:rsidRPr="00CF62E3">
        <w:t xml:space="preserve"> </w:t>
      </w:r>
      <w:r w:rsidR="00CF62E3">
        <w:t>expected that this will impact the extent to which services from the framework will be required</w:t>
      </w:r>
      <w:r w:rsidR="00CF62E3" w:rsidRPr="00CF62E3">
        <w:t>.</w:t>
      </w:r>
      <w:r w:rsidR="00CF62E3">
        <w:t xml:space="preserve">  </w:t>
      </w:r>
      <w:r w:rsidR="0093209F">
        <w:t xml:space="preserve">Tenderers are requested to note that, while </w:t>
      </w:r>
      <w:r w:rsidR="00457450">
        <w:t>framework</w:t>
      </w:r>
      <w:r w:rsidR="0093209F">
        <w:t xml:space="preserve"> members will be required to assume full liability in relation to all advices provided to the </w:t>
      </w:r>
      <w:r w:rsidR="003A7272">
        <w:t>Department of Finance</w:t>
      </w:r>
      <w:r w:rsidR="0093209F">
        <w:t xml:space="preserve">, they may be required to engage with the AGO/CSSO from time to time as required by the </w:t>
      </w:r>
      <w:r w:rsidR="003A7272">
        <w:t>Department of Finance</w:t>
      </w:r>
      <w:r w:rsidR="00E85604">
        <w:t>,</w:t>
      </w:r>
      <w:r w:rsidR="0093209F">
        <w:t xml:space="preserve"> and any written advice supplied by a </w:t>
      </w:r>
      <w:r w:rsidR="00457450">
        <w:t>framework</w:t>
      </w:r>
      <w:r w:rsidR="0093209F">
        <w:t xml:space="preserve"> member or any other documents or information on the file may be required to be made available to those offices.  </w:t>
      </w:r>
    </w:p>
    <w:p w14:paraId="07C03CEE" w14:textId="77777777" w:rsidR="00B65815" w:rsidRDefault="00B65815" w:rsidP="00FC6D1E">
      <w:pPr>
        <w:pStyle w:val="NormalWeb"/>
        <w:shd w:val="clear" w:color="auto" w:fill="FFFFFF"/>
        <w:spacing w:before="0" w:after="0"/>
        <w:jc w:val="both"/>
      </w:pPr>
    </w:p>
    <w:p w14:paraId="74EE3D6A" w14:textId="5625770E" w:rsidR="004434AE" w:rsidRDefault="004434AE" w:rsidP="00FC6D1E">
      <w:r>
        <w:t xml:space="preserve">Further information about the </w:t>
      </w:r>
      <w:r w:rsidR="003A7272">
        <w:t>Department of Finance</w:t>
      </w:r>
      <w:r>
        <w:t xml:space="preserve"> and its activities can be obtained at </w:t>
      </w:r>
      <w:hyperlink r:id="rId17" w:history="1">
        <w:r w:rsidR="007A6610" w:rsidRPr="002A5E86">
          <w:rPr>
            <w:rStyle w:val="Hyperlink"/>
          </w:rPr>
          <w:t>www.finance.gov.ie</w:t>
        </w:r>
      </w:hyperlink>
      <w:r>
        <w:t>.</w:t>
      </w:r>
    </w:p>
    <w:p w14:paraId="72B70C3B" w14:textId="77777777" w:rsidR="007A6610" w:rsidRDefault="007A6610" w:rsidP="00FC6D1E"/>
    <w:p w14:paraId="735D3608" w14:textId="01FB3BB7" w:rsidR="007A6610" w:rsidRDefault="007A6610" w:rsidP="00FC6D1E">
      <w:r>
        <w:t xml:space="preserve">The </w:t>
      </w:r>
      <w:r w:rsidR="003A7272">
        <w:t>Department of Finance</w:t>
      </w:r>
      <w:r>
        <w:t xml:space="preserve"> reserves the right to update or alter any information contained in this </w:t>
      </w:r>
      <w:r w:rsidR="00771821">
        <w:t>R</w:t>
      </w:r>
      <w:r w:rsidR="008F67A2">
        <w:t>T</w:t>
      </w:r>
      <w:r w:rsidR="00771821">
        <w:t>T</w:t>
      </w:r>
      <w:r>
        <w:t xml:space="preserve"> at any time.</w:t>
      </w:r>
    </w:p>
    <w:p w14:paraId="59EEC1D2" w14:textId="77777777" w:rsidR="004434AE" w:rsidRDefault="004434AE" w:rsidP="00FC6D1E"/>
    <w:p w14:paraId="378E8B4D" w14:textId="77777777" w:rsidR="00611CBE" w:rsidRPr="001F41CC" w:rsidRDefault="00611CBE" w:rsidP="00FC6D1E"/>
    <w:p w14:paraId="7282E608" w14:textId="77777777" w:rsidR="004434AE" w:rsidRDefault="004434AE" w:rsidP="00377AC0">
      <w:pPr>
        <w:pStyle w:val="ListParagraph"/>
        <w:numPr>
          <w:ilvl w:val="1"/>
          <w:numId w:val="19"/>
        </w:numPr>
        <w:contextualSpacing/>
        <w:jc w:val="both"/>
        <w:rPr>
          <w:b/>
          <w:lang w:val="en-IE"/>
        </w:rPr>
      </w:pPr>
      <w:bookmarkStart w:id="1" w:name="_Ref230177792"/>
      <w:r>
        <w:rPr>
          <w:b/>
          <w:lang w:val="en-IE"/>
        </w:rPr>
        <w:t>Structure of this Competition</w:t>
      </w:r>
      <w:bookmarkEnd w:id="1"/>
    </w:p>
    <w:bookmarkEnd w:id="0"/>
    <w:p w14:paraId="22BFB1AD" w14:textId="77777777" w:rsidR="004434AE" w:rsidRDefault="004434AE" w:rsidP="00FC6D1E">
      <w:pPr>
        <w:pStyle w:val="ACLevel1"/>
        <w:numPr>
          <w:ilvl w:val="0"/>
          <w:numId w:val="0"/>
        </w:numPr>
        <w:spacing w:after="0"/>
      </w:pPr>
    </w:p>
    <w:p w14:paraId="2F0FFB90" w14:textId="7C0BFC53" w:rsidR="004434AE" w:rsidRDefault="004434AE" w:rsidP="00377AC0">
      <w:pPr>
        <w:pStyle w:val="ACLevel1"/>
        <w:numPr>
          <w:ilvl w:val="0"/>
          <w:numId w:val="21"/>
        </w:numPr>
        <w:tabs>
          <w:tab w:val="clear" w:pos="720"/>
          <w:tab w:val="num" w:pos="0"/>
        </w:tabs>
        <w:spacing w:after="0"/>
      </w:pPr>
      <w:r w:rsidRPr="004B41A6">
        <w:t>Th</w:t>
      </w:r>
      <w:r>
        <w:t>is</w:t>
      </w:r>
      <w:r w:rsidRPr="004B41A6">
        <w:t xml:space="preserve"> </w:t>
      </w:r>
      <w:r w:rsidR="00123C9B">
        <w:t>RTT</w:t>
      </w:r>
      <w:r w:rsidRPr="004B41A6">
        <w:t xml:space="preserve"> includes the attached schedules and all supporting and supplemental information.</w:t>
      </w:r>
    </w:p>
    <w:p w14:paraId="13328241" w14:textId="77777777" w:rsidR="000857DB" w:rsidRDefault="000857DB" w:rsidP="00FC6D1E">
      <w:pPr>
        <w:pStyle w:val="ListParagraph"/>
        <w:jc w:val="both"/>
      </w:pPr>
    </w:p>
    <w:p w14:paraId="13BBC145" w14:textId="7C58E1A2" w:rsidR="00FB25E2" w:rsidRDefault="000857DB" w:rsidP="00FC6D1E">
      <w:pPr>
        <w:pStyle w:val="ACLevel1"/>
        <w:numPr>
          <w:ilvl w:val="0"/>
          <w:numId w:val="21"/>
        </w:numPr>
        <w:tabs>
          <w:tab w:val="clear" w:pos="720"/>
          <w:tab w:val="num" w:pos="0"/>
        </w:tabs>
        <w:spacing w:after="0"/>
      </w:pPr>
      <w:r w:rsidRPr="00E11FB6">
        <w:t xml:space="preserve">This competition </w:t>
      </w:r>
      <w:r>
        <w:t>relates to ‘Annex XIV services’ as set out in Par</w:t>
      </w:r>
      <w:r w:rsidR="008F6228">
        <w:t>t III, Chapter 1 of S.I. number</w:t>
      </w:r>
      <w:r>
        <w:t xml:space="preserve"> 284 of 2016, the European Union (Award of Public Authority Contracts) Regulations 2016.  As Annex XIV Services, pursuant to Regulation 76 of S.I. No. 284 of 2016 the </w:t>
      </w:r>
      <w:r w:rsidR="003A7272">
        <w:t>Department of Finance</w:t>
      </w:r>
      <w:r w:rsidR="0011596D">
        <w:t xml:space="preserve"> </w:t>
      </w:r>
      <w:r>
        <w:t xml:space="preserve">is not bound by the detailed provisions for the open, restricted, competitive procedure with negotiation, competitive dialogue or innovation partnership procedures set out in S.I. No. 284 of 2016.  Accordingly, this competition is not being run under any of these procedures and is instead being run under Part III, Chapter 1 of S.I. No. 284 of 2016 in accordance with the procedures set out in this </w:t>
      </w:r>
      <w:r w:rsidR="00123C9B">
        <w:t>RTT</w:t>
      </w:r>
      <w:r>
        <w:t xml:space="preserve">. </w:t>
      </w:r>
    </w:p>
    <w:p w14:paraId="24F23CC0" w14:textId="77777777" w:rsidR="00FB25E2" w:rsidRDefault="00FB25E2" w:rsidP="00FC6D1E">
      <w:pPr>
        <w:pStyle w:val="ListParagraph"/>
        <w:jc w:val="both"/>
      </w:pPr>
    </w:p>
    <w:p w14:paraId="7C114C91" w14:textId="1D8DEFE8" w:rsidR="00FB25E2" w:rsidRDefault="004434AE" w:rsidP="00FC6D1E">
      <w:pPr>
        <w:pStyle w:val="ACLevel1"/>
        <w:numPr>
          <w:ilvl w:val="0"/>
          <w:numId w:val="21"/>
        </w:numPr>
        <w:tabs>
          <w:tab w:val="clear" w:pos="720"/>
          <w:tab w:val="num" w:pos="0"/>
        </w:tabs>
        <w:spacing w:after="0"/>
      </w:pPr>
      <w:r>
        <w:t xml:space="preserve">If a party submitting a tender pursuant to this </w:t>
      </w:r>
      <w:r w:rsidR="00123C9B">
        <w:t>RTT</w:t>
      </w:r>
      <w:r>
        <w:t xml:space="preserve"> (a “</w:t>
      </w:r>
      <w:r w:rsidRPr="00FB25E2">
        <w:rPr>
          <w:b/>
        </w:rPr>
        <w:t>Tenderer</w:t>
      </w:r>
      <w:r>
        <w:t>”) is successful it will be appointed as a consultant (a “</w:t>
      </w:r>
      <w:r w:rsidRPr="00FB25E2">
        <w:rPr>
          <w:b/>
        </w:rPr>
        <w:t>Consultant</w:t>
      </w:r>
      <w:r>
        <w:t xml:space="preserve">”) to the </w:t>
      </w:r>
      <w:r w:rsidR="003A7272">
        <w:t>Department of Finance</w:t>
      </w:r>
      <w:r w:rsidR="00000533">
        <w:t xml:space="preserve"> on a framework (the “</w:t>
      </w:r>
      <w:r w:rsidR="00000533" w:rsidRPr="00000533">
        <w:rPr>
          <w:b/>
        </w:rPr>
        <w:t>Framework</w:t>
      </w:r>
      <w:r w:rsidR="00000533">
        <w:t>”)</w:t>
      </w:r>
      <w:r>
        <w:t xml:space="preserve"> in accordance with an agreement substantially in the form of the draft </w:t>
      </w:r>
      <w:r w:rsidR="008245A4">
        <w:t>Framework Agreement</w:t>
      </w:r>
      <w:r>
        <w:t xml:space="preserve"> contained in Schedule 4 (the “</w:t>
      </w:r>
      <w:r w:rsidR="008245A4">
        <w:rPr>
          <w:b/>
        </w:rPr>
        <w:t>Framework Agreement</w:t>
      </w:r>
      <w:r>
        <w:t xml:space="preserve">”). </w:t>
      </w:r>
      <w:r w:rsidRPr="004B41A6">
        <w:t xml:space="preserve">The </w:t>
      </w:r>
      <w:r w:rsidR="008245A4">
        <w:t>Framework Agreement</w:t>
      </w:r>
      <w:r w:rsidRPr="004B41A6">
        <w:t xml:space="preserve"> </w:t>
      </w:r>
      <w:r w:rsidR="007342A1">
        <w:t xml:space="preserve">will </w:t>
      </w:r>
      <w:r>
        <w:t>operate for a</w:t>
      </w:r>
      <w:r w:rsidRPr="004B41A6">
        <w:t xml:space="preserve"> </w:t>
      </w:r>
      <w:r w:rsidR="00FB07A9">
        <w:t xml:space="preserve">period </w:t>
      </w:r>
      <w:r>
        <w:t xml:space="preserve">of </w:t>
      </w:r>
      <w:r w:rsidR="008B17DB">
        <w:t>three</w:t>
      </w:r>
      <w:r>
        <w:t xml:space="preserve"> years and will be </w:t>
      </w:r>
      <w:r w:rsidRPr="004B41A6">
        <w:t xml:space="preserve">subject </w:t>
      </w:r>
      <w:r w:rsidR="00FB07A9">
        <w:t xml:space="preserve">to annual review.  </w:t>
      </w:r>
      <w:r w:rsidR="007342A1">
        <w:t xml:space="preserve">The </w:t>
      </w:r>
      <w:r w:rsidR="003A7272">
        <w:t>Department of Finance</w:t>
      </w:r>
      <w:r w:rsidR="007342A1">
        <w:t xml:space="preserve"> reserves the right </w:t>
      </w:r>
      <w:r w:rsidR="008B17DB">
        <w:t xml:space="preserve">at its sole discretion </w:t>
      </w:r>
      <w:r w:rsidR="007342A1">
        <w:t xml:space="preserve">to extend the term for a </w:t>
      </w:r>
      <w:r w:rsidR="008B17DB">
        <w:t xml:space="preserve">further </w:t>
      </w:r>
      <w:r w:rsidR="007342A1">
        <w:t xml:space="preserve">period or periods </w:t>
      </w:r>
      <w:r w:rsidR="008B17DB">
        <w:t xml:space="preserve">in aggregate of up to </w:t>
      </w:r>
      <w:r w:rsidR="00DD1AB4">
        <w:t>one year</w:t>
      </w:r>
      <w:r w:rsidR="007342A1">
        <w:t xml:space="preserve"> on the same terms and conditions</w:t>
      </w:r>
      <w:r w:rsidRPr="004B41A6">
        <w:t>.</w:t>
      </w:r>
    </w:p>
    <w:p w14:paraId="3EB34712" w14:textId="77777777" w:rsidR="00FB25E2" w:rsidRDefault="00FB25E2" w:rsidP="00FC6D1E">
      <w:pPr>
        <w:pStyle w:val="ListParagraph"/>
        <w:jc w:val="both"/>
      </w:pPr>
    </w:p>
    <w:p w14:paraId="7EBA42B2" w14:textId="14DC226A" w:rsidR="00FB25E2" w:rsidRDefault="004434AE" w:rsidP="00FC6D1E">
      <w:pPr>
        <w:pStyle w:val="ACLevel1"/>
        <w:numPr>
          <w:ilvl w:val="0"/>
          <w:numId w:val="21"/>
        </w:numPr>
        <w:tabs>
          <w:tab w:val="clear" w:pos="720"/>
          <w:tab w:val="num" w:pos="0"/>
        </w:tabs>
        <w:spacing w:after="0"/>
      </w:pPr>
      <w:r>
        <w:lastRenderedPageBreak/>
        <w:t xml:space="preserve">The </w:t>
      </w:r>
      <w:r w:rsidR="003A7272">
        <w:t>Department of Finance</w:t>
      </w:r>
      <w:r>
        <w:t xml:space="preserve"> will select Consultants </w:t>
      </w:r>
      <w:proofErr w:type="gramStart"/>
      <w:r>
        <w:t>on the basis of</w:t>
      </w:r>
      <w:proofErr w:type="gramEnd"/>
      <w:r>
        <w:t xml:space="preserve"> the most economically advantageous </w:t>
      </w:r>
      <w:r w:rsidR="00673305">
        <w:t>t</w:t>
      </w:r>
      <w:r>
        <w:t xml:space="preserve">enders (as such is defined in </w:t>
      </w:r>
      <w:r w:rsidRPr="004B41A6">
        <w:t>Schedule 2 (Award Criteria and Evaluation)</w:t>
      </w:r>
      <w:r w:rsidR="001C6A04">
        <w:t>)</w:t>
      </w:r>
      <w:r w:rsidRPr="004B41A6">
        <w:t xml:space="preserve">. </w:t>
      </w:r>
    </w:p>
    <w:p w14:paraId="4A9D999B" w14:textId="77777777" w:rsidR="00FB25E2" w:rsidRDefault="00FB25E2" w:rsidP="00FC6D1E">
      <w:pPr>
        <w:pStyle w:val="ListParagraph"/>
        <w:jc w:val="both"/>
      </w:pPr>
    </w:p>
    <w:p w14:paraId="4F28C4B4" w14:textId="333BB5E6" w:rsidR="00DF42C8" w:rsidRDefault="00DF42C8" w:rsidP="00FC6D1E">
      <w:pPr>
        <w:pStyle w:val="ACLevel1"/>
        <w:numPr>
          <w:ilvl w:val="0"/>
          <w:numId w:val="21"/>
        </w:numPr>
        <w:tabs>
          <w:tab w:val="clear" w:pos="720"/>
          <w:tab w:val="num" w:pos="0"/>
        </w:tabs>
        <w:spacing w:after="0"/>
      </w:pPr>
      <w:bookmarkStart w:id="2" w:name="_Ref95232892"/>
      <w:r>
        <w:t>The award of Services under the Framework (if any) shall be governed by the terms set out in the Framework Agreement</w:t>
      </w:r>
      <w:r w:rsidR="008245A4">
        <w:t xml:space="preserve">.  </w:t>
      </w:r>
      <w:proofErr w:type="gramStart"/>
      <w:r w:rsidR="008245A4">
        <w:t>In particular, Tenderers</w:t>
      </w:r>
      <w:proofErr w:type="gramEnd"/>
      <w:r w:rsidR="008245A4">
        <w:t xml:space="preserve"> should note that under the Framework Agreement, the </w:t>
      </w:r>
      <w:r w:rsidR="003A7272">
        <w:t>Department of Finance</w:t>
      </w:r>
      <w:r w:rsidR="008245A4">
        <w:t xml:space="preserve"> reserves the right to instruct Services in </w:t>
      </w:r>
      <w:proofErr w:type="gramStart"/>
      <w:r w:rsidR="008245A4">
        <w:t>a number of</w:t>
      </w:r>
      <w:proofErr w:type="gramEnd"/>
      <w:r w:rsidR="008245A4">
        <w:t xml:space="preserve"> ways, including the right to directly award contracts for Services.</w:t>
      </w:r>
    </w:p>
    <w:p w14:paraId="65CC0068" w14:textId="77777777" w:rsidR="00CA47D4" w:rsidRDefault="00CA47D4" w:rsidP="00CA47D4">
      <w:pPr>
        <w:pStyle w:val="ListParagraph"/>
      </w:pPr>
    </w:p>
    <w:p w14:paraId="0322B6D0" w14:textId="59BE0BAF" w:rsidR="00CA47D4" w:rsidRDefault="00CA47D4" w:rsidP="00FC6D1E">
      <w:pPr>
        <w:pStyle w:val="ACLevel1"/>
        <w:numPr>
          <w:ilvl w:val="0"/>
          <w:numId w:val="21"/>
        </w:numPr>
        <w:tabs>
          <w:tab w:val="clear" w:pos="720"/>
          <w:tab w:val="num" w:pos="0"/>
        </w:tabs>
        <w:spacing w:after="0"/>
      </w:pPr>
      <w:r>
        <w:t xml:space="preserve">Appointment to the Framework is not a guarantee from the </w:t>
      </w:r>
      <w:r w:rsidR="003A7272">
        <w:t>Department of Finance</w:t>
      </w:r>
      <w:r>
        <w:t xml:space="preserve"> to procure Services from the Consultants on the Framework.  The </w:t>
      </w:r>
      <w:r w:rsidR="003A7272">
        <w:t>Department of Finance</w:t>
      </w:r>
      <w:r>
        <w:t xml:space="preserve"> is not obliged to award Contract Orders (as defined in the Framework Agreement) to </w:t>
      </w:r>
      <w:proofErr w:type="gramStart"/>
      <w:r>
        <w:t>Consultants</w:t>
      </w:r>
      <w:proofErr w:type="gramEnd"/>
      <w:r>
        <w:t xml:space="preserve"> and may procure services in other ways, including from advisors who are not members of the Framework or otherwise outside the Framework. </w:t>
      </w:r>
    </w:p>
    <w:p w14:paraId="6A0F09ED" w14:textId="77777777" w:rsidR="00DF42C8" w:rsidRDefault="00DF42C8" w:rsidP="00DF42C8">
      <w:pPr>
        <w:pStyle w:val="ListParagraph"/>
      </w:pPr>
    </w:p>
    <w:p w14:paraId="1B1A9B5D" w14:textId="3DC6E612" w:rsidR="00FB25E2" w:rsidRDefault="004434AE" w:rsidP="00FC6D1E">
      <w:pPr>
        <w:pStyle w:val="ACLevel1"/>
        <w:numPr>
          <w:ilvl w:val="0"/>
          <w:numId w:val="21"/>
        </w:numPr>
        <w:tabs>
          <w:tab w:val="clear" w:pos="720"/>
          <w:tab w:val="num" w:pos="0"/>
        </w:tabs>
        <w:spacing w:after="0"/>
      </w:pPr>
      <w:bookmarkStart w:id="3" w:name="_Ref230177776"/>
      <w:r>
        <w:t xml:space="preserve">The </w:t>
      </w:r>
      <w:r w:rsidR="003A7272">
        <w:t>Department of Finance</w:t>
      </w:r>
      <w:r>
        <w:t xml:space="preserve"> </w:t>
      </w:r>
      <w:r w:rsidR="007F141A">
        <w:t xml:space="preserve">intends to appoint a minimum of the three highest ranking Tenderers and a maximum of the </w:t>
      </w:r>
      <w:r w:rsidR="0007208C">
        <w:t>four of the</w:t>
      </w:r>
      <w:r w:rsidR="007F141A">
        <w:t xml:space="preserve"> </w:t>
      </w:r>
      <w:proofErr w:type="gramStart"/>
      <w:r w:rsidR="007F141A">
        <w:t>highest ranking</w:t>
      </w:r>
      <w:proofErr w:type="gramEnd"/>
      <w:r w:rsidR="007F141A">
        <w:t xml:space="preserve"> Tenderers </w:t>
      </w:r>
      <w:r>
        <w:t>as Consultants.</w:t>
      </w:r>
      <w:bookmarkEnd w:id="2"/>
      <w:bookmarkEnd w:id="3"/>
    </w:p>
    <w:p w14:paraId="66C70045" w14:textId="77777777" w:rsidR="00FB25E2" w:rsidRDefault="00FB25E2" w:rsidP="00FC6D1E">
      <w:pPr>
        <w:pStyle w:val="ListParagraph"/>
        <w:jc w:val="both"/>
      </w:pPr>
    </w:p>
    <w:p w14:paraId="7B624DD3" w14:textId="78F66D72" w:rsidR="004434AE" w:rsidRDefault="004434AE" w:rsidP="00FC6D1E">
      <w:pPr>
        <w:pStyle w:val="ACLevel1"/>
        <w:numPr>
          <w:ilvl w:val="0"/>
          <w:numId w:val="21"/>
        </w:numPr>
        <w:tabs>
          <w:tab w:val="clear" w:pos="720"/>
          <w:tab w:val="num" w:pos="0"/>
        </w:tabs>
        <w:spacing w:after="0"/>
      </w:pPr>
      <w:r w:rsidRPr="004B41A6">
        <w:t xml:space="preserve">The process for the eligibility and assessment of </w:t>
      </w:r>
      <w:r w:rsidR="00673305">
        <w:t>t</w:t>
      </w:r>
      <w:r w:rsidRPr="004B41A6">
        <w:t xml:space="preserve">enders is detailed </w:t>
      </w:r>
      <w:r>
        <w:t>below</w:t>
      </w:r>
      <w:r w:rsidRPr="004B41A6">
        <w:t xml:space="preserve">.  </w:t>
      </w:r>
    </w:p>
    <w:p w14:paraId="0550940A" w14:textId="77777777" w:rsidR="004434AE" w:rsidRDefault="004434AE" w:rsidP="00FC6D1E"/>
    <w:p w14:paraId="7F4BE4D3" w14:textId="77777777" w:rsidR="00611CBE" w:rsidRPr="001F41CC" w:rsidRDefault="00611CBE" w:rsidP="00FC6D1E"/>
    <w:p w14:paraId="1D965E67" w14:textId="77777777" w:rsidR="004434AE" w:rsidRDefault="004434AE" w:rsidP="00FC6D1E">
      <w:pPr>
        <w:pStyle w:val="ListParagraph"/>
        <w:numPr>
          <w:ilvl w:val="1"/>
          <w:numId w:val="19"/>
        </w:numPr>
        <w:contextualSpacing/>
        <w:jc w:val="both"/>
        <w:rPr>
          <w:b/>
          <w:lang w:val="en-IE"/>
        </w:rPr>
      </w:pPr>
      <w:bookmarkStart w:id="4" w:name="_Ref96346312"/>
      <w:proofErr w:type="gramStart"/>
      <w:r w:rsidRPr="001F41CC">
        <w:rPr>
          <w:b/>
          <w:bCs/>
          <w:lang w:eastAsia="en-GB"/>
        </w:rPr>
        <w:t>The  Scope</w:t>
      </w:r>
      <w:proofErr w:type="gramEnd"/>
      <w:r w:rsidRPr="001F41CC">
        <w:rPr>
          <w:b/>
          <w:bCs/>
          <w:lang w:eastAsia="en-GB"/>
        </w:rPr>
        <w:t xml:space="preserve"> of Services</w:t>
      </w:r>
      <w:bookmarkEnd w:id="4"/>
    </w:p>
    <w:p w14:paraId="2CB050B0" w14:textId="77777777" w:rsidR="004434AE" w:rsidRDefault="004434AE" w:rsidP="00FC6D1E">
      <w:pPr>
        <w:pStyle w:val="ACLevel3"/>
        <w:numPr>
          <w:ilvl w:val="0"/>
          <w:numId w:val="0"/>
        </w:numPr>
        <w:spacing w:after="0"/>
        <w:rPr>
          <w:lang w:eastAsia="en-GB"/>
        </w:rPr>
      </w:pPr>
    </w:p>
    <w:p w14:paraId="03143D6B" w14:textId="6B8E800A" w:rsidR="00187BF1" w:rsidRDefault="004434AE" w:rsidP="00FC6D1E">
      <w:pPr>
        <w:pStyle w:val="ACLevel1"/>
        <w:numPr>
          <w:ilvl w:val="0"/>
          <w:numId w:val="60"/>
        </w:numPr>
        <w:spacing w:after="0"/>
        <w:rPr>
          <w:lang w:eastAsia="en-GB"/>
        </w:rPr>
      </w:pPr>
      <w:r w:rsidRPr="004B41A6">
        <w:t>The</w:t>
      </w:r>
      <w:r w:rsidRPr="004B41A6">
        <w:rPr>
          <w:lang w:eastAsia="en-GB"/>
        </w:rPr>
        <w:t xml:space="preserve"> services to be provided under the </w:t>
      </w:r>
      <w:r w:rsidR="008245A4">
        <w:rPr>
          <w:lang w:eastAsia="en-GB"/>
        </w:rPr>
        <w:t>Framework Agreement</w:t>
      </w:r>
      <w:r w:rsidRPr="004B41A6">
        <w:rPr>
          <w:lang w:eastAsia="en-GB"/>
        </w:rPr>
        <w:t xml:space="preserve"> </w:t>
      </w:r>
      <w:r>
        <w:rPr>
          <w:lang w:eastAsia="en-GB"/>
        </w:rPr>
        <w:t>(the “</w:t>
      </w:r>
      <w:r w:rsidRPr="00464EB5">
        <w:rPr>
          <w:b/>
          <w:lang w:eastAsia="en-GB"/>
        </w:rPr>
        <w:t>Services</w:t>
      </w:r>
      <w:r>
        <w:rPr>
          <w:b/>
          <w:lang w:eastAsia="en-GB"/>
        </w:rPr>
        <w:t>”</w:t>
      </w:r>
      <w:r>
        <w:rPr>
          <w:lang w:eastAsia="en-GB"/>
        </w:rPr>
        <w:t xml:space="preserve">) </w:t>
      </w:r>
      <w:r w:rsidRPr="00464EB5">
        <w:rPr>
          <w:lang w:eastAsia="en-GB"/>
        </w:rPr>
        <w:t>are</w:t>
      </w:r>
      <w:r w:rsidRPr="004B41A6">
        <w:rPr>
          <w:lang w:eastAsia="en-GB"/>
        </w:rPr>
        <w:t xml:space="preserve"> described in Schedule A of the </w:t>
      </w:r>
      <w:r w:rsidR="008245A4">
        <w:rPr>
          <w:lang w:eastAsia="en-GB"/>
        </w:rPr>
        <w:t>Framework Agreement</w:t>
      </w:r>
      <w:r w:rsidRPr="004B41A6">
        <w:rPr>
          <w:lang w:eastAsia="en-GB"/>
        </w:rPr>
        <w:t>.</w:t>
      </w:r>
    </w:p>
    <w:p w14:paraId="3A84DE4E" w14:textId="77777777" w:rsidR="0058423B" w:rsidRDefault="0058423B" w:rsidP="00FC6D1E">
      <w:pPr>
        <w:pStyle w:val="ACLevel1"/>
        <w:numPr>
          <w:ilvl w:val="0"/>
          <w:numId w:val="0"/>
        </w:numPr>
        <w:spacing w:after="0"/>
        <w:ind w:left="720"/>
        <w:rPr>
          <w:lang w:eastAsia="en-GB"/>
        </w:rPr>
      </w:pPr>
    </w:p>
    <w:p w14:paraId="1651252A" w14:textId="77777777" w:rsidR="0058423B" w:rsidRDefault="0058423B" w:rsidP="00FC6D1E">
      <w:pPr>
        <w:pStyle w:val="ACLevel1"/>
        <w:numPr>
          <w:ilvl w:val="0"/>
          <w:numId w:val="60"/>
        </w:numPr>
        <w:spacing w:after="0"/>
        <w:rPr>
          <w:b/>
          <w:bCs/>
        </w:rPr>
      </w:pPr>
      <w:bookmarkStart w:id="5" w:name="_Ref96346280"/>
      <w:r>
        <w:rPr>
          <w:b/>
          <w:bCs/>
        </w:rPr>
        <w:t>Consortia</w:t>
      </w:r>
      <w:bookmarkEnd w:id="5"/>
    </w:p>
    <w:p w14:paraId="420B8A09" w14:textId="77777777" w:rsidR="0058423B" w:rsidRDefault="0058423B" w:rsidP="00FC6D1E">
      <w:pPr>
        <w:autoSpaceDE w:val="0"/>
        <w:autoSpaceDN w:val="0"/>
        <w:adjustRightInd w:val="0"/>
      </w:pPr>
    </w:p>
    <w:p w14:paraId="4FBB4393" w14:textId="77777777" w:rsidR="0058423B" w:rsidRDefault="0058423B" w:rsidP="00FC6D1E">
      <w:pPr>
        <w:pStyle w:val="ListParagraph"/>
        <w:numPr>
          <w:ilvl w:val="2"/>
          <w:numId w:val="46"/>
        </w:numPr>
        <w:autoSpaceDE w:val="0"/>
        <w:autoSpaceDN w:val="0"/>
        <w:adjustRightInd w:val="0"/>
        <w:jc w:val="both"/>
      </w:pPr>
      <w:r>
        <w:t>If a Tenderer is forming a consortium for the purposes of submitting a tender, they must identify the consortium members and confirm that all members will be jointly and severally liable for the provision of the Services.</w:t>
      </w:r>
    </w:p>
    <w:p w14:paraId="5E1C431B" w14:textId="77777777" w:rsidR="0058423B" w:rsidRDefault="0058423B" w:rsidP="00FC6D1E">
      <w:pPr>
        <w:pStyle w:val="ListParagraph"/>
        <w:autoSpaceDE w:val="0"/>
        <w:autoSpaceDN w:val="0"/>
        <w:adjustRightInd w:val="0"/>
        <w:ind w:left="1080"/>
        <w:jc w:val="both"/>
      </w:pPr>
    </w:p>
    <w:p w14:paraId="7D474171" w14:textId="77777777" w:rsidR="0058423B" w:rsidRDefault="0058423B" w:rsidP="00FC6D1E">
      <w:pPr>
        <w:pStyle w:val="ListParagraph"/>
        <w:numPr>
          <w:ilvl w:val="2"/>
          <w:numId w:val="46"/>
        </w:numPr>
        <w:autoSpaceDE w:val="0"/>
        <w:autoSpaceDN w:val="0"/>
        <w:adjustRightInd w:val="0"/>
        <w:jc w:val="both"/>
      </w:pPr>
      <w:r>
        <w:t>If forming a consortium, a lead member must be identified in the tender who will be responsible for all communications and co-ordination of the Services.</w:t>
      </w:r>
    </w:p>
    <w:p w14:paraId="31A675B3" w14:textId="77777777" w:rsidR="0058423B" w:rsidRDefault="0058423B" w:rsidP="00FC6D1E">
      <w:pPr>
        <w:pStyle w:val="ListParagraph"/>
        <w:jc w:val="both"/>
      </w:pPr>
    </w:p>
    <w:p w14:paraId="59FE325C" w14:textId="77777777" w:rsidR="0058423B" w:rsidRDefault="0058423B" w:rsidP="00FC6D1E">
      <w:pPr>
        <w:pStyle w:val="ListParagraph"/>
        <w:numPr>
          <w:ilvl w:val="2"/>
          <w:numId w:val="46"/>
        </w:numPr>
        <w:autoSpaceDE w:val="0"/>
        <w:autoSpaceDN w:val="0"/>
        <w:adjustRightInd w:val="0"/>
        <w:jc w:val="both"/>
      </w:pPr>
      <w:r>
        <w:t>Tenderers must clearly identify in their tender which consortium member is performing which element of the Services and explain the consortium member’s capability and experience as the context of the specific criterion requires.</w:t>
      </w:r>
    </w:p>
    <w:p w14:paraId="07DEE791" w14:textId="77777777" w:rsidR="0058423B" w:rsidRDefault="0058423B" w:rsidP="00FC6D1E">
      <w:pPr>
        <w:pStyle w:val="ListParagraph"/>
        <w:jc w:val="both"/>
      </w:pPr>
    </w:p>
    <w:p w14:paraId="0D66479F" w14:textId="2EE12B2C" w:rsidR="0058423B" w:rsidRDefault="0058423B" w:rsidP="00FC6D1E">
      <w:pPr>
        <w:pStyle w:val="ListParagraph"/>
        <w:numPr>
          <w:ilvl w:val="2"/>
          <w:numId w:val="46"/>
        </w:numPr>
        <w:autoSpaceDE w:val="0"/>
        <w:autoSpaceDN w:val="0"/>
        <w:adjustRightInd w:val="0"/>
        <w:jc w:val="both"/>
      </w:pPr>
      <w:r>
        <w:t xml:space="preserve">A consortium will not be required to convert into a specific legal form </w:t>
      </w:r>
      <w:proofErr w:type="gramStart"/>
      <w:r>
        <w:t>in order to</w:t>
      </w:r>
      <w:proofErr w:type="gramEnd"/>
      <w:r>
        <w:t xml:space="preserve"> submit a tender. The </w:t>
      </w:r>
      <w:r w:rsidR="003A7272">
        <w:t>Department of Finance</w:t>
      </w:r>
      <w:r>
        <w:t xml:space="preserve"> reserves the right, amongst other solutions, to require that the </w:t>
      </w:r>
      <w:r w:rsidR="008245A4">
        <w:t>Framework Agreement</w:t>
      </w:r>
      <w:r>
        <w:t xml:space="preserve"> be entered into with each member of</w:t>
      </w:r>
      <w:r w:rsidR="00614119">
        <w:t xml:space="preserve"> </w:t>
      </w:r>
      <w:r>
        <w:t xml:space="preserve">the consortium </w:t>
      </w:r>
      <w:proofErr w:type="gramStart"/>
      <w:r>
        <w:t>on the basis of</w:t>
      </w:r>
      <w:proofErr w:type="gramEnd"/>
      <w:r>
        <w:t xml:space="preserve"> joint and several liability or to contract with</w:t>
      </w:r>
      <w:r w:rsidR="00614119">
        <w:t xml:space="preserve"> </w:t>
      </w:r>
      <w:r>
        <w:t>one member of the consortium as prime contractor to whom the other</w:t>
      </w:r>
      <w:r w:rsidR="00614119">
        <w:t xml:space="preserve"> </w:t>
      </w:r>
      <w:r>
        <w:t>members will be sub-contractors.</w:t>
      </w:r>
    </w:p>
    <w:p w14:paraId="27D65D1B" w14:textId="77777777" w:rsidR="00614119" w:rsidRDefault="00614119" w:rsidP="00FC6D1E">
      <w:pPr>
        <w:autoSpaceDE w:val="0"/>
        <w:autoSpaceDN w:val="0"/>
        <w:adjustRightInd w:val="0"/>
      </w:pPr>
    </w:p>
    <w:p w14:paraId="65BE8D14" w14:textId="77777777" w:rsidR="0058423B" w:rsidRDefault="0058423B" w:rsidP="00FC6D1E">
      <w:pPr>
        <w:pStyle w:val="ACLevel1"/>
        <w:numPr>
          <w:ilvl w:val="0"/>
          <w:numId w:val="60"/>
        </w:numPr>
        <w:spacing w:after="0"/>
        <w:rPr>
          <w:b/>
          <w:bCs/>
        </w:rPr>
      </w:pPr>
      <w:bookmarkStart w:id="6" w:name="_Ref96346361"/>
      <w:r>
        <w:rPr>
          <w:b/>
          <w:bCs/>
        </w:rPr>
        <w:t>Sub-contracting</w:t>
      </w:r>
      <w:bookmarkEnd w:id="6"/>
    </w:p>
    <w:p w14:paraId="5A3721EA" w14:textId="77777777" w:rsidR="00614119" w:rsidRDefault="00614119" w:rsidP="00FC6D1E">
      <w:pPr>
        <w:pStyle w:val="ACLevel1"/>
        <w:numPr>
          <w:ilvl w:val="0"/>
          <w:numId w:val="0"/>
        </w:numPr>
        <w:spacing w:after="0"/>
        <w:ind w:left="720"/>
        <w:rPr>
          <w:b/>
          <w:bCs/>
        </w:rPr>
      </w:pPr>
    </w:p>
    <w:p w14:paraId="101CEC32" w14:textId="7C98BE29" w:rsidR="0058423B" w:rsidRDefault="0058423B" w:rsidP="00FC6D1E">
      <w:pPr>
        <w:pStyle w:val="ListParagraph"/>
        <w:numPr>
          <w:ilvl w:val="2"/>
          <w:numId w:val="47"/>
        </w:numPr>
        <w:autoSpaceDE w:val="0"/>
        <w:autoSpaceDN w:val="0"/>
        <w:adjustRightInd w:val="0"/>
        <w:jc w:val="both"/>
      </w:pPr>
      <w:r>
        <w:t>Where a Tenderer comprises a lead contractor (who will execute the</w:t>
      </w:r>
      <w:r w:rsidR="00614119">
        <w:t xml:space="preserve"> </w:t>
      </w:r>
      <w:r w:rsidR="008245A4">
        <w:t>Framework Agreement</w:t>
      </w:r>
      <w:r>
        <w:t>) and a number of sub-contractors, such subcontractor</w:t>
      </w:r>
      <w:r w:rsidR="00614119">
        <w:t>(s</w:t>
      </w:r>
      <w:r>
        <w:t xml:space="preserve">) may be required to enter into a collateral agreement with </w:t>
      </w:r>
      <w:r w:rsidR="00614119">
        <w:t xml:space="preserve">the </w:t>
      </w:r>
      <w:r w:rsidR="003A7272">
        <w:t>Department of Finance</w:t>
      </w:r>
      <w:r w:rsidR="00614119">
        <w:t xml:space="preserve"> </w:t>
      </w:r>
      <w:r>
        <w:t xml:space="preserve">(in a form approved by </w:t>
      </w:r>
      <w:r w:rsidR="00614119">
        <w:t xml:space="preserve">the </w:t>
      </w:r>
      <w:r w:rsidR="003A7272">
        <w:t>Department of Finance</w:t>
      </w:r>
      <w:r>
        <w:t>) and contract award may be conditional upon</w:t>
      </w:r>
      <w:r w:rsidR="00614119">
        <w:t xml:space="preserve"> </w:t>
      </w:r>
      <w:r>
        <w:t xml:space="preserve">the provision of such collateral agreements. </w:t>
      </w:r>
      <w:r w:rsidR="00614119">
        <w:t xml:space="preserve">The </w:t>
      </w:r>
      <w:r w:rsidR="003A7272">
        <w:t>Department of Finance</w:t>
      </w:r>
      <w:r>
        <w:t xml:space="preserve"> reserves the right to</w:t>
      </w:r>
      <w:r w:rsidR="00614119">
        <w:t xml:space="preserve"> </w:t>
      </w:r>
      <w:r>
        <w:t>approve the sub-contract(s) and will expect that the relevant terms of</w:t>
      </w:r>
      <w:r w:rsidR="00614119">
        <w:t xml:space="preserve"> the </w:t>
      </w:r>
      <w:r w:rsidR="008245A4">
        <w:t>Framework Agreement</w:t>
      </w:r>
      <w:r>
        <w:t xml:space="preserve"> between </w:t>
      </w:r>
      <w:r w:rsidR="00614119">
        <w:t xml:space="preserve">the </w:t>
      </w:r>
      <w:r w:rsidR="003A7272">
        <w:t>Department of Finance</w:t>
      </w:r>
      <w:r>
        <w:t xml:space="preserve"> and the lead contractor will be</w:t>
      </w:r>
      <w:r w:rsidR="00614119">
        <w:t xml:space="preserve"> </w:t>
      </w:r>
      <w:r>
        <w:t>reflected in such sub-contract(s) insofar as they apply to the relevant subcontractor.</w:t>
      </w:r>
      <w:r w:rsidR="00614119">
        <w:t xml:space="preserve"> </w:t>
      </w:r>
    </w:p>
    <w:p w14:paraId="409DFA01" w14:textId="77777777" w:rsidR="00614119" w:rsidRDefault="00614119" w:rsidP="00FC6D1E">
      <w:pPr>
        <w:pStyle w:val="ListParagraph"/>
        <w:autoSpaceDE w:val="0"/>
        <w:autoSpaceDN w:val="0"/>
        <w:adjustRightInd w:val="0"/>
        <w:ind w:left="1080"/>
        <w:jc w:val="both"/>
      </w:pPr>
    </w:p>
    <w:p w14:paraId="078CC8EA" w14:textId="54EA369C" w:rsidR="0058423B" w:rsidRDefault="0058423B" w:rsidP="00FC6D1E">
      <w:pPr>
        <w:pStyle w:val="ListParagraph"/>
        <w:numPr>
          <w:ilvl w:val="2"/>
          <w:numId w:val="47"/>
        </w:numPr>
        <w:autoSpaceDE w:val="0"/>
        <w:autoSpaceDN w:val="0"/>
        <w:adjustRightInd w:val="0"/>
        <w:jc w:val="both"/>
      </w:pPr>
      <w:r>
        <w:t>Irrespective of any sub-contracting arrangements, the lead contractor shall be</w:t>
      </w:r>
      <w:r w:rsidR="00614119">
        <w:t xml:space="preserve"> </w:t>
      </w:r>
      <w:r>
        <w:t xml:space="preserve">the contracting party under the </w:t>
      </w:r>
      <w:r w:rsidR="008245A4">
        <w:t>Framework Agreement</w:t>
      </w:r>
      <w:r>
        <w:t xml:space="preserve"> and is liable for the</w:t>
      </w:r>
      <w:r w:rsidR="00614119">
        <w:t xml:space="preserve"> </w:t>
      </w:r>
      <w:r>
        <w:t xml:space="preserve">delivery of all Services awarded pursuant to the </w:t>
      </w:r>
      <w:r w:rsidR="008245A4">
        <w:t>Framework Agreement</w:t>
      </w:r>
      <w:r>
        <w:t>.</w:t>
      </w:r>
    </w:p>
    <w:p w14:paraId="3F047699" w14:textId="77777777" w:rsidR="00614119" w:rsidRDefault="00614119" w:rsidP="00FC6D1E">
      <w:pPr>
        <w:autoSpaceDE w:val="0"/>
        <w:autoSpaceDN w:val="0"/>
        <w:adjustRightInd w:val="0"/>
      </w:pPr>
    </w:p>
    <w:p w14:paraId="2946B143" w14:textId="77777777" w:rsidR="0058423B" w:rsidRDefault="0058423B" w:rsidP="00FC6D1E">
      <w:pPr>
        <w:pStyle w:val="ACLevel1"/>
        <w:numPr>
          <w:ilvl w:val="0"/>
          <w:numId w:val="60"/>
        </w:numPr>
        <w:spacing w:after="0"/>
        <w:rPr>
          <w:b/>
          <w:bCs/>
        </w:rPr>
      </w:pPr>
      <w:bookmarkStart w:id="7" w:name="_Ref96346439"/>
      <w:r>
        <w:rPr>
          <w:b/>
          <w:bCs/>
        </w:rPr>
        <w:t>Reliance on Resources</w:t>
      </w:r>
      <w:bookmarkEnd w:id="7"/>
    </w:p>
    <w:p w14:paraId="180B1D7A" w14:textId="77777777" w:rsidR="00614119" w:rsidRDefault="00614119" w:rsidP="00FC6D1E">
      <w:pPr>
        <w:autoSpaceDE w:val="0"/>
        <w:autoSpaceDN w:val="0"/>
        <w:adjustRightInd w:val="0"/>
      </w:pPr>
    </w:p>
    <w:p w14:paraId="7D768564" w14:textId="1FB6BDD3" w:rsidR="00614119" w:rsidRDefault="0058423B" w:rsidP="00FC6D1E">
      <w:pPr>
        <w:pStyle w:val="ListParagraph"/>
        <w:numPr>
          <w:ilvl w:val="2"/>
          <w:numId w:val="48"/>
        </w:numPr>
        <w:autoSpaceDE w:val="0"/>
        <w:autoSpaceDN w:val="0"/>
        <w:adjustRightInd w:val="0"/>
        <w:jc w:val="both"/>
      </w:pPr>
      <w:r>
        <w:t>If a Tenderer is relying on the resources of another entity in order to meet the</w:t>
      </w:r>
      <w:r w:rsidR="00614119">
        <w:t xml:space="preserve"> </w:t>
      </w:r>
      <w:r>
        <w:t>minimum requirements detailed in Schedule 1 (</w:t>
      </w:r>
      <w:r w:rsidR="00A33680">
        <w:t xml:space="preserve">Eligibility </w:t>
      </w:r>
      <w:r>
        <w:t>Requirements), the Tenderer must</w:t>
      </w:r>
      <w:r w:rsidR="00614119">
        <w:t xml:space="preserve"> </w:t>
      </w:r>
      <w:r>
        <w:t>demonstrate the commitment of such other entity to provide the necessary</w:t>
      </w:r>
      <w:r w:rsidR="00614119">
        <w:t xml:space="preserve"> </w:t>
      </w:r>
      <w:r>
        <w:t>capacities, for example by providing a letter from such entity confirming that it</w:t>
      </w:r>
      <w:r w:rsidR="00614119">
        <w:t xml:space="preserve"> </w:t>
      </w:r>
      <w:r>
        <w:t>will provide the capacities or resources being relied upon and will execute a</w:t>
      </w:r>
      <w:r w:rsidR="00614119">
        <w:t xml:space="preserve"> </w:t>
      </w:r>
      <w:r>
        <w:t xml:space="preserve">contractual commitment to that effect if required by </w:t>
      </w:r>
      <w:r w:rsidR="00614119">
        <w:t xml:space="preserve">the </w:t>
      </w:r>
      <w:r w:rsidR="003A7272">
        <w:t>Department of Finance</w:t>
      </w:r>
      <w:r w:rsidR="00614119">
        <w:t xml:space="preserve"> </w:t>
      </w:r>
      <w:r>
        <w:t>to do so. A guarantee or</w:t>
      </w:r>
      <w:r w:rsidR="00614119">
        <w:t xml:space="preserve"> </w:t>
      </w:r>
      <w:r>
        <w:t>other commitment from such entity may be required as a condition of contract</w:t>
      </w:r>
      <w:r w:rsidR="00614119">
        <w:t xml:space="preserve"> </w:t>
      </w:r>
      <w:r>
        <w:t>award.</w:t>
      </w:r>
    </w:p>
    <w:p w14:paraId="46E856BF" w14:textId="77777777" w:rsidR="00614119" w:rsidRDefault="00614119" w:rsidP="00FC6D1E">
      <w:pPr>
        <w:pStyle w:val="ListParagraph"/>
        <w:autoSpaceDE w:val="0"/>
        <w:autoSpaceDN w:val="0"/>
        <w:adjustRightInd w:val="0"/>
        <w:ind w:left="1080"/>
        <w:jc w:val="both"/>
      </w:pPr>
    </w:p>
    <w:p w14:paraId="5A54BC52" w14:textId="1FB9187F" w:rsidR="0058423B" w:rsidRDefault="0058423B" w:rsidP="00FC6D1E">
      <w:pPr>
        <w:pStyle w:val="ListParagraph"/>
        <w:numPr>
          <w:ilvl w:val="2"/>
          <w:numId w:val="48"/>
        </w:numPr>
        <w:autoSpaceDE w:val="0"/>
        <w:autoSpaceDN w:val="0"/>
        <w:adjustRightInd w:val="0"/>
        <w:jc w:val="both"/>
      </w:pPr>
      <w:r>
        <w:t xml:space="preserve">Where an entity is being relied upon in order to meet the </w:t>
      </w:r>
      <w:r w:rsidR="00C1704D">
        <w:t>eligibility requirements</w:t>
      </w:r>
      <w:r>
        <w:t xml:space="preserve"> </w:t>
      </w:r>
      <w:r w:rsidR="00E16286">
        <w:t xml:space="preserve">detailed in Schedule 1 paragraph </w:t>
      </w:r>
      <w:r w:rsidR="00E16286">
        <w:fldChar w:fldCharType="begin"/>
      </w:r>
      <w:r w:rsidR="00E16286">
        <w:instrText xml:space="preserve"> REF _Ref147126389 \r \h </w:instrText>
      </w:r>
      <w:r w:rsidR="00E16286">
        <w:fldChar w:fldCharType="separate"/>
      </w:r>
      <w:r w:rsidR="00E16286">
        <w:t>2.4</w:t>
      </w:r>
      <w:r w:rsidR="00E16286">
        <w:fldChar w:fldCharType="end"/>
      </w:r>
      <w:r>
        <w:t xml:space="preserve">, the Tenderer must </w:t>
      </w:r>
      <w:r w:rsidR="000135D8">
        <w:t xml:space="preserve">demonstrate the commitment of such entity to provide the necessary resources and expertise, for example by providing a letter to that effect from that entity. </w:t>
      </w:r>
      <w:r>
        <w:t xml:space="preserve"> </w:t>
      </w:r>
      <w:r w:rsidR="000135D8">
        <w:t>A guarantee o</w:t>
      </w:r>
      <w:r w:rsidR="00894346">
        <w:t>r</w:t>
      </w:r>
      <w:r w:rsidR="000135D8">
        <w:t xml:space="preserve"> other commitment from such entity may be required as a condition of contract award.  </w:t>
      </w:r>
      <w:r>
        <w:t xml:space="preserve">If this is not established to the satisfaction of the </w:t>
      </w:r>
      <w:r w:rsidR="003A7272">
        <w:t>Department of Finance</w:t>
      </w:r>
      <w:r>
        <w:t xml:space="preserve">, the </w:t>
      </w:r>
      <w:r w:rsidR="003A7272">
        <w:t>Department of Finance</w:t>
      </w:r>
      <w:r>
        <w:t xml:space="preserve"> will assess</w:t>
      </w:r>
      <w:r w:rsidR="00614119">
        <w:t xml:space="preserve"> </w:t>
      </w:r>
      <w:r>
        <w:t xml:space="preserve">the suitability of the Tenderer without </w:t>
      </w:r>
      <w:proofErr w:type="gramStart"/>
      <w:r>
        <w:t>taking into account</w:t>
      </w:r>
      <w:proofErr w:type="gramEnd"/>
      <w:r>
        <w:t xml:space="preserve"> the capacities of such</w:t>
      </w:r>
      <w:r w:rsidR="00614119">
        <w:t xml:space="preserve"> </w:t>
      </w:r>
      <w:r>
        <w:t>entity.</w:t>
      </w:r>
    </w:p>
    <w:p w14:paraId="3B6423E9" w14:textId="77777777" w:rsidR="00244BB2" w:rsidRDefault="00244BB2" w:rsidP="00FC6D1E"/>
    <w:p w14:paraId="7FC974F2" w14:textId="1542B69B" w:rsidR="004434AE" w:rsidRPr="004B41A6" w:rsidRDefault="004434AE" w:rsidP="00FC6D1E">
      <w:r>
        <w:fldChar w:fldCharType="begin"/>
      </w:r>
      <w:r w:rsidRPr="004B41A6">
        <w:instrText>tc "</w:instrText>
      </w:r>
      <w:bookmarkStart w:id="8" w:name="_Toc207075385"/>
      <w:bookmarkStart w:id="9" w:name="_Toc207505949"/>
      <w:bookmarkStart w:id="10" w:name="_Toc207510131"/>
      <w:bookmarkStart w:id="11" w:name="_Toc207510145"/>
      <w:bookmarkStart w:id="12" w:name="_Toc207517587"/>
      <w:bookmarkStart w:id="13" w:name="_Toc207558554"/>
      <w:bookmarkStart w:id="14" w:name="_Toc207623548"/>
      <w:bookmarkStart w:id="15" w:name="_Toc207623607"/>
      <w:bookmarkStart w:id="16" w:name="_Toc207623620"/>
      <w:bookmarkStart w:id="17" w:name="_Toc208848232"/>
      <w:bookmarkStart w:id="18" w:name="_Toc208848280"/>
      <w:bookmarkStart w:id="19" w:name="_Toc208848294"/>
      <w:bookmarkStart w:id="20" w:name="_Toc208848323"/>
      <w:bookmarkStart w:id="21" w:name="_Toc208848361"/>
      <w:bookmarkStart w:id="22" w:name="_Toc208848375"/>
      <w:bookmarkStart w:id="23" w:name="_Toc208848463"/>
      <w:bookmarkStart w:id="24" w:name="_Toc208848534"/>
      <w:bookmarkStart w:id="25" w:name="_Toc208848676"/>
      <w:bookmarkStart w:id="26" w:name="_Toc208848747"/>
      <w:bookmarkStart w:id="27" w:name="_Toc208848887"/>
      <w:bookmarkStart w:id="28" w:name="_Toc208848901"/>
      <w:bookmarkStart w:id="29" w:name="_Toc208848931"/>
      <w:bookmarkStart w:id="30" w:name="_Toc208857956"/>
      <w:bookmarkStart w:id="31" w:name="_Toc208860683"/>
      <w:bookmarkStart w:id="32" w:name="_Toc208860697"/>
      <w:bookmarkStart w:id="33" w:name="_Toc208862919"/>
      <w:bookmarkStart w:id="34" w:name="_Toc208897174"/>
      <w:bookmarkStart w:id="35" w:name="_Toc208897187"/>
      <w:bookmarkStart w:id="36" w:name="_Toc208897200"/>
      <w:bookmarkStart w:id="37" w:name="_Toc208897214"/>
      <w:bookmarkStart w:id="38" w:name="_Toc208897229"/>
      <w:bookmarkStart w:id="39" w:name="_Toc208897245"/>
      <w:bookmarkStart w:id="40" w:name="_Toc208897433"/>
      <w:bookmarkStart w:id="41" w:name="_Toc208897451"/>
      <w:bookmarkStart w:id="42" w:name="_Toc208897469"/>
      <w:bookmarkStart w:id="43" w:name="_Toc208897508"/>
      <w:bookmarkStart w:id="44" w:name="_Toc208897528"/>
      <w:bookmarkStart w:id="45" w:name="_Toc208897548"/>
      <w:bookmarkStart w:id="46" w:name="_Toc209282577"/>
      <w:bookmarkStart w:id="47" w:name="_Toc209284902"/>
      <w:bookmarkStart w:id="48" w:name="_Toc209284979"/>
      <w:bookmarkStart w:id="49" w:name="_Toc209285007"/>
      <w:bookmarkStart w:id="50" w:name="_Toc209285046"/>
      <w:bookmarkStart w:id="51" w:name="_Toc209285061"/>
      <w:bookmarkStart w:id="52" w:name="_Toc209970900"/>
      <w:bookmarkStart w:id="53" w:name="_Toc209971134"/>
      <w:bookmarkStart w:id="54" w:name="_Toc209972554"/>
      <w:bookmarkStart w:id="55" w:name="_Toc209975613"/>
      <w:bookmarkStart w:id="56" w:name="_Toc209976511"/>
      <w:bookmarkStart w:id="57" w:name="_Toc209976603"/>
      <w:bookmarkStart w:id="58" w:name="_Toc209976653"/>
      <w:bookmarkStart w:id="59" w:name="_Toc209976679"/>
      <w:bookmarkStart w:id="60" w:name="_Toc209976743"/>
      <w:bookmarkStart w:id="61" w:name="_Toc209976756"/>
      <w:bookmarkStart w:id="62" w:name="_Toc209976913"/>
      <w:bookmarkStart w:id="63" w:name="_Toc209977043"/>
      <w:bookmarkStart w:id="64" w:name="_Toc209977281"/>
      <w:bookmarkStart w:id="65" w:name="_Toc209977570"/>
      <w:bookmarkStart w:id="66" w:name="_Toc209977586"/>
      <w:bookmarkStart w:id="67" w:name="_Toc209977680"/>
      <w:bookmarkStart w:id="68" w:name="_Toc211140562"/>
      <w:bookmarkStart w:id="69" w:name="_Toc241379407"/>
      <w:r w:rsidRPr="004B41A6">
        <w:instrText>2.</w:instrText>
      </w:r>
      <w:r w:rsidRPr="004B41A6">
        <w:tab/>
        <w:instrText>PROPOSED TENDER PROGRAMME</w:instrTex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B41A6">
        <w:instrText>" \l 1</w:instrText>
      </w:r>
      <w:r>
        <w:fldChar w:fldCharType="end"/>
      </w:r>
    </w:p>
    <w:p w14:paraId="6E985BFA" w14:textId="6A5AFEEA" w:rsidR="004434AE" w:rsidRPr="006F2544" w:rsidRDefault="004434AE" w:rsidP="00FC6D1E">
      <w:pPr>
        <w:numPr>
          <w:ilvl w:val="0"/>
          <w:numId w:val="5"/>
        </w:numPr>
        <w:autoSpaceDE w:val="0"/>
        <w:autoSpaceDN w:val="0"/>
        <w:adjustRightInd w:val="0"/>
        <w:outlineLvl w:val="0"/>
        <w:rPr>
          <w:rStyle w:val="ACLevel1asheadingtext"/>
          <w:bCs/>
          <w:color w:val="000000"/>
          <w:u w:val="single"/>
          <w:lang w:val="en-GB" w:eastAsia="en-GB"/>
        </w:rPr>
      </w:pPr>
      <w:r w:rsidRPr="006F2544">
        <w:rPr>
          <w:u w:val="single"/>
        </w:rPr>
        <w:fldChar w:fldCharType="begin"/>
      </w:r>
      <w:r w:rsidRPr="006F2544">
        <w:rPr>
          <w:u w:val="single"/>
        </w:rPr>
        <w:instrText>tc "</w:instrText>
      </w:r>
      <w:fldSimple w:instr=" REF _Ref208860681 \r  \* MERGEFORMAT ">
        <w:bookmarkStart w:id="70" w:name="_Toc208860684"/>
        <w:bookmarkStart w:id="71" w:name="_Toc208860698"/>
        <w:bookmarkStart w:id="72" w:name="_Toc208862920"/>
        <w:bookmarkStart w:id="73" w:name="_Toc208897175"/>
        <w:bookmarkStart w:id="74" w:name="_Toc208897188"/>
        <w:bookmarkStart w:id="75" w:name="_Toc208897201"/>
        <w:bookmarkStart w:id="76" w:name="_Toc208897215"/>
        <w:bookmarkStart w:id="77" w:name="_Toc208897230"/>
        <w:bookmarkStart w:id="78" w:name="_Toc208897246"/>
        <w:bookmarkStart w:id="79" w:name="_Toc208897434"/>
        <w:bookmarkStart w:id="80" w:name="_Toc208897452"/>
        <w:bookmarkStart w:id="81" w:name="_Toc208897470"/>
        <w:bookmarkStart w:id="82" w:name="_Toc208897509"/>
        <w:bookmarkStart w:id="83" w:name="_Toc208897529"/>
        <w:bookmarkStart w:id="84" w:name="_Toc208897549"/>
        <w:bookmarkStart w:id="85" w:name="_Toc209282578"/>
        <w:bookmarkStart w:id="86" w:name="_Toc209284903"/>
        <w:bookmarkStart w:id="87" w:name="_Toc209284980"/>
        <w:bookmarkStart w:id="88" w:name="_Toc209285008"/>
        <w:bookmarkStart w:id="89" w:name="_Toc209285047"/>
        <w:bookmarkStart w:id="90" w:name="_Toc209285062"/>
        <w:bookmarkStart w:id="91" w:name="_Toc209970901"/>
        <w:bookmarkStart w:id="92" w:name="_Toc209971135"/>
        <w:bookmarkStart w:id="93" w:name="_Toc209972555"/>
        <w:bookmarkStart w:id="94" w:name="_Toc209975614"/>
        <w:bookmarkStart w:id="95" w:name="_Toc209976512"/>
        <w:bookmarkStart w:id="96" w:name="_Toc209976604"/>
        <w:bookmarkStart w:id="97" w:name="_Toc209976654"/>
        <w:bookmarkStart w:id="98" w:name="_Toc209976680"/>
        <w:bookmarkStart w:id="99" w:name="_Toc209976744"/>
        <w:bookmarkStart w:id="100" w:name="_Toc209976757"/>
        <w:bookmarkStart w:id="101" w:name="_Toc209976914"/>
        <w:bookmarkStart w:id="102" w:name="_Toc209977044"/>
        <w:bookmarkStart w:id="103" w:name="_Toc209977282"/>
        <w:bookmarkStart w:id="104" w:name="_Toc209977571"/>
        <w:bookmarkStart w:id="105" w:name="_Toc209977587"/>
        <w:bookmarkStart w:id="106" w:name="_Toc209977681"/>
        <w:bookmarkStart w:id="107" w:name="_Toc241379408"/>
        <w:r w:rsidR="00E0652A" w:rsidRPr="006F2544">
          <w:rPr>
            <w:u w:val="single"/>
          </w:rPr>
          <w:instrText>2</w:instrText>
        </w:r>
      </w:fldSimple>
      <w:r w:rsidRPr="006F2544">
        <w:rPr>
          <w:u w:val="single"/>
        </w:rPr>
        <w:tab/>
        <w:instrText>GENERAL INFORMATION</w:instrTex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6F2544">
        <w:rPr>
          <w:u w:val="single"/>
        </w:rPr>
        <w:instrText>" \l 1</w:instrText>
      </w:r>
      <w:r w:rsidRPr="006F2544">
        <w:rPr>
          <w:u w:val="single"/>
        </w:rPr>
        <w:fldChar w:fldCharType="end"/>
      </w:r>
      <w:bookmarkStart w:id="108" w:name="_Ref208860681"/>
      <w:r w:rsidRPr="006F2544">
        <w:rPr>
          <w:rStyle w:val="ACLevel1asheadingtext"/>
          <w:u w:val="single"/>
        </w:rPr>
        <w:t>GENERAL INFORMATION</w:t>
      </w:r>
      <w:bookmarkEnd w:id="108"/>
      <w:r w:rsidRPr="006F2544">
        <w:rPr>
          <w:rStyle w:val="ACLevel1asheadingtext"/>
          <w:u w:val="single"/>
        </w:rPr>
        <w:t xml:space="preserve"> </w:t>
      </w:r>
    </w:p>
    <w:p w14:paraId="2C325017" w14:textId="77777777" w:rsidR="00611CBE" w:rsidRPr="001F41CC" w:rsidRDefault="00611CBE" w:rsidP="00FC6D1E"/>
    <w:p w14:paraId="21373D1A" w14:textId="77777777" w:rsidR="004434AE" w:rsidRDefault="004434AE" w:rsidP="00FC6D1E">
      <w:pPr>
        <w:pStyle w:val="ListParagraph"/>
        <w:numPr>
          <w:ilvl w:val="0"/>
          <w:numId w:val="20"/>
        </w:numPr>
        <w:contextualSpacing/>
        <w:jc w:val="both"/>
        <w:rPr>
          <w:b/>
          <w:vanish/>
          <w:lang w:val="en-IE"/>
        </w:rPr>
      </w:pPr>
    </w:p>
    <w:p w14:paraId="5F2FD181" w14:textId="77777777" w:rsidR="004434AE" w:rsidRDefault="004434AE" w:rsidP="00FC6D1E">
      <w:pPr>
        <w:pStyle w:val="ListParagraph"/>
        <w:numPr>
          <w:ilvl w:val="0"/>
          <w:numId w:val="20"/>
        </w:numPr>
        <w:contextualSpacing/>
        <w:jc w:val="both"/>
        <w:rPr>
          <w:b/>
          <w:vanish/>
          <w:lang w:val="en-IE"/>
        </w:rPr>
      </w:pPr>
    </w:p>
    <w:p w14:paraId="48853182" w14:textId="77777777" w:rsidR="004434AE" w:rsidRDefault="004434AE" w:rsidP="00377AC0">
      <w:pPr>
        <w:pStyle w:val="ListParagraph"/>
        <w:numPr>
          <w:ilvl w:val="1"/>
          <w:numId w:val="20"/>
        </w:numPr>
        <w:contextualSpacing/>
        <w:jc w:val="both"/>
        <w:rPr>
          <w:b/>
          <w:lang w:val="en-IE"/>
        </w:rPr>
      </w:pPr>
      <w:bookmarkStart w:id="109" w:name="_Ref208848431"/>
      <w:r w:rsidRPr="001F41CC">
        <w:rPr>
          <w:b/>
          <w:bCs/>
        </w:rPr>
        <w:t>Conflicts of Interest</w:t>
      </w:r>
      <w:bookmarkEnd w:id="109"/>
      <w:r w:rsidRPr="001F41CC">
        <w:rPr>
          <w:b/>
          <w:bCs/>
        </w:rPr>
        <w:t xml:space="preserve"> </w:t>
      </w:r>
    </w:p>
    <w:p w14:paraId="38C9146E" w14:textId="77777777" w:rsidR="004434AE" w:rsidRDefault="004434AE" w:rsidP="00FC6D1E">
      <w:pPr>
        <w:pStyle w:val="ACLevel1"/>
        <w:numPr>
          <w:ilvl w:val="0"/>
          <w:numId w:val="0"/>
        </w:numPr>
        <w:spacing w:after="0"/>
      </w:pPr>
    </w:p>
    <w:p w14:paraId="15218F63" w14:textId="13F6AAC8" w:rsidR="004434AE" w:rsidRDefault="004434AE" w:rsidP="00FC6D1E">
      <w:pPr>
        <w:pStyle w:val="ACLevel1"/>
        <w:numPr>
          <w:ilvl w:val="0"/>
          <w:numId w:val="45"/>
        </w:numPr>
        <w:spacing w:after="0"/>
      </w:pPr>
      <w:r w:rsidRPr="004B41A6">
        <w:t>Any actual or potential conflict of interest</w:t>
      </w:r>
      <w:r w:rsidR="00380299">
        <w:t>, whether personal, professional or commercial,</w:t>
      </w:r>
      <w:r w:rsidRPr="004B41A6">
        <w:t xml:space="preserve"> must be fully disclosed in writing to the </w:t>
      </w:r>
      <w:r w:rsidR="003A7272">
        <w:t>Department of Finance</w:t>
      </w:r>
      <w:r w:rsidR="00380299">
        <w:t xml:space="preserve"> on an ongoing basis throughout this competition and throughout the term of the </w:t>
      </w:r>
      <w:r w:rsidR="008245A4">
        <w:t>Framework Agreement</w:t>
      </w:r>
      <w:r w:rsidRPr="004B41A6">
        <w:t xml:space="preserve"> </w:t>
      </w:r>
      <w:r w:rsidR="005124B6">
        <w:t xml:space="preserve">or any Contract Order </w:t>
      </w:r>
      <w:r w:rsidRPr="004B41A6">
        <w:t xml:space="preserve">as soon as </w:t>
      </w:r>
      <w:r w:rsidR="00380299">
        <w:t>any actual or potential</w:t>
      </w:r>
      <w:r w:rsidRPr="004B41A6">
        <w:t xml:space="preserve"> conflict</w:t>
      </w:r>
      <w:r w:rsidR="00380299">
        <w:t xml:space="preserve"> of interest</w:t>
      </w:r>
      <w:r w:rsidRPr="004B41A6">
        <w:t xml:space="preserve"> becomes apparent. </w:t>
      </w:r>
    </w:p>
    <w:p w14:paraId="4386911F" w14:textId="77777777" w:rsidR="004434AE" w:rsidRDefault="004434AE" w:rsidP="00FC6D1E">
      <w:pPr>
        <w:pStyle w:val="ACLevel1"/>
        <w:numPr>
          <w:ilvl w:val="0"/>
          <w:numId w:val="0"/>
        </w:numPr>
        <w:spacing w:after="0"/>
        <w:ind w:left="720" w:hanging="720"/>
      </w:pPr>
    </w:p>
    <w:p w14:paraId="1C7A2908" w14:textId="0E86AF59" w:rsidR="004434AE" w:rsidRDefault="004434AE" w:rsidP="00FC6D1E">
      <w:pPr>
        <w:pStyle w:val="ACLevel1"/>
        <w:numPr>
          <w:ilvl w:val="0"/>
          <w:numId w:val="45"/>
        </w:numPr>
        <w:spacing w:after="0"/>
      </w:pPr>
      <w:r w:rsidRPr="004B41A6">
        <w:t>In the event of any actual or potential conflict of interest</w:t>
      </w:r>
      <w:r w:rsidR="00A02B3F">
        <w:t xml:space="preserve"> arising</w:t>
      </w:r>
      <w:r w:rsidRPr="004B41A6">
        <w:t xml:space="preserve">, the </w:t>
      </w:r>
      <w:r w:rsidR="003A7272">
        <w:t>Department of Finance</w:t>
      </w:r>
      <w:r w:rsidRPr="004B41A6">
        <w:t xml:space="preserve"> may, in its absolute discretion, decide on the appropriate course of action </w:t>
      </w:r>
      <w:r w:rsidRPr="004B41A6">
        <w:lastRenderedPageBreak/>
        <w:t xml:space="preserve">including </w:t>
      </w:r>
      <w:r w:rsidR="004D65D9">
        <w:t>exclud</w:t>
      </w:r>
      <w:r w:rsidRPr="004B41A6">
        <w:t>ing the relevant Tenderer</w:t>
      </w:r>
      <w:r w:rsidR="004D65D9">
        <w:t xml:space="preserve"> from the process</w:t>
      </w:r>
      <w:r w:rsidRPr="004B41A6">
        <w:t xml:space="preserve">.  If the </w:t>
      </w:r>
      <w:r w:rsidR="003A7272">
        <w:t>Department of Finance</w:t>
      </w:r>
      <w:r w:rsidRPr="004B41A6">
        <w:t xml:space="preserve"> determines that no such conflict of interest arises, </w:t>
      </w:r>
      <w:r w:rsidR="004D65D9">
        <w:t xml:space="preserve">or </w:t>
      </w:r>
      <w:r w:rsidRPr="004B41A6">
        <w:t>that the conflict of interest is immaterial</w:t>
      </w:r>
      <w:r w:rsidR="00AA32CD">
        <w:t>,</w:t>
      </w:r>
      <w:r w:rsidRPr="004B41A6">
        <w:t xml:space="preserve"> or that the Tenderer has demonstrated to the reasonable satisfaction of the </w:t>
      </w:r>
      <w:r w:rsidR="003A7272">
        <w:t>Department of Finance</w:t>
      </w:r>
      <w:r w:rsidRPr="004B41A6">
        <w:t xml:space="preserve"> that the Tenderer has in place appropriate safeguards and measures to ensure no actual or potential conflict of interest arises, the </w:t>
      </w:r>
      <w:r w:rsidR="003A7272">
        <w:t>Department of Finance</w:t>
      </w:r>
      <w:r>
        <w:t xml:space="preserve"> </w:t>
      </w:r>
      <w:r w:rsidRPr="004B41A6">
        <w:t xml:space="preserve">may decide to take no action.  </w:t>
      </w:r>
    </w:p>
    <w:p w14:paraId="1584D86C" w14:textId="77777777" w:rsidR="00A02B3F" w:rsidRDefault="00A02B3F" w:rsidP="00FC6D1E">
      <w:pPr>
        <w:pStyle w:val="ListParagraph"/>
        <w:jc w:val="both"/>
      </w:pPr>
    </w:p>
    <w:p w14:paraId="246F69C6" w14:textId="66C7439F" w:rsidR="00A02B3F" w:rsidRDefault="00A02B3F" w:rsidP="00FC6D1E">
      <w:pPr>
        <w:pStyle w:val="ACLevel1"/>
        <w:numPr>
          <w:ilvl w:val="0"/>
          <w:numId w:val="45"/>
        </w:numPr>
        <w:spacing w:after="0"/>
      </w:pPr>
      <w:r>
        <w:t xml:space="preserve">During the term of the </w:t>
      </w:r>
      <w:r w:rsidR="008245A4">
        <w:t>Framework Agreement</w:t>
      </w:r>
      <w:r w:rsidR="00EC3279">
        <w:t xml:space="preserve"> or any Contract Order</w:t>
      </w:r>
      <w:r>
        <w:t xml:space="preserve">, the </w:t>
      </w:r>
      <w:r w:rsidR="003A7272">
        <w:t>Department of Finance</w:t>
      </w:r>
      <w:r>
        <w:t xml:space="preserve"> may, in its absolute discretion, decide to terminate the </w:t>
      </w:r>
      <w:r w:rsidR="008245A4">
        <w:t>Framework Agreement</w:t>
      </w:r>
      <w:r>
        <w:t xml:space="preserve"> or any Contract Order because of an actual or potential conflict of interest or due to any actual or potential conflict that was not disclosed by the Tenderer either before the </w:t>
      </w:r>
      <w:r w:rsidR="008245A4">
        <w:t>Framework Agreement</w:t>
      </w:r>
      <w:r>
        <w:t xml:space="preserve"> </w:t>
      </w:r>
      <w:r w:rsidR="00EC3279">
        <w:t xml:space="preserve">or any Contract Order </w:t>
      </w:r>
      <w:r>
        <w:t xml:space="preserve">was entered into or where an actual or potential conflict arose during the term of the </w:t>
      </w:r>
      <w:r w:rsidR="008245A4">
        <w:t>Framework Agreement</w:t>
      </w:r>
      <w:r>
        <w:t xml:space="preserve"> or any Contract Order and was not brought to the attention of the </w:t>
      </w:r>
      <w:r w:rsidR="003A7272">
        <w:t>Department of Finance</w:t>
      </w:r>
      <w:r>
        <w:t>.</w:t>
      </w:r>
    </w:p>
    <w:p w14:paraId="61398FCB" w14:textId="77777777" w:rsidR="004434AE" w:rsidRDefault="004434AE" w:rsidP="00FC6D1E">
      <w:pPr>
        <w:ind w:left="720" w:hanging="720"/>
      </w:pPr>
    </w:p>
    <w:p w14:paraId="784E47CB" w14:textId="77777777" w:rsidR="00742BE6" w:rsidRPr="001F41CC" w:rsidRDefault="00742BE6" w:rsidP="00FC6D1E"/>
    <w:p w14:paraId="6E2529E9" w14:textId="77777777" w:rsidR="004434AE" w:rsidRDefault="004434AE" w:rsidP="00FC6D1E">
      <w:pPr>
        <w:pStyle w:val="ListParagraph"/>
        <w:numPr>
          <w:ilvl w:val="1"/>
          <w:numId w:val="20"/>
        </w:numPr>
        <w:contextualSpacing/>
        <w:jc w:val="both"/>
        <w:rPr>
          <w:b/>
          <w:lang w:val="en-IE"/>
        </w:rPr>
      </w:pPr>
      <w:bookmarkStart w:id="110" w:name="_Ref208848436"/>
      <w:r w:rsidRPr="001F41CC">
        <w:rPr>
          <w:b/>
          <w:bCs/>
        </w:rPr>
        <w:t>Tendering Costs</w:t>
      </w:r>
      <w:bookmarkEnd w:id="110"/>
    </w:p>
    <w:p w14:paraId="22C5B087" w14:textId="77777777" w:rsidR="004434AE" w:rsidRDefault="004434AE" w:rsidP="00FC6D1E">
      <w:pPr>
        <w:pStyle w:val="ACBody2"/>
        <w:spacing w:after="0"/>
        <w:ind w:left="0"/>
      </w:pPr>
    </w:p>
    <w:p w14:paraId="1511FFA4" w14:textId="3A257F09" w:rsidR="004434AE" w:rsidRDefault="004434AE" w:rsidP="00FC6D1E">
      <w:pPr>
        <w:pStyle w:val="ACBody2"/>
        <w:spacing w:after="0"/>
        <w:ind w:left="0"/>
      </w:pPr>
      <w:r w:rsidRPr="004B41A6">
        <w:t xml:space="preserve">Tenderers </w:t>
      </w:r>
      <w:r w:rsidR="004D65D9">
        <w:t>wi</w:t>
      </w:r>
      <w:r w:rsidRPr="004B41A6">
        <w:t xml:space="preserve">ll bear all costs associated with </w:t>
      </w:r>
      <w:r w:rsidR="00257E66">
        <w:t>participating in this competition</w:t>
      </w:r>
      <w:r w:rsidRPr="004B41A6">
        <w:t xml:space="preserve">. The </w:t>
      </w:r>
      <w:r w:rsidR="003A7272">
        <w:t>Department of Finance</w:t>
      </w:r>
      <w:r w:rsidRPr="004B41A6">
        <w:t xml:space="preserve"> </w:t>
      </w:r>
      <w:r w:rsidR="004D65D9">
        <w:t>wi</w:t>
      </w:r>
      <w:r w:rsidRPr="004B41A6">
        <w:t>ll not be responsible or liable for any costs, expenses or losses which may be incurred by the Tenderer in the preparation or submission of its tender, regardless of the conduct or outcome of the tender process.</w:t>
      </w:r>
    </w:p>
    <w:p w14:paraId="6E88ECD3" w14:textId="77777777" w:rsidR="004434AE" w:rsidRDefault="004434AE" w:rsidP="00FC6D1E"/>
    <w:p w14:paraId="15F247FA" w14:textId="77777777" w:rsidR="00742BE6" w:rsidRPr="001F41CC" w:rsidRDefault="00742BE6" w:rsidP="00FC6D1E"/>
    <w:p w14:paraId="0ABFF5E6" w14:textId="77777777" w:rsidR="004434AE" w:rsidRDefault="004434AE" w:rsidP="00FC6D1E">
      <w:pPr>
        <w:pStyle w:val="ListParagraph"/>
        <w:numPr>
          <w:ilvl w:val="1"/>
          <w:numId w:val="20"/>
        </w:numPr>
        <w:contextualSpacing/>
        <w:jc w:val="both"/>
        <w:rPr>
          <w:b/>
          <w:lang w:val="en-IE"/>
        </w:rPr>
      </w:pPr>
      <w:r w:rsidRPr="001F41CC">
        <w:rPr>
          <w:b/>
          <w:bCs/>
        </w:rPr>
        <w:t>Release of Information</w:t>
      </w:r>
    </w:p>
    <w:p w14:paraId="01493540" w14:textId="77777777" w:rsidR="004434AE" w:rsidRDefault="004434AE" w:rsidP="00FC6D1E">
      <w:pPr>
        <w:pStyle w:val="ACBody2"/>
        <w:spacing w:after="0"/>
        <w:ind w:left="0"/>
      </w:pPr>
    </w:p>
    <w:p w14:paraId="708C90AB" w14:textId="7F693FB1" w:rsidR="004434AE" w:rsidRDefault="004434AE" w:rsidP="00FC6D1E">
      <w:pPr>
        <w:pStyle w:val="ACBody2"/>
        <w:spacing w:after="0"/>
        <w:ind w:left="0"/>
      </w:pPr>
      <w:r w:rsidRPr="004B41A6">
        <w:t xml:space="preserve">The </w:t>
      </w:r>
      <w:r w:rsidR="003A7272">
        <w:t>Department of Finance</w:t>
      </w:r>
      <w:r>
        <w:t xml:space="preserve"> </w:t>
      </w:r>
      <w:r w:rsidRPr="004B41A6">
        <w:t xml:space="preserve">may, notwithstanding any provision to the contrary in this </w:t>
      </w:r>
      <w:r w:rsidR="00771821">
        <w:t>R</w:t>
      </w:r>
      <w:r w:rsidR="006F2544">
        <w:t>T</w:t>
      </w:r>
      <w:r w:rsidR="00771821">
        <w:t>T</w:t>
      </w:r>
      <w:r w:rsidRPr="004B41A6">
        <w:t xml:space="preserve">, publicise, or otherwise disclose, to any third party, information regarding the </w:t>
      </w:r>
      <w:r w:rsidR="008245A4">
        <w:t>Framework Agreement</w:t>
      </w:r>
      <w:r w:rsidRPr="004B41A6">
        <w:t xml:space="preserve">, the identity of Tenderers or the Consultants, the tender process and/or the </w:t>
      </w:r>
      <w:r>
        <w:t xml:space="preserve">award of the </w:t>
      </w:r>
      <w:r w:rsidR="008245A4">
        <w:t>Framework Agreement</w:t>
      </w:r>
      <w:r w:rsidRPr="004B41A6">
        <w:t xml:space="preserve"> </w:t>
      </w:r>
      <w:r w:rsidR="00724876">
        <w:t xml:space="preserve">or any Contract Order </w:t>
      </w:r>
      <w:r w:rsidRPr="004B41A6">
        <w:t>(including, without limitation, details of the contract price) at any time.</w:t>
      </w:r>
    </w:p>
    <w:p w14:paraId="5B96E7B5" w14:textId="77777777" w:rsidR="00FB73B2" w:rsidRDefault="00FB73B2" w:rsidP="00FC6D1E">
      <w:pPr>
        <w:pStyle w:val="ACBody2"/>
        <w:spacing w:after="0"/>
        <w:ind w:left="0"/>
      </w:pPr>
    </w:p>
    <w:p w14:paraId="4743EC3C" w14:textId="6253B431" w:rsidR="00FB73B2" w:rsidRDefault="00FB73B2" w:rsidP="00FC6D1E">
      <w:pPr>
        <w:pStyle w:val="ACBody2"/>
        <w:spacing w:after="0"/>
        <w:ind w:left="0"/>
      </w:pPr>
      <w:r>
        <w:t xml:space="preserve">Any records held by the </w:t>
      </w:r>
      <w:r w:rsidR="003A7272">
        <w:t>Department of Finance</w:t>
      </w:r>
      <w:r>
        <w:t xml:space="preserve"> may be subject to the Freedom of Information Act</w:t>
      </w:r>
      <w:r w:rsidR="00D02161">
        <w:t>, 2014</w:t>
      </w:r>
      <w:r>
        <w:t xml:space="preserve"> and it should be indicated in advance if any material supplied is regarded as confidential. </w:t>
      </w:r>
      <w:r w:rsidR="00BE7976">
        <w:t>The s</w:t>
      </w:r>
      <w:r>
        <w:t>pecific attention</w:t>
      </w:r>
      <w:r w:rsidR="00BE7976">
        <w:t xml:space="preserve"> of Tenderers</w:t>
      </w:r>
      <w:r>
        <w:t xml:space="preserve"> is draw</w:t>
      </w:r>
      <w:r w:rsidR="00AA32CD">
        <w:t>n to the provisions of Section 11</w:t>
      </w:r>
      <w:r>
        <w:t xml:space="preserve">(9) of the Freedom of Information Act, </w:t>
      </w:r>
      <w:r w:rsidR="00AA32CD">
        <w:t>2014</w:t>
      </w:r>
      <w:r>
        <w:t>.</w:t>
      </w:r>
    </w:p>
    <w:p w14:paraId="13CA9FB4" w14:textId="77777777" w:rsidR="004434AE" w:rsidRDefault="004434AE" w:rsidP="00FC6D1E"/>
    <w:p w14:paraId="5F5D7110" w14:textId="77777777" w:rsidR="00742BE6" w:rsidRPr="001F41CC" w:rsidRDefault="00742BE6" w:rsidP="00FC6D1E"/>
    <w:p w14:paraId="1EC76741" w14:textId="77777777" w:rsidR="004434AE" w:rsidRDefault="004434AE" w:rsidP="00FC6D1E">
      <w:pPr>
        <w:pStyle w:val="ListParagraph"/>
        <w:numPr>
          <w:ilvl w:val="1"/>
          <w:numId w:val="20"/>
        </w:numPr>
        <w:contextualSpacing/>
        <w:jc w:val="both"/>
        <w:rPr>
          <w:b/>
          <w:lang w:val="en-IE"/>
        </w:rPr>
      </w:pPr>
      <w:bookmarkStart w:id="111" w:name="_Ref208848439"/>
      <w:r w:rsidRPr="001F41CC">
        <w:rPr>
          <w:b/>
          <w:bCs/>
        </w:rPr>
        <w:t>No Liability</w:t>
      </w:r>
    </w:p>
    <w:p w14:paraId="62D0E66D" w14:textId="77777777" w:rsidR="004434AE" w:rsidRDefault="004434AE" w:rsidP="00FC6D1E">
      <w:pPr>
        <w:pStyle w:val="ACBody2"/>
        <w:spacing w:after="0"/>
        <w:ind w:left="0"/>
      </w:pPr>
    </w:p>
    <w:p w14:paraId="0324DE2F" w14:textId="43DCCAFA" w:rsidR="004434AE" w:rsidRPr="004B41A6" w:rsidRDefault="004434AE" w:rsidP="00FC6D1E">
      <w:pPr>
        <w:pStyle w:val="ACBody2"/>
        <w:spacing w:after="0"/>
        <w:ind w:left="0"/>
      </w:pPr>
      <w:r w:rsidRPr="004B41A6">
        <w:t xml:space="preserve">Tenderers may not rely on any information or statements contained in this </w:t>
      </w:r>
      <w:r w:rsidR="00123C9B">
        <w:t>RTT</w:t>
      </w:r>
      <w:r w:rsidRPr="004B41A6">
        <w:t xml:space="preserve"> and the </w:t>
      </w:r>
      <w:r w:rsidR="003A7272">
        <w:t>Department of Finance</w:t>
      </w:r>
      <w:r>
        <w:t xml:space="preserve"> </w:t>
      </w:r>
      <w:r w:rsidRPr="004B41A6">
        <w:t xml:space="preserve">makes no representation or warranty, express or implied in relation to such information.  The information </w:t>
      </w:r>
      <w:r w:rsidR="00F05A6F">
        <w:t xml:space="preserve">contained in this </w:t>
      </w:r>
      <w:r w:rsidR="00123C9B">
        <w:t>RTT</w:t>
      </w:r>
      <w:r w:rsidR="00F05A6F">
        <w:t xml:space="preserve"> </w:t>
      </w:r>
      <w:r w:rsidRPr="004B41A6">
        <w:t xml:space="preserve">does not purport to be comprehensive or to have been independently verified.  Nothing in this </w:t>
      </w:r>
      <w:r w:rsidR="00123C9B">
        <w:t>RTT</w:t>
      </w:r>
      <w:r w:rsidRPr="004B41A6">
        <w:t xml:space="preserve"> will be construed as legal, financial, technical or tax advice.  The </w:t>
      </w:r>
      <w:r w:rsidR="003A7272">
        <w:t>Department of Finance</w:t>
      </w:r>
      <w:r>
        <w:t xml:space="preserve"> </w:t>
      </w:r>
      <w:r w:rsidRPr="004B41A6">
        <w:t xml:space="preserve">shall have no liability or responsibility in relation to the accuracy, adequacy or completeness of any information or statements or for the reasonableness of any assumption made in this </w:t>
      </w:r>
      <w:r w:rsidR="00123C9B">
        <w:t>RTT</w:t>
      </w:r>
      <w:r w:rsidRPr="004B41A6">
        <w:t xml:space="preserve">.  The </w:t>
      </w:r>
      <w:r w:rsidR="003A7272">
        <w:t>Department of Finance</w:t>
      </w:r>
      <w:r>
        <w:t xml:space="preserve"> </w:t>
      </w:r>
      <w:r w:rsidR="00F05A6F">
        <w:t>shall</w:t>
      </w:r>
      <w:r w:rsidRPr="004B41A6">
        <w:t xml:space="preserve"> incur no liability or responsibility arising out of, or in respect of</w:t>
      </w:r>
      <w:r>
        <w:t>,</w:t>
      </w:r>
      <w:r w:rsidRPr="004B41A6">
        <w:t xml:space="preserve"> this </w:t>
      </w:r>
      <w:r w:rsidR="00123C9B">
        <w:t>RTT</w:t>
      </w:r>
      <w:r w:rsidRPr="004B41A6">
        <w:t>.</w:t>
      </w:r>
    </w:p>
    <w:p w14:paraId="386C6AD8" w14:textId="77777777" w:rsidR="004434AE" w:rsidRDefault="004434AE" w:rsidP="00FC6D1E"/>
    <w:p w14:paraId="324BBC09" w14:textId="77777777" w:rsidR="00742BE6" w:rsidRPr="001F41CC" w:rsidRDefault="00742BE6" w:rsidP="00FC6D1E"/>
    <w:p w14:paraId="1E796E67" w14:textId="77777777" w:rsidR="004434AE" w:rsidRDefault="004434AE" w:rsidP="00FC6D1E">
      <w:pPr>
        <w:pStyle w:val="ListParagraph"/>
        <w:numPr>
          <w:ilvl w:val="1"/>
          <w:numId w:val="20"/>
        </w:numPr>
        <w:contextualSpacing/>
        <w:jc w:val="both"/>
        <w:rPr>
          <w:b/>
          <w:lang w:val="en-IE"/>
        </w:rPr>
      </w:pPr>
      <w:bookmarkStart w:id="112" w:name="_Ref208848457"/>
      <w:r w:rsidRPr="001F41CC">
        <w:rPr>
          <w:b/>
          <w:bCs/>
        </w:rPr>
        <w:t>No Legal Obligations</w:t>
      </w:r>
      <w:bookmarkEnd w:id="112"/>
    </w:p>
    <w:p w14:paraId="338D23AF" w14:textId="77777777" w:rsidR="004434AE" w:rsidRDefault="004434AE" w:rsidP="00FC6D1E">
      <w:pPr>
        <w:pStyle w:val="ACBody2"/>
        <w:spacing w:after="0"/>
        <w:ind w:left="0"/>
      </w:pPr>
    </w:p>
    <w:p w14:paraId="489EC83D" w14:textId="7351147F" w:rsidR="004434AE" w:rsidRDefault="004434AE" w:rsidP="00FC6D1E">
      <w:pPr>
        <w:pStyle w:val="ACBody2"/>
        <w:spacing w:after="0"/>
        <w:ind w:left="0"/>
      </w:pPr>
      <w:r w:rsidRPr="004B41A6">
        <w:t xml:space="preserve">Tenderers may not rely on anything contained in this </w:t>
      </w:r>
      <w:r w:rsidR="00123C9B">
        <w:t>RTT</w:t>
      </w:r>
      <w:r w:rsidRPr="004B41A6">
        <w:t xml:space="preserve"> as a representation of fact or promise regarding the future, nor as constituting the basis of a contract that may be concluded in relation to the Services nor be used in construing any such putative contract.  No contractual relationship</w:t>
      </w:r>
      <w:r w:rsidR="00FB07A9">
        <w:t xml:space="preserve"> (</w:t>
      </w:r>
      <w:r w:rsidRPr="004B41A6">
        <w:t>implied or otherwise</w:t>
      </w:r>
      <w:r w:rsidR="00FB07A9">
        <w:t>)</w:t>
      </w:r>
      <w:r w:rsidRPr="004B41A6">
        <w:t xml:space="preserve"> or any other legal obligation will arise between a Tenderer and the </w:t>
      </w:r>
      <w:r w:rsidR="003A7272">
        <w:t>Department of Finance</w:t>
      </w:r>
      <w:r>
        <w:t xml:space="preserve"> </w:t>
      </w:r>
      <w:r w:rsidRPr="004B41A6">
        <w:t xml:space="preserve">unless and until </w:t>
      </w:r>
      <w:r w:rsidR="002A52C0">
        <w:t xml:space="preserve">the </w:t>
      </w:r>
      <w:r w:rsidR="008245A4">
        <w:t>Framework Agreement</w:t>
      </w:r>
      <w:r w:rsidRPr="004B41A6">
        <w:t xml:space="preserve"> has been executed by the </w:t>
      </w:r>
      <w:r w:rsidR="003A7272">
        <w:t>Department of Finance</w:t>
      </w:r>
      <w:r>
        <w:t xml:space="preserve"> </w:t>
      </w:r>
      <w:r w:rsidRPr="004B41A6">
        <w:t xml:space="preserve">and </w:t>
      </w:r>
      <w:r w:rsidR="008E0B48">
        <w:t>a successful Tenderer</w:t>
      </w:r>
      <w:r w:rsidRPr="004B41A6">
        <w:t xml:space="preserve"> and any conditions precedent to its effectiveness have been fulfilled.  </w:t>
      </w:r>
    </w:p>
    <w:p w14:paraId="2F0DBD46" w14:textId="30DB6DB5" w:rsidR="00E16C9D" w:rsidRDefault="00E16C9D">
      <w:pPr>
        <w:jc w:val="left"/>
      </w:pPr>
    </w:p>
    <w:p w14:paraId="5808936C" w14:textId="77777777" w:rsidR="00742BE6" w:rsidRPr="001F41CC" w:rsidRDefault="00742BE6" w:rsidP="00FC6D1E"/>
    <w:p w14:paraId="3D22E9CA" w14:textId="77777777" w:rsidR="004434AE" w:rsidRDefault="004434AE" w:rsidP="00FC6D1E">
      <w:pPr>
        <w:pStyle w:val="ListParagraph"/>
        <w:numPr>
          <w:ilvl w:val="1"/>
          <w:numId w:val="20"/>
        </w:numPr>
        <w:contextualSpacing/>
        <w:jc w:val="both"/>
        <w:rPr>
          <w:b/>
          <w:lang w:val="en-IE"/>
        </w:rPr>
      </w:pPr>
      <w:r w:rsidRPr="00EB610F">
        <w:rPr>
          <w:b/>
        </w:rPr>
        <w:t>Applicable Law</w:t>
      </w:r>
    </w:p>
    <w:p w14:paraId="7F6FCF88" w14:textId="77777777" w:rsidR="004434AE" w:rsidRDefault="004434AE" w:rsidP="00FC6D1E">
      <w:pPr>
        <w:pStyle w:val="ACBody2"/>
        <w:spacing w:after="0"/>
        <w:ind w:left="0"/>
      </w:pPr>
    </w:p>
    <w:p w14:paraId="7F799CD9" w14:textId="06799877" w:rsidR="004434AE" w:rsidRDefault="004434AE" w:rsidP="00FC6D1E">
      <w:pPr>
        <w:pStyle w:val="ACBody2"/>
        <w:spacing w:after="0"/>
        <w:ind w:left="0"/>
      </w:pPr>
      <w:r w:rsidRPr="004B41A6">
        <w:t xml:space="preserve">This </w:t>
      </w:r>
      <w:r w:rsidR="00123C9B">
        <w:t>RTT</w:t>
      </w:r>
      <w:r w:rsidR="002A52C0">
        <w:t xml:space="preserve">, the </w:t>
      </w:r>
      <w:r w:rsidR="008245A4">
        <w:t>Framework Agreement</w:t>
      </w:r>
      <w:r w:rsidR="002A52C0">
        <w:t xml:space="preserve"> and all Contract Orders</w:t>
      </w:r>
      <w:r w:rsidRPr="004B41A6">
        <w:t xml:space="preserve"> shall be governed by and construed in accordance with the laws of Ireland</w:t>
      </w:r>
      <w:r w:rsidR="002A52C0">
        <w:t xml:space="preserve"> and will be subject to the exclusive jurisdiction of the courts of Ireland</w:t>
      </w:r>
      <w:r w:rsidRPr="004B41A6">
        <w:t xml:space="preserve">.  </w:t>
      </w:r>
    </w:p>
    <w:p w14:paraId="77832831" w14:textId="77777777" w:rsidR="002B7446" w:rsidRDefault="002B7446" w:rsidP="00FC6D1E">
      <w:pPr>
        <w:pStyle w:val="ACBody2"/>
        <w:spacing w:after="0"/>
        <w:ind w:left="0"/>
      </w:pPr>
    </w:p>
    <w:p w14:paraId="00326205" w14:textId="77777777" w:rsidR="00244BB2" w:rsidRDefault="00244BB2" w:rsidP="00FC6D1E">
      <w:pPr>
        <w:pStyle w:val="ACBody2"/>
        <w:spacing w:after="0"/>
        <w:ind w:left="0"/>
      </w:pPr>
    </w:p>
    <w:p w14:paraId="7DA9C746" w14:textId="77777777" w:rsidR="002B7446" w:rsidRPr="002B7446" w:rsidRDefault="002B7446" w:rsidP="00FC6D1E">
      <w:pPr>
        <w:pStyle w:val="ListParagraph"/>
        <w:numPr>
          <w:ilvl w:val="1"/>
          <w:numId w:val="20"/>
        </w:numPr>
        <w:contextualSpacing/>
        <w:jc w:val="both"/>
        <w:rPr>
          <w:b/>
        </w:rPr>
      </w:pPr>
      <w:r w:rsidRPr="002B7446">
        <w:rPr>
          <w:b/>
        </w:rPr>
        <w:t>Confidential Information</w:t>
      </w:r>
    </w:p>
    <w:p w14:paraId="754EC2C9" w14:textId="77777777" w:rsidR="004434AE" w:rsidRDefault="004434AE" w:rsidP="00FC6D1E"/>
    <w:p w14:paraId="69938AAF" w14:textId="03045C3C" w:rsidR="00C4107B" w:rsidRDefault="002B7446" w:rsidP="00FC6D1E">
      <w:r>
        <w:t xml:space="preserve">Subject to </w:t>
      </w:r>
      <w:r w:rsidRPr="0037431F">
        <w:t xml:space="preserve">section </w:t>
      </w:r>
      <w:r w:rsidR="0037431F">
        <w:fldChar w:fldCharType="begin"/>
      </w:r>
      <w:r w:rsidR="0037431F">
        <w:instrText xml:space="preserve"> REF _Ref97129824 \r \h </w:instrText>
      </w:r>
      <w:r w:rsidR="00FC6D1E">
        <w:instrText xml:space="preserve"> \* MERGEFORMAT </w:instrText>
      </w:r>
      <w:r w:rsidR="0037431F">
        <w:fldChar w:fldCharType="separate"/>
      </w:r>
      <w:r w:rsidR="00E0652A">
        <w:t>3.12</w:t>
      </w:r>
      <w:r w:rsidR="0037431F">
        <w:fldChar w:fldCharType="end"/>
      </w:r>
      <w:r w:rsidRPr="0037431F">
        <w:t xml:space="preserve"> (Freedom of Information and Data Protection),</w:t>
      </w:r>
      <w:r>
        <w:t xml:space="preserve"> if a Tenderer considers that any of the information supplied in its tender should not be disclosed because it is confidential, the Tenderer should, when providing the information, identify that information as “confidential” and specify reasons for its confidentiality. The </w:t>
      </w:r>
      <w:r w:rsidR="003A7272">
        <w:t>Department of Finance</w:t>
      </w:r>
      <w:r>
        <w:t xml:space="preserve"> will determine, in its absolute discretion acting reasonably, whether such information should be treated as confidential.</w:t>
      </w:r>
    </w:p>
    <w:p w14:paraId="5C3C4A8B" w14:textId="77777777" w:rsidR="00742BE6" w:rsidRDefault="00742BE6" w:rsidP="00FC6D1E"/>
    <w:p w14:paraId="66630301" w14:textId="77777777" w:rsidR="00244BB2" w:rsidRPr="001F41CC" w:rsidRDefault="00244BB2" w:rsidP="00FC6D1E"/>
    <w:p w14:paraId="100490B7" w14:textId="77777777" w:rsidR="004434AE" w:rsidRDefault="004434AE" w:rsidP="00FC6D1E">
      <w:pPr>
        <w:pStyle w:val="ListParagraph"/>
        <w:numPr>
          <w:ilvl w:val="1"/>
          <w:numId w:val="20"/>
        </w:numPr>
        <w:contextualSpacing/>
        <w:jc w:val="both"/>
        <w:rPr>
          <w:b/>
          <w:lang w:val="en-IE"/>
        </w:rPr>
      </w:pPr>
      <w:bookmarkStart w:id="113" w:name="_Ref208848458"/>
      <w:r w:rsidRPr="00EB610F">
        <w:rPr>
          <w:b/>
          <w:bCs/>
        </w:rPr>
        <w:t>Right to Amend or Terminate the Tender Process</w:t>
      </w:r>
      <w:bookmarkEnd w:id="113"/>
    </w:p>
    <w:p w14:paraId="1A306445" w14:textId="77777777" w:rsidR="004434AE" w:rsidRDefault="004434AE" w:rsidP="00FC6D1E">
      <w:pPr>
        <w:pStyle w:val="ACBody2"/>
        <w:spacing w:after="0"/>
        <w:ind w:left="0"/>
      </w:pPr>
    </w:p>
    <w:p w14:paraId="4D836FDA" w14:textId="647FD923" w:rsidR="004434AE" w:rsidRDefault="004434AE" w:rsidP="00FC6D1E">
      <w:pPr>
        <w:pStyle w:val="ACBody2"/>
        <w:spacing w:after="0"/>
        <w:ind w:left="0"/>
      </w:pPr>
      <w:r w:rsidRPr="004B41A6">
        <w:t xml:space="preserve">The </w:t>
      </w:r>
      <w:r w:rsidR="003A7272">
        <w:t>Department of Finance</w:t>
      </w:r>
      <w:r>
        <w:t xml:space="preserve"> </w:t>
      </w:r>
      <w:r w:rsidRPr="004B41A6">
        <w:t>may in its absolute discretion:</w:t>
      </w:r>
    </w:p>
    <w:p w14:paraId="4666CE4B" w14:textId="77777777" w:rsidR="004434AE" w:rsidRDefault="004434AE" w:rsidP="00FC6D1E">
      <w:pPr>
        <w:pStyle w:val="ACBody2"/>
        <w:spacing w:after="0"/>
        <w:ind w:left="720"/>
        <w:rPr>
          <w:lang w:eastAsia="en-GB"/>
        </w:rPr>
      </w:pPr>
    </w:p>
    <w:p w14:paraId="7104F3C0" w14:textId="25B7A57F" w:rsidR="004434AE" w:rsidRDefault="004434AE" w:rsidP="00FC6D1E">
      <w:pPr>
        <w:pStyle w:val="ACBody2"/>
        <w:numPr>
          <w:ilvl w:val="0"/>
          <w:numId w:val="37"/>
        </w:numPr>
        <w:tabs>
          <w:tab w:val="clear" w:pos="1440"/>
          <w:tab w:val="num" w:pos="0"/>
        </w:tabs>
        <w:spacing w:after="0"/>
        <w:ind w:left="720"/>
        <w:rPr>
          <w:lang w:eastAsia="en-GB"/>
        </w:rPr>
      </w:pPr>
      <w:r w:rsidRPr="004B41A6">
        <w:t xml:space="preserve">reject any or </w:t>
      </w:r>
      <w:proofErr w:type="gramStart"/>
      <w:r w:rsidRPr="004B41A6">
        <w:t>all of</w:t>
      </w:r>
      <w:proofErr w:type="gramEnd"/>
      <w:r w:rsidRPr="004B41A6">
        <w:t xml:space="preserve"> the </w:t>
      </w:r>
      <w:proofErr w:type="gramStart"/>
      <w:r w:rsidR="00673305">
        <w:t>t</w:t>
      </w:r>
      <w:r w:rsidRPr="004B41A6">
        <w:t>enders</w:t>
      </w:r>
      <w:r>
        <w:t>;</w:t>
      </w:r>
      <w:proofErr w:type="gramEnd"/>
    </w:p>
    <w:p w14:paraId="66080B27" w14:textId="77777777" w:rsidR="004434AE" w:rsidRDefault="004434AE" w:rsidP="00FC6D1E">
      <w:pPr>
        <w:pStyle w:val="ACBody2"/>
        <w:spacing w:after="0"/>
        <w:ind w:left="720" w:hangingChars="300" w:hanging="720"/>
        <w:rPr>
          <w:lang w:eastAsia="en-GB"/>
        </w:rPr>
      </w:pPr>
    </w:p>
    <w:p w14:paraId="5DA0C17D" w14:textId="6FB50E13" w:rsidR="004434AE" w:rsidRDefault="004434AE" w:rsidP="00FC6D1E">
      <w:pPr>
        <w:pStyle w:val="ACBody2"/>
        <w:numPr>
          <w:ilvl w:val="0"/>
          <w:numId w:val="37"/>
        </w:numPr>
        <w:tabs>
          <w:tab w:val="clear" w:pos="1440"/>
          <w:tab w:val="num" w:pos="720"/>
        </w:tabs>
        <w:spacing w:after="0"/>
        <w:ind w:left="720"/>
        <w:rPr>
          <w:lang w:eastAsia="en-GB"/>
        </w:rPr>
      </w:pPr>
      <w:r>
        <w:t>change the basis of</w:t>
      </w:r>
      <w:r w:rsidR="00FB07A9">
        <w:t>,</w:t>
      </w:r>
      <w:r>
        <w:t xml:space="preserve"> or the procedures </w:t>
      </w:r>
      <w:r w:rsidR="002B7446">
        <w:t xml:space="preserve">(including the timetable) </w:t>
      </w:r>
      <w:r>
        <w:t xml:space="preserve">relating to the tender </w:t>
      </w:r>
      <w:proofErr w:type="gramStart"/>
      <w:r>
        <w:t>process;</w:t>
      </w:r>
      <w:proofErr w:type="gramEnd"/>
    </w:p>
    <w:p w14:paraId="7B2BCEF2" w14:textId="77777777" w:rsidR="004434AE" w:rsidRDefault="004434AE" w:rsidP="00FC6D1E">
      <w:pPr>
        <w:pStyle w:val="ListParagraph"/>
        <w:ind w:hangingChars="300" w:hanging="720"/>
        <w:jc w:val="both"/>
      </w:pPr>
    </w:p>
    <w:p w14:paraId="5AAF0164" w14:textId="77777777" w:rsidR="004434AE" w:rsidRDefault="004434AE" w:rsidP="00FC6D1E">
      <w:pPr>
        <w:pStyle w:val="ACBody2"/>
        <w:numPr>
          <w:ilvl w:val="0"/>
          <w:numId w:val="37"/>
        </w:numPr>
        <w:tabs>
          <w:tab w:val="clear" w:pos="1440"/>
          <w:tab w:val="num" w:pos="720"/>
        </w:tabs>
        <w:spacing w:after="0"/>
        <w:ind w:left="720"/>
        <w:rPr>
          <w:lang w:eastAsia="en-GB"/>
        </w:rPr>
      </w:pPr>
      <w:r w:rsidRPr="004B41A6">
        <w:t>invite a Tenderer</w:t>
      </w:r>
      <w:r w:rsidR="002B7446">
        <w:t xml:space="preserve"> or Tenderers</w:t>
      </w:r>
      <w:r w:rsidRPr="004B41A6">
        <w:t xml:space="preserve"> to proceed further at any stage of the tender </w:t>
      </w:r>
      <w:proofErr w:type="gramStart"/>
      <w:r w:rsidRPr="004B41A6">
        <w:t>process;</w:t>
      </w:r>
      <w:proofErr w:type="gramEnd"/>
    </w:p>
    <w:p w14:paraId="06D52D54" w14:textId="77777777" w:rsidR="004434AE" w:rsidRDefault="004434AE" w:rsidP="00FC6D1E">
      <w:pPr>
        <w:pStyle w:val="ListParagraph"/>
        <w:ind w:hangingChars="300" w:hanging="720"/>
        <w:jc w:val="both"/>
      </w:pPr>
    </w:p>
    <w:p w14:paraId="3B389462" w14:textId="77777777" w:rsidR="004434AE" w:rsidRDefault="007342A1" w:rsidP="00FC6D1E">
      <w:pPr>
        <w:pStyle w:val="ACBody2"/>
        <w:numPr>
          <w:ilvl w:val="0"/>
          <w:numId w:val="37"/>
        </w:numPr>
        <w:tabs>
          <w:tab w:val="clear" w:pos="1440"/>
          <w:tab w:val="num" w:pos="720"/>
        </w:tabs>
        <w:spacing w:after="0"/>
        <w:ind w:left="720"/>
        <w:rPr>
          <w:lang w:eastAsia="en-GB"/>
        </w:rPr>
      </w:pPr>
      <w:r>
        <w:t>furnish</w:t>
      </w:r>
      <w:r w:rsidR="004434AE" w:rsidRPr="004B41A6">
        <w:t xml:space="preserve"> Tenderer</w:t>
      </w:r>
      <w:r>
        <w:t>s</w:t>
      </w:r>
      <w:r w:rsidR="004434AE" w:rsidRPr="004B41A6">
        <w:t xml:space="preserve"> with additional information in respect of any aspect of the </w:t>
      </w:r>
      <w:proofErr w:type="gramStart"/>
      <w:r w:rsidR="004434AE" w:rsidRPr="004B41A6">
        <w:t>Services;</w:t>
      </w:r>
      <w:proofErr w:type="gramEnd"/>
    </w:p>
    <w:p w14:paraId="04A1352B" w14:textId="77777777" w:rsidR="004434AE" w:rsidRDefault="004434AE" w:rsidP="00FC6D1E">
      <w:pPr>
        <w:pStyle w:val="ListParagraph"/>
        <w:ind w:hangingChars="300" w:hanging="720"/>
        <w:jc w:val="both"/>
      </w:pPr>
    </w:p>
    <w:p w14:paraId="378163A0" w14:textId="77777777" w:rsidR="004434AE" w:rsidRDefault="004434AE" w:rsidP="00FC6D1E">
      <w:pPr>
        <w:pStyle w:val="ACBody2"/>
        <w:numPr>
          <w:ilvl w:val="0"/>
          <w:numId w:val="37"/>
        </w:numPr>
        <w:tabs>
          <w:tab w:val="clear" w:pos="1440"/>
          <w:tab w:val="num" w:pos="720"/>
        </w:tabs>
        <w:spacing w:after="0"/>
        <w:ind w:left="720"/>
        <w:rPr>
          <w:lang w:eastAsia="en-GB"/>
        </w:rPr>
      </w:pPr>
      <w:r w:rsidRPr="004B41A6">
        <w:t>do such things or engage in such actions as it deems necessary to ensure that </w:t>
      </w:r>
      <w:r w:rsidR="002B7446">
        <w:t>the</w:t>
      </w:r>
      <w:r w:rsidRPr="004B41A6">
        <w:t> Services</w:t>
      </w:r>
      <w:r w:rsidR="002B7446">
        <w:t xml:space="preserve"> and provision thereof</w:t>
      </w:r>
      <w:r w:rsidRPr="004B41A6">
        <w:t xml:space="preserve"> yield value for money</w:t>
      </w:r>
      <w:r w:rsidR="002B7446">
        <w:t>, which may include requiring re-submission of any element of tenders</w:t>
      </w:r>
      <w:r w:rsidRPr="004B41A6">
        <w:t>; or</w:t>
      </w:r>
    </w:p>
    <w:p w14:paraId="79D7C305" w14:textId="77777777" w:rsidR="004434AE" w:rsidRDefault="004434AE" w:rsidP="00FC6D1E">
      <w:pPr>
        <w:pStyle w:val="ListParagraph"/>
        <w:ind w:hangingChars="300" w:hanging="720"/>
        <w:jc w:val="both"/>
      </w:pPr>
    </w:p>
    <w:p w14:paraId="6561851C" w14:textId="556D74A4" w:rsidR="004434AE" w:rsidRDefault="004434AE" w:rsidP="00FC6D1E">
      <w:pPr>
        <w:pStyle w:val="ACBody2"/>
        <w:numPr>
          <w:ilvl w:val="0"/>
          <w:numId w:val="37"/>
        </w:numPr>
        <w:tabs>
          <w:tab w:val="clear" w:pos="1440"/>
          <w:tab w:val="num" w:pos="720"/>
        </w:tabs>
        <w:spacing w:after="0"/>
        <w:ind w:left="720"/>
        <w:rPr>
          <w:lang w:eastAsia="en-GB"/>
        </w:rPr>
      </w:pPr>
      <w:r w:rsidRPr="004B41A6">
        <w:lastRenderedPageBreak/>
        <w:t>abandon the tender process</w:t>
      </w:r>
      <w:r w:rsidR="007342A1">
        <w:t xml:space="preserve"> at any time prior to a formal written contract being executed by or on behalf of the </w:t>
      </w:r>
      <w:r w:rsidR="003A7272">
        <w:t>Department of Finance</w:t>
      </w:r>
      <w:r w:rsidRPr="004B41A6">
        <w:t>.</w:t>
      </w:r>
    </w:p>
    <w:p w14:paraId="693C6B65" w14:textId="77777777" w:rsidR="004434AE" w:rsidRDefault="004434AE" w:rsidP="00FC6D1E"/>
    <w:p w14:paraId="4DF0F4EE" w14:textId="77777777" w:rsidR="00742BE6" w:rsidRPr="001F41CC" w:rsidRDefault="00742BE6" w:rsidP="00FC6D1E"/>
    <w:p w14:paraId="2FF1363D" w14:textId="2B939203" w:rsidR="004434AE" w:rsidRDefault="004434AE" w:rsidP="00FC6D1E">
      <w:pPr>
        <w:pStyle w:val="ListParagraph"/>
        <w:numPr>
          <w:ilvl w:val="1"/>
          <w:numId w:val="20"/>
        </w:numPr>
        <w:contextualSpacing/>
        <w:jc w:val="both"/>
        <w:rPr>
          <w:b/>
          <w:lang w:val="en-IE"/>
        </w:rPr>
      </w:pPr>
      <w:r w:rsidRPr="00EB610F">
        <w:rPr>
          <w:b/>
          <w:bCs/>
        </w:rPr>
        <w:t xml:space="preserve">Addendum to </w:t>
      </w:r>
      <w:r w:rsidR="00B43845">
        <w:rPr>
          <w:b/>
          <w:bCs/>
        </w:rPr>
        <w:t>Request</w:t>
      </w:r>
      <w:r w:rsidRPr="00EB610F">
        <w:rPr>
          <w:b/>
          <w:bCs/>
        </w:rPr>
        <w:t xml:space="preserve"> to Tender Documents</w:t>
      </w:r>
      <w:bookmarkEnd w:id="111"/>
    </w:p>
    <w:p w14:paraId="53BA8B97" w14:textId="77777777" w:rsidR="004434AE" w:rsidRDefault="004434AE" w:rsidP="00FC6D1E">
      <w:pPr>
        <w:pStyle w:val="ACBody2"/>
        <w:spacing w:after="0"/>
        <w:ind w:left="0"/>
      </w:pPr>
    </w:p>
    <w:p w14:paraId="3689F9FF" w14:textId="77777777" w:rsidR="004434AE" w:rsidRDefault="004434AE" w:rsidP="00FC6D1E">
      <w:pPr>
        <w:pStyle w:val="ACBody2"/>
        <w:spacing w:after="0"/>
        <w:ind w:left="0"/>
      </w:pPr>
      <w:r>
        <w:t xml:space="preserve">Each Tenderer shall be registered on </w:t>
      </w:r>
      <w:hyperlink r:id="rId18" w:history="1">
        <w:r w:rsidRPr="004B41A6">
          <w:rPr>
            <w:rStyle w:val="Hyperlink"/>
          </w:rPr>
          <w:t>www.etenders.gov.ie</w:t>
        </w:r>
      </w:hyperlink>
      <w:r>
        <w:t xml:space="preserve">.  </w:t>
      </w:r>
    </w:p>
    <w:p w14:paraId="664872D1" w14:textId="77777777" w:rsidR="004434AE" w:rsidRDefault="004434AE" w:rsidP="00FC6D1E">
      <w:pPr>
        <w:pStyle w:val="ACBody2"/>
        <w:spacing w:after="0"/>
        <w:ind w:left="0"/>
      </w:pPr>
    </w:p>
    <w:p w14:paraId="0469AB33" w14:textId="3F62F588" w:rsidR="004434AE" w:rsidRDefault="004434AE" w:rsidP="00FC6D1E">
      <w:pPr>
        <w:pStyle w:val="ACBody2"/>
        <w:spacing w:after="0"/>
        <w:ind w:left="0"/>
      </w:pPr>
      <w:r w:rsidRPr="004B41A6">
        <w:t xml:space="preserve">The </w:t>
      </w:r>
      <w:r w:rsidR="003A7272">
        <w:t>Department of Finance</w:t>
      </w:r>
      <w:r>
        <w:t xml:space="preserve"> </w:t>
      </w:r>
      <w:r w:rsidRPr="004B41A6">
        <w:t xml:space="preserve">will notify Tenderers of its intention to amend the </w:t>
      </w:r>
      <w:r w:rsidR="00123C9B">
        <w:t>RTT</w:t>
      </w:r>
      <w:r w:rsidRPr="004B41A6">
        <w:t xml:space="preserve"> or to clarify any aspect of the </w:t>
      </w:r>
      <w:r w:rsidR="00123C9B">
        <w:t>RTT</w:t>
      </w:r>
      <w:r w:rsidRPr="004B41A6">
        <w:t xml:space="preserve"> by issuing a notice on </w:t>
      </w:r>
      <w:hyperlink r:id="rId19" w:history="1">
        <w:r w:rsidRPr="004B41A6">
          <w:rPr>
            <w:rStyle w:val="Hyperlink"/>
          </w:rPr>
          <w:t>www.etenders.gov.ie</w:t>
        </w:r>
      </w:hyperlink>
      <w:r w:rsidRPr="004B41A6">
        <w:t xml:space="preserve">.  Such notice shall provide details of the amendments or clarifications.  The </w:t>
      </w:r>
      <w:r w:rsidR="003A7272">
        <w:t>Department of Finance</w:t>
      </w:r>
      <w:r>
        <w:t xml:space="preserve"> </w:t>
      </w:r>
      <w:r w:rsidRPr="004B41A6">
        <w:t xml:space="preserve">shall issue written and numbered addenda giving full details of such amendments or clarifications.  Such addenda shall form part of the </w:t>
      </w:r>
      <w:r w:rsidR="00123C9B">
        <w:t>RTT</w:t>
      </w:r>
      <w:r w:rsidRPr="004B41A6">
        <w:t xml:space="preserve"> and may subsequently be incorporated into and form a part of the </w:t>
      </w:r>
      <w:r w:rsidR="008245A4">
        <w:t>Framework Agreement</w:t>
      </w:r>
      <w:r w:rsidRPr="004B41A6">
        <w:t xml:space="preserve">.  Each Tenderer is responsible for reviewing </w:t>
      </w:r>
      <w:hyperlink r:id="rId20" w:history="1">
        <w:r w:rsidRPr="004B41A6">
          <w:rPr>
            <w:rStyle w:val="Hyperlink"/>
          </w:rPr>
          <w:t>www.etenders.gov.ie</w:t>
        </w:r>
      </w:hyperlink>
      <w:r w:rsidRPr="004B41A6">
        <w:t xml:space="preserve"> for updates and notices in connection with the </w:t>
      </w:r>
      <w:r w:rsidR="00123C9B">
        <w:t>RTT</w:t>
      </w:r>
      <w:r w:rsidRPr="004B41A6">
        <w:t xml:space="preserve">.    </w:t>
      </w:r>
    </w:p>
    <w:p w14:paraId="64D96CE3" w14:textId="77777777" w:rsidR="00742BE6" w:rsidRDefault="00742BE6" w:rsidP="00FC6D1E">
      <w:pPr>
        <w:pStyle w:val="ACBody2"/>
        <w:spacing w:after="0"/>
        <w:ind w:left="0"/>
      </w:pPr>
    </w:p>
    <w:p w14:paraId="04332480" w14:textId="77777777" w:rsidR="00742BE6" w:rsidRDefault="00742BE6" w:rsidP="00FC6D1E">
      <w:pPr>
        <w:pStyle w:val="ACBody2"/>
        <w:spacing w:after="0"/>
        <w:ind w:left="0"/>
      </w:pPr>
    </w:p>
    <w:p w14:paraId="390BE26C" w14:textId="77777777" w:rsidR="004434AE" w:rsidRDefault="004434AE" w:rsidP="00FC6D1E">
      <w:pPr>
        <w:pStyle w:val="ListParagraph"/>
        <w:numPr>
          <w:ilvl w:val="1"/>
          <w:numId w:val="20"/>
        </w:numPr>
        <w:contextualSpacing/>
        <w:jc w:val="both"/>
        <w:rPr>
          <w:b/>
          <w:lang w:val="en-IE"/>
        </w:rPr>
      </w:pPr>
      <w:bookmarkStart w:id="114" w:name="_Ref208848440"/>
      <w:r w:rsidRPr="00EB610F">
        <w:rPr>
          <w:b/>
          <w:bCs/>
        </w:rPr>
        <w:t>Request for Clarification and Enquiries, Ambiguity, Discrepancy, Error or Omission</w:t>
      </w:r>
      <w:bookmarkEnd w:id="114"/>
    </w:p>
    <w:p w14:paraId="17FA0B40" w14:textId="77777777" w:rsidR="004434AE" w:rsidRDefault="004434AE" w:rsidP="00FC6D1E">
      <w:pPr>
        <w:pStyle w:val="ACLevel1"/>
        <w:numPr>
          <w:ilvl w:val="0"/>
          <w:numId w:val="0"/>
        </w:numPr>
        <w:spacing w:after="0"/>
      </w:pPr>
    </w:p>
    <w:p w14:paraId="6E8E4AB3" w14:textId="0FE9DABA" w:rsidR="004434AE" w:rsidRDefault="00076202" w:rsidP="00FC6D1E">
      <w:pPr>
        <w:pStyle w:val="ACLevel1"/>
        <w:numPr>
          <w:ilvl w:val="0"/>
          <w:numId w:val="22"/>
        </w:numPr>
        <w:tabs>
          <w:tab w:val="num" w:pos="2422"/>
        </w:tabs>
        <w:spacing w:after="0"/>
      </w:pPr>
      <w:bookmarkStart w:id="115" w:name="_Ref97736376"/>
      <w:r>
        <w:t xml:space="preserve">Any </w:t>
      </w:r>
      <w:r w:rsidR="00B05E90">
        <w:t xml:space="preserve">queries or </w:t>
      </w:r>
      <w:r w:rsidR="004434AE" w:rsidRPr="004B41A6">
        <w:t xml:space="preserve">perceived ambiguity, discrepancy, error, omission or query </w:t>
      </w:r>
      <w:r>
        <w:t xml:space="preserve">Tenderers wish to raise </w:t>
      </w:r>
      <w:r w:rsidR="004434AE" w:rsidRPr="004B41A6">
        <w:t xml:space="preserve">in relation to the </w:t>
      </w:r>
      <w:r w:rsidR="00123C9B">
        <w:t>RTT</w:t>
      </w:r>
      <w:r>
        <w:t xml:space="preserve"> must be directed to the messaging facility on </w:t>
      </w:r>
      <w:hyperlink r:id="rId21" w:history="1">
        <w:r w:rsidRPr="004B41A6">
          <w:rPr>
            <w:rStyle w:val="Hyperlink"/>
          </w:rPr>
          <w:t>www.etenders.gov.ie</w:t>
        </w:r>
      </w:hyperlink>
      <w:r>
        <w:t xml:space="preserve"> related to this competition.</w:t>
      </w:r>
      <w:r w:rsidR="004434AE" w:rsidRPr="004B41A6">
        <w:t xml:space="preserve">  The </w:t>
      </w:r>
      <w:r w:rsidR="003A7272">
        <w:t>Department of Finance</w:t>
      </w:r>
      <w:r w:rsidR="004434AE">
        <w:t xml:space="preserve"> </w:t>
      </w:r>
      <w:r>
        <w:t>shall, when reasonably practicable</w:t>
      </w:r>
      <w:r w:rsidR="004434AE" w:rsidRPr="004B41A6">
        <w:t xml:space="preserve"> following receipt of such notification, notify all Tenderers by means of issuing an addendum on the </w:t>
      </w:r>
      <w:hyperlink r:id="rId22" w:history="1">
        <w:r w:rsidR="004434AE" w:rsidRPr="004B41A6">
          <w:rPr>
            <w:rStyle w:val="Hyperlink"/>
          </w:rPr>
          <w:t>www.etenders.gov.ie</w:t>
        </w:r>
      </w:hyperlink>
      <w:r w:rsidR="004434AE" w:rsidRPr="004B41A6">
        <w:t xml:space="preserve"> website of its decision in respect of such perceived ambiguity, discrepancy, error or omission.  Tenderers shall make all requests for clarification or enquiries relating to the </w:t>
      </w:r>
      <w:r w:rsidR="00123C9B">
        <w:t>RTT</w:t>
      </w:r>
      <w:r w:rsidR="004434AE" w:rsidRPr="004B41A6">
        <w:t xml:space="preserve"> or the Services </w:t>
      </w:r>
      <w:r w:rsidR="007342A1">
        <w:t xml:space="preserve">using the messaging facility on </w:t>
      </w:r>
      <w:hyperlink r:id="rId23" w:history="1">
        <w:r w:rsidR="007342A1" w:rsidRPr="006E1ECE">
          <w:rPr>
            <w:rStyle w:val="Hyperlink"/>
          </w:rPr>
          <w:t>www.etenders.gov.ie</w:t>
        </w:r>
      </w:hyperlink>
      <w:r w:rsidR="007342A1">
        <w:t xml:space="preserve"> </w:t>
      </w:r>
      <w:r w:rsidR="004434AE" w:rsidRPr="004B41A6">
        <w:t xml:space="preserve">as soon as possible, but in any case not later than </w:t>
      </w:r>
      <w:r w:rsidR="00B05E90">
        <w:t xml:space="preserve">the Query Deadline as defined on the front page of the </w:t>
      </w:r>
      <w:r w:rsidR="00123C9B">
        <w:t>RTT</w:t>
      </w:r>
      <w:r w:rsidR="004434AE">
        <w:t xml:space="preserve">. </w:t>
      </w:r>
      <w:r>
        <w:t xml:space="preserve">The </w:t>
      </w:r>
      <w:r w:rsidR="003A7272">
        <w:t>Department of Finance</w:t>
      </w:r>
      <w:r>
        <w:t xml:space="preserve"> does not undertake to respond to all queries received.</w:t>
      </w:r>
      <w:bookmarkEnd w:id="115"/>
    </w:p>
    <w:p w14:paraId="63D4948F" w14:textId="77777777" w:rsidR="00763B98" w:rsidRDefault="00763B98" w:rsidP="00FC6D1E">
      <w:pPr>
        <w:pStyle w:val="ACLevel1"/>
        <w:numPr>
          <w:ilvl w:val="0"/>
          <w:numId w:val="0"/>
        </w:numPr>
        <w:tabs>
          <w:tab w:val="num" w:pos="2422"/>
        </w:tabs>
        <w:spacing w:after="0"/>
        <w:ind w:left="720"/>
      </w:pPr>
    </w:p>
    <w:p w14:paraId="6D542290" w14:textId="31A83291" w:rsidR="00763B98" w:rsidRDefault="00763B98" w:rsidP="00FC6D1E">
      <w:pPr>
        <w:pStyle w:val="ACLevel1"/>
        <w:numPr>
          <w:ilvl w:val="0"/>
          <w:numId w:val="22"/>
        </w:numPr>
        <w:tabs>
          <w:tab w:val="num" w:pos="2422"/>
        </w:tabs>
        <w:spacing w:after="0"/>
      </w:pPr>
      <w:r>
        <w:t xml:space="preserve">If a Tenderer believes that a query and/or its response relates to a confidential or commercially sensitive aspect of its tender it must mark the query as “confidential” or “commercially sensitive”.  If the </w:t>
      </w:r>
      <w:r w:rsidR="003A7272">
        <w:t>Department of Finance</w:t>
      </w:r>
      <w:r>
        <w:t xml:space="preserve">, at its discretion, is satisfied that the query and/or response should be properly regarded as confidential or commercially sensitive, the nature of the query and its response shall be kept confidential (subject to any legal requirements).  If the </w:t>
      </w:r>
      <w:r w:rsidR="003A7272">
        <w:t>Department of Finance</w:t>
      </w:r>
      <w:r>
        <w:t xml:space="preserve"> is of the opinion that it would be inappropriate to answer the query on a confidential basis, it will notify the Tenderer and require the Tenderer to either withdraw the query or raise any objection within two working days and state the grounds of the objection.  If the query is not withdrawn or no objection is raise</w:t>
      </w:r>
      <w:r w:rsidR="008359BB">
        <w:t>d</w:t>
      </w:r>
      <w:r>
        <w:t xml:space="preserve"> or the </w:t>
      </w:r>
      <w:r w:rsidR="003A7272">
        <w:t>Department of Finance</w:t>
      </w:r>
      <w:r>
        <w:t xml:space="preserve"> is of the opinion that notwithstanding the objection or withdrawal, the query is not confidential or commercially sensitive, the </w:t>
      </w:r>
      <w:r w:rsidR="003A7272">
        <w:t>Department of Finance</w:t>
      </w:r>
      <w:r>
        <w:t xml:space="preserve"> may issue the query and its response to all Tenderers.</w:t>
      </w:r>
    </w:p>
    <w:p w14:paraId="4FBEEEBD" w14:textId="77777777" w:rsidR="004434AE" w:rsidRDefault="004434AE" w:rsidP="00FC6D1E">
      <w:pPr>
        <w:pStyle w:val="ACLevel1"/>
        <w:numPr>
          <w:ilvl w:val="0"/>
          <w:numId w:val="0"/>
        </w:numPr>
        <w:tabs>
          <w:tab w:val="num" w:pos="2422"/>
        </w:tabs>
        <w:spacing w:after="0"/>
        <w:ind w:left="720" w:hanging="720"/>
      </w:pPr>
      <w:r w:rsidRPr="004B41A6">
        <w:t xml:space="preserve"> </w:t>
      </w:r>
    </w:p>
    <w:p w14:paraId="6AD9AF62" w14:textId="758CC158" w:rsidR="004434AE" w:rsidRDefault="004434AE" w:rsidP="00FC6D1E">
      <w:pPr>
        <w:pStyle w:val="ACLevel1"/>
        <w:numPr>
          <w:ilvl w:val="0"/>
          <w:numId w:val="22"/>
        </w:numPr>
        <w:tabs>
          <w:tab w:val="num" w:pos="2422"/>
        </w:tabs>
        <w:spacing w:after="0"/>
      </w:pPr>
      <w:r w:rsidRPr="004B41A6">
        <w:t xml:space="preserve">The </w:t>
      </w:r>
      <w:r w:rsidR="003A7272">
        <w:t>Department of Finance</w:t>
      </w:r>
      <w:r>
        <w:t xml:space="preserve"> </w:t>
      </w:r>
      <w:r w:rsidRPr="004B41A6">
        <w:t xml:space="preserve">shall communicate its responses and decisions by a written and numbered addendum through </w:t>
      </w:r>
      <w:hyperlink r:id="rId24" w:history="1">
        <w:r w:rsidRPr="004B41A6">
          <w:rPr>
            <w:rStyle w:val="Hyperlink"/>
          </w:rPr>
          <w:t>www.etenders.gov.ie</w:t>
        </w:r>
      </w:hyperlink>
      <w:r w:rsidRPr="004B41A6">
        <w:t xml:space="preserve">. No other communication by the </w:t>
      </w:r>
      <w:r w:rsidR="003A7272">
        <w:t>Department of Finance</w:t>
      </w:r>
      <w:r>
        <w:t xml:space="preserve"> </w:t>
      </w:r>
      <w:r w:rsidRPr="004B41A6">
        <w:t>shall be considered valid.</w:t>
      </w:r>
    </w:p>
    <w:p w14:paraId="3C2A43EE" w14:textId="77777777" w:rsidR="004434AE" w:rsidRDefault="004434AE" w:rsidP="00FC6D1E">
      <w:pPr>
        <w:pStyle w:val="ListParagraph"/>
        <w:ind w:hanging="720"/>
        <w:jc w:val="both"/>
      </w:pPr>
    </w:p>
    <w:p w14:paraId="3C7CC8B8" w14:textId="788AB750" w:rsidR="004434AE" w:rsidRDefault="004434AE" w:rsidP="00FC6D1E">
      <w:pPr>
        <w:pStyle w:val="ACLevel1"/>
        <w:numPr>
          <w:ilvl w:val="0"/>
          <w:numId w:val="22"/>
        </w:numPr>
        <w:tabs>
          <w:tab w:val="num" w:pos="2422"/>
        </w:tabs>
        <w:spacing w:after="0"/>
      </w:pPr>
      <w:r w:rsidRPr="004B41A6">
        <w:t>All res</w:t>
      </w:r>
      <w:r w:rsidR="00FB07A9">
        <w:t>ponses to requests by Tenderers</w:t>
      </w:r>
      <w:r w:rsidRPr="004B41A6">
        <w:t xml:space="preserve"> contained in addenda issued by the </w:t>
      </w:r>
      <w:r w:rsidR="003A7272">
        <w:t>Department of Finance</w:t>
      </w:r>
      <w:r>
        <w:t xml:space="preserve"> </w:t>
      </w:r>
      <w:r w:rsidRPr="004B41A6">
        <w:t>will contain the terms of t</w:t>
      </w:r>
      <w:r w:rsidR="00FB07A9">
        <w:t>he request (or a summary of it)</w:t>
      </w:r>
      <w:r w:rsidRPr="004B41A6">
        <w:t xml:space="preserve"> but shall make no reference to the identity of the Tenderer.</w:t>
      </w:r>
    </w:p>
    <w:p w14:paraId="1A2D0AB8" w14:textId="77777777" w:rsidR="004434AE" w:rsidRDefault="004434AE" w:rsidP="00FC6D1E">
      <w:pPr>
        <w:pStyle w:val="ListParagraph"/>
        <w:ind w:hanging="720"/>
        <w:jc w:val="both"/>
      </w:pPr>
    </w:p>
    <w:p w14:paraId="4D010072" w14:textId="2C35F506" w:rsidR="004434AE" w:rsidRDefault="004434AE" w:rsidP="00FC6D1E">
      <w:pPr>
        <w:pStyle w:val="ACLevel1"/>
        <w:numPr>
          <w:ilvl w:val="0"/>
          <w:numId w:val="22"/>
        </w:numPr>
        <w:tabs>
          <w:tab w:val="num" w:pos="2422"/>
        </w:tabs>
        <w:spacing w:after="0"/>
      </w:pPr>
      <w:r w:rsidRPr="004B41A6">
        <w:t xml:space="preserve">Once Tenderers have submitted their </w:t>
      </w:r>
      <w:r w:rsidR="008359BB">
        <w:t>t</w:t>
      </w:r>
      <w:r w:rsidRPr="004B41A6">
        <w:t xml:space="preserve">enders, they will be deemed to have fully read and understood the tender documents </w:t>
      </w:r>
      <w:r>
        <w:t xml:space="preserve">and the </w:t>
      </w:r>
      <w:r w:rsidR="008245A4">
        <w:t>Framework Agreement</w:t>
      </w:r>
      <w:r>
        <w:t xml:space="preserve"> </w:t>
      </w:r>
      <w:r w:rsidRPr="004B41A6">
        <w:t xml:space="preserve">and to have raised any relevant queries and received all necessary clarifications prior to submitting their </w:t>
      </w:r>
      <w:r w:rsidR="008359BB">
        <w:t>t</w:t>
      </w:r>
      <w:r w:rsidRPr="004B41A6">
        <w:t xml:space="preserve">enders.   </w:t>
      </w:r>
    </w:p>
    <w:p w14:paraId="601BDC06" w14:textId="77777777" w:rsidR="004434AE" w:rsidRDefault="004434AE" w:rsidP="00FC6D1E"/>
    <w:p w14:paraId="1ACEB00E" w14:textId="77777777" w:rsidR="00742BE6" w:rsidRPr="001F41CC" w:rsidRDefault="00742BE6" w:rsidP="00FC6D1E"/>
    <w:p w14:paraId="0644B67F" w14:textId="77777777" w:rsidR="0040209C" w:rsidRDefault="0040209C" w:rsidP="00FC6D1E">
      <w:pPr>
        <w:pStyle w:val="ListParagraph"/>
        <w:numPr>
          <w:ilvl w:val="1"/>
          <w:numId w:val="20"/>
        </w:numPr>
        <w:contextualSpacing/>
        <w:jc w:val="both"/>
        <w:rPr>
          <w:b/>
          <w:lang w:val="en-IE"/>
        </w:rPr>
      </w:pPr>
      <w:bookmarkStart w:id="116" w:name="_Ref208848441"/>
      <w:r>
        <w:rPr>
          <w:b/>
          <w:lang w:val="en-IE"/>
        </w:rPr>
        <w:t>Confidentiality and Media Communication</w:t>
      </w:r>
    </w:p>
    <w:p w14:paraId="1519DC76" w14:textId="77777777" w:rsidR="0040209C" w:rsidRDefault="0040209C" w:rsidP="00FC6D1E">
      <w:pPr>
        <w:pStyle w:val="ListParagraph"/>
        <w:contextualSpacing/>
        <w:jc w:val="both"/>
        <w:rPr>
          <w:b/>
          <w:lang w:val="en-IE"/>
        </w:rPr>
      </w:pPr>
    </w:p>
    <w:p w14:paraId="1C2B68CC" w14:textId="2CD10BAB" w:rsidR="0040209C" w:rsidRDefault="0040209C" w:rsidP="00FC6D1E">
      <w:pPr>
        <w:autoSpaceDE w:val="0"/>
        <w:autoSpaceDN w:val="0"/>
        <w:adjustRightInd w:val="0"/>
      </w:pPr>
      <w:r>
        <w:t xml:space="preserve">Tenderers must treat all communications with the </w:t>
      </w:r>
      <w:r w:rsidR="003A7272">
        <w:t>Department of Finance</w:t>
      </w:r>
      <w:r>
        <w:t xml:space="preserve"> as confidential. No comments should be made to the media or any third party without the prior express approval of the </w:t>
      </w:r>
      <w:r w:rsidR="003A7272">
        <w:t>Department of Finance</w:t>
      </w:r>
      <w:r>
        <w:t xml:space="preserve"> relating to:</w:t>
      </w:r>
    </w:p>
    <w:p w14:paraId="486009FD" w14:textId="77777777" w:rsidR="0040209C" w:rsidRDefault="0040209C" w:rsidP="00FC6D1E">
      <w:pPr>
        <w:autoSpaceDE w:val="0"/>
        <w:autoSpaceDN w:val="0"/>
        <w:adjustRightInd w:val="0"/>
      </w:pPr>
    </w:p>
    <w:p w14:paraId="276C0B60" w14:textId="5662C183" w:rsidR="0040209C" w:rsidRDefault="0040209C" w:rsidP="00FC6D1E">
      <w:pPr>
        <w:pStyle w:val="ACLevel1"/>
        <w:numPr>
          <w:ilvl w:val="0"/>
          <w:numId w:val="49"/>
        </w:numPr>
        <w:autoSpaceDE w:val="0"/>
        <w:autoSpaceDN w:val="0"/>
        <w:adjustRightInd w:val="0"/>
        <w:spacing w:after="0"/>
      </w:pPr>
      <w:r>
        <w:t xml:space="preserve">this </w:t>
      </w:r>
      <w:r w:rsidR="00123C9B">
        <w:t>RTT</w:t>
      </w:r>
      <w:r w:rsidR="001F7CA4">
        <w:t xml:space="preserve"> or the procedure of appointing Consultants to the </w:t>
      </w:r>
      <w:proofErr w:type="gramStart"/>
      <w:r w:rsidR="001F7CA4">
        <w:t>Framework</w:t>
      </w:r>
      <w:r>
        <w:t>;</w:t>
      </w:r>
      <w:proofErr w:type="gramEnd"/>
    </w:p>
    <w:p w14:paraId="76FD1AE4" w14:textId="77777777" w:rsidR="0040209C" w:rsidRDefault="0040209C" w:rsidP="00FC6D1E">
      <w:pPr>
        <w:pStyle w:val="ACLevel1"/>
        <w:numPr>
          <w:ilvl w:val="0"/>
          <w:numId w:val="0"/>
        </w:numPr>
        <w:autoSpaceDE w:val="0"/>
        <w:autoSpaceDN w:val="0"/>
        <w:adjustRightInd w:val="0"/>
        <w:spacing w:after="0"/>
        <w:ind w:left="720"/>
      </w:pPr>
    </w:p>
    <w:p w14:paraId="66FDA5CC" w14:textId="4A758F81" w:rsidR="0040209C" w:rsidRDefault="0040209C" w:rsidP="00FC6D1E">
      <w:pPr>
        <w:pStyle w:val="ListParagraph"/>
        <w:numPr>
          <w:ilvl w:val="0"/>
          <w:numId w:val="49"/>
        </w:numPr>
        <w:autoSpaceDE w:val="0"/>
        <w:autoSpaceDN w:val="0"/>
        <w:adjustRightInd w:val="0"/>
        <w:jc w:val="both"/>
      </w:pPr>
      <w:r>
        <w:t xml:space="preserve">any </w:t>
      </w:r>
      <w:r w:rsidR="001F7CA4">
        <w:t xml:space="preserve">Framework appointment or any </w:t>
      </w:r>
      <w:r>
        <w:t xml:space="preserve">Services awarded to a </w:t>
      </w:r>
      <w:proofErr w:type="gramStart"/>
      <w:r>
        <w:t>Consultant;</w:t>
      </w:r>
      <w:proofErr w:type="gramEnd"/>
      <w:r>
        <w:t xml:space="preserve"> </w:t>
      </w:r>
    </w:p>
    <w:p w14:paraId="2BCE5E73" w14:textId="77777777" w:rsidR="0040209C" w:rsidRDefault="0040209C" w:rsidP="00FC6D1E">
      <w:pPr>
        <w:autoSpaceDE w:val="0"/>
        <w:autoSpaceDN w:val="0"/>
        <w:adjustRightInd w:val="0"/>
      </w:pPr>
    </w:p>
    <w:p w14:paraId="270A255D" w14:textId="77777777" w:rsidR="0040209C" w:rsidRPr="0040209C" w:rsidRDefault="0040209C" w:rsidP="00FC6D1E">
      <w:pPr>
        <w:pStyle w:val="ACLevel1"/>
        <w:numPr>
          <w:ilvl w:val="0"/>
          <w:numId w:val="49"/>
        </w:numPr>
        <w:autoSpaceDE w:val="0"/>
        <w:autoSpaceDN w:val="0"/>
        <w:adjustRightInd w:val="0"/>
        <w:spacing w:after="0"/>
      </w:pPr>
      <w:r>
        <w:t>the provision of the Services.</w:t>
      </w:r>
    </w:p>
    <w:p w14:paraId="4B48347B" w14:textId="77777777" w:rsidR="0040209C" w:rsidRPr="0040209C" w:rsidRDefault="0040209C" w:rsidP="00FC6D1E">
      <w:pPr>
        <w:pStyle w:val="ListParagraph"/>
        <w:contextualSpacing/>
        <w:jc w:val="both"/>
        <w:rPr>
          <w:b/>
          <w:lang w:val="en-IE"/>
        </w:rPr>
      </w:pPr>
    </w:p>
    <w:p w14:paraId="2A5D8F11" w14:textId="77777777" w:rsidR="004473BD" w:rsidRDefault="004473BD" w:rsidP="00FC6D1E">
      <w:pPr>
        <w:autoSpaceDE w:val="0"/>
        <w:autoSpaceDN w:val="0"/>
        <w:adjustRightInd w:val="0"/>
        <w:rPr>
          <w:b/>
        </w:rPr>
      </w:pPr>
    </w:p>
    <w:p w14:paraId="62464CE0" w14:textId="77777777" w:rsidR="00C4107B" w:rsidRDefault="00C4107B" w:rsidP="00FC6D1E">
      <w:pPr>
        <w:pStyle w:val="ListParagraph"/>
        <w:numPr>
          <w:ilvl w:val="1"/>
          <w:numId w:val="20"/>
        </w:numPr>
        <w:contextualSpacing/>
        <w:jc w:val="both"/>
        <w:rPr>
          <w:b/>
        </w:rPr>
      </w:pPr>
      <w:r>
        <w:rPr>
          <w:b/>
        </w:rPr>
        <w:t>Interference, Collusion or Canvassing</w:t>
      </w:r>
    </w:p>
    <w:p w14:paraId="3E001514" w14:textId="77777777" w:rsidR="00C4107B" w:rsidRDefault="00C4107B" w:rsidP="00FC6D1E">
      <w:pPr>
        <w:contextualSpacing/>
        <w:rPr>
          <w:b/>
        </w:rPr>
      </w:pPr>
    </w:p>
    <w:p w14:paraId="243562BB" w14:textId="11742155" w:rsidR="00C4107B" w:rsidRDefault="00C4107B" w:rsidP="00FC6D1E">
      <w:pPr>
        <w:pStyle w:val="ListParagraph"/>
        <w:numPr>
          <w:ilvl w:val="0"/>
          <w:numId w:val="50"/>
        </w:numPr>
        <w:autoSpaceDE w:val="0"/>
        <w:autoSpaceDN w:val="0"/>
        <w:adjustRightInd w:val="0"/>
        <w:jc w:val="both"/>
      </w:pPr>
      <w:r>
        <w:t xml:space="preserve">Tenderers who endeavour to influence, collude, induce or interfere in any way with the evaluation process or any award decision </w:t>
      </w:r>
      <w:r w:rsidR="00BB7843">
        <w:t>will</w:t>
      </w:r>
      <w:r>
        <w:t xml:space="preserve"> have their tender rejected.</w:t>
      </w:r>
    </w:p>
    <w:p w14:paraId="2F1957D5" w14:textId="77777777" w:rsidR="00C4107B" w:rsidRDefault="00C4107B" w:rsidP="00FC6D1E">
      <w:pPr>
        <w:pStyle w:val="ListParagraph"/>
        <w:autoSpaceDE w:val="0"/>
        <w:autoSpaceDN w:val="0"/>
        <w:adjustRightInd w:val="0"/>
        <w:jc w:val="both"/>
      </w:pPr>
    </w:p>
    <w:p w14:paraId="7A4B4D2F" w14:textId="1DAF609A" w:rsidR="00C4107B" w:rsidRPr="00C4192E" w:rsidRDefault="00C4107B" w:rsidP="00FC6D1E">
      <w:pPr>
        <w:pStyle w:val="ListParagraph"/>
        <w:numPr>
          <w:ilvl w:val="0"/>
          <w:numId w:val="50"/>
        </w:numPr>
        <w:autoSpaceDE w:val="0"/>
        <w:autoSpaceDN w:val="0"/>
        <w:adjustRightInd w:val="0"/>
        <w:contextualSpacing/>
        <w:jc w:val="both"/>
        <w:rPr>
          <w:b/>
        </w:rPr>
      </w:pPr>
      <w:r>
        <w:t xml:space="preserve">If any Tenderer is found to have, at any time, offered to give, or, to have agreed to offer, or, given to any person, any bribe, gift, gratuity, commission or consideration of any kind or an inducement or award for the taking of or forbearing to take any action in relation to the obtaining of its tender, or showing or forbearing to show any favour or disfavour to any person in relation to its tender, the tender submitted by such Tenderer </w:t>
      </w:r>
      <w:r w:rsidR="00BB7843">
        <w:t>will</w:t>
      </w:r>
      <w:r>
        <w:t xml:space="preserve"> be disqualified and the circumstances surrounding such action may be referred to the appropriate authority. Any attempt by a Tenderer to influence the process of the tender evaluation or the award of the </w:t>
      </w:r>
      <w:r w:rsidR="008245A4">
        <w:t>Framework Agreement</w:t>
      </w:r>
      <w:r>
        <w:t xml:space="preserve"> through canvassing or other means, may result in that tender being rejected.</w:t>
      </w:r>
    </w:p>
    <w:p w14:paraId="35DCF6DE" w14:textId="77777777" w:rsidR="00C4192E" w:rsidRDefault="00C4192E" w:rsidP="00FC6D1E">
      <w:pPr>
        <w:pStyle w:val="ListParagraph"/>
        <w:jc w:val="both"/>
        <w:rPr>
          <w:b/>
        </w:rPr>
      </w:pPr>
    </w:p>
    <w:p w14:paraId="185FE4F1" w14:textId="77777777" w:rsidR="00244BB2" w:rsidRPr="00C4192E" w:rsidRDefault="00244BB2" w:rsidP="00FC6D1E">
      <w:pPr>
        <w:pStyle w:val="ListParagraph"/>
        <w:jc w:val="both"/>
        <w:rPr>
          <w:b/>
        </w:rPr>
      </w:pPr>
    </w:p>
    <w:p w14:paraId="78F7609C" w14:textId="77777777" w:rsidR="00C4192E" w:rsidRDefault="00C4192E" w:rsidP="00FC6D1E">
      <w:pPr>
        <w:pStyle w:val="ListParagraph"/>
        <w:numPr>
          <w:ilvl w:val="1"/>
          <w:numId w:val="20"/>
        </w:numPr>
        <w:contextualSpacing/>
        <w:jc w:val="both"/>
        <w:rPr>
          <w:b/>
        </w:rPr>
      </w:pPr>
      <w:r>
        <w:rPr>
          <w:b/>
        </w:rPr>
        <w:t>Environmental, Social and Labour Law</w:t>
      </w:r>
    </w:p>
    <w:p w14:paraId="45424931" w14:textId="77777777" w:rsidR="00C4192E" w:rsidRDefault="00C4192E" w:rsidP="00FC6D1E">
      <w:pPr>
        <w:contextualSpacing/>
        <w:rPr>
          <w:b/>
        </w:rPr>
      </w:pPr>
    </w:p>
    <w:p w14:paraId="1AFEB4D8" w14:textId="77777777" w:rsidR="00460B5A" w:rsidRDefault="00460B5A" w:rsidP="00FC6D1E">
      <w:pPr>
        <w:pStyle w:val="ListParagraph"/>
        <w:numPr>
          <w:ilvl w:val="0"/>
          <w:numId w:val="51"/>
        </w:numPr>
        <w:autoSpaceDE w:val="0"/>
        <w:autoSpaceDN w:val="0"/>
        <w:adjustRightInd w:val="0"/>
        <w:contextualSpacing/>
        <w:jc w:val="both"/>
      </w:pPr>
      <w:r>
        <w:t xml:space="preserve">In the performance of any contract awarded, the Consultant and their subcontractors (if any), shall be required to comply with all applicable obligations in the field of environmental, social and labour law that apply at the place where the Services are provided, that have been established by EU law, national law, collective agreements or by the international environmental, social and labour law provisions listed in Annex X of Directive 2014/24/EU. The successful Tenderers shall be responsible for compliance </w:t>
      </w:r>
      <w:r>
        <w:lastRenderedPageBreak/>
        <w:t xml:space="preserve">with </w:t>
      </w:r>
      <w:proofErr w:type="gramStart"/>
      <w:r>
        <w:t>all of</w:t>
      </w:r>
      <w:proofErr w:type="gramEnd"/>
      <w:r>
        <w:t xml:space="preserve"> the statutory requirements of an employer and, without prejudice to the generality of the foregoing, shall remain solely responsible in law for the employment, remuneration, taxes, immigration and work permits of all personnel retained by it for the purposes of providing the Services.</w:t>
      </w:r>
    </w:p>
    <w:p w14:paraId="386C865B" w14:textId="77777777" w:rsidR="00460B5A" w:rsidRDefault="00460B5A" w:rsidP="00FC6D1E">
      <w:pPr>
        <w:pStyle w:val="ListParagraph"/>
        <w:autoSpaceDE w:val="0"/>
        <w:autoSpaceDN w:val="0"/>
        <w:adjustRightInd w:val="0"/>
        <w:contextualSpacing/>
        <w:jc w:val="both"/>
      </w:pPr>
    </w:p>
    <w:p w14:paraId="366B1A44" w14:textId="6673DD48" w:rsidR="00460B5A" w:rsidRDefault="00460B5A" w:rsidP="00FC6D1E">
      <w:pPr>
        <w:pStyle w:val="ListParagraph"/>
        <w:numPr>
          <w:ilvl w:val="0"/>
          <w:numId w:val="51"/>
        </w:numPr>
        <w:autoSpaceDE w:val="0"/>
        <w:autoSpaceDN w:val="0"/>
        <w:adjustRightInd w:val="0"/>
        <w:contextualSpacing/>
        <w:jc w:val="both"/>
      </w:pPr>
      <w:r>
        <w:t xml:space="preserve">Tenderers shall be required to undertake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S.I. No. 131 of 2003, the European Communities (Protection of Employees on Transfer of Undertakings) Regulations 2003 (if applicable) and to indemnify the </w:t>
      </w:r>
      <w:r w:rsidR="003A7272">
        <w:t>Department of Finance</w:t>
      </w:r>
      <w:r>
        <w:t xml:space="preserve"> for any claim arising or loss or costs incurred as a result of its failure or incapacity to fulfil its obligations under the said Directive and Statutory Instrument.</w:t>
      </w:r>
    </w:p>
    <w:p w14:paraId="45DB67F0" w14:textId="77777777" w:rsidR="00460B5A" w:rsidRDefault="00460B5A" w:rsidP="00FC6D1E">
      <w:pPr>
        <w:pStyle w:val="ListParagraph"/>
        <w:jc w:val="both"/>
      </w:pPr>
    </w:p>
    <w:p w14:paraId="0D2F35BC" w14:textId="7C0F4AEE" w:rsidR="00C4192E" w:rsidRPr="00460B5A" w:rsidRDefault="00460B5A" w:rsidP="00FC6D1E">
      <w:pPr>
        <w:pStyle w:val="ListParagraph"/>
        <w:numPr>
          <w:ilvl w:val="0"/>
          <w:numId w:val="51"/>
        </w:numPr>
        <w:autoSpaceDE w:val="0"/>
        <w:autoSpaceDN w:val="0"/>
        <w:adjustRightInd w:val="0"/>
        <w:contextualSpacing/>
        <w:jc w:val="both"/>
        <w:rPr>
          <w:b/>
        </w:rPr>
      </w:pPr>
      <w:r>
        <w:t>The Protection of Employees (Temporary Agency Work) Act 2012 (the “</w:t>
      </w:r>
      <w:r w:rsidRPr="00460B5A">
        <w:rPr>
          <w:b/>
        </w:rPr>
        <w:t>2012 Act</w:t>
      </w:r>
      <w:r>
        <w:t xml:space="preserve">”) provides that an Agency Worker (as defined in the 2012 Act) is entitled to the same basic working and employment conditions as those which apply to employees recruited directly by the Hirer (as defined in the 2012 Act) to do the same or a similar job. Where the provision of the Services will involve the provision to the </w:t>
      </w:r>
      <w:r w:rsidR="003A7272">
        <w:t>Department of Finance</w:t>
      </w:r>
      <w:r>
        <w:t xml:space="preserve"> of Agency Workers (within the meaning of the 2012 Act), Tenderers should ensure that they consider their obligations under the 2012 Act when pricing their </w:t>
      </w:r>
      <w:r w:rsidR="00673305">
        <w:t>t</w:t>
      </w:r>
      <w:r>
        <w:t xml:space="preserve">ender. The </w:t>
      </w:r>
      <w:r w:rsidR="003A7272">
        <w:t>Department of Finance</w:t>
      </w:r>
      <w:r>
        <w:t xml:space="preserve"> shall have no liability for any increase in salaries that may be payable </w:t>
      </w:r>
      <w:proofErr w:type="gramStart"/>
      <w:r>
        <w:t>as a result of</w:t>
      </w:r>
      <w:proofErr w:type="gramEnd"/>
      <w:r>
        <w:t xml:space="preserve"> the application of the 2012 Act to the provision of the Services.</w:t>
      </w:r>
    </w:p>
    <w:p w14:paraId="672D3513" w14:textId="77777777" w:rsidR="00C4107B" w:rsidRDefault="00C4107B" w:rsidP="00FC6D1E">
      <w:pPr>
        <w:autoSpaceDE w:val="0"/>
        <w:autoSpaceDN w:val="0"/>
        <w:adjustRightInd w:val="0"/>
        <w:rPr>
          <w:b/>
        </w:rPr>
      </w:pPr>
    </w:p>
    <w:p w14:paraId="5D09E75F" w14:textId="77777777" w:rsidR="00244BB2" w:rsidRPr="004473BD" w:rsidRDefault="00244BB2" w:rsidP="00FC6D1E">
      <w:pPr>
        <w:autoSpaceDE w:val="0"/>
        <w:autoSpaceDN w:val="0"/>
        <w:adjustRightInd w:val="0"/>
        <w:rPr>
          <w:b/>
        </w:rPr>
      </w:pPr>
    </w:p>
    <w:p w14:paraId="4C5A1A8E" w14:textId="77777777" w:rsidR="007356F4" w:rsidRDefault="007356F4" w:rsidP="00FC6D1E">
      <w:pPr>
        <w:pStyle w:val="ListParagraph"/>
        <w:numPr>
          <w:ilvl w:val="1"/>
          <w:numId w:val="20"/>
        </w:numPr>
        <w:contextualSpacing/>
        <w:jc w:val="both"/>
        <w:rPr>
          <w:b/>
          <w:lang w:val="en-IE"/>
        </w:rPr>
      </w:pPr>
      <w:r>
        <w:rPr>
          <w:b/>
          <w:lang w:val="en-IE"/>
        </w:rPr>
        <w:t>Registrable Interest</w:t>
      </w:r>
    </w:p>
    <w:p w14:paraId="37B98EB5" w14:textId="77777777" w:rsidR="007356F4" w:rsidRDefault="007356F4" w:rsidP="00FC6D1E">
      <w:pPr>
        <w:contextualSpacing/>
        <w:rPr>
          <w:b/>
        </w:rPr>
      </w:pPr>
    </w:p>
    <w:p w14:paraId="64A4766A" w14:textId="1E5F742A" w:rsidR="007356F4" w:rsidRDefault="007356F4" w:rsidP="00FC6D1E">
      <w:pPr>
        <w:autoSpaceDE w:val="0"/>
        <w:autoSpaceDN w:val="0"/>
        <w:adjustRightInd w:val="0"/>
        <w:rPr>
          <w:color w:val="000000"/>
        </w:rPr>
      </w:pPr>
      <w:r>
        <w:rPr>
          <w:color w:val="000000"/>
        </w:rPr>
        <w:t xml:space="preserve">Any Registrable Interest involving any Tenderer or sub-contractor and the </w:t>
      </w:r>
      <w:r w:rsidR="003A7272">
        <w:rPr>
          <w:color w:val="000000"/>
        </w:rPr>
        <w:t>Department of Finance</w:t>
      </w:r>
      <w:r>
        <w:rPr>
          <w:color w:val="000000"/>
        </w:rPr>
        <w:t xml:space="preserve">, members of the Government, members of the Oireachtas, and their respective Relatives must be fully disclosed in the tender, or in the event of this information only coming to the notice of the Tenderer or subcontractor after the submission of a </w:t>
      </w:r>
      <w:r w:rsidR="00673305">
        <w:rPr>
          <w:color w:val="000000"/>
        </w:rPr>
        <w:t>t</w:t>
      </w:r>
      <w:r>
        <w:rPr>
          <w:color w:val="000000"/>
        </w:rPr>
        <w:t>ender, must be</w:t>
      </w:r>
    </w:p>
    <w:p w14:paraId="145FB759" w14:textId="03E51307" w:rsidR="007356F4" w:rsidRDefault="007356F4" w:rsidP="00FC6D1E">
      <w:pPr>
        <w:autoSpaceDE w:val="0"/>
        <w:autoSpaceDN w:val="0"/>
        <w:adjustRightInd w:val="0"/>
        <w:rPr>
          <w:color w:val="000000"/>
        </w:rPr>
      </w:pPr>
      <w:r>
        <w:rPr>
          <w:color w:val="000000"/>
        </w:rPr>
        <w:t xml:space="preserve">communicated to the </w:t>
      </w:r>
      <w:r w:rsidR="003A7272">
        <w:rPr>
          <w:color w:val="000000"/>
        </w:rPr>
        <w:t>Department of Finance</w:t>
      </w:r>
      <w:r>
        <w:rPr>
          <w:color w:val="000000"/>
        </w:rPr>
        <w:t xml:space="preserve"> immediately upon such information becoming known to the Tenderer or sub-contractor.</w:t>
      </w:r>
    </w:p>
    <w:p w14:paraId="370987F5" w14:textId="77777777" w:rsidR="007356F4" w:rsidRDefault="007356F4" w:rsidP="00FC6D1E">
      <w:pPr>
        <w:autoSpaceDE w:val="0"/>
        <w:autoSpaceDN w:val="0"/>
        <w:adjustRightInd w:val="0"/>
        <w:rPr>
          <w:color w:val="000000"/>
        </w:rPr>
      </w:pPr>
    </w:p>
    <w:p w14:paraId="03B18572" w14:textId="52E28E56" w:rsidR="007356F4" w:rsidRPr="007356F4" w:rsidRDefault="007356F4" w:rsidP="00FC6D1E">
      <w:pPr>
        <w:autoSpaceDE w:val="0"/>
        <w:autoSpaceDN w:val="0"/>
        <w:adjustRightInd w:val="0"/>
        <w:rPr>
          <w:b/>
        </w:rPr>
      </w:pPr>
      <w:r>
        <w:rPr>
          <w:color w:val="000000"/>
        </w:rPr>
        <w:t xml:space="preserve">The terms “Registrable Interest” and “Relative” shall be interpreted as per Section 2 of the Ethics in Public Office Acts 1995 and 2001, copies of which are available at </w:t>
      </w:r>
      <w:r>
        <w:rPr>
          <w:color w:val="0000FF"/>
        </w:rPr>
        <w:t>www.irishstatutebook.gov.ie</w:t>
      </w:r>
      <w:r>
        <w:rPr>
          <w:color w:val="000000"/>
        </w:rPr>
        <w:t xml:space="preserve">. The </w:t>
      </w:r>
      <w:r w:rsidR="003A7272">
        <w:rPr>
          <w:color w:val="000000"/>
        </w:rPr>
        <w:t>Department of Finance</w:t>
      </w:r>
      <w:r>
        <w:rPr>
          <w:color w:val="000000"/>
        </w:rPr>
        <w:t xml:space="preserve"> will, at its absolute discretion, decide on the appropriate course of action, which may in appropriate circumstances include eliminating a Tenderer from this competition or terminating any contract </w:t>
      </w:r>
      <w:proofErr w:type="gramStart"/>
      <w:r>
        <w:rPr>
          <w:color w:val="000000"/>
        </w:rPr>
        <w:t>entered into</w:t>
      </w:r>
      <w:proofErr w:type="gramEnd"/>
      <w:r>
        <w:rPr>
          <w:color w:val="000000"/>
        </w:rPr>
        <w:t xml:space="preserve"> with a </w:t>
      </w:r>
      <w:proofErr w:type="gramStart"/>
      <w:r>
        <w:rPr>
          <w:color w:val="000000"/>
        </w:rPr>
        <w:t>Consultant</w:t>
      </w:r>
      <w:proofErr w:type="gramEnd"/>
      <w:r>
        <w:rPr>
          <w:color w:val="000000"/>
        </w:rPr>
        <w:t>.</w:t>
      </w:r>
    </w:p>
    <w:p w14:paraId="4C5905CF" w14:textId="77777777" w:rsidR="007356F4" w:rsidRDefault="007356F4" w:rsidP="00FC6D1E">
      <w:pPr>
        <w:pStyle w:val="ListParagraph"/>
        <w:contextualSpacing/>
        <w:jc w:val="both"/>
        <w:rPr>
          <w:b/>
          <w:lang w:val="en-IE"/>
        </w:rPr>
      </w:pPr>
    </w:p>
    <w:p w14:paraId="2F782081" w14:textId="77777777" w:rsidR="00244BB2" w:rsidRPr="007356F4" w:rsidRDefault="00244BB2" w:rsidP="00FC6D1E">
      <w:pPr>
        <w:pStyle w:val="ListParagraph"/>
        <w:contextualSpacing/>
        <w:jc w:val="both"/>
        <w:rPr>
          <w:b/>
          <w:lang w:val="en-IE"/>
        </w:rPr>
      </w:pPr>
    </w:p>
    <w:p w14:paraId="0E40B42A" w14:textId="77777777" w:rsidR="004434AE" w:rsidRDefault="004434AE" w:rsidP="00FC6D1E">
      <w:pPr>
        <w:pStyle w:val="ListParagraph"/>
        <w:numPr>
          <w:ilvl w:val="1"/>
          <w:numId w:val="20"/>
        </w:numPr>
        <w:contextualSpacing/>
        <w:jc w:val="both"/>
        <w:rPr>
          <w:b/>
          <w:lang w:val="en-IE"/>
        </w:rPr>
      </w:pPr>
      <w:r w:rsidRPr="00EB610F">
        <w:rPr>
          <w:b/>
          <w:bCs/>
        </w:rPr>
        <w:t>Further Information</w:t>
      </w:r>
      <w:bookmarkEnd w:id="116"/>
    </w:p>
    <w:p w14:paraId="634C5A31" w14:textId="77777777" w:rsidR="004434AE" w:rsidRDefault="004434AE" w:rsidP="00FC6D1E">
      <w:pPr>
        <w:pStyle w:val="ACBody2"/>
        <w:spacing w:after="0"/>
        <w:ind w:left="0"/>
      </w:pPr>
    </w:p>
    <w:p w14:paraId="032CE6B7" w14:textId="6A40A35E" w:rsidR="004434AE" w:rsidRPr="00812100" w:rsidRDefault="004434AE" w:rsidP="00FC6D1E">
      <w:pPr>
        <w:pStyle w:val="ACBody2"/>
        <w:spacing w:after="0"/>
        <w:ind w:left="0"/>
      </w:pPr>
      <w:r w:rsidRPr="004B41A6">
        <w:t xml:space="preserve">Except in so far as may be directed in writing by the </w:t>
      </w:r>
      <w:r w:rsidR="003A7272">
        <w:t>Department of Finance</w:t>
      </w:r>
      <w:r w:rsidRPr="004B41A6">
        <w:t xml:space="preserve">, no agent or </w:t>
      </w:r>
      <w:r w:rsidR="00BB7843">
        <w:t>person</w:t>
      </w:r>
      <w:r w:rsidRPr="004B41A6">
        <w:t xml:space="preserve"> employed by the </w:t>
      </w:r>
      <w:r w:rsidR="003A7272">
        <w:t>Department of Finance</w:t>
      </w:r>
      <w:r>
        <w:t xml:space="preserve"> </w:t>
      </w:r>
      <w:r w:rsidRPr="004B41A6">
        <w:t xml:space="preserve">has any authority to make any representation or give any explanation to the Tenderer as to the meaning of this </w:t>
      </w:r>
      <w:r w:rsidR="00123C9B">
        <w:t>RTT</w:t>
      </w:r>
      <w:r w:rsidRPr="004B41A6">
        <w:t xml:space="preserve"> or to any other matter so as to </w:t>
      </w:r>
      <w:r w:rsidRPr="004B41A6">
        <w:lastRenderedPageBreak/>
        <w:t xml:space="preserve">bind or fetter the discretion of the </w:t>
      </w:r>
      <w:r w:rsidR="003A7272">
        <w:t>Department of Finance</w:t>
      </w:r>
      <w:r w:rsidRPr="004B41A6">
        <w:t xml:space="preserve">.  Tenderers shall not communicate with any employee or agent of the </w:t>
      </w:r>
      <w:r w:rsidR="003A7272">
        <w:t>Department of Finance</w:t>
      </w:r>
      <w:r>
        <w:t xml:space="preserve"> </w:t>
      </w:r>
      <w:r w:rsidRPr="004B41A6">
        <w:t xml:space="preserve">except as to the extent and in the manner provided in this </w:t>
      </w:r>
      <w:r w:rsidR="00123C9B">
        <w:t>RTT</w:t>
      </w:r>
      <w:r w:rsidRPr="004B41A6">
        <w:t>.</w:t>
      </w:r>
    </w:p>
    <w:p w14:paraId="6C9BB6F2" w14:textId="77777777" w:rsidR="00742BE6" w:rsidRDefault="00742BE6" w:rsidP="00FC6D1E"/>
    <w:p w14:paraId="1169E365" w14:textId="77777777" w:rsidR="00244BB2" w:rsidRPr="001F41CC" w:rsidRDefault="00244BB2" w:rsidP="00FC6D1E"/>
    <w:p w14:paraId="2CC65229" w14:textId="77777777" w:rsidR="004434AE" w:rsidRDefault="004434AE" w:rsidP="00FC6D1E">
      <w:pPr>
        <w:pStyle w:val="ListParagraph"/>
        <w:numPr>
          <w:ilvl w:val="1"/>
          <w:numId w:val="20"/>
        </w:numPr>
        <w:contextualSpacing/>
        <w:jc w:val="both"/>
        <w:rPr>
          <w:b/>
          <w:lang w:val="en-IE"/>
        </w:rPr>
      </w:pPr>
      <w:bookmarkStart w:id="117" w:name="_Ref208848442"/>
      <w:r w:rsidRPr="00EB610F">
        <w:rPr>
          <w:b/>
          <w:bCs/>
        </w:rPr>
        <w:t>Individual Meetings</w:t>
      </w:r>
      <w:bookmarkEnd w:id="117"/>
    </w:p>
    <w:p w14:paraId="4F4ABD32" w14:textId="77777777" w:rsidR="004434AE" w:rsidRDefault="004434AE" w:rsidP="00FC6D1E">
      <w:pPr>
        <w:pStyle w:val="ACBody2"/>
        <w:spacing w:after="0"/>
        <w:ind w:left="0"/>
      </w:pPr>
    </w:p>
    <w:p w14:paraId="77E704B9" w14:textId="3B2CA8CA" w:rsidR="00C17DDA" w:rsidRDefault="004434AE" w:rsidP="00FC6D1E">
      <w:pPr>
        <w:pStyle w:val="ACBody2"/>
        <w:spacing w:after="0"/>
        <w:ind w:left="0"/>
      </w:pPr>
      <w:r w:rsidRPr="004B41A6">
        <w:t xml:space="preserve">The </w:t>
      </w:r>
      <w:r w:rsidR="003A7272">
        <w:t>Department of Finance</w:t>
      </w:r>
      <w:r>
        <w:t xml:space="preserve"> </w:t>
      </w:r>
      <w:r w:rsidRPr="004B41A6">
        <w:t xml:space="preserve">and its representatives </w:t>
      </w:r>
      <w:r w:rsidR="00F05A6F">
        <w:t>will</w:t>
      </w:r>
      <w:r w:rsidRPr="004B41A6">
        <w:t xml:space="preserve"> not meet individual Tenderers</w:t>
      </w:r>
      <w:r>
        <w:t>,</w:t>
      </w:r>
      <w:r w:rsidRPr="004B41A6">
        <w:t xml:space="preserve"> prior to the submission of Tenders</w:t>
      </w:r>
      <w:r>
        <w:t xml:space="preserve">, </w:t>
      </w:r>
      <w:r w:rsidRPr="006B5861">
        <w:t xml:space="preserve">in connection with the </w:t>
      </w:r>
      <w:r w:rsidR="00123C9B">
        <w:t>RTT</w:t>
      </w:r>
      <w:r w:rsidRPr="006B5861">
        <w:t xml:space="preserve"> or the tender process</w:t>
      </w:r>
      <w:r>
        <w:t>.</w:t>
      </w:r>
    </w:p>
    <w:p w14:paraId="3420F68B" w14:textId="77777777" w:rsidR="00C17DDA" w:rsidRDefault="00C17DDA" w:rsidP="00FC6D1E">
      <w:pPr>
        <w:pStyle w:val="ACBody2"/>
        <w:spacing w:after="0"/>
        <w:ind w:left="0"/>
      </w:pPr>
    </w:p>
    <w:p w14:paraId="4B3B4177" w14:textId="77777777" w:rsidR="00244BB2" w:rsidRDefault="00244BB2" w:rsidP="00FC6D1E">
      <w:pPr>
        <w:pStyle w:val="ACBody2"/>
        <w:spacing w:after="0"/>
        <w:ind w:left="0"/>
      </w:pPr>
    </w:p>
    <w:p w14:paraId="40A503A9" w14:textId="170C9BB1" w:rsidR="00C17DDA" w:rsidRPr="00C17DDA" w:rsidRDefault="00C17DDA" w:rsidP="00C17DDA">
      <w:pPr>
        <w:pStyle w:val="ListParagraph"/>
        <w:numPr>
          <w:ilvl w:val="1"/>
          <w:numId w:val="20"/>
        </w:numPr>
        <w:contextualSpacing/>
        <w:jc w:val="both"/>
        <w:rPr>
          <w:b/>
          <w:lang w:val="en-IE"/>
        </w:rPr>
      </w:pPr>
      <w:r>
        <w:rPr>
          <w:b/>
          <w:bCs/>
        </w:rPr>
        <w:t>Standstill Period</w:t>
      </w:r>
    </w:p>
    <w:p w14:paraId="567A345F" w14:textId="77777777" w:rsidR="00C17DDA" w:rsidRDefault="00C17DDA" w:rsidP="00C17DDA">
      <w:pPr>
        <w:contextualSpacing/>
        <w:rPr>
          <w:b/>
        </w:rPr>
      </w:pPr>
    </w:p>
    <w:p w14:paraId="16AA30A9" w14:textId="583DCCC5" w:rsidR="00C17DDA" w:rsidRPr="00375838" w:rsidRDefault="00375838" w:rsidP="00C17DDA">
      <w:pPr>
        <w:contextualSpacing/>
        <w:rPr>
          <w:bCs/>
        </w:rPr>
      </w:pPr>
      <w:r>
        <w:rPr>
          <w:bCs/>
        </w:rPr>
        <w:t>No Framework Agreement will be executed or take effect until at least fourteen (14) calendar days after the day on which the Tenderers have been sent by electronic means a notice informing them of the results of this competition.</w:t>
      </w:r>
    </w:p>
    <w:p w14:paraId="0148F9E4" w14:textId="01216A85" w:rsidR="004434AE" w:rsidRDefault="004434AE" w:rsidP="00C17DDA">
      <w:pPr>
        <w:pStyle w:val="ListParagraph"/>
        <w:contextualSpacing/>
        <w:jc w:val="both"/>
      </w:pPr>
    </w:p>
    <w:p w14:paraId="4DBEDAA0" w14:textId="77777777" w:rsidR="00244BB2" w:rsidRDefault="00244BB2" w:rsidP="00C17DDA">
      <w:pPr>
        <w:pStyle w:val="ListParagraph"/>
        <w:contextualSpacing/>
        <w:jc w:val="both"/>
      </w:pPr>
    </w:p>
    <w:p w14:paraId="67A74152" w14:textId="77CC64EE" w:rsidR="004434AE" w:rsidRPr="00791799" w:rsidRDefault="004434AE" w:rsidP="00FC6D1E">
      <w:pPr>
        <w:numPr>
          <w:ilvl w:val="0"/>
          <w:numId w:val="5"/>
        </w:numPr>
        <w:autoSpaceDE w:val="0"/>
        <w:autoSpaceDN w:val="0"/>
        <w:adjustRightInd w:val="0"/>
        <w:outlineLvl w:val="0"/>
        <w:rPr>
          <w:rStyle w:val="ACLevel1asheadingtext"/>
          <w:bCs/>
          <w:color w:val="000000"/>
          <w:u w:val="single"/>
          <w:lang w:val="en-GB" w:eastAsia="en-GB"/>
        </w:rPr>
      </w:pPr>
      <w:r w:rsidRPr="00791799">
        <w:rPr>
          <w:u w:val="single"/>
        </w:rPr>
        <w:fldChar w:fldCharType="begin"/>
      </w:r>
      <w:r w:rsidRPr="00791799">
        <w:rPr>
          <w:u w:val="single"/>
        </w:rPr>
        <w:instrText>tc "</w:instrText>
      </w:r>
      <w:fldSimple w:instr=" REF _Ref208860681 \r  \* MERGEFORMAT ">
        <w:r w:rsidR="00E0652A" w:rsidRPr="00E0652A">
          <w:rPr>
            <w:u w:val="single"/>
          </w:rPr>
          <w:instrText>2</w:instrText>
        </w:r>
      </w:fldSimple>
      <w:r w:rsidRPr="00791799">
        <w:rPr>
          <w:u w:val="single"/>
        </w:rPr>
        <w:tab/>
        <w:instrText>GENERAL INFORMATION" \l 1</w:instrText>
      </w:r>
      <w:r w:rsidRPr="00791799">
        <w:rPr>
          <w:u w:val="single"/>
        </w:rPr>
        <w:fldChar w:fldCharType="end"/>
      </w:r>
      <w:r w:rsidRPr="00791799">
        <w:rPr>
          <w:u w:val="single"/>
        </w:rPr>
        <w:fldChar w:fldCharType="begin"/>
      </w:r>
      <w:r w:rsidRPr="00791799">
        <w:rPr>
          <w:u w:val="single"/>
        </w:rPr>
        <w:instrText>tc "</w:instrText>
      </w:r>
      <w:fldSimple w:instr=" REF _Ref209285044 \r  \* MERGEFORMAT ">
        <w:bookmarkStart w:id="118" w:name="_Toc209285050"/>
        <w:bookmarkStart w:id="119" w:name="_Toc209285065"/>
        <w:bookmarkStart w:id="120" w:name="_Toc209970902"/>
        <w:bookmarkStart w:id="121" w:name="_Toc209971136"/>
        <w:bookmarkStart w:id="122" w:name="_Toc209972556"/>
        <w:bookmarkStart w:id="123" w:name="_Toc209975615"/>
        <w:bookmarkStart w:id="124" w:name="_Toc209976513"/>
        <w:bookmarkStart w:id="125" w:name="_Toc209976605"/>
        <w:bookmarkStart w:id="126" w:name="_Toc209976655"/>
        <w:bookmarkStart w:id="127" w:name="_Toc209976681"/>
        <w:bookmarkStart w:id="128" w:name="_Toc209976745"/>
        <w:bookmarkStart w:id="129" w:name="_Toc209976758"/>
        <w:bookmarkStart w:id="130" w:name="_Toc209976915"/>
        <w:bookmarkStart w:id="131" w:name="_Toc209977045"/>
        <w:bookmarkStart w:id="132" w:name="_Toc209977283"/>
        <w:bookmarkStart w:id="133" w:name="_Toc209977572"/>
        <w:bookmarkStart w:id="134" w:name="_Toc209977588"/>
        <w:bookmarkStart w:id="135" w:name="_Toc209977682"/>
        <w:bookmarkStart w:id="136" w:name="_Toc241379409"/>
        <w:r w:rsidR="00E0652A" w:rsidRPr="00E0652A">
          <w:rPr>
            <w:u w:val="single"/>
          </w:rPr>
          <w:instrText>3</w:instrText>
        </w:r>
      </w:fldSimple>
      <w:r w:rsidRPr="00791799">
        <w:rPr>
          <w:u w:val="single"/>
        </w:rPr>
        <w:tab/>
        <w:instrText>COMPLETION OF TENDER</w:instrTex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791799">
        <w:rPr>
          <w:u w:val="single"/>
        </w:rPr>
        <w:instrText>" \l 1</w:instrText>
      </w:r>
      <w:r w:rsidRPr="00791799">
        <w:rPr>
          <w:u w:val="single"/>
        </w:rPr>
        <w:fldChar w:fldCharType="end"/>
      </w:r>
      <w:bookmarkStart w:id="137" w:name="_Ref209285044"/>
      <w:r w:rsidRPr="00791799">
        <w:rPr>
          <w:rStyle w:val="ACLevel1asheadingtext"/>
          <w:u w:val="single"/>
        </w:rPr>
        <w:t>COMPLETION OF TENDER</w:t>
      </w:r>
      <w:bookmarkEnd w:id="137"/>
    </w:p>
    <w:p w14:paraId="1681C80D" w14:textId="77777777" w:rsidR="004434AE" w:rsidRDefault="004434AE" w:rsidP="00FC6D1E"/>
    <w:p w14:paraId="0BE450D3" w14:textId="77777777" w:rsidR="00611CBE" w:rsidRPr="001F41CC" w:rsidRDefault="00611CBE" w:rsidP="00FC6D1E"/>
    <w:p w14:paraId="50FD67AC" w14:textId="77777777" w:rsidR="004434AE" w:rsidRDefault="004434AE" w:rsidP="00FC6D1E">
      <w:pPr>
        <w:pStyle w:val="ListParagraph"/>
        <w:numPr>
          <w:ilvl w:val="0"/>
          <w:numId w:val="20"/>
        </w:numPr>
        <w:contextualSpacing/>
        <w:jc w:val="both"/>
        <w:rPr>
          <w:b/>
          <w:bCs/>
          <w:vanish/>
        </w:rPr>
      </w:pPr>
    </w:p>
    <w:p w14:paraId="247F1418" w14:textId="77777777" w:rsidR="004434AE" w:rsidRDefault="004434AE" w:rsidP="00FC6D1E">
      <w:pPr>
        <w:pStyle w:val="ListParagraph"/>
        <w:numPr>
          <w:ilvl w:val="1"/>
          <w:numId w:val="20"/>
        </w:numPr>
        <w:contextualSpacing/>
        <w:jc w:val="both"/>
        <w:rPr>
          <w:b/>
          <w:lang w:val="en-IE"/>
        </w:rPr>
      </w:pPr>
      <w:r w:rsidRPr="00EB610F">
        <w:rPr>
          <w:b/>
          <w:bCs/>
        </w:rPr>
        <w:t>Eligibility Requirements</w:t>
      </w:r>
    </w:p>
    <w:p w14:paraId="3A3291B2" w14:textId="77777777" w:rsidR="004434AE" w:rsidRDefault="004434AE" w:rsidP="00FC6D1E">
      <w:pPr>
        <w:pStyle w:val="ACLevel20"/>
        <w:numPr>
          <w:ilvl w:val="0"/>
          <w:numId w:val="0"/>
        </w:numPr>
        <w:spacing w:after="0"/>
        <w:rPr>
          <w:bCs/>
        </w:rPr>
      </w:pPr>
    </w:p>
    <w:p w14:paraId="410C1D40" w14:textId="41641998" w:rsidR="004434AE" w:rsidRPr="00230AEA" w:rsidRDefault="004434AE" w:rsidP="00FC6D1E">
      <w:pPr>
        <w:pStyle w:val="ACLevel20"/>
        <w:numPr>
          <w:ilvl w:val="0"/>
          <w:numId w:val="0"/>
        </w:numPr>
        <w:spacing w:after="0"/>
      </w:pPr>
      <w:r w:rsidRPr="004B41A6">
        <w:rPr>
          <w:bCs/>
        </w:rPr>
        <w:t>T</w:t>
      </w:r>
      <w:r w:rsidR="005A384B">
        <w:rPr>
          <w:bCs/>
        </w:rPr>
        <w:t>enderers must</w:t>
      </w:r>
      <w:r w:rsidRPr="004B41A6">
        <w:rPr>
          <w:bCs/>
        </w:rPr>
        <w:t xml:space="preserve"> meet the eligibility requirements as detailed in Schedule 1 (Eligibility Requirements)</w:t>
      </w:r>
      <w:r>
        <w:rPr>
          <w:bCs/>
        </w:rPr>
        <w:t xml:space="preserve"> </w:t>
      </w:r>
      <w:proofErr w:type="gramStart"/>
      <w:r>
        <w:rPr>
          <w:bCs/>
        </w:rPr>
        <w:t>in order to</w:t>
      </w:r>
      <w:proofErr w:type="gramEnd"/>
      <w:r>
        <w:rPr>
          <w:bCs/>
        </w:rPr>
        <w:t xml:space="preserve"> be considered further in this competition</w:t>
      </w:r>
      <w:r w:rsidRPr="004B41A6">
        <w:rPr>
          <w:bCs/>
        </w:rPr>
        <w:t xml:space="preserve">. </w:t>
      </w:r>
      <w:r w:rsidRPr="004B41A6">
        <w:rPr>
          <w:b/>
          <w:bCs/>
        </w:rPr>
        <w:t xml:space="preserve"> </w:t>
      </w:r>
      <w:r w:rsidR="00230AEA">
        <w:t>Tenderers who fail to meet a minimum requirement will be eliminated.</w:t>
      </w:r>
    </w:p>
    <w:p w14:paraId="08CAF3F3" w14:textId="77777777" w:rsidR="004434AE" w:rsidRDefault="004434AE" w:rsidP="00FC6D1E"/>
    <w:p w14:paraId="6CFD60A1" w14:textId="77777777" w:rsidR="00742BE6" w:rsidRPr="001F41CC" w:rsidRDefault="00742BE6" w:rsidP="00FC6D1E"/>
    <w:p w14:paraId="4F70F8E6" w14:textId="77777777" w:rsidR="004434AE" w:rsidRDefault="004434AE" w:rsidP="00FC6D1E">
      <w:pPr>
        <w:pStyle w:val="ListParagraph"/>
        <w:numPr>
          <w:ilvl w:val="1"/>
          <w:numId w:val="20"/>
        </w:numPr>
        <w:contextualSpacing/>
        <w:jc w:val="both"/>
        <w:rPr>
          <w:b/>
          <w:lang w:val="en-IE"/>
        </w:rPr>
      </w:pPr>
      <w:r w:rsidRPr="00EB610F">
        <w:rPr>
          <w:b/>
          <w:bCs/>
        </w:rPr>
        <w:t>Form of Tender Requirements</w:t>
      </w:r>
    </w:p>
    <w:p w14:paraId="3C09657F" w14:textId="77777777" w:rsidR="004434AE" w:rsidRDefault="004434AE" w:rsidP="00FC6D1E">
      <w:pPr>
        <w:pStyle w:val="ACLevel20"/>
        <w:numPr>
          <w:ilvl w:val="0"/>
          <w:numId w:val="0"/>
        </w:numPr>
        <w:spacing w:after="0"/>
      </w:pPr>
    </w:p>
    <w:p w14:paraId="4F87A016" w14:textId="77777777" w:rsidR="004434AE" w:rsidRDefault="004434AE" w:rsidP="00FC6D1E">
      <w:pPr>
        <w:pStyle w:val="ACLevel20"/>
        <w:numPr>
          <w:ilvl w:val="0"/>
          <w:numId w:val="0"/>
        </w:numPr>
        <w:spacing w:after="0"/>
      </w:pPr>
      <w:r w:rsidRPr="004B41A6">
        <w:t>Tenderers shall submit:</w:t>
      </w:r>
    </w:p>
    <w:p w14:paraId="21155BDD" w14:textId="77777777" w:rsidR="004434AE" w:rsidRDefault="004434AE" w:rsidP="00FC6D1E">
      <w:pPr>
        <w:pStyle w:val="ACBody2"/>
        <w:spacing w:after="0"/>
        <w:ind w:left="0"/>
      </w:pPr>
    </w:p>
    <w:p w14:paraId="4B71E807" w14:textId="59D9A4A9" w:rsidR="004434AE" w:rsidRDefault="004434AE" w:rsidP="00FC6D1E">
      <w:pPr>
        <w:pStyle w:val="ACBody2"/>
        <w:numPr>
          <w:ilvl w:val="0"/>
          <w:numId w:val="38"/>
        </w:numPr>
        <w:tabs>
          <w:tab w:val="num" w:pos="1843"/>
        </w:tabs>
        <w:spacing w:after="0"/>
        <w:rPr>
          <w:lang w:eastAsia="en-GB"/>
        </w:rPr>
      </w:pPr>
      <w:r w:rsidRPr="004B41A6">
        <w:t xml:space="preserve">a duly completed </w:t>
      </w:r>
      <w:r w:rsidR="0012402F">
        <w:t>t</w:t>
      </w:r>
      <w:r w:rsidRPr="004B41A6">
        <w:t>ender and such additional supporting information as may be required as set out in Schedule 3 (Form of Tender); and</w:t>
      </w:r>
    </w:p>
    <w:p w14:paraId="6BDF3DF7" w14:textId="77777777" w:rsidR="004434AE" w:rsidRDefault="004434AE" w:rsidP="00FC6D1E">
      <w:pPr>
        <w:pStyle w:val="ACBody2"/>
        <w:tabs>
          <w:tab w:val="num" w:pos="1843"/>
        </w:tabs>
        <w:spacing w:after="0"/>
        <w:ind w:left="720" w:hanging="720"/>
        <w:rPr>
          <w:lang w:eastAsia="en-GB"/>
        </w:rPr>
      </w:pPr>
    </w:p>
    <w:p w14:paraId="6E591C5F" w14:textId="116E4D2C" w:rsidR="004434AE" w:rsidRDefault="004434AE" w:rsidP="00FC6D1E">
      <w:pPr>
        <w:pStyle w:val="ACBody2"/>
        <w:numPr>
          <w:ilvl w:val="0"/>
          <w:numId w:val="38"/>
        </w:numPr>
        <w:tabs>
          <w:tab w:val="num" w:pos="1843"/>
        </w:tabs>
        <w:spacing w:after="0"/>
        <w:rPr>
          <w:lang w:eastAsia="en-GB"/>
        </w:rPr>
      </w:pPr>
      <w:r w:rsidRPr="004B41A6">
        <w:t xml:space="preserve">such other information as the </w:t>
      </w:r>
      <w:r w:rsidR="003A7272">
        <w:t>Department of Finance</w:t>
      </w:r>
      <w:r>
        <w:t xml:space="preserve"> </w:t>
      </w:r>
      <w:r w:rsidRPr="004B41A6">
        <w:t>may request prior to the Closing Date</w:t>
      </w:r>
      <w:r>
        <w:t xml:space="preserve"> </w:t>
      </w:r>
      <w:r w:rsidRPr="004B41A6">
        <w:t>(together the “</w:t>
      </w:r>
      <w:r w:rsidRPr="00EB610F">
        <w:rPr>
          <w:b/>
          <w:bCs/>
        </w:rPr>
        <w:t>Tender</w:t>
      </w:r>
      <w:r w:rsidRPr="004B41A6">
        <w:t>”).</w:t>
      </w:r>
    </w:p>
    <w:p w14:paraId="6BA25B39" w14:textId="77777777" w:rsidR="004434AE" w:rsidRDefault="004434AE" w:rsidP="00FC6D1E"/>
    <w:p w14:paraId="4E929D81" w14:textId="77777777" w:rsidR="00742BE6" w:rsidRPr="001F41CC" w:rsidRDefault="00742BE6" w:rsidP="00FC6D1E"/>
    <w:p w14:paraId="69B14B2E" w14:textId="77777777" w:rsidR="004434AE" w:rsidRDefault="004434AE" w:rsidP="00FC6D1E">
      <w:pPr>
        <w:pStyle w:val="ListParagraph"/>
        <w:numPr>
          <w:ilvl w:val="1"/>
          <w:numId w:val="20"/>
        </w:numPr>
        <w:contextualSpacing/>
        <w:jc w:val="both"/>
        <w:rPr>
          <w:b/>
          <w:lang w:val="en-IE"/>
        </w:rPr>
      </w:pPr>
      <w:r w:rsidRPr="00EB610F">
        <w:rPr>
          <w:b/>
        </w:rPr>
        <w:t>Award Criteria and Evaluation</w:t>
      </w:r>
    </w:p>
    <w:p w14:paraId="519E2470" w14:textId="77777777" w:rsidR="004434AE" w:rsidRDefault="004434AE" w:rsidP="00FC6D1E">
      <w:pPr>
        <w:pStyle w:val="ACLevel20"/>
        <w:numPr>
          <w:ilvl w:val="0"/>
          <w:numId w:val="0"/>
        </w:numPr>
        <w:spacing w:after="0"/>
        <w:rPr>
          <w:bCs/>
        </w:rPr>
      </w:pPr>
    </w:p>
    <w:p w14:paraId="3AE8B8C6" w14:textId="77777777" w:rsidR="004434AE" w:rsidRDefault="004434AE" w:rsidP="00FC6D1E">
      <w:pPr>
        <w:pStyle w:val="ACLevel20"/>
        <w:numPr>
          <w:ilvl w:val="0"/>
          <w:numId w:val="0"/>
        </w:numPr>
        <w:spacing w:after="0"/>
      </w:pPr>
      <w:r w:rsidRPr="00B07146">
        <w:rPr>
          <w:bCs/>
        </w:rPr>
        <w:t xml:space="preserve">If Tenderers satisfy the </w:t>
      </w:r>
      <w:r w:rsidR="00053144">
        <w:rPr>
          <w:bCs/>
        </w:rPr>
        <w:t>Eligibility Requirements</w:t>
      </w:r>
      <w:r w:rsidRPr="00B07146">
        <w:rPr>
          <w:bCs/>
        </w:rPr>
        <w:t>, they will be evaluated</w:t>
      </w:r>
      <w:r w:rsidRPr="004B41A6">
        <w:t xml:space="preserve"> based on the award criteria as set out in Schedule 2 (Award Criteria and Evaluation).</w:t>
      </w:r>
    </w:p>
    <w:p w14:paraId="0D0566D7" w14:textId="77777777" w:rsidR="004434AE" w:rsidRDefault="004434AE" w:rsidP="00FC6D1E"/>
    <w:p w14:paraId="2346F098" w14:textId="77777777" w:rsidR="00742BE6" w:rsidRPr="001F41CC" w:rsidRDefault="00742BE6" w:rsidP="00FC6D1E"/>
    <w:p w14:paraId="7388AA51" w14:textId="77777777" w:rsidR="004434AE" w:rsidRDefault="003F66B0" w:rsidP="00FC6D1E">
      <w:pPr>
        <w:pStyle w:val="ListParagraph"/>
        <w:numPr>
          <w:ilvl w:val="1"/>
          <w:numId w:val="20"/>
        </w:numPr>
        <w:contextualSpacing/>
        <w:jc w:val="both"/>
        <w:rPr>
          <w:b/>
          <w:lang w:val="en-IE"/>
        </w:rPr>
      </w:pPr>
      <w:bookmarkStart w:id="138" w:name="_Ref95229272"/>
      <w:r>
        <w:rPr>
          <w:b/>
          <w:bCs/>
        </w:rPr>
        <w:t>Compliance</w:t>
      </w:r>
      <w:bookmarkEnd w:id="138"/>
    </w:p>
    <w:p w14:paraId="5CFAE0FB" w14:textId="77777777" w:rsidR="004434AE" w:rsidRDefault="004434AE" w:rsidP="00FC6D1E">
      <w:pPr>
        <w:pStyle w:val="ACLevel1"/>
        <w:numPr>
          <w:ilvl w:val="0"/>
          <w:numId w:val="0"/>
        </w:numPr>
        <w:spacing w:after="0"/>
      </w:pPr>
    </w:p>
    <w:p w14:paraId="1F95EB41" w14:textId="0885A372" w:rsidR="003F66B0" w:rsidRDefault="004434AE" w:rsidP="00FC6D1E">
      <w:pPr>
        <w:pStyle w:val="ACLevel1"/>
        <w:numPr>
          <w:ilvl w:val="0"/>
          <w:numId w:val="23"/>
        </w:numPr>
        <w:tabs>
          <w:tab w:val="num" w:pos="2422"/>
        </w:tabs>
        <w:spacing w:after="0"/>
        <w:rPr>
          <w:bCs/>
        </w:rPr>
      </w:pPr>
      <w:r w:rsidRPr="00D208D5">
        <w:rPr>
          <w:bCs/>
        </w:rPr>
        <w:lastRenderedPageBreak/>
        <w:t>Tenders may not be qualified</w:t>
      </w:r>
      <w:r w:rsidR="003F66B0">
        <w:rPr>
          <w:bCs/>
        </w:rPr>
        <w:t xml:space="preserve">, expressed to be subject to assumptions or caveats or accompanied by any statement which could be construed as placing the </w:t>
      </w:r>
      <w:r w:rsidR="00673305">
        <w:rPr>
          <w:bCs/>
        </w:rPr>
        <w:t>T</w:t>
      </w:r>
      <w:r w:rsidR="003F66B0">
        <w:rPr>
          <w:bCs/>
        </w:rPr>
        <w:t xml:space="preserve">ender on a different footing to other </w:t>
      </w:r>
      <w:r w:rsidR="00673305">
        <w:rPr>
          <w:bCs/>
        </w:rPr>
        <w:t>T</w:t>
      </w:r>
      <w:r w:rsidR="003F66B0">
        <w:rPr>
          <w:bCs/>
        </w:rPr>
        <w:t xml:space="preserve">enders and must be submitted in compliance with this </w:t>
      </w:r>
      <w:r w:rsidR="00123C9B">
        <w:rPr>
          <w:bCs/>
        </w:rPr>
        <w:t>RTT</w:t>
      </w:r>
      <w:r w:rsidR="003F66B0">
        <w:rPr>
          <w:bCs/>
        </w:rPr>
        <w:t xml:space="preserve">.  Tenderers are not permitted to insert items in their </w:t>
      </w:r>
      <w:r w:rsidR="00673305">
        <w:rPr>
          <w:bCs/>
        </w:rPr>
        <w:t>T</w:t>
      </w:r>
      <w:r w:rsidR="003F66B0">
        <w:rPr>
          <w:bCs/>
        </w:rPr>
        <w:t xml:space="preserve">ender in addition to those items specifically requested pursuant to this </w:t>
      </w:r>
      <w:r w:rsidR="00123C9B">
        <w:rPr>
          <w:bCs/>
        </w:rPr>
        <w:t>RTT</w:t>
      </w:r>
      <w:r w:rsidR="003F66B0">
        <w:rPr>
          <w:bCs/>
        </w:rPr>
        <w:t xml:space="preserve">, except where expressly permitted in this </w:t>
      </w:r>
      <w:r w:rsidR="00123C9B">
        <w:rPr>
          <w:bCs/>
        </w:rPr>
        <w:t>RTT</w:t>
      </w:r>
      <w:r w:rsidR="003F66B0">
        <w:rPr>
          <w:bCs/>
        </w:rPr>
        <w:t>.</w:t>
      </w:r>
    </w:p>
    <w:p w14:paraId="556EEFEF" w14:textId="77777777" w:rsidR="003F66B0" w:rsidRDefault="003F66B0" w:rsidP="00FC6D1E">
      <w:pPr>
        <w:pStyle w:val="ACLevel1"/>
        <w:numPr>
          <w:ilvl w:val="0"/>
          <w:numId w:val="0"/>
        </w:numPr>
        <w:tabs>
          <w:tab w:val="num" w:pos="2422"/>
        </w:tabs>
        <w:spacing w:after="0"/>
        <w:ind w:left="720"/>
        <w:rPr>
          <w:bCs/>
        </w:rPr>
      </w:pPr>
    </w:p>
    <w:p w14:paraId="1BF77D11" w14:textId="5A1C922B" w:rsidR="004434AE" w:rsidRDefault="003F66B0" w:rsidP="00FC6D1E">
      <w:pPr>
        <w:pStyle w:val="ACLevel1"/>
        <w:numPr>
          <w:ilvl w:val="0"/>
          <w:numId w:val="23"/>
        </w:numPr>
        <w:tabs>
          <w:tab w:val="num" w:pos="2422"/>
        </w:tabs>
        <w:spacing w:after="0"/>
        <w:rPr>
          <w:bCs/>
        </w:rPr>
      </w:pPr>
      <w:r>
        <w:rPr>
          <w:bCs/>
        </w:rPr>
        <w:t xml:space="preserve">If a </w:t>
      </w:r>
      <w:r w:rsidR="00673305">
        <w:rPr>
          <w:bCs/>
        </w:rPr>
        <w:t>T</w:t>
      </w:r>
      <w:r>
        <w:rPr>
          <w:bCs/>
        </w:rPr>
        <w:t xml:space="preserve">ender fails to comply in any respect with the requirements of this </w:t>
      </w:r>
      <w:r w:rsidR="00123C9B">
        <w:rPr>
          <w:bCs/>
        </w:rPr>
        <w:t>RTT</w:t>
      </w:r>
      <w:r>
        <w:rPr>
          <w:bCs/>
        </w:rPr>
        <w:t xml:space="preserve"> or is ambiguous, the </w:t>
      </w:r>
      <w:r w:rsidR="003A7272">
        <w:rPr>
          <w:bCs/>
        </w:rPr>
        <w:t>Department of Finance</w:t>
      </w:r>
      <w:r>
        <w:rPr>
          <w:bCs/>
        </w:rPr>
        <w:t xml:space="preserve"> shall be entitled (but shall not be obliged) to take such action as it considers appropriate at its absolute discretion, including but not limited to</w:t>
      </w:r>
      <w:r w:rsidR="00062823">
        <w:rPr>
          <w:bCs/>
        </w:rPr>
        <w:t>:</w:t>
      </w:r>
    </w:p>
    <w:p w14:paraId="0085B578" w14:textId="77777777" w:rsidR="00062823" w:rsidRDefault="00062823" w:rsidP="00FC6D1E">
      <w:pPr>
        <w:pStyle w:val="ListParagraph"/>
        <w:jc w:val="both"/>
        <w:rPr>
          <w:bCs/>
        </w:rPr>
      </w:pPr>
    </w:p>
    <w:p w14:paraId="248F6A3A" w14:textId="18C4003E" w:rsidR="00062823" w:rsidRDefault="00062823" w:rsidP="00244BB2">
      <w:pPr>
        <w:pStyle w:val="ACLevel1"/>
        <w:numPr>
          <w:ilvl w:val="2"/>
          <w:numId w:val="53"/>
        </w:numPr>
        <w:spacing w:after="0"/>
        <w:ind w:left="1077" w:hanging="357"/>
        <w:rPr>
          <w:bCs/>
        </w:rPr>
      </w:pPr>
      <w:r>
        <w:rPr>
          <w:bCs/>
        </w:rPr>
        <w:t xml:space="preserve">rejecting the relevant </w:t>
      </w:r>
      <w:r w:rsidR="00673305">
        <w:rPr>
          <w:bCs/>
        </w:rPr>
        <w:t>T</w:t>
      </w:r>
      <w:r>
        <w:rPr>
          <w:bCs/>
        </w:rPr>
        <w:t>ender as non-</w:t>
      </w:r>
      <w:proofErr w:type="gramStart"/>
      <w:r>
        <w:rPr>
          <w:bCs/>
        </w:rPr>
        <w:t>compliant;</w:t>
      </w:r>
      <w:proofErr w:type="gramEnd"/>
    </w:p>
    <w:p w14:paraId="146E6B07" w14:textId="5C31D134" w:rsidR="00D0205A" w:rsidRDefault="00062823" w:rsidP="00244BB2">
      <w:pPr>
        <w:pStyle w:val="ACLevel1"/>
        <w:numPr>
          <w:ilvl w:val="2"/>
          <w:numId w:val="53"/>
        </w:numPr>
        <w:spacing w:after="0"/>
        <w:ind w:left="1077" w:hanging="357"/>
        <w:rPr>
          <w:bCs/>
        </w:rPr>
      </w:pPr>
      <w:r>
        <w:rPr>
          <w:bCs/>
        </w:rPr>
        <w:t xml:space="preserve">without prejudice to the </w:t>
      </w:r>
      <w:r w:rsidR="003A7272">
        <w:rPr>
          <w:bCs/>
        </w:rPr>
        <w:t>Department of Finance</w:t>
      </w:r>
      <w:r>
        <w:rPr>
          <w:bCs/>
        </w:rPr>
        <w:t xml:space="preserve">’s right to reject the </w:t>
      </w:r>
      <w:proofErr w:type="gramStart"/>
      <w:r w:rsidR="00673305">
        <w:rPr>
          <w:bCs/>
        </w:rPr>
        <w:t>T</w:t>
      </w:r>
      <w:r>
        <w:rPr>
          <w:bCs/>
        </w:rPr>
        <w:t>ender</w:t>
      </w:r>
      <w:r w:rsidR="00D0205A">
        <w:rPr>
          <w:bCs/>
        </w:rPr>
        <w:t>;</w:t>
      </w:r>
      <w:proofErr w:type="gramEnd"/>
    </w:p>
    <w:p w14:paraId="7B33F54F" w14:textId="1EF6DBBE" w:rsidR="00D0205A" w:rsidRDefault="00062823" w:rsidP="00244BB2">
      <w:pPr>
        <w:pStyle w:val="ACLevel1"/>
        <w:numPr>
          <w:ilvl w:val="0"/>
          <w:numId w:val="66"/>
        </w:numPr>
        <w:spacing w:after="0"/>
        <w:ind w:left="1491" w:hanging="357"/>
        <w:rPr>
          <w:bCs/>
        </w:rPr>
      </w:pPr>
      <w:r w:rsidRPr="00D0205A">
        <w:rPr>
          <w:bCs/>
        </w:rPr>
        <w:t xml:space="preserve">meeting with, raising issues and/or seeking clarification from the Tenderer in respect of the relevant </w:t>
      </w:r>
      <w:proofErr w:type="gramStart"/>
      <w:r w:rsidR="00673305">
        <w:rPr>
          <w:bCs/>
        </w:rPr>
        <w:t>T</w:t>
      </w:r>
      <w:r w:rsidRPr="00D0205A">
        <w:rPr>
          <w:bCs/>
        </w:rPr>
        <w:t>ender;</w:t>
      </w:r>
      <w:proofErr w:type="gramEnd"/>
    </w:p>
    <w:p w14:paraId="6B565D58" w14:textId="77777777" w:rsidR="00D0205A" w:rsidRDefault="00062823" w:rsidP="00244BB2">
      <w:pPr>
        <w:pStyle w:val="ACLevel1"/>
        <w:numPr>
          <w:ilvl w:val="0"/>
          <w:numId w:val="66"/>
        </w:numPr>
        <w:spacing w:after="0"/>
        <w:ind w:left="1491" w:hanging="357"/>
        <w:rPr>
          <w:bCs/>
        </w:rPr>
      </w:pPr>
      <w:r w:rsidRPr="00D0205A">
        <w:rPr>
          <w:bCs/>
        </w:rPr>
        <w:t xml:space="preserve">requesting the Tenderer to provide the information or items which has/have not been provided or has/have been provided in an incorrect </w:t>
      </w:r>
      <w:proofErr w:type="gramStart"/>
      <w:r w:rsidRPr="00D0205A">
        <w:rPr>
          <w:bCs/>
        </w:rPr>
        <w:t>form;</w:t>
      </w:r>
      <w:proofErr w:type="gramEnd"/>
    </w:p>
    <w:p w14:paraId="042D92FD" w14:textId="3136E6CC" w:rsidR="00D0205A" w:rsidRDefault="00062823" w:rsidP="00244BB2">
      <w:pPr>
        <w:pStyle w:val="ACLevel1"/>
        <w:numPr>
          <w:ilvl w:val="0"/>
          <w:numId w:val="66"/>
        </w:numPr>
        <w:spacing w:after="0"/>
        <w:ind w:left="1491" w:hanging="357"/>
        <w:rPr>
          <w:bCs/>
        </w:rPr>
      </w:pPr>
      <w:r w:rsidRPr="00D0205A">
        <w:rPr>
          <w:bCs/>
        </w:rPr>
        <w:t xml:space="preserve">waiving a requirement which in the </w:t>
      </w:r>
      <w:r w:rsidR="003A7272">
        <w:rPr>
          <w:bCs/>
        </w:rPr>
        <w:t>Department of Finance</w:t>
      </w:r>
      <w:r w:rsidRPr="00D0205A">
        <w:rPr>
          <w:bCs/>
        </w:rPr>
        <w:t>’s opinion is minor or procedural; and/or</w:t>
      </w:r>
    </w:p>
    <w:p w14:paraId="75C83227" w14:textId="0A62EC12" w:rsidR="00062823" w:rsidRPr="00D0205A" w:rsidRDefault="00062823" w:rsidP="00244BB2">
      <w:pPr>
        <w:pStyle w:val="ACLevel1"/>
        <w:numPr>
          <w:ilvl w:val="0"/>
          <w:numId w:val="66"/>
        </w:numPr>
        <w:spacing w:after="0"/>
        <w:ind w:left="1491" w:hanging="357"/>
        <w:rPr>
          <w:bCs/>
        </w:rPr>
      </w:pPr>
      <w:r w:rsidRPr="00D0205A">
        <w:rPr>
          <w:bCs/>
        </w:rPr>
        <w:t xml:space="preserve">amending the relevant requirements of this </w:t>
      </w:r>
      <w:r w:rsidR="00123C9B">
        <w:rPr>
          <w:bCs/>
        </w:rPr>
        <w:t>RTT</w:t>
      </w:r>
      <w:r w:rsidRPr="00D0205A">
        <w:rPr>
          <w:bCs/>
        </w:rPr>
        <w:t xml:space="preserve"> and inviting Tenderers to adjust their </w:t>
      </w:r>
      <w:r w:rsidR="00673305">
        <w:rPr>
          <w:bCs/>
        </w:rPr>
        <w:t>T</w:t>
      </w:r>
      <w:r w:rsidRPr="00D0205A">
        <w:rPr>
          <w:bCs/>
        </w:rPr>
        <w:t xml:space="preserve">enders </w:t>
      </w:r>
      <w:proofErr w:type="gramStart"/>
      <w:r w:rsidRPr="00D0205A">
        <w:rPr>
          <w:bCs/>
        </w:rPr>
        <w:t>on the basis of</w:t>
      </w:r>
      <w:proofErr w:type="gramEnd"/>
      <w:r w:rsidRPr="00D0205A">
        <w:rPr>
          <w:bCs/>
        </w:rPr>
        <w:t xml:space="preserve"> the revised requirement.</w:t>
      </w:r>
      <w:r w:rsidRPr="00D0205A">
        <w:rPr>
          <w:bCs/>
        </w:rPr>
        <w:tab/>
      </w:r>
      <w:r w:rsidRPr="00D0205A">
        <w:rPr>
          <w:bCs/>
        </w:rPr>
        <w:tab/>
      </w:r>
    </w:p>
    <w:p w14:paraId="1C38FC27" w14:textId="77777777" w:rsidR="004434AE" w:rsidRDefault="004434AE" w:rsidP="00FC6D1E">
      <w:pPr>
        <w:pStyle w:val="ACLevel1"/>
        <w:numPr>
          <w:ilvl w:val="0"/>
          <w:numId w:val="0"/>
        </w:numPr>
        <w:tabs>
          <w:tab w:val="num" w:pos="2422"/>
        </w:tabs>
        <w:spacing w:after="0"/>
        <w:ind w:hanging="720"/>
        <w:rPr>
          <w:bCs/>
        </w:rPr>
      </w:pPr>
    </w:p>
    <w:p w14:paraId="6BD3B66C" w14:textId="77777777" w:rsidR="003866F2" w:rsidRPr="00D208D5" w:rsidRDefault="003866F2" w:rsidP="00FC6D1E">
      <w:pPr>
        <w:pStyle w:val="ACLevel1"/>
        <w:numPr>
          <w:ilvl w:val="0"/>
          <w:numId w:val="0"/>
        </w:numPr>
        <w:tabs>
          <w:tab w:val="num" w:pos="2422"/>
        </w:tabs>
        <w:spacing w:after="0"/>
        <w:ind w:hanging="720"/>
        <w:rPr>
          <w:bCs/>
        </w:rPr>
      </w:pPr>
    </w:p>
    <w:p w14:paraId="512E32EB" w14:textId="77777777" w:rsidR="004434AE" w:rsidRDefault="004434AE" w:rsidP="00FC6D1E">
      <w:pPr>
        <w:pStyle w:val="ListParagraph"/>
        <w:numPr>
          <w:ilvl w:val="1"/>
          <w:numId w:val="20"/>
        </w:numPr>
        <w:contextualSpacing/>
        <w:jc w:val="both"/>
        <w:rPr>
          <w:b/>
          <w:lang w:val="en-IE"/>
        </w:rPr>
      </w:pPr>
      <w:bookmarkStart w:id="139" w:name="_Ref208848421"/>
      <w:r w:rsidRPr="00AF5516">
        <w:rPr>
          <w:b/>
          <w:bCs/>
        </w:rPr>
        <w:t>Complete Information</w:t>
      </w:r>
      <w:bookmarkEnd w:id="139"/>
    </w:p>
    <w:p w14:paraId="74643789" w14:textId="77777777" w:rsidR="004434AE" w:rsidRDefault="004434AE" w:rsidP="00FC6D1E">
      <w:pPr>
        <w:pStyle w:val="ACLevel1"/>
        <w:numPr>
          <w:ilvl w:val="0"/>
          <w:numId w:val="0"/>
        </w:numPr>
        <w:spacing w:after="0"/>
      </w:pPr>
    </w:p>
    <w:p w14:paraId="43B37EA0" w14:textId="7F1229B4" w:rsidR="004434AE" w:rsidRDefault="004434AE" w:rsidP="00FC6D1E">
      <w:pPr>
        <w:pStyle w:val="ACLevel1"/>
        <w:numPr>
          <w:ilvl w:val="0"/>
          <w:numId w:val="52"/>
        </w:numPr>
        <w:tabs>
          <w:tab w:val="num" w:pos="2422"/>
        </w:tabs>
        <w:spacing w:after="0"/>
      </w:pPr>
      <w:r w:rsidRPr="004B41A6">
        <w:t xml:space="preserve">Tenders should be complete and all details requested should be submitted.  Incomplete </w:t>
      </w:r>
      <w:r w:rsidR="00673305">
        <w:t>T</w:t>
      </w:r>
      <w:r w:rsidRPr="004B41A6">
        <w:t>enders may be rejected.</w:t>
      </w:r>
    </w:p>
    <w:p w14:paraId="580DA3B4" w14:textId="77777777" w:rsidR="004434AE" w:rsidRDefault="004434AE" w:rsidP="00FC6D1E">
      <w:pPr>
        <w:pStyle w:val="ACLevel1"/>
        <w:numPr>
          <w:ilvl w:val="0"/>
          <w:numId w:val="0"/>
        </w:numPr>
        <w:tabs>
          <w:tab w:val="num" w:pos="2422"/>
        </w:tabs>
        <w:spacing w:after="0"/>
        <w:ind w:left="720" w:hanging="720"/>
      </w:pPr>
    </w:p>
    <w:p w14:paraId="1E4E1998" w14:textId="77777777" w:rsidR="00F4622C" w:rsidRDefault="00F4622C" w:rsidP="00FC6D1E">
      <w:pPr>
        <w:pStyle w:val="ListParagraph"/>
        <w:jc w:val="both"/>
      </w:pPr>
    </w:p>
    <w:p w14:paraId="35389098" w14:textId="76A214A2" w:rsidR="00611CBE" w:rsidRDefault="00F4622C" w:rsidP="00FC6D1E">
      <w:pPr>
        <w:pStyle w:val="ACLevel1"/>
        <w:numPr>
          <w:ilvl w:val="0"/>
          <w:numId w:val="52"/>
        </w:numPr>
        <w:tabs>
          <w:tab w:val="num" w:pos="2422"/>
        </w:tabs>
        <w:spacing w:after="0"/>
      </w:pPr>
      <w:r>
        <w:t xml:space="preserve">Each Tenderer shall be deemed to have satisfied itself, before submitting its </w:t>
      </w:r>
      <w:r w:rsidR="00673305">
        <w:t>T</w:t>
      </w:r>
      <w:r>
        <w:t xml:space="preserve">ender, as to the completeness and sufficiency of its </w:t>
      </w:r>
      <w:r w:rsidR="00673305">
        <w:t>T</w:t>
      </w:r>
      <w:r>
        <w:t xml:space="preserve">ender in compliance with the requirements of this </w:t>
      </w:r>
      <w:r w:rsidR="00123C9B">
        <w:t>RTT</w:t>
      </w:r>
      <w:r>
        <w:t>.</w:t>
      </w:r>
    </w:p>
    <w:p w14:paraId="560FEFC8" w14:textId="77777777" w:rsidR="00C13C7F" w:rsidRDefault="00C13C7F" w:rsidP="00FC6D1E">
      <w:pPr>
        <w:pStyle w:val="ACLevel1"/>
        <w:numPr>
          <w:ilvl w:val="0"/>
          <w:numId w:val="0"/>
        </w:numPr>
        <w:spacing w:after="0"/>
        <w:ind w:left="720"/>
      </w:pPr>
    </w:p>
    <w:p w14:paraId="086C68E8" w14:textId="77777777" w:rsidR="003866F2" w:rsidRDefault="003866F2" w:rsidP="00FC6D1E">
      <w:pPr>
        <w:pStyle w:val="ACLevel1"/>
        <w:numPr>
          <w:ilvl w:val="0"/>
          <w:numId w:val="0"/>
        </w:numPr>
        <w:spacing w:after="0"/>
        <w:ind w:left="720"/>
      </w:pPr>
    </w:p>
    <w:p w14:paraId="3C6EC052" w14:textId="77777777" w:rsidR="004434AE" w:rsidRDefault="004434AE" w:rsidP="00FC6D1E">
      <w:pPr>
        <w:pStyle w:val="ListParagraph"/>
        <w:numPr>
          <w:ilvl w:val="1"/>
          <w:numId w:val="20"/>
        </w:numPr>
        <w:contextualSpacing/>
        <w:jc w:val="both"/>
        <w:rPr>
          <w:b/>
          <w:lang w:val="en-IE"/>
        </w:rPr>
      </w:pPr>
      <w:r w:rsidRPr="00AF5516">
        <w:rPr>
          <w:b/>
        </w:rPr>
        <w:t>Word Count</w:t>
      </w:r>
      <w:r w:rsidR="00396115">
        <w:rPr>
          <w:b/>
        </w:rPr>
        <w:t>/Page Number Limit</w:t>
      </w:r>
    </w:p>
    <w:p w14:paraId="7FD4DC82" w14:textId="77777777" w:rsidR="004434AE" w:rsidRDefault="004434AE" w:rsidP="00FC6D1E">
      <w:pPr>
        <w:pStyle w:val="ACLevel1"/>
        <w:numPr>
          <w:ilvl w:val="0"/>
          <w:numId w:val="0"/>
        </w:numPr>
        <w:spacing w:after="0"/>
      </w:pPr>
    </w:p>
    <w:p w14:paraId="241C5573" w14:textId="36ED8F14" w:rsidR="004434AE" w:rsidRDefault="004434AE" w:rsidP="00FC6D1E">
      <w:pPr>
        <w:pStyle w:val="ACLevel1"/>
        <w:numPr>
          <w:ilvl w:val="0"/>
          <w:numId w:val="0"/>
        </w:numPr>
        <w:spacing w:after="0"/>
      </w:pPr>
      <w:r w:rsidRPr="004B41A6">
        <w:t>Tenderers should indicate the word count</w:t>
      </w:r>
      <w:r w:rsidR="00396115">
        <w:t>/page number</w:t>
      </w:r>
      <w:r w:rsidRPr="004B41A6">
        <w:t xml:space="preserve"> in the relevant parts of their </w:t>
      </w:r>
      <w:r w:rsidR="00673305">
        <w:t>T</w:t>
      </w:r>
      <w:r w:rsidR="005E56F6">
        <w:t>ender</w:t>
      </w:r>
      <w:r w:rsidRPr="004B41A6">
        <w:t xml:space="preserve"> where word count</w:t>
      </w:r>
      <w:r w:rsidR="00396115">
        <w:t>/page number</w:t>
      </w:r>
      <w:r w:rsidRPr="004B41A6">
        <w:t xml:space="preserve"> limits have been indicated.  Where a word count</w:t>
      </w:r>
      <w:r w:rsidR="00396115">
        <w:t>/page number</w:t>
      </w:r>
      <w:r w:rsidRPr="004B41A6">
        <w:t xml:space="preserve"> limit has been exceeded, </w:t>
      </w:r>
      <w:r>
        <w:t xml:space="preserve">the </w:t>
      </w:r>
      <w:r w:rsidR="003A7272">
        <w:t>Department of Finance</w:t>
      </w:r>
      <w:r>
        <w:t xml:space="preserve"> may</w:t>
      </w:r>
      <w:r w:rsidR="00396115">
        <w:t xml:space="preserve"> elect, at its sole discretion, to</w:t>
      </w:r>
      <w:r>
        <w:t xml:space="preserve"> take </w:t>
      </w:r>
      <w:r w:rsidRPr="004B41A6">
        <w:t>no account of text appearing after the maximum word count</w:t>
      </w:r>
      <w:r w:rsidR="00777809">
        <w:t>/page number</w:t>
      </w:r>
      <w:r w:rsidRPr="004B41A6">
        <w:t xml:space="preserve"> limit.</w:t>
      </w:r>
    </w:p>
    <w:p w14:paraId="6E06D7BE" w14:textId="77777777" w:rsidR="00F05A6F" w:rsidRDefault="00F05A6F" w:rsidP="00FC6D1E">
      <w:pPr>
        <w:pStyle w:val="ACLevel1"/>
        <w:numPr>
          <w:ilvl w:val="0"/>
          <w:numId w:val="0"/>
        </w:numPr>
        <w:spacing w:after="0"/>
      </w:pPr>
    </w:p>
    <w:p w14:paraId="178F925B" w14:textId="77777777" w:rsidR="004434AE" w:rsidRPr="001F41CC" w:rsidRDefault="004434AE" w:rsidP="00FC6D1E"/>
    <w:p w14:paraId="79EE6A1F" w14:textId="77777777" w:rsidR="004434AE" w:rsidRDefault="004434AE" w:rsidP="00FC6D1E">
      <w:pPr>
        <w:pStyle w:val="ListParagraph"/>
        <w:numPr>
          <w:ilvl w:val="1"/>
          <w:numId w:val="20"/>
        </w:numPr>
        <w:contextualSpacing/>
        <w:jc w:val="both"/>
        <w:rPr>
          <w:b/>
          <w:lang w:val="en-IE"/>
        </w:rPr>
      </w:pPr>
      <w:bookmarkStart w:id="140" w:name="_Ref208848423"/>
      <w:r w:rsidRPr="00AF5516">
        <w:rPr>
          <w:b/>
          <w:bCs/>
        </w:rPr>
        <w:t>Tender Validity Period</w:t>
      </w:r>
      <w:bookmarkEnd w:id="140"/>
    </w:p>
    <w:p w14:paraId="4A6A28E3" w14:textId="77777777" w:rsidR="004434AE" w:rsidRDefault="004434AE" w:rsidP="00FC6D1E">
      <w:pPr>
        <w:pStyle w:val="ACLevel1"/>
        <w:numPr>
          <w:ilvl w:val="0"/>
          <w:numId w:val="0"/>
        </w:numPr>
        <w:spacing w:after="0"/>
      </w:pPr>
    </w:p>
    <w:p w14:paraId="65AF6F98" w14:textId="6CE2023F" w:rsidR="004434AE" w:rsidRDefault="004434AE" w:rsidP="00FC6D1E">
      <w:pPr>
        <w:pStyle w:val="ACLevel1"/>
        <w:numPr>
          <w:ilvl w:val="0"/>
          <w:numId w:val="0"/>
        </w:numPr>
        <w:spacing w:after="0"/>
      </w:pPr>
      <w:r w:rsidRPr="004B41A6">
        <w:t>Unless previ</w:t>
      </w:r>
      <w:r w:rsidR="005602B3">
        <w:t>ously withdrawn, T</w:t>
      </w:r>
      <w:r w:rsidRPr="004B41A6">
        <w:t>enders shall remain valid for six calendar months from the Closing Date (the “</w:t>
      </w:r>
      <w:r w:rsidRPr="004B41A6">
        <w:rPr>
          <w:b/>
          <w:bCs/>
        </w:rPr>
        <w:t>Tender Validity Period</w:t>
      </w:r>
      <w:r w:rsidRPr="004B41A6">
        <w:t xml:space="preserve">”).  Prior to expiry of the Tender Validity Period, the </w:t>
      </w:r>
      <w:r w:rsidR="003A7272">
        <w:t>Department of Finance</w:t>
      </w:r>
      <w:r>
        <w:t xml:space="preserve"> </w:t>
      </w:r>
      <w:r w:rsidRPr="004B41A6">
        <w:t xml:space="preserve">may extend the Tender Validity Period for an additional period of </w:t>
      </w:r>
      <w:r w:rsidRPr="004B41A6">
        <w:lastRenderedPageBreak/>
        <w:t>up to six months in its sole discretion from the day the Tender Validity Period would have expired had it not been extended.</w:t>
      </w:r>
    </w:p>
    <w:p w14:paraId="1658FFF9" w14:textId="77777777" w:rsidR="004434AE" w:rsidRDefault="004434AE" w:rsidP="00FC6D1E"/>
    <w:p w14:paraId="6F60C08E" w14:textId="77777777" w:rsidR="00742BE6" w:rsidRDefault="00742BE6" w:rsidP="00FC6D1E"/>
    <w:p w14:paraId="6DC80444" w14:textId="77777777" w:rsidR="004434AE" w:rsidRDefault="004434AE" w:rsidP="00FC6D1E">
      <w:pPr>
        <w:pStyle w:val="ListParagraph"/>
        <w:numPr>
          <w:ilvl w:val="1"/>
          <w:numId w:val="20"/>
        </w:numPr>
        <w:contextualSpacing/>
        <w:jc w:val="both"/>
        <w:rPr>
          <w:b/>
          <w:lang w:val="en-IE"/>
        </w:rPr>
      </w:pPr>
      <w:bookmarkStart w:id="141" w:name="_Ref208848425"/>
      <w:r w:rsidRPr="00AF5516">
        <w:rPr>
          <w:b/>
          <w:bCs/>
        </w:rPr>
        <w:t>Clarification of Tenders</w:t>
      </w:r>
      <w:bookmarkEnd w:id="141"/>
    </w:p>
    <w:p w14:paraId="2D588822" w14:textId="77777777" w:rsidR="004434AE" w:rsidRDefault="004434AE" w:rsidP="00FC6D1E">
      <w:pPr>
        <w:pStyle w:val="ACLevel1"/>
        <w:numPr>
          <w:ilvl w:val="0"/>
          <w:numId w:val="0"/>
        </w:numPr>
        <w:spacing w:after="0"/>
      </w:pPr>
    </w:p>
    <w:p w14:paraId="386B5BB1" w14:textId="1C91F2A0" w:rsidR="004434AE" w:rsidRPr="004B41A6" w:rsidRDefault="002B0524" w:rsidP="00FC6D1E">
      <w:pPr>
        <w:pStyle w:val="ACLevel1"/>
        <w:numPr>
          <w:ilvl w:val="0"/>
          <w:numId w:val="0"/>
        </w:numPr>
        <w:spacing w:after="0"/>
        <w:rPr>
          <w:iCs/>
        </w:rPr>
      </w:pPr>
      <w:r>
        <w:t>T</w:t>
      </w:r>
      <w:r w:rsidR="00CA28D2">
        <w:t>o assist in the examination and comparison of Tenders, t</w:t>
      </w:r>
      <w:r w:rsidR="004434AE" w:rsidRPr="004B41A6">
        <w:t xml:space="preserve">he </w:t>
      </w:r>
      <w:r w:rsidR="003A7272">
        <w:t>Department of Finance</w:t>
      </w:r>
      <w:r w:rsidR="004434AE">
        <w:t xml:space="preserve"> </w:t>
      </w:r>
      <w:r w:rsidR="004434AE" w:rsidRPr="004B41A6">
        <w:t>may ask Tendere</w:t>
      </w:r>
      <w:r w:rsidR="00A8175F">
        <w:t>rs to clarify their T</w:t>
      </w:r>
      <w:r w:rsidR="004434AE" w:rsidRPr="004B41A6">
        <w:t xml:space="preserve">enders in writing.  </w:t>
      </w:r>
    </w:p>
    <w:p w14:paraId="09A958E4" w14:textId="77777777" w:rsidR="004434AE" w:rsidRDefault="004434AE" w:rsidP="00FC6D1E">
      <w:bookmarkStart w:id="142" w:name="_Ref208848426"/>
    </w:p>
    <w:p w14:paraId="40C3D029" w14:textId="77777777" w:rsidR="00742BE6" w:rsidRPr="001F41CC" w:rsidRDefault="00742BE6" w:rsidP="00FC6D1E"/>
    <w:p w14:paraId="33158A9D" w14:textId="77777777" w:rsidR="004434AE" w:rsidRDefault="004434AE" w:rsidP="00FC6D1E">
      <w:pPr>
        <w:pStyle w:val="ListParagraph"/>
        <w:numPr>
          <w:ilvl w:val="1"/>
          <w:numId w:val="20"/>
        </w:numPr>
        <w:contextualSpacing/>
        <w:jc w:val="both"/>
        <w:rPr>
          <w:b/>
          <w:lang w:val="en-IE"/>
        </w:rPr>
      </w:pPr>
      <w:r w:rsidRPr="00AF5516">
        <w:rPr>
          <w:b/>
          <w:bCs/>
        </w:rPr>
        <w:t>Clarification of Abnormally High / Low Fees</w:t>
      </w:r>
      <w:bookmarkEnd w:id="142"/>
      <w:r w:rsidRPr="00AF5516">
        <w:rPr>
          <w:b/>
          <w:bCs/>
        </w:rPr>
        <w:t xml:space="preserve"> </w:t>
      </w:r>
    </w:p>
    <w:p w14:paraId="5C737B15" w14:textId="77777777" w:rsidR="004434AE" w:rsidRDefault="004434AE" w:rsidP="00FC6D1E">
      <w:pPr>
        <w:contextualSpacing/>
      </w:pPr>
    </w:p>
    <w:p w14:paraId="5545AA7F" w14:textId="45492372" w:rsidR="004434AE" w:rsidRDefault="004434AE" w:rsidP="00FC6D1E">
      <w:pPr>
        <w:contextualSpacing/>
      </w:pPr>
      <w:r w:rsidRPr="004B41A6">
        <w:t xml:space="preserve">Should the </w:t>
      </w:r>
      <w:r w:rsidR="003A7272">
        <w:t>Department of Finance</w:t>
      </w:r>
      <w:r>
        <w:t xml:space="preserve"> </w:t>
      </w:r>
      <w:r w:rsidRPr="004B41A6">
        <w:t xml:space="preserve">consider a Tenderer’s prices or rates to be abnormally high or abnormally low, the </w:t>
      </w:r>
      <w:r w:rsidR="003A7272">
        <w:t>Department of Finance</w:t>
      </w:r>
      <w:r>
        <w:t xml:space="preserve"> </w:t>
      </w:r>
      <w:r w:rsidRPr="004B41A6">
        <w:t>may request the Tenderer to provide details of the constituent ele</w:t>
      </w:r>
      <w:r w:rsidR="009F2609">
        <w:t>ments of its T</w:t>
      </w:r>
      <w:r w:rsidRPr="004B41A6">
        <w:t xml:space="preserve">ender which the </w:t>
      </w:r>
      <w:r w:rsidR="003A7272">
        <w:t>Department of Finance</w:t>
      </w:r>
      <w:r>
        <w:t xml:space="preserve"> </w:t>
      </w:r>
      <w:r w:rsidRPr="004B41A6">
        <w:t xml:space="preserve">considers relevant. Any failure to comply with the </w:t>
      </w:r>
      <w:r w:rsidR="003A7272">
        <w:t>Department of Finance</w:t>
      </w:r>
      <w:r w:rsidRPr="004B41A6">
        <w:t>’s request may disqualify the tender.</w:t>
      </w:r>
      <w:r w:rsidR="009F2609">
        <w:t xml:space="preserve">  If following consideration of these further details the </w:t>
      </w:r>
      <w:r w:rsidR="003A7272">
        <w:t>Department of Finance</w:t>
      </w:r>
      <w:r w:rsidR="0011596D">
        <w:t xml:space="preserve"> </w:t>
      </w:r>
      <w:r w:rsidR="009F2609">
        <w:t xml:space="preserve">continues to consider the Tenderer’s prices or rates to be abnormally high or abnormally low, the </w:t>
      </w:r>
      <w:r w:rsidR="003A7272">
        <w:t>Department of Finance</w:t>
      </w:r>
      <w:r w:rsidR="009F2609">
        <w:t xml:space="preserve"> may reject the Tender, and such Tender will not form part of the evaluation process.</w:t>
      </w:r>
    </w:p>
    <w:p w14:paraId="6CAAAA1E" w14:textId="77777777" w:rsidR="004434AE" w:rsidRDefault="004434AE" w:rsidP="00FC6D1E"/>
    <w:p w14:paraId="6A4D34E3" w14:textId="77777777" w:rsidR="00742BE6" w:rsidRPr="001F41CC" w:rsidRDefault="00742BE6" w:rsidP="00FC6D1E"/>
    <w:p w14:paraId="2EF2C933" w14:textId="6245594A" w:rsidR="00456D38" w:rsidRDefault="00456D38" w:rsidP="00FC6D1E">
      <w:pPr>
        <w:pStyle w:val="ListParagraph"/>
        <w:numPr>
          <w:ilvl w:val="1"/>
          <w:numId w:val="20"/>
        </w:numPr>
        <w:contextualSpacing/>
        <w:jc w:val="both"/>
        <w:rPr>
          <w:b/>
          <w:lang w:val="en-IE"/>
        </w:rPr>
      </w:pPr>
      <w:r>
        <w:rPr>
          <w:b/>
          <w:lang w:val="en-IE"/>
        </w:rPr>
        <w:t>Interviews</w:t>
      </w:r>
    </w:p>
    <w:p w14:paraId="197F5E73" w14:textId="77777777" w:rsidR="00E13859" w:rsidRDefault="00E13859" w:rsidP="00FC6D1E">
      <w:pPr>
        <w:pStyle w:val="ListParagraph"/>
        <w:contextualSpacing/>
        <w:jc w:val="both"/>
        <w:rPr>
          <w:b/>
          <w:lang w:val="en-IE"/>
        </w:rPr>
      </w:pPr>
    </w:p>
    <w:p w14:paraId="331D701C" w14:textId="53518AED" w:rsidR="00456D38" w:rsidRDefault="00456D38" w:rsidP="00FC6D1E">
      <w:pPr>
        <w:autoSpaceDE w:val="0"/>
        <w:autoSpaceDN w:val="0"/>
        <w:adjustRightInd w:val="0"/>
      </w:pPr>
      <w:r>
        <w:t xml:space="preserve">Following receipt of Tenders, the </w:t>
      </w:r>
      <w:r w:rsidR="003A7272">
        <w:t>Department of Finance</w:t>
      </w:r>
      <w:r>
        <w:t xml:space="preserve"> may arrange interviews with one or more Tenderers at a location in Dublin to be advised by the </w:t>
      </w:r>
      <w:r w:rsidR="003A7272">
        <w:t>Department of Finance</w:t>
      </w:r>
      <w:r>
        <w:t xml:space="preserve"> to clarify or demonstrate the credibility of its Tender. Tenderers should draw no conclusion from the interview of some Tenderers and not others, as some Tenders may require clarification and others may not.</w:t>
      </w:r>
    </w:p>
    <w:p w14:paraId="0B62C010" w14:textId="77777777" w:rsidR="00456D38" w:rsidRDefault="00456D38" w:rsidP="00FC6D1E">
      <w:pPr>
        <w:contextualSpacing/>
        <w:rPr>
          <w:b/>
        </w:rPr>
      </w:pPr>
    </w:p>
    <w:p w14:paraId="64C6F33E" w14:textId="77777777" w:rsidR="003866F2" w:rsidRPr="00456D38" w:rsidRDefault="003866F2" w:rsidP="00FC6D1E">
      <w:pPr>
        <w:contextualSpacing/>
        <w:rPr>
          <w:b/>
        </w:rPr>
      </w:pPr>
    </w:p>
    <w:p w14:paraId="666EC9C7" w14:textId="77777777" w:rsidR="004434AE" w:rsidRDefault="004434AE" w:rsidP="00FC6D1E">
      <w:pPr>
        <w:pStyle w:val="ListParagraph"/>
        <w:numPr>
          <w:ilvl w:val="1"/>
          <w:numId w:val="20"/>
        </w:numPr>
        <w:contextualSpacing/>
        <w:jc w:val="both"/>
        <w:rPr>
          <w:b/>
          <w:lang w:val="en-IE"/>
        </w:rPr>
      </w:pPr>
      <w:r w:rsidRPr="00AF5516">
        <w:rPr>
          <w:b/>
          <w:bCs/>
        </w:rPr>
        <w:t>Fees and Schedule of Rates Proposed</w:t>
      </w:r>
    </w:p>
    <w:p w14:paraId="433FB853" w14:textId="77777777" w:rsidR="004434AE" w:rsidRDefault="004434AE" w:rsidP="00FC6D1E">
      <w:pPr>
        <w:pStyle w:val="ACLevel1"/>
        <w:numPr>
          <w:ilvl w:val="0"/>
          <w:numId w:val="0"/>
        </w:numPr>
        <w:spacing w:after="0"/>
      </w:pPr>
    </w:p>
    <w:p w14:paraId="7E8F2A9B" w14:textId="03F7A519" w:rsidR="00EE5083" w:rsidRDefault="00EE5083" w:rsidP="00FC6D1E">
      <w:pPr>
        <w:pStyle w:val="ACLevel1"/>
        <w:numPr>
          <w:ilvl w:val="0"/>
          <w:numId w:val="54"/>
        </w:numPr>
        <w:autoSpaceDE w:val="0"/>
        <w:autoSpaceDN w:val="0"/>
        <w:adjustRightInd w:val="0"/>
        <w:spacing w:after="0"/>
      </w:pPr>
      <w:r>
        <w:t>Hourly rates tendered</w:t>
      </w:r>
      <w:r w:rsidR="008533C0">
        <w:t xml:space="preserve"> in accordance with section  </w:t>
      </w:r>
      <w:r w:rsidR="008533C0">
        <w:fldChar w:fldCharType="begin"/>
      </w:r>
      <w:r w:rsidR="008533C0">
        <w:instrText xml:space="preserve"> REF _Ref230171701 \r \h </w:instrText>
      </w:r>
      <w:r w:rsidR="008533C0">
        <w:fldChar w:fldCharType="separate"/>
      </w:r>
      <w:r w:rsidR="008533C0">
        <w:t>8</w:t>
      </w:r>
      <w:r w:rsidR="008533C0">
        <w:fldChar w:fldCharType="end"/>
      </w:r>
      <w:r>
        <w:t xml:space="preserve"> </w:t>
      </w:r>
      <w:r w:rsidR="008533C0">
        <w:t xml:space="preserve">of Schedule 3 </w:t>
      </w:r>
      <w:r>
        <w:t>(the “</w:t>
      </w:r>
      <w:r w:rsidRPr="00EE5083">
        <w:rPr>
          <w:b/>
          <w:bCs/>
        </w:rPr>
        <w:t>Fees</w:t>
      </w:r>
      <w:r>
        <w:t xml:space="preserve">”) should be denominated in </w:t>
      </w:r>
      <w:r w:rsidRPr="00EE5083">
        <w:rPr>
          <w:b/>
          <w:bCs/>
        </w:rPr>
        <w:t xml:space="preserve">euro (€) </w:t>
      </w:r>
      <w:r>
        <w:t>exclusive of VAT. All Fees should be completed to two decimal places. The VAT rate(s) applicable should be indicated separately.</w:t>
      </w:r>
    </w:p>
    <w:p w14:paraId="55627012" w14:textId="77777777" w:rsidR="00EE5083" w:rsidRDefault="00EE5083" w:rsidP="00FC6D1E">
      <w:pPr>
        <w:pStyle w:val="ACLevel1"/>
        <w:numPr>
          <w:ilvl w:val="0"/>
          <w:numId w:val="0"/>
        </w:numPr>
        <w:autoSpaceDE w:val="0"/>
        <w:autoSpaceDN w:val="0"/>
        <w:adjustRightInd w:val="0"/>
        <w:spacing w:after="0"/>
        <w:ind w:left="720"/>
      </w:pPr>
    </w:p>
    <w:p w14:paraId="3C7254CE" w14:textId="3BD9FE7C" w:rsidR="00EE5083" w:rsidRDefault="00EE5083" w:rsidP="00FC6D1E">
      <w:pPr>
        <w:pStyle w:val="ACLevel1"/>
        <w:numPr>
          <w:ilvl w:val="0"/>
          <w:numId w:val="54"/>
        </w:numPr>
        <w:autoSpaceDE w:val="0"/>
        <w:autoSpaceDN w:val="0"/>
        <w:adjustRightInd w:val="0"/>
        <w:spacing w:after="0"/>
      </w:pPr>
      <w:r>
        <w:t xml:space="preserve">The Fees shall include expenses such as materials, travel and accommodation (within Ireland), photocopying, printing, postage, courier fees, telephone costs, administration support and all organisational overheads (but exclude VAT).  The cost of travel and accommodation outside Ireland will be required to be approved by the </w:t>
      </w:r>
      <w:r w:rsidR="003A7272">
        <w:t>Department of Finance</w:t>
      </w:r>
      <w:r>
        <w:t xml:space="preserve"> in advance and to be separately itemised on invoices. The Fees shall also exclude third party disbursements reasonably required in connection with the performance of the Services, including Companies Registration Office fees, court fees, legal search fees</w:t>
      </w:r>
      <w:r w:rsidR="008533C0">
        <w:t xml:space="preserve"> which shall be reimbursed at cost and separately itemised on invoices</w:t>
      </w:r>
      <w:r>
        <w:t>.</w:t>
      </w:r>
    </w:p>
    <w:p w14:paraId="092C3CC1" w14:textId="77777777" w:rsidR="00EE5083" w:rsidRDefault="00EE5083" w:rsidP="00FC6D1E">
      <w:pPr>
        <w:pStyle w:val="ListParagraph"/>
        <w:jc w:val="both"/>
      </w:pPr>
    </w:p>
    <w:p w14:paraId="01236A65" w14:textId="459DE032" w:rsidR="00EE5083" w:rsidRDefault="00EE5083" w:rsidP="00FC6D1E">
      <w:pPr>
        <w:pStyle w:val="ACLevel1"/>
        <w:numPr>
          <w:ilvl w:val="0"/>
          <w:numId w:val="54"/>
        </w:numPr>
        <w:autoSpaceDE w:val="0"/>
        <w:autoSpaceDN w:val="0"/>
        <w:adjustRightInd w:val="0"/>
        <w:spacing w:after="0"/>
      </w:pPr>
      <w:r>
        <w:t xml:space="preserve">Fees shall be fixed and free from fluctuations in exchange rates and other costs and no price variation shall be allowed for any rise or fall in the cost of labour, materials etc. for the duration of the </w:t>
      </w:r>
      <w:r w:rsidR="008245A4">
        <w:t>Framework Agreement</w:t>
      </w:r>
      <w:r>
        <w:t xml:space="preserve">. </w:t>
      </w:r>
    </w:p>
    <w:p w14:paraId="46B55399" w14:textId="77777777" w:rsidR="00EE5083" w:rsidRDefault="00EE5083" w:rsidP="00FC6D1E">
      <w:pPr>
        <w:pStyle w:val="ListParagraph"/>
        <w:jc w:val="both"/>
      </w:pPr>
    </w:p>
    <w:p w14:paraId="3554E32F" w14:textId="5D7BC0E9" w:rsidR="00EE5083" w:rsidRDefault="00EE5083" w:rsidP="00FC6D1E">
      <w:pPr>
        <w:pStyle w:val="ACLevel1"/>
        <w:numPr>
          <w:ilvl w:val="0"/>
          <w:numId w:val="54"/>
        </w:numPr>
        <w:autoSpaceDE w:val="0"/>
        <w:autoSpaceDN w:val="0"/>
        <w:adjustRightInd w:val="0"/>
        <w:spacing w:after="0"/>
      </w:pPr>
      <w:r>
        <w:t xml:space="preserve">Without prejudice to the generality of section </w:t>
      </w:r>
      <w:r>
        <w:fldChar w:fldCharType="begin"/>
      </w:r>
      <w:r>
        <w:instrText xml:space="preserve"> REF _Ref95229272 \r \h </w:instrText>
      </w:r>
      <w:r w:rsidR="00FC6D1E">
        <w:instrText xml:space="preserve"> \* MERGEFORMAT </w:instrText>
      </w:r>
      <w:r>
        <w:fldChar w:fldCharType="separate"/>
      </w:r>
      <w:r w:rsidR="00E0652A">
        <w:t>3.4</w:t>
      </w:r>
      <w:r>
        <w:fldChar w:fldCharType="end"/>
      </w:r>
      <w:r>
        <w:t>, Fees shall be free of any caveats or conditions.</w:t>
      </w:r>
    </w:p>
    <w:p w14:paraId="740ECF05" w14:textId="77777777" w:rsidR="00B2274D" w:rsidRDefault="00B2274D" w:rsidP="00B2274D">
      <w:pPr>
        <w:pStyle w:val="ListParagraph"/>
      </w:pPr>
    </w:p>
    <w:p w14:paraId="1554DF7F" w14:textId="0D82DDD6" w:rsidR="00B2274D" w:rsidRDefault="00B2274D" w:rsidP="00FC6D1E">
      <w:pPr>
        <w:pStyle w:val="ACLevel1"/>
        <w:numPr>
          <w:ilvl w:val="0"/>
          <w:numId w:val="54"/>
        </w:numPr>
        <w:autoSpaceDE w:val="0"/>
        <w:autoSpaceDN w:val="0"/>
        <w:adjustRightInd w:val="0"/>
        <w:spacing w:after="0"/>
      </w:pPr>
      <w:r>
        <w:t xml:space="preserve">Tenderers should note that the </w:t>
      </w:r>
      <w:r w:rsidR="003A7272">
        <w:t>Department of Finance</w:t>
      </w:r>
      <w:r>
        <w:t xml:space="preserve"> may publish the fees payable or paid under any Contract Order.</w:t>
      </w:r>
    </w:p>
    <w:p w14:paraId="149C55C6" w14:textId="77777777" w:rsidR="00EE5083" w:rsidRDefault="00EE5083" w:rsidP="00FC6D1E">
      <w:pPr>
        <w:pStyle w:val="ListParagraph"/>
        <w:jc w:val="both"/>
      </w:pPr>
    </w:p>
    <w:p w14:paraId="477C8E91" w14:textId="77777777" w:rsidR="007232AF" w:rsidRDefault="007232AF" w:rsidP="00FC6D1E">
      <w:pPr>
        <w:pStyle w:val="ListParagraph"/>
        <w:jc w:val="both"/>
      </w:pPr>
    </w:p>
    <w:p w14:paraId="1076268C" w14:textId="77777777" w:rsidR="007232AF" w:rsidRPr="007232AF" w:rsidRDefault="007232AF" w:rsidP="00FC6D1E">
      <w:pPr>
        <w:pStyle w:val="ListParagraph"/>
        <w:numPr>
          <w:ilvl w:val="1"/>
          <w:numId w:val="20"/>
        </w:numPr>
        <w:contextualSpacing/>
        <w:jc w:val="both"/>
        <w:rPr>
          <w:b/>
        </w:rPr>
      </w:pPr>
      <w:bookmarkStart w:id="143" w:name="_Ref97129824"/>
      <w:r w:rsidRPr="007232AF">
        <w:rPr>
          <w:b/>
        </w:rPr>
        <w:t>Freedom of Information and Data Protection</w:t>
      </w:r>
      <w:bookmarkEnd w:id="143"/>
    </w:p>
    <w:p w14:paraId="1FB1827B" w14:textId="77777777" w:rsidR="007232AF" w:rsidRDefault="007232AF" w:rsidP="00FC6D1E">
      <w:pPr>
        <w:pStyle w:val="ListParagraph"/>
        <w:contextualSpacing/>
        <w:jc w:val="both"/>
      </w:pPr>
    </w:p>
    <w:p w14:paraId="77E7764E" w14:textId="06C46212" w:rsidR="007232AF" w:rsidRDefault="00B12899" w:rsidP="00FC6D1E">
      <w:pPr>
        <w:pStyle w:val="ACLevel1"/>
        <w:numPr>
          <w:ilvl w:val="0"/>
          <w:numId w:val="55"/>
        </w:numPr>
        <w:autoSpaceDE w:val="0"/>
        <w:autoSpaceDN w:val="0"/>
        <w:adjustRightInd w:val="0"/>
        <w:spacing w:after="0"/>
      </w:pPr>
      <w:r>
        <w:t xml:space="preserve">The </w:t>
      </w:r>
      <w:r w:rsidR="003A7272">
        <w:t>Department of Finance</w:t>
      </w:r>
      <w:r>
        <w:t xml:space="preserve"> is subject to the provisions of the Freedom of Information Act 2014 as well as other legislation governing access to information. Therefore, where Tenderers consider any </w:t>
      </w:r>
      <w:proofErr w:type="gramStart"/>
      <w:r>
        <w:t>information</w:t>
      </w:r>
      <w:proofErr w:type="gramEnd"/>
      <w:r>
        <w:t xml:space="preserve"> they provide </w:t>
      </w:r>
      <w:proofErr w:type="gramStart"/>
      <w:r>
        <w:t>in the course of</w:t>
      </w:r>
      <w:proofErr w:type="gramEnd"/>
      <w:r>
        <w:t xml:space="preserve"> this competition to be commercially sensitive or confidential in nature, they should identify that information as “commercially sensitive” or “confidential” and specify the applicable reasons. The nature of the documentation may then be </w:t>
      </w:r>
      <w:proofErr w:type="gramStart"/>
      <w:r>
        <w:t>taken into account</w:t>
      </w:r>
      <w:proofErr w:type="gramEnd"/>
      <w:r>
        <w:t xml:space="preserve"> by the </w:t>
      </w:r>
      <w:r w:rsidR="003A7272">
        <w:t>Department of Finance</w:t>
      </w:r>
      <w:r>
        <w:t xml:space="preserve"> in considering requests (if any) for access to such information under the Freedom of Information Act 2014 or other applicable law. Where required by law, the </w:t>
      </w:r>
      <w:r w:rsidR="003A7272">
        <w:t>Department of Finance</w:t>
      </w:r>
      <w:r>
        <w:t xml:space="preserve"> will consult with Tenderers before </w:t>
      </w:r>
      <w:proofErr w:type="gramStart"/>
      <w:r>
        <w:t>making a decision</w:t>
      </w:r>
      <w:proofErr w:type="gramEnd"/>
      <w:r>
        <w:t xml:space="preserve"> on a request received. The statutory requirements of the Freedom of Information Act 2014 </w:t>
      </w:r>
      <w:r w:rsidR="00955E75">
        <w:t xml:space="preserve">or other applicable law </w:t>
      </w:r>
      <w:r>
        <w:t>will, in all circumstances, take precedence over any designation of information advised by Tenderers. Tenderers should note tha</w:t>
      </w:r>
      <w:r w:rsidR="00FC672C">
        <w:t xml:space="preserve">t on conclusion of the </w:t>
      </w:r>
      <w:r w:rsidR="008245A4">
        <w:t>Framework Agreement</w:t>
      </w:r>
      <w:r w:rsidR="001A32CC">
        <w:t xml:space="preserve"> for the S</w:t>
      </w:r>
      <w:r>
        <w:t xml:space="preserve">ervices that are the subject-matter of this competition, a right of access to the </w:t>
      </w:r>
      <w:r w:rsidR="00955E75">
        <w:t>Framework Agreement</w:t>
      </w:r>
      <w:r>
        <w:t xml:space="preserve"> and associated documents will be available to the extent required by the Freedom of Information Act 2014 or other applicable law.</w:t>
      </w:r>
    </w:p>
    <w:p w14:paraId="748DADE3" w14:textId="77777777" w:rsidR="002753B4" w:rsidRDefault="002753B4" w:rsidP="00FC6D1E">
      <w:pPr>
        <w:pStyle w:val="ACLevel1"/>
        <w:numPr>
          <w:ilvl w:val="0"/>
          <w:numId w:val="0"/>
        </w:numPr>
        <w:autoSpaceDE w:val="0"/>
        <w:autoSpaceDN w:val="0"/>
        <w:adjustRightInd w:val="0"/>
        <w:spacing w:after="0"/>
        <w:ind w:left="720"/>
      </w:pPr>
    </w:p>
    <w:p w14:paraId="7E947242" w14:textId="1D090E70" w:rsidR="00F43053" w:rsidRPr="00F43053" w:rsidRDefault="000F7D42" w:rsidP="00BF4DF9">
      <w:pPr>
        <w:pStyle w:val="ACLevel1"/>
        <w:numPr>
          <w:ilvl w:val="0"/>
          <w:numId w:val="55"/>
        </w:numPr>
        <w:autoSpaceDE w:val="0"/>
        <w:autoSpaceDN w:val="0"/>
        <w:adjustRightInd w:val="0"/>
        <w:spacing w:after="0"/>
        <w:jc w:val="left"/>
      </w:pPr>
      <w:r w:rsidRPr="00B058E3">
        <w:rPr>
          <w:color w:val="000000"/>
        </w:rPr>
        <w:t>The submission of any personal data (including any personal data contained in any curriculum vitae) (“</w:t>
      </w:r>
      <w:r w:rsidRPr="00B058E3">
        <w:rPr>
          <w:b/>
          <w:color w:val="000000"/>
        </w:rPr>
        <w:t>Personal Data</w:t>
      </w:r>
      <w:r w:rsidRPr="00B058E3">
        <w:rPr>
          <w:color w:val="000000"/>
        </w:rPr>
        <w:t xml:space="preserve">”) with a Tender shall be deemed to constitute confirmation from the Tenderer that all necessary consents have been obtained by the Tenderer for the use by the </w:t>
      </w:r>
      <w:r w:rsidR="003A7272">
        <w:rPr>
          <w:color w:val="000000"/>
        </w:rPr>
        <w:t>Department of Finance</w:t>
      </w:r>
      <w:r w:rsidRPr="00B058E3">
        <w:rPr>
          <w:color w:val="000000"/>
        </w:rPr>
        <w:t xml:space="preserve"> of that Personal Data in evaluating the Tenders. For further information in relation to how the </w:t>
      </w:r>
      <w:r w:rsidR="003A7272">
        <w:rPr>
          <w:color w:val="000000"/>
        </w:rPr>
        <w:t>Department of Finance</w:t>
      </w:r>
      <w:r w:rsidRPr="00B058E3">
        <w:rPr>
          <w:color w:val="000000"/>
        </w:rPr>
        <w:t xml:space="preserve"> processes personal data, including a person’s various rights under data protection law, please refer to the </w:t>
      </w:r>
      <w:r w:rsidR="003A7272">
        <w:rPr>
          <w:color w:val="000000"/>
        </w:rPr>
        <w:t>Department of Finance</w:t>
      </w:r>
      <w:r w:rsidRPr="00B058E3">
        <w:rPr>
          <w:color w:val="000000"/>
        </w:rPr>
        <w:t xml:space="preserve"> </w:t>
      </w:r>
      <w:r w:rsidR="007055EB" w:rsidRPr="00B058E3">
        <w:rPr>
          <w:color w:val="000000"/>
        </w:rPr>
        <w:t>Privacy Notice</w:t>
      </w:r>
      <w:r w:rsidRPr="00B058E3">
        <w:rPr>
          <w:color w:val="000000"/>
        </w:rPr>
        <w:t xml:space="preserve"> which is available at:</w:t>
      </w:r>
      <w:r w:rsidR="00BC5678" w:rsidRPr="00B058E3">
        <w:rPr>
          <w:color w:val="000000"/>
        </w:rPr>
        <w:t xml:space="preserve"> </w:t>
      </w:r>
      <w:hyperlink r:id="rId25" w:history="1">
        <w:r w:rsidR="00B058E3" w:rsidRPr="00B058E3">
          <w:rPr>
            <w:rStyle w:val="Hyperlink"/>
          </w:rPr>
          <w:t>Department_of_Finance_Privacy_Notice.pdf</w:t>
        </w:r>
      </w:hyperlink>
      <w:r w:rsidR="00B058E3">
        <w:rPr>
          <w:color w:val="000000"/>
        </w:rPr>
        <w:t xml:space="preserve"> </w:t>
      </w:r>
    </w:p>
    <w:p w14:paraId="1FF0560C" w14:textId="77777777" w:rsidR="00F43053" w:rsidRDefault="00F43053" w:rsidP="00F43053">
      <w:pPr>
        <w:pStyle w:val="ListParagraph"/>
      </w:pPr>
    </w:p>
    <w:p w14:paraId="2F1B89FC" w14:textId="6221DECD" w:rsidR="00E16C9D" w:rsidRDefault="00E16C9D" w:rsidP="00F43053">
      <w:pPr>
        <w:pStyle w:val="ACLevel1"/>
        <w:numPr>
          <w:ilvl w:val="0"/>
          <w:numId w:val="0"/>
        </w:numPr>
        <w:autoSpaceDE w:val="0"/>
        <w:autoSpaceDN w:val="0"/>
        <w:adjustRightInd w:val="0"/>
        <w:spacing w:after="0"/>
        <w:ind w:left="720"/>
        <w:jc w:val="left"/>
      </w:pPr>
    </w:p>
    <w:p w14:paraId="49DE9B44" w14:textId="77777777" w:rsidR="000F7D42" w:rsidRDefault="000F7D42" w:rsidP="00FC6D1E">
      <w:pPr>
        <w:pStyle w:val="ACLevel1"/>
        <w:numPr>
          <w:ilvl w:val="0"/>
          <w:numId w:val="0"/>
        </w:numPr>
        <w:autoSpaceDE w:val="0"/>
        <w:autoSpaceDN w:val="0"/>
        <w:adjustRightInd w:val="0"/>
        <w:spacing w:after="0"/>
        <w:ind w:left="720"/>
      </w:pPr>
    </w:p>
    <w:p w14:paraId="4E894709" w14:textId="18A9EE45" w:rsidR="004434AE" w:rsidRPr="00AF5516" w:rsidRDefault="004434AE" w:rsidP="00FC6D1E">
      <w:pPr>
        <w:numPr>
          <w:ilvl w:val="0"/>
          <w:numId w:val="5"/>
        </w:numPr>
        <w:autoSpaceDE w:val="0"/>
        <w:autoSpaceDN w:val="0"/>
        <w:adjustRightInd w:val="0"/>
        <w:outlineLvl w:val="0"/>
        <w:rPr>
          <w:rStyle w:val="ACLevel1asheadingtext"/>
          <w:bCs/>
          <w:color w:val="000000"/>
          <w:u w:val="single"/>
          <w:lang w:val="en-GB" w:eastAsia="en-GB"/>
        </w:rPr>
      </w:pPr>
      <w:r>
        <w:rPr>
          <w:u w:val="single"/>
        </w:rPr>
        <w:fldChar w:fldCharType="begin"/>
      </w:r>
      <w:r w:rsidRPr="001F41CC">
        <w:rPr>
          <w:u w:val="single"/>
        </w:rPr>
        <w:instrText>tc "</w:instrText>
      </w:r>
      <w:fldSimple w:instr=" REF _Ref208860681 \r  \* MERGEFORMAT ">
        <w:r w:rsidR="00E0652A" w:rsidRPr="00E0652A">
          <w:rPr>
            <w:u w:val="single"/>
          </w:rPr>
          <w:instrText>2</w:instrText>
        </w:r>
      </w:fldSimple>
      <w:r w:rsidRPr="001F41CC">
        <w:rPr>
          <w:u w:val="single"/>
        </w:rPr>
        <w:tab/>
        <w:instrText>GENERAL INFORMATION" \l 1</w:instrText>
      </w:r>
      <w:r>
        <w:rPr>
          <w:u w:val="single"/>
        </w:rPr>
        <w:fldChar w:fldCharType="end"/>
      </w:r>
      <w:r>
        <w:rPr>
          <w:u w:val="single"/>
        </w:rPr>
        <w:fldChar w:fldCharType="begin"/>
      </w:r>
      <w:r w:rsidRPr="00EB610F">
        <w:rPr>
          <w:u w:val="single"/>
        </w:rPr>
        <w:instrText>tc "</w:instrText>
      </w:r>
      <w:fldSimple w:instr=" REF _Ref209285044 \r  \* MERGEFORMAT ">
        <w:r w:rsidR="00E0652A" w:rsidRPr="00E0652A">
          <w:rPr>
            <w:u w:val="single"/>
          </w:rPr>
          <w:instrText>3</w:instrText>
        </w:r>
      </w:fldSimple>
      <w:r w:rsidRPr="00EB610F">
        <w:rPr>
          <w:u w:val="single"/>
        </w:rPr>
        <w:tab/>
        <w:instrText>COMPLETION OF TENDER" \l 1</w:instrText>
      </w:r>
      <w:r>
        <w:rPr>
          <w:u w:val="single"/>
        </w:rPr>
        <w:fldChar w:fldCharType="end"/>
      </w:r>
      <w:r>
        <w:rPr>
          <w:u w:val="single"/>
        </w:rPr>
        <w:fldChar w:fldCharType="begin"/>
      </w:r>
      <w:r w:rsidRPr="00AF5516">
        <w:rPr>
          <w:u w:val="single"/>
        </w:rPr>
        <w:instrText>tc "</w:instrText>
      </w:r>
      <w:fldSimple w:instr=" REF _Ref119993433 \r  \* MERGEFORMAT ">
        <w:bookmarkStart w:id="144" w:name="_Toc209972557"/>
        <w:bookmarkStart w:id="145" w:name="_Toc209975616"/>
        <w:bookmarkStart w:id="146" w:name="_Toc209976514"/>
        <w:bookmarkStart w:id="147" w:name="_Toc209976606"/>
        <w:bookmarkStart w:id="148" w:name="_Toc209976656"/>
        <w:bookmarkStart w:id="149" w:name="_Toc209976682"/>
        <w:bookmarkStart w:id="150" w:name="_Toc209976746"/>
        <w:bookmarkStart w:id="151" w:name="_Toc209976759"/>
        <w:bookmarkStart w:id="152" w:name="_Toc209976916"/>
        <w:bookmarkStart w:id="153" w:name="_Toc209977046"/>
        <w:bookmarkStart w:id="154" w:name="_Toc209977284"/>
        <w:bookmarkStart w:id="155" w:name="_Toc209977573"/>
        <w:bookmarkStart w:id="156" w:name="_Toc209977589"/>
        <w:bookmarkStart w:id="157" w:name="_Toc209977683"/>
        <w:bookmarkStart w:id="158" w:name="_Toc211140565"/>
        <w:bookmarkStart w:id="159" w:name="_Toc241379410"/>
        <w:r w:rsidR="00E0652A" w:rsidRPr="00E0652A">
          <w:rPr>
            <w:u w:val="single"/>
          </w:rPr>
          <w:instrText>4</w:instrText>
        </w:r>
      </w:fldSimple>
      <w:r w:rsidRPr="00AF5516">
        <w:rPr>
          <w:u w:val="single"/>
        </w:rPr>
        <w:tab/>
        <w:instrText>SUBMISSION OF TENDER DOCUMENTS</w:instrTex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AF5516">
        <w:rPr>
          <w:u w:val="single"/>
        </w:rPr>
        <w:instrText>" \l 1</w:instrText>
      </w:r>
      <w:r>
        <w:rPr>
          <w:u w:val="single"/>
        </w:rPr>
        <w:fldChar w:fldCharType="end"/>
      </w:r>
      <w:bookmarkStart w:id="160" w:name="_Ref119993433"/>
      <w:r w:rsidRPr="00AF5516">
        <w:rPr>
          <w:rStyle w:val="ACLevel1asheadingtext"/>
          <w:u w:val="single"/>
        </w:rPr>
        <w:t>SUBMISSION OF TENDER DOCUMENTS</w:t>
      </w:r>
      <w:bookmarkEnd w:id="160"/>
    </w:p>
    <w:p w14:paraId="037710D8" w14:textId="77777777" w:rsidR="004434AE" w:rsidRDefault="004434AE" w:rsidP="00FC6D1E"/>
    <w:p w14:paraId="09CDE984" w14:textId="77777777" w:rsidR="00611CBE" w:rsidRPr="001F41CC" w:rsidRDefault="00611CBE" w:rsidP="00FC6D1E"/>
    <w:p w14:paraId="3B842586" w14:textId="77777777" w:rsidR="004434AE" w:rsidRDefault="004434AE" w:rsidP="00FC6D1E">
      <w:pPr>
        <w:pStyle w:val="ListParagraph"/>
        <w:numPr>
          <w:ilvl w:val="0"/>
          <w:numId w:val="20"/>
        </w:numPr>
        <w:contextualSpacing/>
        <w:jc w:val="both"/>
        <w:rPr>
          <w:b/>
          <w:bCs/>
          <w:vanish/>
        </w:rPr>
      </w:pPr>
    </w:p>
    <w:p w14:paraId="57A064D6" w14:textId="77777777" w:rsidR="004434AE" w:rsidRDefault="004434AE" w:rsidP="00FC6D1E">
      <w:pPr>
        <w:pStyle w:val="ListParagraph"/>
        <w:numPr>
          <w:ilvl w:val="1"/>
          <w:numId w:val="20"/>
        </w:numPr>
        <w:contextualSpacing/>
        <w:jc w:val="both"/>
        <w:rPr>
          <w:b/>
          <w:lang w:val="en-IE"/>
        </w:rPr>
      </w:pPr>
      <w:r w:rsidRPr="00A140B7">
        <w:rPr>
          <w:b/>
          <w:bCs/>
        </w:rPr>
        <w:t>Closing Date</w:t>
      </w:r>
    </w:p>
    <w:p w14:paraId="3F4959CE" w14:textId="77777777" w:rsidR="004434AE" w:rsidRDefault="004434AE" w:rsidP="00FC6D1E">
      <w:pPr>
        <w:contextualSpacing/>
      </w:pPr>
    </w:p>
    <w:p w14:paraId="7C071B89" w14:textId="42C44E4C" w:rsidR="004434AE" w:rsidRDefault="004434AE" w:rsidP="00FC6D1E">
      <w:pPr>
        <w:contextualSpacing/>
      </w:pPr>
      <w:r w:rsidRPr="004B41A6">
        <w:t xml:space="preserve">The closing date for receipt of Tenders is </w:t>
      </w:r>
      <w:r w:rsidR="00B461CB">
        <w:rPr>
          <w:b/>
        </w:rPr>
        <w:t>24 August</w:t>
      </w:r>
      <w:r w:rsidR="00B11D7D">
        <w:rPr>
          <w:b/>
        </w:rPr>
        <w:t xml:space="preserve"> 202</w:t>
      </w:r>
      <w:r w:rsidR="0060423E">
        <w:rPr>
          <w:b/>
        </w:rPr>
        <w:t>6</w:t>
      </w:r>
      <w:r>
        <w:t xml:space="preserve"> </w:t>
      </w:r>
      <w:r w:rsidRPr="004B41A6">
        <w:t xml:space="preserve">at </w:t>
      </w:r>
      <w:r w:rsidR="00E2722D">
        <w:rPr>
          <w:b/>
          <w:u w:val="single"/>
        </w:rPr>
        <w:t>1</w:t>
      </w:r>
      <w:r w:rsidR="0012513E">
        <w:rPr>
          <w:b/>
          <w:u w:val="single"/>
        </w:rPr>
        <w:t>2</w:t>
      </w:r>
      <w:r w:rsidR="00640BA9">
        <w:rPr>
          <w:b/>
          <w:u w:val="single"/>
        </w:rPr>
        <w:t>.</w:t>
      </w:r>
      <w:r w:rsidR="00E2722D">
        <w:rPr>
          <w:b/>
          <w:u w:val="single"/>
        </w:rPr>
        <w:t xml:space="preserve">00 </w:t>
      </w:r>
      <w:r w:rsidRPr="00A75098">
        <w:rPr>
          <w:b/>
          <w:u w:val="single"/>
        </w:rPr>
        <w:t>hours</w:t>
      </w:r>
      <w:r w:rsidRPr="004B41A6">
        <w:t xml:space="preserve"> </w:t>
      </w:r>
      <w:r w:rsidR="00640BA9">
        <w:t xml:space="preserve">(noon) </w:t>
      </w:r>
      <w:r w:rsidRPr="004B41A6">
        <w:t xml:space="preserve">Dublin time (the </w:t>
      </w:r>
      <w:r w:rsidRPr="00A140B7">
        <w:rPr>
          <w:b/>
        </w:rPr>
        <w:t>“Closing Date”</w:t>
      </w:r>
      <w:r w:rsidRPr="004B41A6">
        <w:t>).</w:t>
      </w:r>
      <w:r w:rsidR="007374DE">
        <w:t xml:space="preserve">  </w:t>
      </w:r>
      <w:r w:rsidR="00260C11">
        <w:t>Each Tenderer is fully responsible for the safe and timely delivery of its tender.</w:t>
      </w:r>
    </w:p>
    <w:p w14:paraId="37B83F98" w14:textId="77777777" w:rsidR="004434AE" w:rsidRDefault="004434AE" w:rsidP="00FC6D1E"/>
    <w:p w14:paraId="326C888E" w14:textId="77777777" w:rsidR="00742BE6" w:rsidRPr="001F41CC" w:rsidRDefault="00742BE6" w:rsidP="00FC6D1E"/>
    <w:p w14:paraId="08BF7D5D" w14:textId="77777777" w:rsidR="004434AE" w:rsidRDefault="004434AE" w:rsidP="00FC6D1E">
      <w:pPr>
        <w:pStyle w:val="ListParagraph"/>
        <w:numPr>
          <w:ilvl w:val="1"/>
          <w:numId w:val="20"/>
        </w:numPr>
        <w:contextualSpacing/>
        <w:jc w:val="both"/>
        <w:rPr>
          <w:b/>
          <w:lang w:val="en-IE"/>
        </w:rPr>
      </w:pPr>
      <w:bookmarkStart w:id="161" w:name="_Ref208848433"/>
      <w:r w:rsidRPr="00A140B7">
        <w:rPr>
          <w:b/>
          <w:bCs/>
        </w:rPr>
        <w:lastRenderedPageBreak/>
        <w:t>Tender</w:t>
      </w:r>
      <w:bookmarkEnd w:id="161"/>
      <w:r w:rsidRPr="00A140B7">
        <w:rPr>
          <w:b/>
          <w:bCs/>
        </w:rPr>
        <w:t xml:space="preserve"> Submission</w:t>
      </w:r>
    </w:p>
    <w:p w14:paraId="35392118" w14:textId="77777777" w:rsidR="004434AE" w:rsidRDefault="004434AE" w:rsidP="00FC6D1E">
      <w:pPr>
        <w:contextualSpacing/>
      </w:pPr>
    </w:p>
    <w:p w14:paraId="6BB7540F" w14:textId="77777777" w:rsidR="004434AE" w:rsidRPr="00556B9A" w:rsidRDefault="004434AE" w:rsidP="00FC6D1E">
      <w:pPr>
        <w:contextualSpacing/>
      </w:pPr>
      <w:r w:rsidRPr="00556B9A">
        <w:t>Tender</w:t>
      </w:r>
      <w:r w:rsidR="005170E7" w:rsidRPr="00556B9A">
        <w:t xml:space="preserve">s must be submitted via the electronic </w:t>
      </w:r>
      <w:proofErr w:type="spellStart"/>
      <w:r w:rsidR="005170E7" w:rsidRPr="00556B9A">
        <w:t>postbox</w:t>
      </w:r>
      <w:proofErr w:type="spellEnd"/>
      <w:r w:rsidR="005170E7" w:rsidRPr="00556B9A">
        <w:t xml:space="preserve"> available on </w:t>
      </w:r>
      <w:hyperlink r:id="rId26" w:history="1">
        <w:r w:rsidR="005170E7" w:rsidRPr="00556B9A">
          <w:rPr>
            <w:rStyle w:val="Hyperlink"/>
          </w:rPr>
          <w:t>www.etenders.gov.ie</w:t>
        </w:r>
      </w:hyperlink>
      <w:r w:rsidR="005170E7" w:rsidRPr="00556B9A">
        <w:t xml:space="preserve">.  Only Tenders submitted to the electronic </w:t>
      </w:r>
      <w:proofErr w:type="spellStart"/>
      <w:r w:rsidR="005170E7" w:rsidRPr="00556B9A">
        <w:t>postbox</w:t>
      </w:r>
      <w:proofErr w:type="spellEnd"/>
      <w:r w:rsidR="005170E7" w:rsidRPr="00556B9A">
        <w:t xml:space="preserve"> will be accepted.  Tenders submitted by any other means (including but not limited to by email, fax, post or hand delivery) will </w:t>
      </w:r>
      <w:r w:rsidR="005170E7" w:rsidRPr="00556B9A">
        <w:rPr>
          <w:u w:val="single"/>
        </w:rPr>
        <w:t>not</w:t>
      </w:r>
      <w:r w:rsidR="005170E7" w:rsidRPr="00556B9A">
        <w:t xml:space="preserve"> be accepted.</w:t>
      </w:r>
    </w:p>
    <w:p w14:paraId="7320A215" w14:textId="77777777" w:rsidR="005170E7" w:rsidRPr="00556B9A" w:rsidRDefault="005170E7" w:rsidP="00FC6D1E">
      <w:pPr>
        <w:contextualSpacing/>
      </w:pPr>
    </w:p>
    <w:p w14:paraId="45F6E95A" w14:textId="7291299D" w:rsidR="005170E7" w:rsidRPr="00556B9A" w:rsidRDefault="00D653FF" w:rsidP="00FC6D1E">
      <w:pPr>
        <w:contextualSpacing/>
      </w:pPr>
      <w:r w:rsidRPr="00556B9A">
        <w:t xml:space="preserve">Tenderers must ensure that they leave sufficient time to upload and submit all required documentation before the Closing Date and should </w:t>
      </w:r>
      <w:proofErr w:type="gramStart"/>
      <w:r w:rsidRPr="00556B9A">
        <w:t>take into account</w:t>
      </w:r>
      <w:proofErr w:type="gramEnd"/>
      <w:r w:rsidRPr="00556B9A">
        <w:t xml:space="preserve"> the fact that upload speeds vary.  </w:t>
      </w:r>
    </w:p>
    <w:p w14:paraId="2C6306ED" w14:textId="77777777" w:rsidR="005170E7" w:rsidRPr="00556B9A" w:rsidRDefault="005170E7" w:rsidP="00FC6D1E">
      <w:pPr>
        <w:contextualSpacing/>
      </w:pPr>
    </w:p>
    <w:p w14:paraId="3BD9CC2C" w14:textId="77777777" w:rsidR="007F0053" w:rsidRDefault="007F0053" w:rsidP="00FC6D1E">
      <w:pPr>
        <w:rPr>
          <w:b/>
        </w:rPr>
      </w:pPr>
    </w:p>
    <w:p w14:paraId="2D7A8881" w14:textId="77777777" w:rsidR="004434AE" w:rsidRDefault="004434AE" w:rsidP="00FC6D1E">
      <w:pPr>
        <w:pStyle w:val="ListParagraph"/>
        <w:numPr>
          <w:ilvl w:val="1"/>
          <w:numId w:val="20"/>
        </w:numPr>
        <w:contextualSpacing/>
        <w:jc w:val="both"/>
        <w:rPr>
          <w:b/>
          <w:lang w:val="en-IE"/>
        </w:rPr>
      </w:pPr>
      <w:bookmarkStart w:id="162" w:name="_Ref208848434"/>
      <w:r w:rsidRPr="00A140B7">
        <w:rPr>
          <w:b/>
          <w:bCs/>
        </w:rPr>
        <w:t>Late Tenders</w:t>
      </w:r>
      <w:bookmarkEnd w:id="162"/>
    </w:p>
    <w:p w14:paraId="50D39281" w14:textId="77777777" w:rsidR="004434AE" w:rsidRDefault="004434AE" w:rsidP="00FC6D1E">
      <w:pPr>
        <w:contextualSpacing/>
      </w:pPr>
    </w:p>
    <w:p w14:paraId="5FA8504E" w14:textId="77777777" w:rsidR="004434AE" w:rsidRDefault="004434AE" w:rsidP="00FC6D1E">
      <w:pPr>
        <w:contextualSpacing/>
      </w:pPr>
      <w:r w:rsidRPr="004B41A6">
        <w:t xml:space="preserve">Each Tenderer is responsible for the safe and timely delivery of its Tender. </w:t>
      </w:r>
    </w:p>
    <w:p w14:paraId="571D9A53" w14:textId="77777777" w:rsidR="007F0053" w:rsidRDefault="007F0053" w:rsidP="00FC6D1E">
      <w:pPr>
        <w:contextualSpacing/>
      </w:pPr>
    </w:p>
    <w:p w14:paraId="25B641C3" w14:textId="42050E0B" w:rsidR="004434AE" w:rsidRDefault="004434AE" w:rsidP="00FC6D1E">
      <w:pPr>
        <w:contextualSpacing/>
      </w:pPr>
      <w:r w:rsidRPr="004B41A6">
        <w:t xml:space="preserve">Late Tenders received after the Closing Date </w:t>
      </w:r>
      <w:r w:rsidR="00E05E83">
        <w:t xml:space="preserve">will </w:t>
      </w:r>
      <w:r w:rsidRPr="004B41A6">
        <w:t xml:space="preserve">not be accepted by the </w:t>
      </w:r>
      <w:r w:rsidR="003A7272">
        <w:t>Department of Finance</w:t>
      </w:r>
      <w:r w:rsidRPr="004B41A6">
        <w:t>.</w:t>
      </w:r>
      <w:bookmarkStart w:id="163" w:name="_Ref208848435"/>
      <w:r w:rsidR="00E05E83">
        <w:t xml:space="preserve"> </w:t>
      </w:r>
    </w:p>
    <w:p w14:paraId="5C05A6FC" w14:textId="77777777" w:rsidR="007F0053" w:rsidRDefault="007F0053" w:rsidP="00FC6D1E"/>
    <w:p w14:paraId="49E8F72C" w14:textId="77777777" w:rsidR="007F0053" w:rsidRPr="001F41CC" w:rsidRDefault="007F0053" w:rsidP="00FC6D1E"/>
    <w:p w14:paraId="095F427B" w14:textId="77777777" w:rsidR="004434AE" w:rsidRDefault="004434AE" w:rsidP="00FC6D1E">
      <w:pPr>
        <w:pStyle w:val="ListParagraph"/>
        <w:numPr>
          <w:ilvl w:val="1"/>
          <w:numId w:val="20"/>
        </w:numPr>
        <w:contextualSpacing/>
        <w:jc w:val="both"/>
        <w:rPr>
          <w:b/>
          <w:lang w:val="en-IE"/>
        </w:rPr>
      </w:pPr>
      <w:r w:rsidRPr="00A140B7">
        <w:rPr>
          <w:b/>
          <w:bCs/>
        </w:rPr>
        <w:t>Tenderers to retain own copy</w:t>
      </w:r>
      <w:bookmarkEnd w:id="163"/>
    </w:p>
    <w:p w14:paraId="268626F3" w14:textId="77777777" w:rsidR="004434AE" w:rsidRDefault="004434AE" w:rsidP="00FC6D1E">
      <w:pPr>
        <w:pStyle w:val="ACLevel1"/>
        <w:numPr>
          <w:ilvl w:val="0"/>
          <w:numId w:val="0"/>
        </w:numPr>
        <w:spacing w:after="0"/>
        <w:ind w:left="720" w:hanging="720"/>
      </w:pPr>
    </w:p>
    <w:p w14:paraId="03910FF3" w14:textId="77777777" w:rsidR="00187BF1" w:rsidRDefault="004434AE" w:rsidP="00FC6D1E">
      <w:pPr>
        <w:pStyle w:val="ACLevel1"/>
        <w:numPr>
          <w:ilvl w:val="0"/>
          <w:numId w:val="0"/>
        </w:numPr>
        <w:spacing w:after="0"/>
        <w:ind w:left="720" w:hanging="720"/>
      </w:pPr>
      <w:r w:rsidRPr="004B41A6">
        <w:t xml:space="preserve">Tenderers should ensure they retain a full copy of their Tenders. </w:t>
      </w:r>
    </w:p>
    <w:p w14:paraId="6F1D7E51" w14:textId="77777777" w:rsidR="00085D06" w:rsidRDefault="00085D06" w:rsidP="00FC6D1E">
      <w:pPr>
        <w:pStyle w:val="ACLevel1"/>
        <w:numPr>
          <w:ilvl w:val="0"/>
          <w:numId w:val="0"/>
        </w:numPr>
        <w:spacing w:after="0"/>
        <w:ind w:left="720" w:hanging="720"/>
      </w:pPr>
    </w:p>
    <w:p w14:paraId="5983ED99" w14:textId="77777777" w:rsidR="00D82DAE" w:rsidRDefault="00DB3B80" w:rsidP="00FC6D1E">
      <w:pPr>
        <w:pStyle w:val="ACLevel1"/>
        <w:numPr>
          <w:ilvl w:val="0"/>
          <w:numId w:val="0"/>
        </w:numPr>
        <w:spacing w:after="0"/>
        <w:ind w:left="720" w:hanging="720"/>
      </w:pPr>
      <w:r>
        <w:t xml:space="preserve"> </w:t>
      </w:r>
    </w:p>
    <w:p w14:paraId="353EF04F" w14:textId="41AE6909" w:rsidR="004434AE" w:rsidRPr="00A140B7" w:rsidRDefault="004434AE" w:rsidP="00FC6D1E">
      <w:pPr>
        <w:numPr>
          <w:ilvl w:val="0"/>
          <w:numId w:val="5"/>
        </w:numPr>
        <w:autoSpaceDE w:val="0"/>
        <w:autoSpaceDN w:val="0"/>
        <w:adjustRightInd w:val="0"/>
        <w:outlineLvl w:val="0"/>
        <w:rPr>
          <w:rStyle w:val="ACLevel1asheadingtext"/>
          <w:bCs/>
          <w:color w:val="000000"/>
          <w:u w:val="single"/>
          <w:lang w:val="en-GB" w:eastAsia="en-GB"/>
        </w:rPr>
      </w:pPr>
      <w:r>
        <w:rPr>
          <w:u w:val="single"/>
        </w:rPr>
        <w:fldChar w:fldCharType="begin"/>
      </w:r>
      <w:r w:rsidRPr="001F41CC">
        <w:rPr>
          <w:u w:val="single"/>
        </w:rPr>
        <w:instrText>tc "</w:instrText>
      </w:r>
      <w:fldSimple w:instr=" REF _Ref208860681 \r  \* MERGEFORMAT ">
        <w:r w:rsidR="00E0652A" w:rsidRPr="00E0652A">
          <w:rPr>
            <w:u w:val="single"/>
          </w:rPr>
          <w:instrText>2</w:instrText>
        </w:r>
      </w:fldSimple>
      <w:r w:rsidRPr="001F41CC">
        <w:rPr>
          <w:u w:val="single"/>
        </w:rPr>
        <w:tab/>
        <w:instrText>GENERAL INFORMATION" \l 1</w:instrText>
      </w:r>
      <w:r>
        <w:rPr>
          <w:u w:val="single"/>
        </w:rPr>
        <w:fldChar w:fldCharType="end"/>
      </w:r>
      <w:r>
        <w:rPr>
          <w:u w:val="single"/>
        </w:rPr>
        <w:fldChar w:fldCharType="begin"/>
      </w:r>
      <w:r w:rsidRPr="00EB610F">
        <w:rPr>
          <w:u w:val="single"/>
        </w:rPr>
        <w:instrText>tc "</w:instrText>
      </w:r>
      <w:fldSimple w:instr=" REF _Ref209285044 \r  \* MERGEFORMAT ">
        <w:r w:rsidR="00E0652A" w:rsidRPr="00E0652A">
          <w:rPr>
            <w:u w:val="single"/>
          </w:rPr>
          <w:instrText>3</w:instrText>
        </w:r>
      </w:fldSimple>
      <w:r w:rsidRPr="00EB610F">
        <w:rPr>
          <w:u w:val="single"/>
        </w:rPr>
        <w:tab/>
        <w:instrText>COMPLETION OF TENDER" \l 1</w:instrText>
      </w:r>
      <w:r>
        <w:rPr>
          <w:u w:val="single"/>
        </w:rPr>
        <w:fldChar w:fldCharType="end"/>
      </w:r>
      <w:r>
        <w:rPr>
          <w:u w:val="single"/>
        </w:rPr>
        <w:fldChar w:fldCharType="begin"/>
      </w:r>
      <w:r w:rsidRPr="00AF5516">
        <w:rPr>
          <w:u w:val="single"/>
        </w:rPr>
        <w:instrText>tc "</w:instrText>
      </w:r>
      <w:fldSimple w:instr=" REF _Ref119993433 \r  \* MERGEFORMAT ">
        <w:r w:rsidR="00E0652A" w:rsidRPr="00E0652A">
          <w:rPr>
            <w:u w:val="single"/>
          </w:rPr>
          <w:instrText>4</w:instrText>
        </w:r>
      </w:fldSimple>
      <w:r w:rsidRPr="00AF5516">
        <w:rPr>
          <w:u w:val="single"/>
        </w:rPr>
        <w:tab/>
        <w:instrText>SUBMISSION OF TENDER DOCUMENTS" \l 1</w:instrText>
      </w:r>
      <w:r>
        <w:rPr>
          <w:u w:val="single"/>
        </w:rPr>
        <w:fldChar w:fldCharType="end"/>
      </w:r>
      <w:r>
        <w:rPr>
          <w:u w:val="single"/>
        </w:rPr>
        <w:fldChar w:fldCharType="begin"/>
      </w:r>
      <w:r w:rsidRPr="00A140B7">
        <w:rPr>
          <w:u w:val="single"/>
        </w:rPr>
        <w:instrText>tc "</w:instrText>
      </w:r>
      <w:fldSimple w:instr=" REF _Ref209975611 \r  \* MERGEFORMAT ">
        <w:bookmarkStart w:id="164" w:name="_Toc209975618"/>
        <w:bookmarkStart w:id="165" w:name="_Toc209976516"/>
        <w:bookmarkStart w:id="166" w:name="_Toc209976608"/>
        <w:bookmarkStart w:id="167" w:name="_Toc209976658"/>
        <w:bookmarkStart w:id="168" w:name="_Toc209976684"/>
        <w:bookmarkStart w:id="169" w:name="_Toc209976748"/>
        <w:bookmarkStart w:id="170" w:name="_Toc209976761"/>
        <w:bookmarkStart w:id="171" w:name="_Toc209976919"/>
        <w:bookmarkStart w:id="172" w:name="_Toc209977049"/>
        <w:bookmarkStart w:id="173" w:name="_Toc209977287"/>
        <w:bookmarkStart w:id="174" w:name="_Toc209977577"/>
        <w:bookmarkStart w:id="175" w:name="_Toc209977593"/>
        <w:bookmarkStart w:id="176" w:name="_Toc209977688"/>
        <w:bookmarkStart w:id="177" w:name="_Toc211140570"/>
        <w:bookmarkStart w:id="178" w:name="_Toc241379411"/>
        <w:r w:rsidR="00E0652A" w:rsidRPr="00E0652A">
          <w:rPr>
            <w:u w:val="single"/>
          </w:rPr>
          <w:instrText>5</w:instrText>
        </w:r>
      </w:fldSimple>
      <w:r w:rsidRPr="00A140B7">
        <w:rPr>
          <w:u w:val="single"/>
        </w:rPr>
        <w:tab/>
        <w:instrText>AWARD OF FRAMEWORK AGREEMENT AND SCHOOLS BUNDLE 3 PROJECT</w:instrTex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A140B7">
        <w:rPr>
          <w:u w:val="single"/>
        </w:rPr>
        <w:instrText>" \l 1</w:instrText>
      </w:r>
      <w:r>
        <w:rPr>
          <w:u w:val="single"/>
        </w:rPr>
        <w:fldChar w:fldCharType="end"/>
      </w:r>
      <w:bookmarkStart w:id="179" w:name="_Ref209975611"/>
      <w:r w:rsidRPr="00A140B7">
        <w:rPr>
          <w:rStyle w:val="ACLevel1asheadingtext"/>
          <w:u w:val="single"/>
        </w:rPr>
        <w:t xml:space="preserve">AWARD OF </w:t>
      </w:r>
      <w:r>
        <w:rPr>
          <w:rStyle w:val="ACLevel1asheadingtext"/>
          <w:u w:val="single"/>
        </w:rPr>
        <w:t>CONTRACT/</w:t>
      </w:r>
      <w:r w:rsidRPr="00A140B7">
        <w:rPr>
          <w:rStyle w:val="ACLevel1asheadingtext"/>
          <w:u w:val="single"/>
        </w:rPr>
        <w:t xml:space="preserve"> </w:t>
      </w:r>
      <w:bookmarkEnd w:id="179"/>
      <w:r w:rsidR="008138E7">
        <w:rPr>
          <w:rStyle w:val="ACLevel1asheadingtext"/>
          <w:u w:val="single"/>
        </w:rPr>
        <w:t>FRAMEWORK</w:t>
      </w:r>
      <w:r w:rsidRPr="00A140B7">
        <w:rPr>
          <w:rStyle w:val="ACLevel1asheadingtext"/>
          <w:u w:val="single"/>
        </w:rPr>
        <w:t xml:space="preserve"> AGREEMENT</w:t>
      </w:r>
    </w:p>
    <w:p w14:paraId="4A95C57D" w14:textId="77777777" w:rsidR="004434AE" w:rsidRDefault="004434AE" w:rsidP="00FC6D1E"/>
    <w:p w14:paraId="0B29E1B6" w14:textId="77777777" w:rsidR="003866F2" w:rsidRPr="001F41CC" w:rsidRDefault="003866F2" w:rsidP="00FC6D1E"/>
    <w:p w14:paraId="6EC62E7D" w14:textId="77777777" w:rsidR="004434AE" w:rsidRDefault="004434AE" w:rsidP="00FC6D1E">
      <w:pPr>
        <w:pStyle w:val="ListParagraph"/>
        <w:numPr>
          <w:ilvl w:val="0"/>
          <w:numId w:val="20"/>
        </w:numPr>
        <w:contextualSpacing/>
        <w:jc w:val="both"/>
        <w:rPr>
          <w:b/>
          <w:bCs/>
          <w:vanish/>
        </w:rPr>
      </w:pPr>
    </w:p>
    <w:p w14:paraId="43F268B2" w14:textId="77777777" w:rsidR="004434AE" w:rsidRDefault="00DA5328" w:rsidP="00FC6D1E">
      <w:pPr>
        <w:pStyle w:val="ListParagraph"/>
        <w:numPr>
          <w:ilvl w:val="1"/>
          <w:numId w:val="20"/>
        </w:numPr>
        <w:contextualSpacing/>
        <w:jc w:val="both"/>
        <w:rPr>
          <w:b/>
          <w:lang w:val="en-IE"/>
        </w:rPr>
      </w:pPr>
      <w:bookmarkStart w:id="180" w:name="_Ref208848409"/>
      <w:bookmarkStart w:id="181" w:name="_Ref208848447"/>
      <w:r>
        <w:rPr>
          <w:b/>
          <w:bCs/>
        </w:rPr>
        <w:t xml:space="preserve">Tender </w:t>
      </w:r>
      <w:proofErr w:type="spellStart"/>
      <w:r>
        <w:rPr>
          <w:b/>
          <w:bCs/>
        </w:rPr>
        <w:t>evalulation</w:t>
      </w:r>
      <w:proofErr w:type="spellEnd"/>
    </w:p>
    <w:p w14:paraId="45A75519" w14:textId="77777777" w:rsidR="004434AE" w:rsidRDefault="004434AE" w:rsidP="00FC6D1E">
      <w:pPr>
        <w:pStyle w:val="ACLevel1"/>
        <w:numPr>
          <w:ilvl w:val="0"/>
          <w:numId w:val="0"/>
        </w:numPr>
        <w:spacing w:after="0"/>
      </w:pPr>
    </w:p>
    <w:p w14:paraId="3F787128" w14:textId="73B4DA34" w:rsidR="004434AE" w:rsidRDefault="00DA5328" w:rsidP="00FC6D1E">
      <w:pPr>
        <w:pStyle w:val="ACLevel1"/>
        <w:numPr>
          <w:ilvl w:val="0"/>
          <w:numId w:val="0"/>
        </w:numPr>
        <w:tabs>
          <w:tab w:val="num" w:pos="2422"/>
        </w:tabs>
        <w:spacing w:after="0"/>
      </w:pPr>
      <w:r>
        <w:t xml:space="preserve">The evaluation methodology and award criteria are set out in Schedule 2 (Award Criteria).  </w:t>
      </w:r>
      <w:r w:rsidR="004434AE">
        <w:t xml:space="preserve">Subject to the provisions of this </w:t>
      </w:r>
      <w:r w:rsidR="00123C9B">
        <w:t>RTT</w:t>
      </w:r>
      <w:r w:rsidR="004434AE">
        <w:t>, i</w:t>
      </w:r>
      <w:r w:rsidR="004434AE" w:rsidRPr="004B41A6">
        <w:t>t is anticipated that the</w:t>
      </w:r>
      <w:r w:rsidR="004434AE">
        <w:t xml:space="preserve"> highest ranking Tenderers</w:t>
      </w:r>
      <w:r>
        <w:t xml:space="preserve"> will be selected, and the envisaged number of Tenderers expected to be appointed to the Framework is as set out in section </w:t>
      </w:r>
      <w:r w:rsidR="008138E7">
        <w:fldChar w:fldCharType="begin"/>
      </w:r>
      <w:r w:rsidR="008138E7">
        <w:instrText xml:space="preserve"> REF _Ref230177792 \r \h </w:instrText>
      </w:r>
      <w:r w:rsidR="008138E7">
        <w:fldChar w:fldCharType="separate"/>
      </w:r>
      <w:r w:rsidR="008138E7">
        <w:t>1.1</w:t>
      </w:r>
      <w:r w:rsidR="008138E7">
        <w:fldChar w:fldCharType="end"/>
      </w:r>
      <w:r w:rsidR="008138E7">
        <w:fldChar w:fldCharType="begin"/>
      </w:r>
      <w:r w:rsidR="008138E7">
        <w:instrText xml:space="preserve"> REF _Ref230177776 \r \h </w:instrText>
      </w:r>
      <w:r w:rsidR="008138E7">
        <w:fldChar w:fldCharType="separate"/>
      </w:r>
      <w:r w:rsidR="008138E7">
        <w:t>g)</w:t>
      </w:r>
      <w:r w:rsidR="008138E7">
        <w:fldChar w:fldCharType="end"/>
      </w:r>
      <w:r>
        <w:t>.</w:t>
      </w:r>
      <w:r w:rsidR="004434AE" w:rsidRPr="004B41A6">
        <w:t xml:space="preserve"> </w:t>
      </w:r>
    </w:p>
    <w:p w14:paraId="0A99D38A" w14:textId="77777777" w:rsidR="004434AE" w:rsidRDefault="004434AE" w:rsidP="00FC6D1E"/>
    <w:p w14:paraId="1AA8A834" w14:textId="77777777" w:rsidR="007F0053" w:rsidRPr="001F41CC" w:rsidRDefault="007F0053" w:rsidP="00FC6D1E"/>
    <w:bookmarkEnd w:id="180"/>
    <w:p w14:paraId="3E6B557C" w14:textId="77777777" w:rsidR="004434AE" w:rsidRDefault="00DA5328" w:rsidP="00FC6D1E">
      <w:pPr>
        <w:pStyle w:val="ListParagraph"/>
        <w:numPr>
          <w:ilvl w:val="1"/>
          <w:numId w:val="20"/>
        </w:numPr>
        <w:contextualSpacing/>
        <w:jc w:val="both"/>
        <w:rPr>
          <w:b/>
          <w:lang w:val="en-IE"/>
        </w:rPr>
      </w:pPr>
      <w:r>
        <w:rPr>
          <w:b/>
          <w:bCs/>
        </w:rPr>
        <w:t>Notification</w:t>
      </w:r>
    </w:p>
    <w:p w14:paraId="36BB5E33" w14:textId="77777777" w:rsidR="004434AE" w:rsidRDefault="004434AE" w:rsidP="00FC6D1E">
      <w:pPr>
        <w:pStyle w:val="ACLevel3"/>
        <w:numPr>
          <w:ilvl w:val="0"/>
          <w:numId w:val="0"/>
        </w:numPr>
        <w:spacing w:after="0"/>
      </w:pPr>
    </w:p>
    <w:p w14:paraId="4D19906F" w14:textId="19038B24" w:rsidR="004434AE" w:rsidRDefault="004434AE" w:rsidP="00FC6D1E">
      <w:pPr>
        <w:pStyle w:val="ACLevel3"/>
        <w:numPr>
          <w:ilvl w:val="0"/>
          <w:numId w:val="0"/>
        </w:numPr>
        <w:spacing w:after="0"/>
      </w:pPr>
      <w:r w:rsidRPr="004B41A6">
        <w:t xml:space="preserve">The </w:t>
      </w:r>
      <w:r w:rsidR="003A7272">
        <w:t>Department of Finance</w:t>
      </w:r>
      <w:r>
        <w:t xml:space="preserve"> </w:t>
      </w:r>
      <w:r w:rsidRPr="004B41A6">
        <w:t>will notify each unsuccessful Tenderer why its tender was rejected, the characteristics and relative advantages of the Tenders selected as well as the name of the successful Tenderer</w:t>
      </w:r>
      <w:r>
        <w:t>s</w:t>
      </w:r>
      <w:r w:rsidRPr="004B41A6">
        <w:t xml:space="preserve">. </w:t>
      </w:r>
    </w:p>
    <w:p w14:paraId="68C6DE38" w14:textId="77777777" w:rsidR="004434AE" w:rsidRDefault="004434AE" w:rsidP="00FC6D1E"/>
    <w:p w14:paraId="3047F9C3" w14:textId="77777777" w:rsidR="007F0053" w:rsidRPr="001F41CC" w:rsidRDefault="007F0053" w:rsidP="00FC6D1E"/>
    <w:p w14:paraId="54458B80" w14:textId="6C5AA9D3" w:rsidR="004434AE" w:rsidRPr="0020088A" w:rsidRDefault="004434AE" w:rsidP="00FC6D1E">
      <w:pPr>
        <w:pStyle w:val="ListParagraph"/>
        <w:numPr>
          <w:ilvl w:val="1"/>
          <w:numId w:val="20"/>
        </w:numPr>
        <w:contextualSpacing/>
        <w:jc w:val="both"/>
        <w:rPr>
          <w:b/>
          <w:lang w:val="en-IE"/>
        </w:rPr>
      </w:pPr>
      <w:r w:rsidRPr="0020088A">
        <w:rPr>
          <w:b/>
        </w:rPr>
        <w:t>Pre-Condition</w:t>
      </w:r>
      <w:r w:rsidR="008138E7">
        <w:rPr>
          <w:b/>
        </w:rPr>
        <w:t>s</w:t>
      </w:r>
      <w:r w:rsidRPr="0020088A">
        <w:rPr>
          <w:b/>
        </w:rPr>
        <w:t xml:space="preserve"> to Award of the </w:t>
      </w:r>
      <w:r w:rsidR="008245A4">
        <w:rPr>
          <w:b/>
        </w:rPr>
        <w:t>Framework Agreement</w:t>
      </w:r>
      <w:r w:rsidRPr="0020088A">
        <w:rPr>
          <w:b/>
        </w:rPr>
        <w:t xml:space="preserve"> </w:t>
      </w:r>
    </w:p>
    <w:p w14:paraId="0B05894A" w14:textId="77777777" w:rsidR="004434AE" w:rsidRDefault="004434AE" w:rsidP="00FC6D1E">
      <w:pPr>
        <w:pStyle w:val="ACLevel3"/>
        <w:numPr>
          <w:ilvl w:val="0"/>
          <w:numId w:val="0"/>
        </w:numPr>
        <w:spacing w:after="0"/>
      </w:pPr>
    </w:p>
    <w:p w14:paraId="6E70A2EA" w14:textId="19F90E3D" w:rsidR="004434AE" w:rsidRDefault="004434AE" w:rsidP="00FC6D1E">
      <w:pPr>
        <w:pStyle w:val="ACLevel3"/>
        <w:numPr>
          <w:ilvl w:val="0"/>
          <w:numId w:val="0"/>
        </w:numPr>
        <w:spacing w:after="0"/>
      </w:pPr>
      <w:r w:rsidRPr="004B41A6">
        <w:t xml:space="preserve">As a pre-condition to executing the </w:t>
      </w:r>
      <w:r w:rsidR="008245A4">
        <w:t>Framework Agreement</w:t>
      </w:r>
      <w:r w:rsidRPr="004B41A6">
        <w:t xml:space="preserve">, the </w:t>
      </w:r>
      <w:r w:rsidR="003A7272">
        <w:t>Department of Finance</w:t>
      </w:r>
      <w:r w:rsidRPr="004B41A6">
        <w:t xml:space="preserve"> will require the successful Tenderer</w:t>
      </w:r>
      <w:r>
        <w:t xml:space="preserve"> </w:t>
      </w:r>
      <w:r w:rsidRPr="004B41A6">
        <w:t>to produce the following:</w:t>
      </w:r>
    </w:p>
    <w:p w14:paraId="7226CC56" w14:textId="77777777" w:rsidR="004434AE" w:rsidRDefault="004434AE" w:rsidP="00FC6D1E">
      <w:pPr>
        <w:pStyle w:val="ACBody2"/>
        <w:spacing w:after="0"/>
        <w:ind w:left="0"/>
      </w:pPr>
    </w:p>
    <w:p w14:paraId="5579FDA5" w14:textId="77777777" w:rsidR="004434AE" w:rsidRDefault="004434AE" w:rsidP="00FC6D1E">
      <w:pPr>
        <w:pStyle w:val="ACBody2"/>
        <w:numPr>
          <w:ilvl w:val="0"/>
          <w:numId w:val="39"/>
        </w:numPr>
        <w:tabs>
          <w:tab w:val="num" w:pos="1843"/>
        </w:tabs>
        <w:spacing w:after="0"/>
        <w:rPr>
          <w:lang w:eastAsia="en-GB"/>
        </w:rPr>
      </w:pPr>
      <w:r w:rsidRPr="004B41A6">
        <w:t>Proof of professional indemnity insurance (see minimum requirements contained in Schedule 1)</w:t>
      </w:r>
      <w:r w:rsidR="0049474C">
        <w:t xml:space="preserve"> </w:t>
      </w:r>
      <w:r w:rsidR="0049474C">
        <w:rPr>
          <w:lang w:val="en-GB"/>
        </w:rPr>
        <w:t>(</w:t>
      </w:r>
      <w:r w:rsidR="00C6165A">
        <w:rPr>
          <w:lang w:val="en-GB"/>
        </w:rPr>
        <w:t>Eligibility</w:t>
      </w:r>
      <w:r w:rsidR="0049474C">
        <w:rPr>
          <w:lang w:val="en-GB"/>
        </w:rPr>
        <w:t xml:space="preserve"> Requirements</w:t>
      </w:r>
      <w:proofErr w:type="gramStart"/>
      <w:r w:rsidR="0049474C">
        <w:rPr>
          <w:lang w:val="en-GB"/>
        </w:rPr>
        <w:t>)</w:t>
      </w:r>
      <w:r w:rsidRPr="004B41A6">
        <w:t>;</w:t>
      </w:r>
      <w:proofErr w:type="gramEnd"/>
    </w:p>
    <w:p w14:paraId="44048D44" w14:textId="77777777" w:rsidR="004434AE" w:rsidRDefault="004434AE" w:rsidP="00FC6D1E">
      <w:pPr>
        <w:pStyle w:val="ACBody2"/>
        <w:tabs>
          <w:tab w:val="num" w:pos="1843"/>
        </w:tabs>
        <w:spacing w:after="0"/>
        <w:ind w:left="720"/>
        <w:rPr>
          <w:lang w:eastAsia="en-GB"/>
        </w:rPr>
      </w:pPr>
    </w:p>
    <w:p w14:paraId="7DAC39DF" w14:textId="77777777" w:rsidR="00F8578D" w:rsidRDefault="004950D7" w:rsidP="00FC6D1E">
      <w:pPr>
        <w:pStyle w:val="ACBody2"/>
        <w:numPr>
          <w:ilvl w:val="0"/>
          <w:numId w:val="39"/>
        </w:numPr>
        <w:tabs>
          <w:tab w:val="num" w:pos="1843"/>
        </w:tabs>
        <w:spacing w:after="0"/>
        <w:rPr>
          <w:lang w:eastAsia="en-GB"/>
        </w:rPr>
      </w:pPr>
      <w:r>
        <w:t xml:space="preserve">Evidence of </w:t>
      </w:r>
      <w:r w:rsidR="004434AE" w:rsidRPr="004B41A6">
        <w:t>a current tax clearan</w:t>
      </w:r>
      <w:r w:rsidR="0049474C">
        <w:t>ce certificate as described in s</w:t>
      </w:r>
      <w:r w:rsidR="004434AE" w:rsidRPr="004B41A6">
        <w:t>ection 6 (Tax Certificates</w:t>
      </w:r>
      <w:proofErr w:type="gramStart"/>
      <w:r w:rsidR="004434AE" w:rsidRPr="004B41A6">
        <w:t>);</w:t>
      </w:r>
      <w:proofErr w:type="gramEnd"/>
      <w:r w:rsidR="004434AE">
        <w:t xml:space="preserve"> </w:t>
      </w:r>
    </w:p>
    <w:p w14:paraId="53352DDA" w14:textId="77777777" w:rsidR="00870C25" w:rsidRDefault="00870C25" w:rsidP="00FC6D1E">
      <w:pPr>
        <w:pStyle w:val="ListParagraph"/>
        <w:jc w:val="both"/>
        <w:rPr>
          <w:lang w:eastAsia="en-GB"/>
        </w:rPr>
      </w:pPr>
    </w:p>
    <w:p w14:paraId="3A2CD831" w14:textId="60CF52C3" w:rsidR="00870C25" w:rsidRDefault="00870C25" w:rsidP="00FC6D1E">
      <w:pPr>
        <w:pStyle w:val="ACBody2"/>
        <w:numPr>
          <w:ilvl w:val="0"/>
          <w:numId w:val="39"/>
        </w:numPr>
        <w:tabs>
          <w:tab w:val="num" w:pos="1843"/>
        </w:tabs>
        <w:spacing w:after="0"/>
        <w:rPr>
          <w:lang w:eastAsia="en-GB"/>
        </w:rPr>
      </w:pPr>
      <w:r w:rsidRPr="002C5281">
        <w:rPr>
          <w:lang w:eastAsia="en-GB"/>
        </w:rPr>
        <w:t>Evidence of turnover</w:t>
      </w:r>
      <w:r>
        <w:rPr>
          <w:lang w:eastAsia="en-GB"/>
        </w:rPr>
        <w:t xml:space="preserve"> as described in </w:t>
      </w:r>
      <w:r w:rsidR="001D6E1B">
        <w:rPr>
          <w:lang w:eastAsia="en-GB"/>
        </w:rPr>
        <w:fldChar w:fldCharType="begin"/>
      </w:r>
      <w:r w:rsidR="001D6E1B">
        <w:rPr>
          <w:lang w:eastAsia="en-GB"/>
        </w:rPr>
        <w:instrText xml:space="preserve"> REF _Ref96335574 \h </w:instrText>
      </w:r>
      <w:r w:rsidR="00FC6D1E">
        <w:rPr>
          <w:lang w:eastAsia="en-GB"/>
        </w:rPr>
        <w:instrText xml:space="preserve"> \* MERGEFORMAT </w:instrText>
      </w:r>
      <w:r w:rsidR="001D6E1B">
        <w:rPr>
          <w:lang w:eastAsia="en-GB"/>
        </w:rPr>
      </w:r>
      <w:r w:rsidR="001D6E1B">
        <w:rPr>
          <w:lang w:eastAsia="en-GB"/>
        </w:rPr>
        <w:fldChar w:fldCharType="separate"/>
      </w:r>
      <w:r w:rsidR="00E0652A" w:rsidRPr="009272A9">
        <w:rPr>
          <w:u w:val="single"/>
        </w:rPr>
        <w:t>Schedule 1</w:t>
      </w:r>
      <w:r w:rsidR="001D6E1B">
        <w:rPr>
          <w:lang w:eastAsia="en-GB"/>
        </w:rPr>
        <w:fldChar w:fldCharType="end"/>
      </w:r>
      <w:r>
        <w:rPr>
          <w:lang w:eastAsia="en-GB"/>
        </w:rPr>
        <w:t xml:space="preserve"> (</w:t>
      </w:r>
      <w:r w:rsidR="00C6165A">
        <w:rPr>
          <w:lang w:eastAsia="en-GB"/>
        </w:rPr>
        <w:t>Eligibility</w:t>
      </w:r>
      <w:r>
        <w:rPr>
          <w:lang w:eastAsia="en-GB"/>
        </w:rPr>
        <w:t xml:space="preserve"> Requirements</w:t>
      </w:r>
      <w:proofErr w:type="gramStart"/>
      <w:r>
        <w:rPr>
          <w:lang w:eastAsia="en-GB"/>
        </w:rPr>
        <w:t>);</w:t>
      </w:r>
      <w:proofErr w:type="gramEnd"/>
    </w:p>
    <w:p w14:paraId="656E9B07" w14:textId="77777777" w:rsidR="00F8578D" w:rsidRDefault="00F8578D" w:rsidP="00FC6D1E">
      <w:pPr>
        <w:pStyle w:val="ListParagraph"/>
        <w:jc w:val="both"/>
      </w:pPr>
    </w:p>
    <w:p w14:paraId="5F3E4378" w14:textId="7927A879" w:rsidR="0049474C" w:rsidRPr="0049474C" w:rsidRDefault="00F8578D" w:rsidP="00FC6D1E">
      <w:pPr>
        <w:pStyle w:val="ACBody2"/>
        <w:numPr>
          <w:ilvl w:val="0"/>
          <w:numId w:val="39"/>
        </w:numPr>
        <w:tabs>
          <w:tab w:val="num" w:pos="1843"/>
        </w:tabs>
        <w:spacing w:after="0"/>
        <w:rPr>
          <w:lang w:eastAsia="en-GB"/>
        </w:rPr>
      </w:pPr>
      <w:r>
        <w:rPr>
          <w:lang w:val="en-GB"/>
        </w:rPr>
        <w:t xml:space="preserve">A statement that no potential or actual conflicts of interest exist save as disclosed in accordance with section </w:t>
      </w:r>
      <w:r>
        <w:rPr>
          <w:lang w:val="en-GB"/>
        </w:rPr>
        <w:fldChar w:fldCharType="begin"/>
      </w:r>
      <w:r>
        <w:rPr>
          <w:lang w:val="en-GB"/>
        </w:rPr>
        <w:instrText xml:space="preserve"> REF _Ref208848431 \r \h </w:instrText>
      </w:r>
      <w:r w:rsidR="00FC6D1E">
        <w:rPr>
          <w:lang w:val="en-GB"/>
        </w:rPr>
        <w:instrText xml:space="preserve"> \* MERGEFORMAT </w:instrText>
      </w:r>
      <w:r>
        <w:rPr>
          <w:lang w:val="en-GB"/>
        </w:rPr>
      </w:r>
      <w:r>
        <w:rPr>
          <w:lang w:val="en-GB"/>
        </w:rPr>
        <w:fldChar w:fldCharType="separate"/>
      </w:r>
      <w:r w:rsidR="00E0652A">
        <w:rPr>
          <w:lang w:val="en-GB"/>
        </w:rPr>
        <w:t>2.1</w:t>
      </w:r>
      <w:r>
        <w:rPr>
          <w:lang w:val="en-GB"/>
        </w:rPr>
        <w:fldChar w:fldCharType="end"/>
      </w:r>
      <w:r>
        <w:rPr>
          <w:lang w:val="en-GB"/>
        </w:rPr>
        <w:t xml:space="preserve">; </w:t>
      </w:r>
    </w:p>
    <w:p w14:paraId="72AF29F5" w14:textId="77777777" w:rsidR="0049474C" w:rsidRDefault="0049474C" w:rsidP="00FC6D1E">
      <w:pPr>
        <w:pStyle w:val="ListParagraph"/>
        <w:jc w:val="both"/>
      </w:pPr>
    </w:p>
    <w:p w14:paraId="44E99444" w14:textId="4D91F887" w:rsidR="004434AE" w:rsidRDefault="0049474C" w:rsidP="00FC6D1E">
      <w:pPr>
        <w:pStyle w:val="ACBody2"/>
        <w:numPr>
          <w:ilvl w:val="0"/>
          <w:numId w:val="39"/>
        </w:numPr>
        <w:tabs>
          <w:tab w:val="num" w:pos="1843"/>
        </w:tabs>
        <w:spacing w:after="0"/>
        <w:rPr>
          <w:lang w:eastAsia="en-GB"/>
        </w:rPr>
      </w:pPr>
      <w:r>
        <w:rPr>
          <w:lang w:val="en-GB"/>
        </w:rPr>
        <w:t xml:space="preserve">Confirm that the Declarations in the </w:t>
      </w:r>
      <w:r w:rsidR="00CE7B54">
        <w:rPr>
          <w:lang w:val="en-GB"/>
        </w:rPr>
        <w:t>ESPD</w:t>
      </w:r>
      <w:r>
        <w:rPr>
          <w:lang w:val="en-GB"/>
        </w:rPr>
        <w:t xml:space="preserve"> provided in accordance with </w:t>
      </w:r>
      <w:r>
        <w:rPr>
          <w:lang w:val="en-GB"/>
        </w:rPr>
        <w:fldChar w:fldCharType="begin"/>
      </w:r>
      <w:r>
        <w:rPr>
          <w:lang w:val="en-GB"/>
        </w:rPr>
        <w:instrText xml:space="preserve"> REF _Ref96335574 \h </w:instrText>
      </w:r>
      <w:r w:rsidR="00FC6D1E">
        <w:rPr>
          <w:lang w:val="en-GB"/>
        </w:rPr>
        <w:instrText xml:space="preserve"> \* MERGEFORMAT </w:instrText>
      </w:r>
      <w:r>
        <w:rPr>
          <w:lang w:val="en-GB"/>
        </w:rPr>
      </w:r>
      <w:r>
        <w:rPr>
          <w:lang w:val="en-GB"/>
        </w:rPr>
        <w:fldChar w:fldCharType="separate"/>
      </w:r>
      <w:r w:rsidR="00E0652A" w:rsidRPr="009272A9">
        <w:rPr>
          <w:u w:val="single"/>
        </w:rPr>
        <w:t>Schedule 1</w:t>
      </w:r>
      <w:r>
        <w:rPr>
          <w:lang w:val="en-GB"/>
        </w:rPr>
        <w:fldChar w:fldCharType="end"/>
      </w:r>
      <w:r>
        <w:rPr>
          <w:lang w:val="en-GB"/>
        </w:rPr>
        <w:t xml:space="preserve"> (</w:t>
      </w:r>
      <w:r w:rsidR="00C6165A">
        <w:rPr>
          <w:lang w:val="en-GB"/>
        </w:rPr>
        <w:t>Eligibility</w:t>
      </w:r>
      <w:r>
        <w:rPr>
          <w:lang w:val="en-GB"/>
        </w:rPr>
        <w:t xml:space="preserve"> Requirements) continue to </w:t>
      </w:r>
      <w:proofErr w:type="gramStart"/>
      <w:r>
        <w:rPr>
          <w:lang w:val="en-GB"/>
        </w:rPr>
        <w:t>apply;</w:t>
      </w:r>
      <w:proofErr w:type="gramEnd"/>
      <w:r>
        <w:rPr>
          <w:lang w:val="en-GB"/>
        </w:rPr>
        <w:t xml:space="preserve"> </w:t>
      </w:r>
      <w:r w:rsidR="004434AE">
        <w:t xml:space="preserve"> </w:t>
      </w:r>
    </w:p>
    <w:p w14:paraId="4FE9BCB5" w14:textId="77777777" w:rsidR="004434AE" w:rsidRDefault="004434AE" w:rsidP="00FC6D1E">
      <w:pPr>
        <w:pStyle w:val="ListParagraph"/>
        <w:jc w:val="both"/>
      </w:pPr>
    </w:p>
    <w:p w14:paraId="7D2DF349" w14:textId="77777777" w:rsidR="00E937EC" w:rsidRDefault="00870C25" w:rsidP="00FC6D1E">
      <w:pPr>
        <w:pStyle w:val="ACBody2"/>
        <w:numPr>
          <w:ilvl w:val="0"/>
          <w:numId w:val="39"/>
        </w:numPr>
        <w:tabs>
          <w:tab w:val="num" w:pos="1843"/>
        </w:tabs>
        <w:spacing w:after="0"/>
        <w:rPr>
          <w:lang w:eastAsia="en-GB"/>
        </w:rPr>
      </w:pPr>
      <w:r w:rsidRPr="004B41A6">
        <w:t>Evidence</w:t>
      </w:r>
      <w:r w:rsidR="004434AE" w:rsidRPr="004B41A6">
        <w:t xml:space="preserve"> of compliance with any other legal requirement as may be required</w:t>
      </w:r>
      <w:r w:rsidR="00E937EC">
        <w:t>; and</w:t>
      </w:r>
    </w:p>
    <w:p w14:paraId="66DB2FDA" w14:textId="77777777" w:rsidR="00E937EC" w:rsidRDefault="00E937EC" w:rsidP="00E937EC">
      <w:pPr>
        <w:pStyle w:val="ListParagraph"/>
      </w:pPr>
    </w:p>
    <w:p w14:paraId="54F95AF2" w14:textId="68363CFC" w:rsidR="004434AE" w:rsidRDefault="00E937EC" w:rsidP="00FC6D1E">
      <w:pPr>
        <w:pStyle w:val="ACBody2"/>
        <w:numPr>
          <w:ilvl w:val="0"/>
          <w:numId w:val="39"/>
        </w:numPr>
        <w:tabs>
          <w:tab w:val="num" w:pos="1843"/>
        </w:tabs>
        <w:spacing w:after="0"/>
        <w:rPr>
          <w:lang w:eastAsia="en-GB"/>
        </w:rPr>
      </w:pPr>
      <w:r>
        <w:rPr>
          <w:lang w:val="en-GB"/>
        </w:rPr>
        <w:t xml:space="preserve">Any other information requested by the </w:t>
      </w:r>
      <w:r w:rsidR="003A7272">
        <w:rPr>
          <w:lang w:val="en-GB"/>
        </w:rPr>
        <w:t>Department of Finance</w:t>
      </w:r>
      <w:r w:rsidR="004434AE">
        <w:t>.</w:t>
      </w:r>
      <w:r w:rsidR="004434AE" w:rsidRPr="004B41A6">
        <w:t xml:space="preserve"> </w:t>
      </w:r>
    </w:p>
    <w:p w14:paraId="7D22E508" w14:textId="77777777" w:rsidR="007F0053" w:rsidRDefault="007F0053" w:rsidP="00FC6D1E">
      <w:pPr>
        <w:pStyle w:val="ACBody2"/>
        <w:tabs>
          <w:tab w:val="num" w:pos="1843"/>
        </w:tabs>
        <w:spacing w:after="0"/>
        <w:ind w:left="0"/>
        <w:rPr>
          <w:lang w:eastAsia="en-GB"/>
        </w:rPr>
      </w:pPr>
    </w:p>
    <w:p w14:paraId="3EB94C0F" w14:textId="77777777" w:rsidR="004434AE" w:rsidRDefault="004434AE" w:rsidP="00FC6D1E">
      <w:pPr>
        <w:pStyle w:val="ListParagraph"/>
        <w:jc w:val="both"/>
      </w:pPr>
    </w:p>
    <w:p w14:paraId="65A7A181" w14:textId="77777777" w:rsidR="004434AE" w:rsidRDefault="004434AE" w:rsidP="00FC6D1E">
      <w:pPr>
        <w:pStyle w:val="ListParagraph"/>
        <w:numPr>
          <w:ilvl w:val="1"/>
          <w:numId w:val="20"/>
        </w:numPr>
        <w:contextualSpacing/>
        <w:jc w:val="both"/>
        <w:rPr>
          <w:b/>
          <w:lang w:val="en-IE"/>
        </w:rPr>
      </w:pPr>
      <w:r w:rsidRPr="00BB4C85">
        <w:rPr>
          <w:b/>
          <w:bCs/>
        </w:rPr>
        <w:t>No Agreement</w:t>
      </w:r>
    </w:p>
    <w:p w14:paraId="6AEBCBB2" w14:textId="77777777" w:rsidR="004434AE" w:rsidRDefault="004434AE" w:rsidP="00FC6D1E">
      <w:pPr>
        <w:pStyle w:val="ACLevel3"/>
        <w:numPr>
          <w:ilvl w:val="0"/>
          <w:numId w:val="0"/>
        </w:numPr>
        <w:spacing w:after="0"/>
      </w:pPr>
    </w:p>
    <w:p w14:paraId="72F252D6" w14:textId="246278F7" w:rsidR="004434AE" w:rsidRDefault="004434AE" w:rsidP="00FC6D1E">
      <w:pPr>
        <w:pStyle w:val="ACLevel3"/>
        <w:numPr>
          <w:ilvl w:val="0"/>
          <w:numId w:val="0"/>
        </w:numPr>
        <w:spacing w:after="0"/>
      </w:pPr>
      <w:r w:rsidRPr="004B41A6">
        <w:t xml:space="preserve">Notwithstanding the above, no Services can commence and no agreement shall be deemed to be in existence until the </w:t>
      </w:r>
      <w:r w:rsidR="008245A4">
        <w:t>Framework Agreement</w:t>
      </w:r>
      <w:r w:rsidRPr="004B41A6">
        <w:t xml:space="preserve"> has been exec</w:t>
      </w:r>
      <w:r>
        <w:t xml:space="preserve">uted by the successful Tenderer </w:t>
      </w:r>
      <w:r w:rsidRPr="004B41A6">
        <w:t xml:space="preserve">and the </w:t>
      </w:r>
      <w:r w:rsidR="003A7272">
        <w:t>Department of Finance</w:t>
      </w:r>
      <w:r w:rsidRPr="004B41A6">
        <w:t xml:space="preserve">. </w:t>
      </w:r>
    </w:p>
    <w:p w14:paraId="5560E097" w14:textId="77777777" w:rsidR="004434AE" w:rsidRDefault="004434AE" w:rsidP="00FC6D1E">
      <w:pPr>
        <w:pStyle w:val="ACLevel3"/>
        <w:numPr>
          <w:ilvl w:val="0"/>
          <w:numId w:val="0"/>
        </w:numPr>
        <w:spacing w:after="0"/>
      </w:pPr>
    </w:p>
    <w:p w14:paraId="0094DCA6" w14:textId="77777777" w:rsidR="007F0053" w:rsidRDefault="007F0053" w:rsidP="00FC6D1E">
      <w:pPr>
        <w:pStyle w:val="ACLevel3"/>
        <w:numPr>
          <w:ilvl w:val="0"/>
          <w:numId w:val="0"/>
        </w:numPr>
        <w:spacing w:after="0"/>
      </w:pPr>
    </w:p>
    <w:p w14:paraId="69E16CF9" w14:textId="0978884F" w:rsidR="004434AE" w:rsidRDefault="004434AE" w:rsidP="00FC6D1E">
      <w:pPr>
        <w:pStyle w:val="ListParagraph"/>
        <w:numPr>
          <w:ilvl w:val="1"/>
          <w:numId w:val="20"/>
        </w:numPr>
        <w:contextualSpacing/>
        <w:jc w:val="both"/>
        <w:rPr>
          <w:b/>
          <w:lang w:val="en-IE"/>
        </w:rPr>
      </w:pPr>
      <w:r w:rsidRPr="00BB4C85">
        <w:rPr>
          <w:b/>
        </w:rPr>
        <w:t xml:space="preserve">Signing of </w:t>
      </w:r>
      <w:r w:rsidR="008245A4">
        <w:rPr>
          <w:b/>
        </w:rPr>
        <w:t>Framework Agreement</w:t>
      </w:r>
      <w:r w:rsidRPr="00BB4C85">
        <w:rPr>
          <w:b/>
        </w:rPr>
        <w:t xml:space="preserve"> </w:t>
      </w:r>
    </w:p>
    <w:p w14:paraId="081E6DCB" w14:textId="77777777" w:rsidR="004434AE" w:rsidRDefault="004434AE" w:rsidP="00FC6D1E">
      <w:pPr>
        <w:pStyle w:val="ACLevel3"/>
        <w:numPr>
          <w:ilvl w:val="0"/>
          <w:numId w:val="0"/>
        </w:numPr>
        <w:spacing w:after="0"/>
      </w:pPr>
    </w:p>
    <w:p w14:paraId="1266C1D1" w14:textId="03D99EF0" w:rsidR="004434AE" w:rsidRDefault="004434AE" w:rsidP="00FC6D1E">
      <w:pPr>
        <w:pStyle w:val="ACLevel3"/>
        <w:numPr>
          <w:ilvl w:val="0"/>
          <w:numId w:val="0"/>
        </w:numPr>
        <w:spacing w:after="0"/>
      </w:pPr>
      <w:r w:rsidRPr="004B41A6">
        <w:t xml:space="preserve">Subject to compliance with all applicable </w:t>
      </w:r>
      <w:proofErr w:type="gramStart"/>
      <w:r w:rsidRPr="004B41A6">
        <w:t>conditions</w:t>
      </w:r>
      <w:proofErr w:type="gramEnd"/>
      <w:r w:rsidRPr="004B41A6">
        <w:t xml:space="preserve"> precedent</w:t>
      </w:r>
      <w:r w:rsidR="00243595">
        <w:t xml:space="preserve"> (or waiver of same at the sole discretion of the </w:t>
      </w:r>
      <w:r w:rsidR="003A7272">
        <w:t>Department of Finance</w:t>
      </w:r>
      <w:r w:rsidR="00243595">
        <w:t>)</w:t>
      </w:r>
      <w:r w:rsidRPr="004B41A6">
        <w:t xml:space="preserve">, the </w:t>
      </w:r>
      <w:r w:rsidR="003A7272">
        <w:t>Department of Finance</w:t>
      </w:r>
      <w:r w:rsidR="00A107C9">
        <w:t xml:space="preserve"> anticipates that it will </w:t>
      </w:r>
      <w:r w:rsidRPr="004B41A6">
        <w:t xml:space="preserve">execute </w:t>
      </w:r>
      <w:r w:rsidR="00A107C9">
        <w:t>a</w:t>
      </w:r>
      <w:r w:rsidRPr="004B41A6">
        <w:t xml:space="preserve"> </w:t>
      </w:r>
      <w:r w:rsidR="008245A4">
        <w:t>Framework Agreement</w:t>
      </w:r>
      <w:r w:rsidRPr="004B41A6">
        <w:t xml:space="preserve"> </w:t>
      </w:r>
      <w:r w:rsidR="00A107C9">
        <w:t xml:space="preserve">with each of the successful Tenderers substantially in the form of the </w:t>
      </w:r>
      <w:r w:rsidR="008245A4">
        <w:t>Framework Agreement</w:t>
      </w:r>
      <w:r w:rsidR="00A107C9">
        <w:t xml:space="preserve"> at attached at Schedule 4</w:t>
      </w:r>
      <w:r w:rsidRPr="004B41A6">
        <w:t xml:space="preserve">.  </w:t>
      </w:r>
    </w:p>
    <w:p w14:paraId="09DCC83D" w14:textId="77777777" w:rsidR="00E937EC" w:rsidRDefault="00E937EC" w:rsidP="00FC6D1E">
      <w:pPr>
        <w:pStyle w:val="ACLevel3"/>
        <w:numPr>
          <w:ilvl w:val="0"/>
          <w:numId w:val="0"/>
        </w:numPr>
        <w:spacing w:after="0"/>
      </w:pPr>
    </w:p>
    <w:p w14:paraId="25D163F5" w14:textId="1814A8DA" w:rsidR="00E937EC" w:rsidRDefault="00E937EC" w:rsidP="00FC6D1E">
      <w:pPr>
        <w:pStyle w:val="ACLevel3"/>
        <w:numPr>
          <w:ilvl w:val="0"/>
          <w:numId w:val="0"/>
        </w:numPr>
        <w:spacing w:after="0"/>
      </w:pPr>
      <w:r>
        <w:t xml:space="preserve">Where the signed Framework Agreement is not returned by any of the successful Tenderers within the period specified by the </w:t>
      </w:r>
      <w:r w:rsidR="003A7272">
        <w:t>Department of Finance</w:t>
      </w:r>
      <w:r>
        <w:t xml:space="preserve">, then the </w:t>
      </w:r>
      <w:r w:rsidR="003A7272">
        <w:t>Department of Finance</w:t>
      </w:r>
      <w:r>
        <w:t xml:space="preserve"> reserves the right to (</w:t>
      </w:r>
      <w:proofErr w:type="spellStart"/>
      <w:r>
        <w:t>i</w:t>
      </w:r>
      <w:proofErr w:type="spellEnd"/>
      <w:r>
        <w:t>) not to proceed to award the Framework Agreement to such Tenderer</w:t>
      </w:r>
      <w:r w:rsidR="00BF00A8">
        <w:t>;</w:t>
      </w:r>
      <w:r>
        <w:t xml:space="preserve"> and (ii) to award a Framework Agreement to the next highest ranked Tenderer.</w:t>
      </w:r>
    </w:p>
    <w:p w14:paraId="0B2623D4" w14:textId="56719CF4" w:rsidR="00E16C9D" w:rsidRDefault="00E16C9D">
      <w:pPr>
        <w:jc w:val="left"/>
      </w:pPr>
    </w:p>
    <w:p w14:paraId="6FE8379E" w14:textId="77777777" w:rsidR="00870C25" w:rsidRDefault="00870C25" w:rsidP="00FC6D1E">
      <w:pPr>
        <w:pStyle w:val="ACLevel3"/>
        <w:numPr>
          <w:ilvl w:val="0"/>
          <w:numId w:val="0"/>
        </w:numPr>
        <w:spacing w:after="0"/>
      </w:pPr>
    </w:p>
    <w:p w14:paraId="513938A2" w14:textId="7BAC76CA" w:rsidR="00870C25" w:rsidRDefault="00870C25" w:rsidP="00FC6D1E">
      <w:pPr>
        <w:pStyle w:val="ListParagraph"/>
        <w:numPr>
          <w:ilvl w:val="1"/>
          <w:numId w:val="20"/>
        </w:numPr>
        <w:contextualSpacing/>
        <w:jc w:val="both"/>
        <w:rPr>
          <w:b/>
        </w:rPr>
      </w:pPr>
      <w:r w:rsidRPr="00870C25">
        <w:rPr>
          <w:b/>
        </w:rPr>
        <w:t xml:space="preserve">Submissions on </w:t>
      </w:r>
      <w:r w:rsidR="008245A4">
        <w:rPr>
          <w:b/>
        </w:rPr>
        <w:t>Framework Agreement</w:t>
      </w:r>
      <w:r w:rsidRPr="00870C25">
        <w:rPr>
          <w:b/>
        </w:rPr>
        <w:t xml:space="preserve"> terms</w:t>
      </w:r>
    </w:p>
    <w:p w14:paraId="1B3E76AC" w14:textId="77777777" w:rsidR="00870C25" w:rsidRDefault="00870C25" w:rsidP="00FC6D1E">
      <w:pPr>
        <w:contextualSpacing/>
        <w:rPr>
          <w:b/>
        </w:rPr>
      </w:pPr>
    </w:p>
    <w:p w14:paraId="465B5377" w14:textId="6965424C" w:rsidR="00870C25" w:rsidRPr="00870C25" w:rsidRDefault="00870C25" w:rsidP="00FC6D1E">
      <w:pPr>
        <w:contextualSpacing/>
        <w:rPr>
          <w:b/>
        </w:rPr>
      </w:pPr>
      <w:r>
        <w:t>Should Tenderers have any material comments or queries on the provision</w:t>
      </w:r>
      <w:r w:rsidR="00D05BB4">
        <w:t xml:space="preserve">s of the draft </w:t>
      </w:r>
      <w:r w:rsidR="008245A4">
        <w:t>Framework Agreement</w:t>
      </w:r>
      <w:r w:rsidR="00D05BB4">
        <w:t>, such issues mu</w:t>
      </w:r>
      <w:r w:rsidR="003B2F88">
        <w:t>st be raised in advance of the response d</w:t>
      </w:r>
      <w:r w:rsidR="00D05BB4">
        <w:t xml:space="preserve">eadline as part of the query procedure set out in section </w:t>
      </w:r>
      <w:r w:rsidR="00D05BB4">
        <w:fldChar w:fldCharType="begin"/>
      </w:r>
      <w:r w:rsidR="00D05BB4">
        <w:instrText xml:space="preserve"> REF _Ref208848440 \w \h </w:instrText>
      </w:r>
      <w:r w:rsidR="00FC6D1E">
        <w:instrText xml:space="preserve"> \* MERGEFORMAT </w:instrText>
      </w:r>
      <w:r w:rsidR="00D05BB4">
        <w:fldChar w:fldCharType="separate"/>
      </w:r>
      <w:r w:rsidR="00E0652A">
        <w:t>2.10</w:t>
      </w:r>
      <w:r w:rsidR="00D05BB4">
        <w:fldChar w:fldCharType="end"/>
      </w:r>
      <w:r w:rsidR="00D05BB4">
        <w:t xml:space="preserve">.  The </w:t>
      </w:r>
      <w:r w:rsidR="003A7272">
        <w:t>Department of Finance</w:t>
      </w:r>
      <w:r w:rsidR="00D05BB4">
        <w:t xml:space="preserve"> may seek to clarify any comments received with any Tenderer.  The </w:t>
      </w:r>
      <w:r w:rsidR="003A7272">
        <w:t>Department of Finance</w:t>
      </w:r>
      <w:r w:rsidR="00D05BB4">
        <w:t xml:space="preserve"> reserves the right, at its sole discretion, to re-issue the </w:t>
      </w:r>
      <w:r w:rsidR="008245A4">
        <w:t>Framework Agreement</w:t>
      </w:r>
      <w:r w:rsidR="00D05BB4">
        <w:t xml:space="preserve"> prior to tender submission, following its review and assessment of any proposals or issues raised in respect of the form of the </w:t>
      </w:r>
      <w:r w:rsidR="008245A4">
        <w:t>Framework Agreement</w:t>
      </w:r>
      <w:r w:rsidR="00D05BB4">
        <w:t xml:space="preserve">.  Tenderers must submit their tenders </w:t>
      </w:r>
      <w:proofErr w:type="gramStart"/>
      <w:r w:rsidR="00D05BB4">
        <w:t>on the basis of</w:t>
      </w:r>
      <w:proofErr w:type="gramEnd"/>
      <w:r w:rsidR="00D05BB4">
        <w:t xml:space="preserve"> the terms and conditions set out in the latest version of the </w:t>
      </w:r>
      <w:r w:rsidR="008245A4">
        <w:t>Framework Agreement</w:t>
      </w:r>
      <w:r w:rsidR="00D05BB4">
        <w:t xml:space="preserve"> circulated by the </w:t>
      </w:r>
      <w:r w:rsidR="003A7272">
        <w:t>Department of Finance</w:t>
      </w:r>
      <w:r w:rsidR="003B2F88">
        <w:t xml:space="preserve"> in advance of the r</w:t>
      </w:r>
      <w:r w:rsidR="00D05BB4">
        <w:t>es</w:t>
      </w:r>
      <w:r w:rsidR="003B2F88">
        <w:t>ponse d</w:t>
      </w:r>
      <w:r w:rsidR="00D05BB4">
        <w:t xml:space="preserve">eadline.  Any Tenderer who seeks changes </w:t>
      </w:r>
      <w:r w:rsidR="00D05BB4">
        <w:lastRenderedPageBreak/>
        <w:t xml:space="preserve">to the terms and conditions in its Tender may be treated as having submitted a qualified Tender and may have their Tender rejected.  Similarly, the </w:t>
      </w:r>
      <w:r w:rsidR="003A7272">
        <w:t>Department of Finance</w:t>
      </w:r>
      <w:r w:rsidR="00D05BB4">
        <w:t xml:space="preserve"> may reject the Tender of any Tenderer who seeks to introduce changes to the terms of the </w:t>
      </w:r>
      <w:r w:rsidR="008245A4">
        <w:t>Framework Agreement</w:t>
      </w:r>
      <w:r w:rsidR="00D05BB4">
        <w:t xml:space="preserve"> following submission of Tenders.</w:t>
      </w:r>
    </w:p>
    <w:bookmarkEnd w:id="181"/>
    <w:p w14:paraId="389DD1CD" w14:textId="77777777" w:rsidR="004434AE" w:rsidRDefault="004434AE" w:rsidP="00FC6D1E">
      <w:pPr>
        <w:rPr>
          <w:u w:val="single"/>
        </w:rPr>
      </w:pPr>
    </w:p>
    <w:p w14:paraId="19866996" w14:textId="77777777" w:rsidR="004434AE" w:rsidRDefault="004434AE" w:rsidP="00FC6D1E">
      <w:pPr>
        <w:pStyle w:val="ACBody2"/>
        <w:spacing w:after="0"/>
        <w:ind w:left="0"/>
      </w:pPr>
    </w:p>
    <w:p w14:paraId="548D573D" w14:textId="5CE188F2" w:rsidR="004434AE" w:rsidRPr="007F4E05" w:rsidRDefault="004434AE" w:rsidP="00FC6D1E">
      <w:pPr>
        <w:numPr>
          <w:ilvl w:val="0"/>
          <w:numId w:val="5"/>
        </w:numPr>
        <w:autoSpaceDE w:val="0"/>
        <w:autoSpaceDN w:val="0"/>
        <w:adjustRightInd w:val="0"/>
        <w:outlineLvl w:val="0"/>
        <w:rPr>
          <w:b/>
          <w:bCs/>
          <w:color w:val="000000"/>
          <w:u w:val="single"/>
          <w:lang w:val="en-GB" w:eastAsia="en-GB"/>
        </w:rPr>
      </w:pPr>
      <w:r>
        <w:rPr>
          <w:u w:val="single"/>
        </w:rPr>
        <w:fldChar w:fldCharType="begin"/>
      </w:r>
      <w:r w:rsidRPr="001F41CC">
        <w:rPr>
          <w:u w:val="single"/>
        </w:rPr>
        <w:instrText>tc "</w:instrText>
      </w:r>
      <w:fldSimple w:instr=" REF _Ref208860681 \r  \* MERGEFORMAT ">
        <w:r w:rsidR="00E0652A" w:rsidRPr="00E0652A">
          <w:rPr>
            <w:u w:val="single"/>
          </w:rPr>
          <w:instrText>2</w:instrText>
        </w:r>
      </w:fldSimple>
      <w:r w:rsidRPr="001F41CC">
        <w:rPr>
          <w:u w:val="single"/>
        </w:rPr>
        <w:tab/>
        <w:instrText>GENERAL INFORMATION" \l 1</w:instrText>
      </w:r>
      <w:r>
        <w:rPr>
          <w:u w:val="single"/>
        </w:rPr>
        <w:fldChar w:fldCharType="end"/>
      </w:r>
      <w:r>
        <w:rPr>
          <w:u w:val="single"/>
        </w:rPr>
        <w:fldChar w:fldCharType="begin"/>
      </w:r>
      <w:r w:rsidRPr="00EB610F">
        <w:rPr>
          <w:u w:val="single"/>
        </w:rPr>
        <w:instrText>tc "</w:instrText>
      </w:r>
      <w:fldSimple w:instr=" REF _Ref209285044 \r  \* MERGEFORMAT ">
        <w:r w:rsidR="00E0652A" w:rsidRPr="00E0652A">
          <w:rPr>
            <w:u w:val="single"/>
          </w:rPr>
          <w:instrText>3</w:instrText>
        </w:r>
      </w:fldSimple>
      <w:r w:rsidRPr="00EB610F">
        <w:rPr>
          <w:u w:val="single"/>
        </w:rPr>
        <w:tab/>
        <w:instrText>COMPLETION OF TENDER" \l 1</w:instrText>
      </w:r>
      <w:r>
        <w:rPr>
          <w:u w:val="single"/>
        </w:rPr>
        <w:fldChar w:fldCharType="end"/>
      </w:r>
      <w:r>
        <w:rPr>
          <w:u w:val="single"/>
        </w:rPr>
        <w:fldChar w:fldCharType="begin"/>
      </w:r>
      <w:r w:rsidRPr="00AF5516">
        <w:rPr>
          <w:u w:val="single"/>
        </w:rPr>
        <w:instrText>tc "</w:instrText>
      </w:r>
      <w:fldSimple w:instr=" REF _Ref119993433 \r  \* MERGEFORMAT ">
        <w:r w:rsidR="00E0652A" w:rsidRPr="00E0652A">
          <w:rPr>
            <w:u w:val="single"/>
          </w:rPr>
          <w:instrText>4</w:instrText>
        </w:r>
      </w:fldSimple>
      <w:r w:rsidRPr="00AF5516">
        <w:rPr>
          <w:u w:val="single"/>
        </w:rPr>
        <w:tab/>
        <w:instrText>SUBMISSION OF TENDER DOCUMENTS" \l 1</w:instrText>
      </w:r>
      <w:r>
        <w:rPr>
          <w:u w:val="single"/>
        </w:rPr>
        <w:fldChar w:fldCharType="end"/>
      </w:r>
      <w:r>
        <w:rPr>
          <w:u w:val="single"/>
        </w:rPr>
        <w:fldChar w:fldCharType="begin"/>
      </w:r>
      <w:r w:rsidRPr="00A140B7">
        <w:rPr>
          <w:u w:val="single"/>
        </w:rPr>
        <w:instrText>tc "</w:instrText>
      </w:r>
      <w:fldSimple w:instr=" REF _Ref209975611 \r  \* MERGEFORMAT ">
        <w:r w:rsidR="00E0652A" w:rsidRPr="00E0652A">
          <w:rPr>
            <w:u w:val="single"/>
          </w:rPr>
          <w:instrText>5</w:instrText>
        </w:r>
      </w:fldSimple>
      <w:r w:rsidRPr="00A140B7">
        <w:rPr>
          <w:u w:val="single"/>
        </w:rPr>
        <w:tab/>
        <w:instrText>AWARD OF FRAMEWORK AGREEMENT AND SCHOOLS BUNDLE 3 PROJECT" \l 1</w:instrText>
      </w:r>
      <w:r>
        <w:rPr>
          <w:u w:val="single"/>
        </w:rPr>
        <w:fldChar w:fldCharType="end"/>
      </w:r>
      <w:r>
        <w:rPr>
          <w:u w:val="single"/>
        </w:rPr>
        <w:fldChar w:fldCharType="begin"/>
      </w:r>
      <w:r w:rsidRPr="007F4E05">
        <w:rPr>
          <w:u w:val="single"/>
        </w:rPr>
        <w:instrText>tc "</w:instrText>
      </w:r>
      <w:bookmarkStart w:id="182" w:name="_Toc208848941"/>
      <w:bookmarkStart w:id="183" w:name="_Toc208857965"/>
      <w:bookmarkStart w:id="184" w:name="_Toc208860692"/>
      <w:bookmarkStart w:id="185" w:name="_Toc208860706"/>
      <w:bookmarkStart w:id="186" w:name="_Toc208862927"/>
      <w:bookmarkStart w:id="187" w:name="_Toc208897182"/>
      <w:bookmarkStart w:id="188" w:name="_Toc208897195"/>
      <w:bookmarkStart w:id="189" w:name="_Toc208897208"/>
      <w:bookmarkStart w:id="190" w:name="_Toc208897222"/>
      <w:bookmarkStart w:id="191" w:name="_Toc208897237"/>
      <w:bookmarkStart w:id="192" w:name="_Toc208897253"/>
      <w:bookmarkStart w:id="193" w:name="_Toc208897441"/>
      <w:bookmarkStart w:id="194" w:name="_Toc208897459"/>
      <w:bookmarkStart w:id="195" w:name="_Toc208897477"/>
      <w:bookmarkStart w:id="196" w:name="_Toc208897516"/>
      <w:bookmarkStart w:id="197" w:name="_Toc208897536"/>
      <w:bookmarkStart w:id="198" w:name="_Toc208897556"/>
      <w:bookmarkStart w:id="199" w:name="_Toc209282585"/>
      <w:bookmarkStart w:id="200" w:name="_Toc209284909"/>
      <w:bookmarkStart w:id="201" w:name="_Toc209284986"/>
      <w:bookmarkStart w:id="202" w:name="_Toc209285014"/>
      <w:bookmarkStart w:id="203" w:name="_Toc209285054"/>
      <w:bookmarkStart w:id="204" w:name="_Toc209285069"/>
      <w:bookmarkStart w:id="205" w:name="_Toc209970908"/>
      <w:bookmarkStart w:id="206" w:name="_Toc209971141"/>
      <w:bookmarkStart w:id="207" w:name="_Toc209972561"/>
      <w:bookmarkStart w:id="208" w:name="_Toc209975619"/>
      <w:bookmarkStart w:id="209" w:name="_Toc209976517"/>
      <w:bookmarkStart w:id="210" w:name="_Toc209976609"/>
      <w:bookmarkStart w:id="211" w:name="_Toc209976659"/>
      <w:bookmarkStart w:id="212" w:name="_Toc209976685"/>
      <w:bookmarkStart w:id="213" w:name="_Toc209976749"/>
      <w:bookmarkStart w:id="214" w:name="_Toc209976762"/>
      <w:bookmarkStart w:id="215" w:name="_Toc209976920"/>
      <w:bookmarkStart w:id="216" w:name="_Toc209977050"/>
      <w:bookmarkStart w:id="217" w:name="_Toc209977288"/>
      <w:bookmarkStart w:id="218" w:name="_Toc209977578"/>
      <w:bookmarkStart w:id="219" w:name="_Toc209977594"/>
      <w:bookmarkStart w:id="220" w:name="_Toc209977689"/>
      <w:bookmarkStart w:id="221" w:name="_Toc211140571"/>
      <w:bookmarkStart w:id="222" w:name="_Toc241379412"/>
      <w:r w:rsidRPr="007F4E05">
        <w:rPr>
          <w:u w:val="single"/>
        </w:rPr>
        <w:instrText>11</w:instrText>
      </w:r>
      <w:r w:rsidRPr="007F4E05">
        <w:rPr>
          <w:u w:val="single"/>
        </w:rPr>
        <w:tab/>
        <w:instrText>TAX CERTIFICATES</w:instrTex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7F4E05">
        <w:rPr>
          <w:u w:val="single"/>
        </w:rPr>
        <w:instrText>" \l 1</w:instrText>
      </w:r>
      <w:r>
        <w:rPr>
          <w:u w:val="single"/>
        </w:rPr>
        <w:fldChar w:fldCharType="end"/>
      </w:r>
      <w:r w:rsidRPr="007F4E05">
        <w:rPr>
          <w:rStyle w:val="ACLevel1asheadingtext"/>
          <w:u w:val="single"/>
        </w:rPr>
        <w:t xml:space="preserve">TAX CERTIFICATES </w:t>
      </w:r>
      <w:bookmarkStart w:id="223" w:name="_Ref208848456"/>
    </w:p>
    <w:p w14:paraId="4D589E65" w14:textId="77777777" w:rsidR="004434AE" w:rsidRDefault="004434AE" w:rsidP="00FC6D1E">
      <w:pPr>
        <w:pStyle w:val="ACLevel20"/>
        <w:numPr>
          <w:ilvl w:val="0"/>
          <w:numId w:val="0"/>
        </w:numPr>
        <w:spacing w:after="0"/>
      </w:pPr>
    </w:p>
    <w:p w14:paraId="5BC15D5C" w14:textId="0F233224" w:rsidR="004434AE" w:rsidRPr="004B41A6" w:rsidRDefault="004950D7" w:rsidP="00FC6D1E">
      <w:pPr>
        <w:pStyle w:val="ACLevel20"/>
        <w:numPr>
          <w:ilvl w:val="0"/>
          <w:numId w:val="0"/>
        </w:numPr>
        <w:spacing w:after="0"/>
      </w:pPr>
      <w:r>
        <w:t>It will be a condition of any contract pursuant to this competition that the successful Tenderer(s) shall, for the term of such contract</w:t>
      </w:r>
      <w:r w:rsidR="00EE5752">
        <w:t>(s), comply with all EU and domestic tax laws.  Prior to the award of any contract arising out of this competition</w:t>
      </w:r>
      <w:r w:rsidR="004B0038">
        <w:t xml:space="preserve">, the successful Tenderer shall be required to supply its Tax Clearance Access Number and Tax Reference Number to facilitate online verification of their tax status by the </w:t>
      </w:r>
      <w:r w:rsidR="003A7272">
        <w:t>Department of Finance</w:t>
      </w:r>
      <w:r w:rsidR="004B0038">
        <w:t xml:space="preserve">.  By supplying these </w:t>
      </w:r>
      <w:proofErr w:type="gramStart"/>
      <w:r w:rsidR="004B0038">
        <w:t>numbers</w:t>
      </w:r>
      <w:proofErr w:type="gramEnd"/>
      <w:r w:rsidR="004B0038">
        <w:t xml:space="preserve"> the successful Tenderer acknowledges and agrees that the </w:t>
      </w:r>
      <w:r w:rsidR="003A7272">
        <w:t>Department of Finance</w:t>
      </w:r>
      <w:r w:rsidR="004B0038">
        <w:t xml:space="preserve"> has the permission of the successful Tenderer to verify its tax cleared position online.</w:t>
      </w:r>
    </w:p>
    <w:p w14:paraId="24277601" w14:textId="77777777" w:rsidR="004434AE" w:rsidRPr="004B41A6" w:rsidRDefault="004434AE" w:rsidP="00FC6D1E">
      <w:pPr>
        <w:pStyle w:val="ACLevel20"/>
        <w:numPr>
          <w:ilvl w:val="0"/>
          <w:numId w:val="0"/>
        </w:numPr>
        <w:spacing w:after="0"/>
        <w:ind w:left="720"/>
      </w:pPr>
      <w:r w:rsidRPr="004B41A6">
        <w:br w:type="page"/>
      </w:r>
    </w:p>
    <w:bookmarkEnd w:id="223"/>
    <w:p w14:paraId="18E6C734" w14:textId="77777777" w:rsidR="004434AE" w:rsidRDefault="004434AE" w:rsidP="00DC51CD">
      <w:pPr>
        <w:pStyle w:val="Heading1"/>
        <w:rPr>
          <w:u w:val="single"/>
        </w:rPr>
      </w:pPr>
      <w:r>
        <w:rPr>
          <w:u w:val="single"/>
        </w:rPr>
        <w:lastRenderedPageBreak/>
        <w:fldChar w:fldCharType="begin"/>
      </w:r>
      <w:r w:rsidRPr="009272A9">
        <w:rPr>
          <w:u w:val="single"/>
        </w:rPr>
        <w:instrText>tc "</w:instrText>
      </w:r>
      <w:bookmarkStart w:id="224" w:name="_Toc150244854"/>
      <w:bookmarkStart w:id="225" w:name="_Toc150244925"/>
      <w:bookmarkStart w:id="226" w:name="_Toc241379413"/>
      <w:r w:rsidRPr="009272A9">
        <w:rPr>
          <w:u w:val="single"/>
        </w:rPr>
        <w:instrText>Appendix 3</w:instrText>
      </w:r>
      <w:bookmarkEnd w:id="224"/>
      <w:bookmarkEnd w:id="225"/>
      <w:bookmarkEnd w:id="226"/>
      <w:r w:rsidRPr="009272A9">
        <w:rPr>
          <w:u w:val="single"/>
        </w:rPr>
        <w:instrText>" \l 4 \n</w:instrText>
      </w:r>
      <w:r>
        <w:rPr>
          <w:u w:val="single"/>
        </w:rPr>
        <w:fldChar w:fldCharType="end"/>
      </w:r>
      <w:bookmarkStart w:id="227" w:name="_Toc207621522"/>
      <w:bookmarkStart w:id="228" w:name="_Toc210723478"/>
      <w:bookmarkStart w:id="229" w:name="_Toc210723929"/>
      <w:bookmarkStart w:id="230" w:name="_Toc212436153"/>
      <w:bookmarkStart w:id="231" w:name="_Ref96335574"/>
      <w:r w:rsidRPr="009272A9">
        <w:rPr>
          <w:u w:val="single"/>
        </w:rPr>
        <w:t xml:space="preserve">Schedule </w:t>
      </w:r>
      <w:bookmarkEnd w:id="227"/>
      <w:bookmarkEnd w:id="228"/>
      <w:bookmarkEnd w:id="229"/>
      <w:bookmarkEnd w:id="230"/>
      <w:r w:rsidRPr="009272A9">
        <w:rPr>
          <w:u w:val="single"/>
        </w:rPr>
        <w:t>1</w:t>
      </w:r>
      <w:bookmarkEnd w:id="231"/>
    </w:p>
    <w:p w14:paraId="6874CA43" w14:textId="77777777" w:rsidR="004434AE" w:rsidRDefault="004434AE" w:rsidP="00FC6D1E">
      <w:pPr>
        <w:pStyle w:val="Heading1"/>
        <w:jc w:val="both"/>
        <w:rPr>
          <w:u w:val="single"/>
        </w:rPr>
      </w:pPr>
    </w:p>
    <w:p w14:paraId="63806B44" w14:textId="77777777" w:rsidR="004434AE" w:rsidRPr="007F4E05" w:rsidRDefault="004434AE" w:rsidP="00FC6D1E">
      <w:pPr>
        <w:pStyle w:val="Heading1"/>
        <w:jc w:val="both"/>
        <w:rPr>
          <w:u w:val="single"/>
        </w:rPr>
      </w:pPr>
      <w:r w:rsidRPr="007F4E05">
        <w:rPr>
          <w:lang w:val="en-GB"/>
        </w:rPr>
        <w:t>Eligibility Requirements</w:t>
      </w:r>
    </w:p>
    <w:p w14:paraId="50A0045E" w14:textId="77777777" w:rsidR="004434AE" w:rsidRDefault="004434AE" w:rsidP="00FC6D1E">
      <w:pPr>
        <w:tabs>
          <w:tab w:val="num" w:pos="0"/>
        </w:tabs>
        <w:rPr>
          <w:lang w:val="en-GB"/>
        </w:rPr>
      </w:pPr>
    </w:p>
    <w:p w14:paraId="25D45CDF" w14:textId="77777777" w:rsidR="004434AE" w:rsidRDefault="004434AE" w:rsidP="00FC6D1E">
      <w:pPr>
        <w:tabs>
          <w:tab w:val="num" w:pos="0"/>
        </w:tabs>
        <w:rPr>
          <w:lang w:val="en-GB"/>
        </w:rPr>
      </w:pPr>
      <w:r w:rsidRPr="004B41A6">
        <w:rPr>
          <w:lang w:val="en-GB"/>
        </w:rPr>
        <w:t xml:space="preserve">A Tenderer must meet </w:t>
      </w:r>
      <w:proofErr w:type="gramStart"/>
      <w:r w:rsidRPr="004B41A6">
        <w:rPr>
          <w:lang w:val="en-GB"/>
        </w:rPr>
        <w:t>all of</w:t>
      </w:r>
      <w:proofErr w:type="gramEnd"/>
      <w:r w:rsidRPr="004B41A6">
        <w:rPr>
          <w:lang w:val="en-GB"/>
        </w:rPr>
        <w:t xml:space="preserve"> the following eligibility requirements for its Tender to be evaluated under the award criteria detailed in Schedule 2.</w:t>
      </w:r>
      <w:r w:rsidR="000F5F01">
        <w:rPr>
          <w:lang w:val="en-GB"/>
        </w:rPr>
        <w:t xml:space="preserve">  Eligibility requirements will not be marked.</w:t>
      </w:r>
      <w:r w:rsidRPr="004B41A6">
        <w:rPr>
          <w:lang w:val="en-GB"/>
        </w:rPr>
        <w:t xml:space="preserve">  </w:t>
      </w:r>
    </w:p>
    <w:p w14:paraId="5EFB9EDE" w14:textId="77777777" w:rsidR="00C6165A" w:rsidRDefault="00C6165A" w:rsidP="00FC6D1E">
      <w:pPr>
        <w:tabs>
          <w:tab w:val="num" w:pos="0"/>
        </w:tabs>
        <w:rPr>
          <w:lang w:val="en-GB"/>
        </w:rPr>
      </w:pPr>
    </w:p>
    <w:p w14:paraId="760A8BE7" w14:textId="7EBF125D" w:rsidR="00C6165A" w:rsidRDefault="00C6165A" w:rsidP="00FC6D1E">
      <w:pPr>
        <w:tabs>
          <w:tab w:val="num" w:pos="0"/>
        </w:tabs>
        <w:rPr>
          <w:lang w:val="en-GB"/>
        </w:rPr>
      </w:pPr>
      <w:r>
        <w:rPr>
          <w:lang w:val="en-GB"/>
        </w:rPr>
        <w:t>Tenderers are required to complete the electronic European Single Procurement Document (“</w:t>
      </w:r>
      <w:r w:rsidRPr="00C6165A">
        <w:rPr>
          <w:b/>
          <w:lang w:val="en-GB"/>
        </w:rPr>
        <w:t>ESPD</w:t>
      </w:r>
      <w:r>
        <w:rPr>
          <w:lang w:val="en-GB"/>
        </w:rPr>
        <w:t xml:space="preserve">”) Request provided </w:t>
      </w:r>
      <w:r w:rsidR="00CE7B54">
        <w:rPr>
          <w:lang w:val="en-GB"/>
        </w:rPr>
        <w:t xml:space="preserve">as part of the suite of </w:t>
      </w:r>
      <w:r w:rsidR="00673305">
        <w:rPr>
          <w:lang w:val="en-GB"/>
        </w:rPr>
        <w:t>T</w:t>
      </w:r>
      <w:r w:rsidR="00CE7B54">
        <w:rPr>
          <w:lang w:val="en-GB"/>
        </w:rPr>
        <w:t xml:space="preserve">ender documentation issued on </w:t>
      </w:r>
      <w:hyperlink r:id="rId27" w:history="1">
        <w:r w:rsidRPr="00944609">
          <w:rPr>
            <w:rStyle w:val="Hyperlink"/>
            <w:lang w:val="en-GB"/>
          </w:rPr>
          <w:t>www.etenders.gov.ie</w:t>
        </w:r>
      </w:hyperlink>
      <w:r>
        <w:rPr>
          <w:lang w:val="en-GB"/>
        </w:rPr>
        <w:t>.</w:t>
      </w:r>
    </w:p>
    <w:p w14:paraId="0DA61448" w14:textId="77777777" w:rsidR="00C6165A" w:rsidRDefault="00C6165A" w:rsidP="00FC6D1E">
      <w:pPr>
        <w:tabs>
          <w:tab w:val="num" w:pos="0"/>
        </w:tabs>
        <w:rPr>
          <w:lang w:val="en-GB"/>
        </w:rPr>
      </w:pPr>
    </w:p>
    <w:p w14:paraId="3764CF45" w14:textId="4D10506A" w:rsidR="00C6165A" w:rsidRDefault="00C6165A" w:rsidP="00FC6D1E">
      <w:pPr>
        <w:tabs>
          <w:tab w:val="num" w:pos="0"/>
        </w:tabs>
        <w:rPr>
          <w:lang w:val="en-GB"/>
        </w:rPr>
      </w:pPr>
      <w:r>
        <w:rPr>
          <w:lang w:val="en-GB"/>
        </w:rPr>
        <w:t xml:space="preserve">The </w:t>
      </w:r>
      <w:r w:rsidR="003A7272">
        <w:rPr>
          <w:lang w:val="en-GB"/>
        </w:rPr>
        <w:t>Department of Finance</w:t>
      </w:r>
      <w:r>
        <w:rPr>
          <w:lang w:val="en-GB"/>
        </w:rPr>
        <w:t xml:space="preserve"> reserves the right to seek, at any time, evidence substantiating the matters set out in the ESPD</w:t>
      </w:r>
      <w:r w:rsidR="00CE7B54">
        <w:rPr>
          <w:lang w:val="en-GB"/>
        </w:rPr>
        <w:t xml:space="preserve"> for the purposes of verification of the status of the Tenderer.  Failure to provide appropriate evidence within the required timeframe specified will result in the Tenderer being eliminated from the competition</w:t>
      </w:r>
      <w:r>
        <w:rPr>
          <w:lang w:val="en-GB"/>
        </w:rPr>
        <w:t>.</w:t>
      </w:r>
    </w:p>
    <w:p w14:paraId="31705DFD" w14:textId="77777777" w:rsidR="0006395C" w:rsidRDefault="0006395C" w:rsidP="00FC6D1E">
      <w:pPr>
        <w:tabs>
          <w:tab w:val="num" w:pos="0"/>
        </w:tabs>
        <w:rPr>
          <w:lang w:val="en-GB"/>
        </w:rPr>
      </w:pPr>
    </w:p>
    <w:p w14:paraId="3ED2772C" w14:textId="6CAFE689" w:rsidR="0006395C" w:rsidRDefault="00CE7B54" w:rsidP="003866F2">
      <w:pPr>
        <w:pStyle w:val="ListParagraph"/>
        <w:numPr>
          <w:ilvl w:val="0"/>
          <w:numId w:val="56"/>
        </w:numPr>
        <w:tabs>
          <w:tab w:val="num" w:pos="0"/>
        </w:tabs>
        <w:ind w:left="567" w:hanging="567"/>
        <w:jc w:val="both"/>
        <w:rPr>
          <w:b/>
        </w:rPr>
      </w:pPr>
      <w:r>
        <w:rPr>
          <w:b/>
        </w:rPr>
        <w:t>ESPD</w:t>
      </w:r>
      <w:r w:rsidR="0006395C" w:rsidRPr="0006395C">
        <w:rPr>
          <w:b/>
        </w:rPr>
        <w:t xml:space="preserve"> Part III: Exclusion grounds</w:t>
      </w:r>
    </w:p>
    <w:p w14:paraId="2B3298AB" w14:textId="77777777" w:rsidR="0006395C" w:rsidRPr="0006395C" w:rsidRDefault="0006395C" w:rsidP="00FC6D1E">
      <w:pPr>
        <w:pStyle w:val="ListParagraph"/>
        <w:tabs>
          <w:tab w:val="num" w:pos="0"/>
        </w:tabs>
        <w:jc w:val="both"/>
        <w:rPr>
          <w:b/>
        </w:rPr>
      </w:pPr>
    </w:p>
    <w:p w14:paraId="4F17AF1D" w14:textId="3B489ABE" w:rsidR="0006395C" w:rsidRPr="0006395C" w:rsidRDefault="0006395C" w:rsidP="00FC6D1E">
      <w:pPr>
        <w:pStyle w:val="ListParagraph"/>
        <w:numPr>
          <w:ilvl w:val="1"/>
          <w:numId w:val="57"/>
        </w:numPr>
        <w:tabs>
          <w:tab w:val="clear" w:pos="1800"/>
          <w:tab w:val="num" w:pos="0"/>
          <w:tab w:val="num" w:pos="1418"/>
        </w:tabs>
        <w:ind w:hanging="1233"/>
        <w:jc w:val="both"/>
      </w:pPr>
      <w:r w:rsidRPr="0006395C">
        <w:t xml:space="preserve">Without prejudice to Sections 3.B.1 and 3.B.2 of Part III of the </w:t>
      </w:r>
      <w:r w:rsidR="00CE7B54">
        <w:t>ESPD</w:t>
      </w:r>
      <w:r w:rsidRPr="0006395C">
        <w:t xml:space="preserve"> the</w:t>
      </w:r>
    </w:p>
    <w:p w14:paraId="5AA5C0F4" w14:textId="3B829A7C" w:rsidR="0006395C" w:rsidRDefault="003A7272" w:rsidP="003866F2">
      <w:pPr>
        <w:tabs>
          <w:tab w:val="num" w:pos="0"/>
        </w:tabs>
        <w:ind w:left="1440"/>
        <w:rPr>
          <w:lang w:val="en-GB"/>
        </w:rPr>
      </w:pPr>
      <w:r>
        <w:rPr>
          <w:lang w:val="en-GB"/>
        </w:rPr>
        <w:t>Department of Finance</w:t>
      </w:r>
      <w:r w:rsidR="00CB0BDE">
        <w:rPr>
          <w:lang w:val="en-GB"/>
        </w:rPr>
        <w:t xml:space="preserve"> </w:t>
      </w:r>
      <w:r w:rsidR="0006395C" w:rsidRPr="0006395C">
        <w:rPr>
          <w:lang w:val="en-GB"/>
        </w:rPr>
        <w:t>may also exclude a Tenderer from participation in the procurement</w:t>
      </w:r>
      <w:r w:rsidR="00CB0BDE">
        <w:rPr>
          <w:lang w:val="en-GB"/>
        </w:rPr>
        <w:t xml:space="preserve"> </w:t>
      </w:r>
      <w:r w:rsidR="0006395C" w:rsidRPr="0006395C">
        <w:rPr>
          <w:lang w:val="en-GB"/>
        </w:rPr>
        <w:t xml:space="preserve">procedure where the </w:t>
      </w:r>
      <w:r>
        <w:rPr>
          <w:lang w:val="en-GB"/>
        </w:rPr>
        <w:t>Department of Finance</w:t>
      </w:r>
      <w:r w:rsidR="0006395C" w:rsidRPr="0006395C">
        <w:rPr>
          <w:lang w:val="en-GB"/>
        </w:rPr>
        <w:t xml:space="preserve"> can demonstrate by any appropriate means that the</w:t>
      </w:r>
      <w:r w:rsidR="00CB0BDE">
        <w:rPr>
          <w:lang w:val="en-GB"/>
        </w:rPr>
        <w:t xml:space="preserve"> </w:t>
      </w:r>
      <w:r w:rsidR="0006395C" w:rsidRPr="0006395C">
        <w:rPr>
          <w:lang w:val="en-GB"/>
        </w:rPr>
        <w:t>Tenderer is in breach of its obligations relating to the payment of taxes or social</w:t>
      </w:r>
      <w:r w:rsidR="00CB0BDE">
        <w:rPr>
          <w:lang w:val="en-GB"/>
        </w:rPr>
        <w:t xml:space="preserve"> </w:t>
      </w:r>
      <w:r w:rsidR="0006395C" w:rsidRPr="0006395C">
        <w:rPr>
          <w:lang w:val="en-GB"/>
        </w:rPr>
        <w:t>security contributions PROVIDED THAT such rights of exclusion shall not</w:t>
      </w:r>
      <w:r w:rsidR="00CB0BDE">
        <w:rPr>
          <w:lang w:val="en-GB"/>
        </w:rPr>
        <w:t xml:space="preserve"> </w:t>
      </w:r>
      <w:r w:rsidR="0006395C" w:rsidRPr="0006395C">
        <w:rPr>
          <w:lang w:val="en-GB"/>
        </w:rPr>
        <w:t>apply when the Tenderer has fulfilled its obligations by paying, or entering into</w:t>
      </w:r>
      <w:r w:rsidR="00CB0BDE">
        <w:rPr>
          <w:lang w:val="en-GB"/>
        </w:rPr>
        <w:t xml:space="preserve"> </w:t>
      </w:r>
      <w:r w:rsidR="0006395C" w:rsidRPr="0006395C">
        <w:rPr>
          <w:lang w:val="en-GB"/>
        </w:rPr>
        <w:t>a binding arrangement with a view to paying, the taxes or social security</w:t>
      </w:r>
      <w:r w:rsidR="00CB0BDE">
        <w:rPr>
          <w:lang w:val="en-GB"/>
        </w:rPr>
        <w:t xml:space="preserve"> </w:t>
      </w:r>
      <w:r w:rsidR="0006395C" w:rsidRPr="0006395C">
        <w:rPr>
          <w:lang w:val="en-GB"/>
        </w:rPr>
        <w:t>contributions due, including, where applicable, any interest accrued or fines.</w:t>
      </w:r>
    </w:p>
    <w:p w14:paraId="23E82D2E" w14:textId="77777777" w:rsidR="00CB0BDE" w:rsidRPr="0006395C" w:rsidRDefault="00CB0BDE" w:rsidP="00FC6D1E">
      <w:pPr>
        <w:tabs>
          <w:tab w:val="num" w:pos="0"/>
        </w:tabs>
        <w:ind w:left="1440"/>
        <w:rPr>
          <w:lang w:val="en-GB"/>
        </w:rPr>
      </w:pPr>
    </w:p>
    <w:p w14:paraId="1D19FDB4" w14:textId="27F1BB41" w:rsidR="00CB0BDE" w:rsidRDefault="0006395C" w:rsidP="00FC6D1E">
      <w:pPr>
        <w:pStyle w:val="ListParagraph"/>
        <w:numPr>
          <w:ilvl w:val="1"/>
          <w:numId w:val="57"/>
        </w:numPr>
        <w:tabs>
          <w:tab w:val="clear" w:pos="1800"/>
          <w:tab w:val="num" w:pos="0"/>
          <w:tab w:val="num" w:pos="1418"/>
        </w:tabs>
        <w:ind w:left="1418" w:hanging="851"/>
        <w:jc w:val="both"/>
      </w:pPr>
      <w:r w:rsidRPr="00CB0BDE">
        <w:t>Regarding the exclusion grounds referenced in Sections 3.A (Ground relating to</w:t>
      </w:r>
      <w:r w:rsidR="00CB0BDE">
        <w:t xml:space="preserve"> </w:t>
      </w:r>
      <w:r w:rsidRPr="00CB0BDE">
        <w:t>criminal convictions) and 3. B (Grounds relating to the payment of taxes or</w:t>
      </w:r>
      <w:r w:rsidR="00CB0BDE">
        <w:t xml:space="preserve"> </w:t>
      </w:r>
      <w:r w:rsidRPr="00CB0BDE">
        <w:t xml:space="preserve">social security contributions) of Part III of the </w:t>
      </w:r>
      <w:proofErr w:type="gramStart"/>
      <w:r w:rsidRPr="00CB0BDE">
        <w:t>ESPD ,</w:t>
      </w:r>
      <w:proofErr w:type="gramEnd"/>
      <w:r w:rsidRPr="00CB0BDE">
        <w:t xml:space="preserve"> the </w:t>
      </w:r>
      <w:r w:rsidR="003A7272">
        <w:t>Department of Finance</w:t>
      </w:r>
      <w:r w:rsidRPr="00CB0BDE">
        <w:t xml:space="preserve"> shall not be</w:t>
      </w:r>
      <w:r w:rsidR="00CB0BDE">
        <w:t xml:space="preserve"> </w:t>
      </w:r>
      <w:r w:rsidRPr="00CB0BDE">
        <w:t>obliged to exclude a Tenderer where:</w:t>
      </w:r>
    </w:p>
    <w:p w14:paraId="09269A84" w14:textId="77777777" w:rsidR="00CB0BDE" w:rsidRDefault="00CB0BDE" w:rsidP="00FC6D1E">
      <w:pPr>
        <w:pStyle w:val="ListParagraph"/>
        <w:tabs>
          <w:tab w:val="num" w:pos="1418"/>
        </w:tabs>
        <w:ind w:left="1418"/>
        <w:jc w:val="both"/>
      </w:pPr>
    </w:p>
    <w:p w14:paraId="29026F4E" w14:textId="77777777" w:rsidR="0006395C" w:rsidRDefault="0006395C" w:rsidP="00FC6D1E">
      <w:pPr>
        <w:pStyle w:val="ListParagraph"/>
        <w:numPr>
          <w:ilvl w:val="2"/>
          <w:numId w:val="57"/>
        </w:numPr>
        <w:tabs>
          <w:tab w:val="num" w:pos="0"/>
          <w:tab w:val="num" w:pos="1418"/>
        </w:tabs>
        <w:jc w:val="both"/>
      </w:pPr>
      <w:r w:rsidRPr="00CB0BDE">
        <w:t>on an exceptional basis, there are overriding reasons relating to the public</w:t>
      </w:r>
      <w:r w:rsidR="00CB0BDE">
        <w:t xml:space="preserve"> </w:t>
      </w:r>
      <w:r w:rsidRPr="00CB0BDE">
        <w:t>interest such as public health or protection of the environment; or</w:t>
      </w:r>
    </w:p>
    <w:p w14:paraId="5D74C366" w14:textId="77777777" w:rsidR="00CB0BDE" w:rsidRDefault="00CB0BDE" w:rsidP="00FC6D1E">
      <w:pPr>
        <w:pStyle w:val="ListParagraph"/>
        <w:tabs>
          <w:tab w:val="num" w:pos="1418"/>
        </w:tabs>
        <w:ind w:left="2422"/>
        <w:jc w:val="both"/>
      </w:pPr>
    </w:p>
    <w:p w14:paraId="63790581" w14:textId="77777777" w:rsidR="0006395C" w:rsidRDefault="0006395C" w:rsidP="00FC6D1E">
      <w:pPr>
        <w:pStyle w:val="ListParagraph"/>
        <w:numPr>
          <w:ilvl w:val="2"/>
          <w:numId w:val="57"/>
        </w:numPr>
        <w:tabs>
          <w:tab w:val="num" w:pos="0"/>
          <w:tab w:val="num" w:pos="1418"/>
        </w:tabs>
        <w:jc w:val="both"/>
      </w:pPr>
      <w:r w:rsidRPr="00CB0BDE">
        <w:t>such an exclusion would be disproportionate, including where:</w:t>
      </w:r>
    </w:p>
    <w:p w14:paraId="34D523D2" w14:textId="77777777" w:rsidR="00CB0BDE" w:rsidRDefault="00CB0BDE" w:rsidP="00FC6D1E">
      <w:pPr>
        <w:pStyle w:val="ListParagraph"/>
        <w:tabs>
          <w:tab w:val="num" w:pos="1418"/>
        </w:tabs>
        <w:ind w:left="2422"/>
        <w:jc w:val="both"/>
      </w:pPr>
    </w:p>
    <w:p w14:paraId="6FCBEFBA" w14:textId="77777777" w:rsidR="0006395C" w:rsidRDefault="0006395C" w:rsidP="00FC6D1E">
      <w:pPr>
        <w:pStyle w:val="ListParagraph"/>
        <w:numPr>
          <w:ilvl w:val="3"/>
          <w:numId w:val="57"/>
        </w:numPr>
        <w:tabs>
          <w:tab w:val="num" w:pos="0"/>
          <w:tab w:val="num" w:pos="1418"/>
        </w:tabs>
        <w:ind w:firstLine="1690"/>
        <w:jc w:val="both"/>
      </w:pPr>
      <w:r w:rsidRPr="00CB0BDE">
        <w:t xml:space="preserve"> only minor amounts of taxes or social security contributions </w:t>
      </w:r>
      <w:r w:rsidR="00CB0BDE">
        <w:tab/>
      </w:r>
      <w:r w:rsidR="00CB0BDE">
        <w:tab/>
      </w:r>
      <w:r w:rsidR="00CB0BDE">
        <w:tab/>
      </w:r>
      <w:r w:rsidR="00CB0BDE">
        <w:tab/>
        <w:t xml:space="preserve">referred </w:t>
      </w:r>
      <w:r w:rsidRPr="00CB0BDE">
        <w:t>to in Sections 3.B.1 and/or 3.B.2 are unpaid, or</w:t>
      </w:r>
    </w:p>
    <w:p w14:paraId="7DB89480" w14:textId="77777777" w:rsidR="00CB0BDE" w:rsidRDefault="00CB0BDE" w:rsidP="00FC6D1E">
      <w:pPr>
        <w:pStyle w:val="ListParagraph"/>
        <w:tabs>
          <w:tab w:val="num" w:pos="1418"/>
        </w:tabs>
        <w:ind w:left="2410"/>
        <w:jc w:val="both"/>
      </w:pPr>
    </w:p>
    <w:p w14:paraId="2D25DBED" w14:textId="763A8B47" w:rsidR="0006395C" w:rsidRDefault="0006395C" w:rsidP="00FC6D1E">
      <w:pPr>
        <w:pStyle w:val="ListParagraph"/>
        <w:numPr>
          <w:ilvl w:val="3"/>
          <w:numId w:val="57"/>
        </w:numPr>
        <w:tabs>
          <w:tab w:val="num" w:pos="0"/>
          <w:tab w:val="num" w:pos="1418"/>
        </w:tabs>
        <w:ind w:firstLine="1690"/>
        <w:jc w:val="both"/>
      </w:pPr>
      <w:r w:rsidRPr="00CB0BDE">
        <w:t xml:space="preserve">the Tenderer was informed of the exact amount due following </w:t>
      </w:r>
      <w:r w:rsidR="00CB0BDE">
        <w:tab/>
      </w:r>
      <w:r w:rsidR="00CB0BDE">
        <w:tab/>
      </w:r>
      <w:r w:rsidR="00CB0BDE">
        <w:tab/>
      </w:r>
      <w:r w:rsidR="00CB0BDE">
        <w:tab/>
        <w:t xml:space="preserve">its </w:t>
      </w:r>
      <w:r w:rsidRPr="00CB0BDE">
        <w:t xml:space="preserve">breach of its obligations relating to the payment of taxes or </w:t>
      </w:r>
      <w:r w:rsidR="00CB0BDE">
        <w:tab/>
      </w:r>
      <w:r w:rsidR="00CB0BDE">
        <w:tab/>
      </w:r>
      <w:r w:rsidR="00CB0BDE">
        <w:tab/>
      </w:r>
      <w:r w:rsidR="00CB0BDE">
        <w:tab/>
      </w:r>
      <w:r w:rsidRPr="00CB0BDE">
        <w:t>social</w:t>
      </w:r>
      <w:r w:rsidR="00CB0BDE">
        <w:t xml:space="preserve"> s</w:t>
      </w:r>
      <w:r w:rsidRPr="00CB0BDE">
        <w:t xml:space="preserve">ecurity contributions referred to in Sections 3.B.1 and/or </w:t>
      </w:r>
      <w:r w:rsidR="00CB0BDE">
        <w:tab/>
      </w:r>
      <w:r w:rsidR="00CB0BDE">
        <w:tab/>
      </w:r>
      <w:r w:rsidR="00CB0BDE">
        <w:tab/>
      </w:r>
      <w:r w:rsidR="00CB0BDE">
        <w:tab/>
      </w:r>
      <w:r w:rsidRPr="00CB0BDE">
        <w:t>3.B.2 at</w:t>
      </w:r>
      <w:r w:rsidR="00CB0BDE">
        <w:t xml:space="preserve"> </w:t>
      </w:r>
      <w:r w:rsidRPr="00CB0BDE">
        <w:t xml:space="preserve">such time that it did not have the possibility of taking </w:t>
      </w:r>
      <w:r w:rsidR="00CB0BDE">
        <w:tab/>
      </w:r>
      <w:r w:rsidR="00CB0BDE">
        <w:tab/>
      </w:r>
      <w:r w:rsidR="00CB0BDE">
        <w:tab/>
      </w:r>
      <w:r w:rsidR="00CB0BDE">
        <w:tab/>
      </w:r>
      <w:r w:rsidRPr="00CB0BDE">
        <w:t>measures as</w:t>
      </w:r>
      <w:r w:rsidR="00CB0BDE">
        <w:t xml:space="preserve"> </w:t>
      </w:r>
      <w:r w:rsidRPr="00CB0BDE">
        <w:t xml:space="preserve">provided for in paragraph 1.1 above before the </w:t>
      </w:r>
      <w:r w:rsidR="00CB0BDE">
        <w:tab/>
      </w:r>
      <w:r w:rsidR="00CB0BDE">
        <w:tab/>
      </w:r>
      <w:r w:rsidR="00CB0BDE">
        <w:tab/>
      </w:r>
      <w:r w:rsidR="00CB0BDE">
        <w:tab/>
      </w:r>
      <w:r w:rsidR="00CB0BDE">
        <w:tab/>
      </w:r>
      <w:r w:rsidRPr="00CB0BDE">
        <w:t>expiration of the</w:t>
      </w:r>
      <w:r w:rsidR="00CB0BDE">
        <w:t xml:space="preserve"> </w:t>
      </w:r>
      <w:r w:rsidRPr="00CB0BDE">
        <w:t xml:space="preserve">deadline for submitting its </w:t>
      </w:r>
      <w:r w:rsidR="00673305">
        <w:t>T</w:t>
      </w:r>
      <w:r w:rsidRPr="00CB0BDE">
        <w:t>ender; or</w:t>
      </w:r>
    </w:p>
    <w:p w14:paraId="2072DC74" w14:textId="77777777" w:rsidR="00CB0BDE" w:rsidRDefault="00CB0BDE" w:rsidP="00FC6D1E">
      <w:pPr>
        <w:pStyle w:val="ListParagraph"/>
        <w:jc w:val="both"/>
      </w:pPr>
    </w:p>
    <w:p w14:paraId="7180214F" w14:textId="77777777" w:rsidR="0006395C" w:rsidRPr="00CB0BDE" w:rsidRDefault="0006395C" w:rsidP="00FC6D1E">
      <w:pPr>
        <w:pStyle w:val="ListParagraph"/>
        <w:numPr>
          <w:ilvl w:val="2"/>
          <w:numId w:val="57"/>
        </w:numPr>
        <w:tabs>
          <w:tab w:val="num" w:pos="0"/>
          <w:tab w:val="num" w:pos="1418"/>
        </w:tabs>
        <w:jc w:val="both"/>
      </w:pPr>
      <w:r w:rsidRPr="00CB0BDE">
        <w:t>a period of 5 years has elapsed from:</w:t>
      </w:r>
    </w:p>
    <w:p w14:paraId="5B8AC55D" w14:textId="77777777" w:rsidR="0006395C" w:rsidRDefault="0006395C" w:rsidP="00FC6D1E">
      <w:pPr>
        <w:pStyle w:val="ListParagraph"/>
        <w:numPr>
          <w:ilvl w:val="3"/>
          <w:numId w:val="57"/>
        </w:numPr>
        <w:tabs>
          <w:tab w:val="num" w:pos="0"/>
        </w:tabs>
        <w:ind w:firstLine="1690"/>
        <w:jc w:val="both"/>
      </w:pPr>
      <w:r w:rsidRPr="00CB0BDE">
        <w:t xml:space="preserve">the date of conviction of the Tenderer for an offence referred to </w:t>
      </w:r>
    </w:p>
    <w:p w14:paraId="75C26FC0" w14:textId="25749674" w:rsidR="0006395C" w:rsidRDefault="00CB0BDE" w:rsidP="00FC6D1E">
      <w:pPr>
        <w:pStyle w:val="ListParagraph"/>
        <w:tabs>
          <w:tab w:val="num" w:pos="0"/>
        </w:tabs>
        <w:ind w:left="2410"/>
        <w:jc w:val="both"/>
      </w:pPr>
      <w:r>
        <w:tab/>
        <w:t xml:space="preserve">in </w:t>
      </w:r>
      <w:r w:rsidR="0006395C" w:rsidRPr="0006395C">
        <w:t xml:space="preserve">Section 3.A (Grounds relating to criminal convictions) of </w:t>
      </w:r>
      <w:r>
        <w:tab/>
        <w:t>P</w:t>
      </w:r>
      <w:r w:rsidR="0006395C" w:rsidRPr="0006395C">
        <w:t>art III of</w:t>
      </w:r>
      <w:r>
        <w:t xml:space="preserve"> </w:t>
      </w:r>
      <w:r w:rsidR="0006395C" w:rsidRPr="0006395C">
        <w:t xml:space="preserve">the </w:t>
      </w:r>
      <w:r w:rsidR="00CE7B54">
        <w:t>ESPD</w:t>
      </w:r>
      <w:r w:rsidR="0006395C" w:rsidRPr="0006395C">
        <w:t>; or</w:t>
      </w:r>
    </w:p>
    <w:p w14:paraId="3F461954" w14:textId="77777777" w:rsidR="00CB0BDE" w:rsidRDefault="00CB0BDE" w:rsidP="00FC6D1E">
      <w:pPr>
        <w:pStyle w:val="ListParagraph"/>
        <w:tabs>
          <w:tab w:val="num" w:pos="0"/>
        </w:tabs>
        <w:ind w:left="2410"/>
        <w:jc w:val="both"/>
      </w:pPr>
    </w:p>
    <w:p w14:paraId="7F4679AA" w14:textId="77777777" w:rsidR="0006395C" w:rsidRPr="00CB0BDE" w:rsidRDefault="0006395C" w:rsidP="00FC6D1E">
      <w:pPr>
        <w:pStyle w:val="ListParagraph"/>
        <w:numPr>
          <w:ilvl w:val="3"/>
          <w:numId w:val="57"/>
        </w:numPr>
        <w:tabs>
          <w:tab w:val="num" w:pos="0"/>
        </w:tabs>
        <w:ind w:firstLine="1690"/>
        <w:jc w:val="both"/>
      </w:pPr>
      <w:r w:rsidRPr="00CB0BDE">
        <w:t>the date the relevant breach is established by the judicial or</w:t>
      </w:r>
    </w:p>
    <w:p w14:paraId="4DB659E8" w14:textId="77777777" w:rsidR="0006395C" w:rsidRPr="0006395C" w:rsidRDefault="00CB0BDE" w:rsidP="00FC6D1E">
      <w:pPr>
        <w:tabs>
          <w:tab w:val="num" w:pos="0"/>
        </w:tabs>
        <w:rPr>
          <w:lang w:val="en-GB"/>
        </w:rPr>
      </w:pPr>
      <w:r>
        <w:rPr>
          <w:lang w:val="en-GB"/>
        </w:rPr>
        <w:tab/>
      </w:r>
      <w:r>
        <w:rPr>
          <w:lang w:val="en-GB"/>
        </w:rPr>
        <w:tab/>
      </w:r>
      <w:r>
        <w:rPr>
          <w:lang w:val="en-GB"/>
        </w:rPr>
        <w:tab/>
      </w:r>
      <w:r>
        <w:rPr>
          <w:lang w:val="en-GB"/>
        </w:rPr>
        <w:tab/>
      </w:r>
      <w:r w:rsidR="0006395C" w:rsidRPr="0006395C">
        <w:rPr>
          <w:lang w:val="en-GB"/>
        </w:rPr>
        <w:t>administrative decision in relation to the breaches referred to in</w:t>
      </w:r>
    </w:p>
    <w:p w14:paraId="67A3E987" w14:textId="77777777" w:rsidR="0006395C" w:rsidRPr="0006395C" w:rsidRDefault="00CB0BDE" w:rsidP="00FC6D1E">
      <w:pPr>
        <w:tabs>
          <w:tab w:val="num" w:pos="0"/>
        </w:tabs>
        <w:rPr>
          <w:lang w:val="en-GB"/>
        </w:rPr>
      </w:pPr>
      <w:r>
        <w:rPr>
          <w:lang w:val="en-GB"/>
        </w:rPr>
        <w:tab/>
      </w:r>
      <w:r>
        <w:rPr>
          <w:lang w:val="en-GB"/>
        </w:rPr>
        <w:tab/>
      </w:r>
      <w:r>
        <w:rPr>
          <w:lang w:val="en-GB"/>
        </w:rPr>
        <w:tab/>
      </w:r>
      <w:r>
        <w:rPr>
          <w:lang w:val="en-GB"/>
        </w:rPr>
        <w:tab/>
      </w:r>
      <w:r w:rsidR="0006395C" w:rsidRPr="0006395C">
        <w:rPr>
          <w:lang w:val="en-GB"/>
        </w:rPr>
        <w:t>Section 3.B (Grounds relating to the payment of taxes or social</w:t>
      </w:r>
    </w:p>
    <w:p w14:paraId="1642CE7D" w14:textId="537D4ECA" w:rsidR="0006395C" w:rsidRDefault="00CB0BDE" w:rsidP="00FC6D1E">
      <w:pPr>
        <w:tabs>
          <w:tab w:val="num" w:pos="0"/>
        </w:tabs>
        <w:rPr>
          <w:lang w:val="en-GB"/>
        </w:rPr>
      </w:pPr>
      <w:r>
        <w:rPr>
          <w:lang w:val="en-GB"/>
        </w:rPr>
        <w:tab/>
      </w:r>
      <w:r>
        <w:rPr>
          <w:lang w:val="en-GB"/>
        </w:rPr>
        <w:tab/>
      </w:r>
      <w:r>
        <w:rPr>
          <w:lang w:val="en-GB"/>
        </w:rPr>
        <w:tab/>
      </w:r>
      <w:r>
        <w:rPr>
          <w:lang w:val="en-GB"/>
        </w:rPr>
        <w:tab/>
      </w:r>
      <w:r w:rsidR="0006395C" w:rsidRPr="0006395C">
        <w:rPr>
          <w:lang w:val="en-GB"/>
        </w:rPr>
        <w:t xml:space="preserve">security contributions) of Part III of the </w:t>
      </w:r>
      <w:r w:rsidR="00CE7B54">
        <w:rPr>
          <w:lang w:val="en-GB"/>
        </w:rPr>
        <w:t>ESPD</w:t>
      </w:r>
      <w:r w:rsidR="0006395C" w:rsidRPr="0006395C">
        <w:rPr>
          <w:lang w:val="en-GB"/>
        </w:rPr>
        <w:t>.</w:t>
      </w:r>
    </w:p>
    <w:p w14:paraId="1BF86136" w14:textId="77777777" w:rsidR="00CB0BDE" w:rsidRPr="0006395C" w:rsidRDefault="00CB0BDE" w:rsidP="00FC6D1E">
      <w:pPr>
        <w:tabs>
          <w:tab w:val="num" w:pos="0"/>
        </w:tabs>
        <w:rPr>
          <w:lang w:val="en-GB"/>
        </w:rPr>
      </w:pPr>
    </w:p>
    <w:p w14:paraId="22B61941" w14:textId="77777777" w:rsidR="0006395C" w:rsidRPr="0006395C" w:rsidRDefault="0006395C" w:rsidP="00FC6D1E">
      <w:pPr>
        <w:pStyle w:val="ListParagraph"/>
        <w:numPr>
          <w:ilvl w:val="1"/>
          <w:numId w:val="57"/>
        </w:numPr>
        <w:tabs>
          <w:tab w:val="clear" w:pos="1800"/>
          <w:tab w:val="num" w:pos="0"/>
          <w:tab w:val="num" w:pos="1418"/>
        </w:tabs>
        <w:ind w:left="1418" w:hanging="851"/>
        <w:jc w:val="both"/>
      </w:pPr>
      <w:r w:rsidRPr="0006395C">
        <w:t>The power to exclude a Tenderer in one or more of the situations referred to in</w:t>
      </w:r>
    </w:p>
    <w:p w14:paraId="3EF394C6" w14:textId="248C8DD7" w:rsidR="0006395C" w:rsidRDefault="00CB0BDE" w:rsidP="00FC6D1E">
      <w:pPr>
        <w:tabs>
          <w:tab w:val="num" w:pos="0"/>
        </w:tabs>
        <w:rPr>
          <w:lang w:val="en-GB"/>
        </w:rPr>
      </w:pPr>
      <w:r>
        <w:rPr>
          <w:lang w:val="en-GB"/>
        </w:rPr>
        <w:tab/>
      </w:r>
      <w:r>
        <w:rPr>
          <w:lang w:val="en-GB"/>
        </w:rPr>
        <w:tab/>
      </w:r>
      <w:r w:rsidR="0006395C" w:rsidRPr="0006395C">
        <w:rPr>
          <w:lang w:val="en-GB"/>
        </w:rPr>
        <w:t xml:space="preserve">Section 3.C of Part III of the </w:t>
      </w:r>
      <w:r w:rsidR="00CE7B54">
        <w:rPr>
          <w:lang w:val="en-GB"/>
        </w:rPr>
        <w:t>ESPD</w:t>
      </w:r>
      <w:r w:rsidR="0006395C" w:rsidRPr="0006395C">
        <w:rPr>
          <w:lang w:val="en-GB"/>
        </w:rPr>
        <w:t xml:space="preserve">, in the manner there mentioned, shall not </w:t>
      </w:r>
      <w:r>
        <w:rPr>
          <w:lang w:val="en-GB"/>
        </w:rPr>
        <w:tab/>
      </w:r>
      <w:r>
        <w:rPr>
          <w:lang w:val="en-GB"/>
        </w:rPr>
        <w:tab/>
      </w:r>
      <w:r w:rsidR="0006395C" w:rsidRPr="0006395C">
        <w:rPr>
          <w:lang w:val="en-GB"/>
        </w:rPr>
        <w:t>be</w:t>
      </w:r>
      <w:r>
        <w:rPr>
          <w:lang w:val="en-GB"/>
        </w:rPr>
        <w:t xml:space="preserve"> </w:t>
      </w:r>
      <w:r w:rsidR="0006395C" w:rsidRPr="0006395C">
        <w:rPr>
          <w:lang w:val="en-GB"/>
        </w:rPr>
        <w:t xml:space="preserve">exercisable where the </w:t>
      </w:r>
      <w:r w:rsidR="003A7272">
        <w:rPr>
          <w:lang w:val="en-GB"/>
        </w:rPr>
        <w:t>Department of Finance</w:t>
      </w:r>
      <w:r>
        <w:rPr>
          <w:lang w:val="en-GB"/>
        </w:rPr>
        <w:t xml:space="preserve"> </w:t>
      </w:r>
      <w:r w:rsidR="0006395C" w:rsidRPr="0006395C">
        <w:rPr>
          <w:lang w:val="en-GB"/>
        </w:rPr>
        <w:t xml:space="preserve">establishes that 3 or more years </w:t>
      </w:r>
      <w:r>
        <w:rPr>
          <w:lang w:val="en-GB"/>
        </w:rPr>
        <w:tab/>
      </w:r>
      <w:r>
        <w:rPr>
          <w:lang w:val="en-GB"/>
        </w:rPr>
        <w:tab/>
      </w:r>
      <w:r w:rsidR="0006395C" w:rsidRPr="0006395C">
        <w:rPr>
          <w:lang w:val="en-GB"/>
        </w:rPr>
        <w:t>have elapsed since</w:t>
      </w:r>
      <w:r>
        <w:rPr>
          <w:lang w:val="en-GB"/>
        </w:rPr>
        <w:t xml:space="preserve"> </w:t>
      </w:r>
      <w:r w:rsidR="0006395C" w:rsidRPr="0006395C">
        <w:rPr>
          <w:lang w:val="en-GB"/>
        </w:rPr>
        <w:t xml:space="preserve">the date that the Tenderer concerned was in the relevant </w:t>
      </w:r>
      <w:r>
        <w:rPr>
          <w:lang w:val="en-GB"/>
        </w:rPr>
        <w:tab/>
      </w:r>
      <w:r>
        <w:rPr>
          <w:lang w:val="en-GB"/>
        </w:rPr>
        <w:tab/>
      </w:r>
      <w:r w:rsidR="0006395C" w:rsidRPr="0006395C">
        <w:rPr>
          <w:lang w:val="en-GB"/>
        </w:rPr>
        <w:t>situation referred to in</w:t>
      </w:r>
      <w:r>
        <w:rPr>
          <w:lang w:val="en-GB"/>
        </w:rPr>
        <w:t xml:space="preserve"> </w:t>
      </w:r>
      <w:r w:rsidR="0006395C" w:rsidRPr="0006395C">
        <w:rPr>
          <w:lang w:val="en-GB"/>
        </w:rPr>
        <w:t>that section.</w:t>
      </w:r>
    </w:p>
    <w:p w14:paraId="219F58AE" w14:textId="77777777" w:rsidR="00CB0BDE" w:rsidRPr="0006395C" w:rsidRDefault="00CB0BDE" w:rsidP="00FC6D1E">
      <w:pPr>
        <w:tabs>
          <w:tab w:val="num" w:pos="0"/>
        </w:tabs>
        <w:rPr>
          <w:lang w:val="en-GB"/>
        </w:rPr>
      </w:pPr>
    </w:p>
    <w:p w14:paraId="7919E280" w14:textId="17A3B171" w:rsidR="0006395C" w:rsidRPr="00CB0BDE" w:rsidRDefault="0006395C" w:rsidP="00FC6D1E">
      <w:pPr>
        <w:pStyle w:val="ListParagraph"/>
        <w:numPr>
          <w:ilvl w:val="1"/>
          <w:numId w:val="57"/>
        </w:numPr>
        <w:tabs>
          <w:tab w:val="clear" w:pos="1800"/>
          <w:tab w:val="num" w:pos="0"/>
          <w:tab w:val="num" w:pos="1418"/>
        </w:tabs>
        <w:ind w:left="1418" w:hanging="851"/>
        <w:jc w:val="both"/>
      </w:pPr>
      <w:r w:rsidRPr="00CB0BDE">
        <w:t xml:space="preserve">In considering evidence provided by a Tenderer in the </w:t>
      </w:r>
      <w:r w:rsidR="00CE7B54">
        <w:t>ESPD</w:t>
      </w:r>
      <w:r w:rsidRPr="00CB0BDE">
        <w:t xml:space="preserve"> regarding</w:t>
      </w:r>
      <w:r w:rsidR="00CB0BDE">
        <w:tab/>
      </w:r>
      <w:r w:rsidRPr="00CB0BDE">
        <w:t>measures taken to demonstrate its reliability despite the existence of a relevant</w:t>
      </w:r>
      <w:r w:rsidR="00CB0BDE">
        <w:t xml:space="preserve"> </w:t>
      </w:r>
    </w:p>
    <w:p w14:paraId="711339CA" w14:textId="77777777" w:rsidR="0006395C" w:rsidRPr="0006395C" w:rsidRDefault="00CB0BDE" w:rsidP="00FC6D1E">
      <w:pPr>
        <w:tabs>
          <w:tab w:val="num" w:pos="0"/>
        </w:tabs>
        <w:rPr>
          <w:lang w:val="en-GB"/>
        </w:rPr>
      </w:pPr>
      <w:r>
        <w:rPr>
          <w:lang w:val="en-GB"/>
        </w:rPr>
        <w:tab/>
      </w:r>
      <w:r>
        <w:rPr>
          <w:lang w:val="en-GB"/>
        </w:rPr>
        <w:tab/>
      </w:r>
      <w:r w:rsidR="0006395C" w:rsidRPr="0006395C">
        <w:rPr>
          <w:lang w:val="en-GB"/>
        </w:rPr>
        <w:t>ground for exclusion referred to above, factors that will be relevant to the</w:t>
      </w:r>
    </w:p>
    <w:p w14:paraId="099CECCD" w14:textId="546D38E1" w:rsidR="00C325B4" w:rsidRDefault="00CB0BDE" w:rsidP="00FC6D1E">
      <w:pPr>
        <w:tabs>
          <w:tab w:val="num" w:pos="0"/>
        </w:tabs>
        <w:rPr>
          <w:lang w:val="en-GB"/>
        </w:rPr>
      </w:pPr>
      <w:r>
        <w:rPr>
          <w:lang w:val="en-GB"/>
        </w:rPr>
        <w:tab/>
      </w:r>
      <w:r>
        <w:rPr>
          <w:lang w:val="en-GB"/>
        </w:rPr>
        <w:tab/>
      </w:r>
      <w:r w:rsidR="003A7272">
        <w:rPr>
          <w:lang w:val="en-GB"/>
        </w:rPr>
        <w:t>Department of Finance</w:t>
      </w:r>
      <w:r w:rsidR="0006395C" w:rsidRPr="0006395C">
        <w:rPr>
          <w:lang w:val="en-GB"/>
        </w:rPr>
        <w:t xml:space="preserve">’s considerations will include whether the Tenderer can </w:t>
      </w:r>
      <w:r>
        <w:rPr>
          <w:lang w:val="en-GB"/>
        </w:rPr>
        <w:tab/>
      </w:r>
      <w:r>
        <w:rPr>
          <w:lang w:val="en-GB"/>
        </w:rPr>
        <w:tab/>
      </w:r>
      <w:r w:rsidR="0006395C" w:rsidRPr="0006395C">
        <w:rPr>
          <w:lang w:val="en-GB"/>
        </w:rPr>
        <w:t>show that it has:</w:t>
      </w:r>
    </w:p>
    <w:p w14:paraId="64353608" w14:textId="77777777" w:rsidR="00C325B4" w:rsidRDefault="00C325B4" w:rsidP="00FC6D1E">
      <w:pPr>
        <w:tabs>
          <w:tab w:val="num" w:pos="0"/>
        </w:tabs>
        <w:rPr>
          <w:lang w:val="en-GB"/>
        </w:rPr>
      </w:pPr>
    </w:p>
    <w:p w14:paraId="6866CEA2" w14:textId="77777777" w:rsidR="0006395C" w:rsidRDefault="0006395C" w:rsidP="00FC6D1E">
      <w:pPr>
        <w:pStyle w:val="ListParagraph"/>
        <w:numPr>
          <w:ilvl w:val="2"/>
          <w:numId w:val="57"/>
        </w:numPr>
        <w:tabs>
          <w:tab w:val="num" w:pos="0"/>
          <w:tab w:val="num" w:pos="1418"/>
        </w:tabs>
        <w:jc w:val="both"/>
      </w:pPr>
      <w:r w:rsidRPr="00C325B4">
        <w:t>paid or undertaken to pay compensation in respect of any damage caused</w:t>
      </w:r>
      <w:r w:rsidR="00C325B4">
        <w:t xml:space="preserve"> </w:t>
      </w:r>
      <w:r w:rsidRPr="00C325B4">
        <w:t xml:space="preserve">by the criminal offence or misconduct </w:t>
      </w:r>
      <w:proofErr w:type="gramStart"/>
      <w:r w:rsidRPr="00C325B4">
        <w:t>concerned;</w:t>
      </w:r>
      <w:proofErr w:type="gramEnd"/>
      <w:r w:rsidR="00C325B4">
        <w:t xml:space="preserve">  </w:t>
      </w:r>
    </w:p>
    <w:p w14:paraId="4B12151C" w14:textId="77777777" w:rsidR="00C325B4" w:rsidRDefault="00C325B4" w:rsidP="00FC6D1E">
      <w:pPr>
        <w:pStyle w:val="ListParagraph"/>
        <w:tabs>
          <w:tab w:val="num" w:pos="1418"/>
        </w:tabs>
        <w:ind w:left="2422"/>
        <w:jc w:val="both"/>
      </w:pPr>
    </w:p>
    <w:p w14:paraId="0FC0C178" w14:textId="77777777" w:rsidR="0006395C" w:rsidRDefault="0006395C" w:rsidP="00FC6D1E">
      <w:pPr>
        <w:pStyle w:val="ListParagraph"/>
        <w:numPr>
          <w:ilvl w:val="2"/>
          <w:numId w:val="57"/>
        </w:numPr>
        <w:tabs>
          <w:tab w:val="num" w:pos="0"/>
          <w:tab w:val="num" w:pos="1418"/>
        </w:tabs>
        <w:jc w:val="both"/>
      </w:pPr>
      <w:r w:rsidRPr="00C325B4">
        <w:t>clarified the facts and circumstances in a comprehensive manner by</w:t>
      </w:r>
      <w:r w:rsidR="00C325B4">
        <w:t xml:space="preserve"> </w:t>
      </w:r>
      <w:r w:rsidRPr="00C325B4">
        <w:t>actively collaborating with the investigating authorities</w:t>
      </w:r>
      <w:r w:rsidR="00C325B4">
        <w:t>;</w:t>
      </w:r>
      <w:r w:rsidRPr="00C325B4">
        <w:t xml:space="preserve"> and</w:t>
      </w:r>
    </w:p>
    <w:p w14:paraId="70CADA74" w14:textId="77777777" w:rsidR="00C325B4" w:rsidRDefault="00C325B4" w:rsidP="00FC6D1E">
      <w:pPr>
        <w:pStyle w:val="ListParagraph"/>
        <w:jc w:val="both"/>
      </w:pPr>
    </w:p>
    <w:p w14:paraId="312B8762" w14:textId="77777777" w:rsidR="0006395C" w:rsidRDefault="0006395C" w:rsidP="00FC6D1E">
      <w:pPr>
        <w:pStyle w:val="ListParagraph"/>
        <w:numPr>
          <w:ilvl w:val="2"/>
          <w:numId w:val="57"/>
        </w:numPr>
        <w:tabs>
          <w:tab w:val="num" w:pos="0"/>
          <w:tab w:val="num" w:pos="1418"/>
        </w:tabs>
        <w:jc w:val="both"/>
      </w:pPr>
      <w:r w:rsidRPr="00C325B4">
        <w:t>taken concrete technical, organisational and personnel measures that are</w:t>
      </w:r>
      <w:r w:rsidR="00C325B4">
        <w:t xml:space="preserve"> </w:t>
      </w:r>
      <w:r w:rsidRPr="00C325B4">
        <w:t>appropriate to prevent further criminal offences or misconduct.</w:t>
      </w:r>
    </w:p>
    <w:p w14:paraId="6DF57C29" w14:textId="77777777" w:rsidR="00C325B4" w:rsidRPr="00C325B4" w:rsidRDefault="00C325B4" w:rsidP="00FC6D1E">
      <w:pPr>
        <w:tabs>
          <w:tab w:val="num" w:pos="0"/>
          <w:tab w:val="num" w:pos="1418"/>
        </w:tabs>
        <w:rPr>
          <w:lang w:val="en-GB"/>
        </w:rPr>
      </w:pPr>
    </w:p>
    <w:p w14:paraId="7DA92E9F" w14:textId="688AA03F" w:rsidR="0006395C" w:rsidRDefault="0006395C" w:rsidP="00FC6D1E">
      <w:pPr>
        <w:tabs>
          <w:tab w:val="num" w:pos="0"/>
        </w:tabs>
        <w:ind w:left="1440"/>
        <w:rPr>
          <w:lang w:val="en-GB"/>
        </w:rPr>
      </w:pPr>
      <w:r w:rsidRPr="0006395C">
        <w:rPr>
          <w:lang w:val="en-GB"/>
        </w:rPr>
        <w:t xml:space="preserve">The </w:t>
      </w:r>
      <w:r w:rsidR="003A7272">
        <w:rPr>
          <w:lang w:val="en-GB"/>
        </w:rPr>
        <w:t>Department of Finance</w:t>
      </w:r>
      <w:r w:rsidRPr="0006395C">
        <w:rPr>
          <w:lang w:val="en-GB"/>
        </w:rPr>
        <w:t xml:space="preserve"> shall, when evaluating the measures shown to be </w:t>
      </w:r>
      <w:r w:rsidR="00DB209F">
        <w:rPr>
          <w:lang w:val="en-GB"/>
        </w:rPr>
        <w:t>t</w:t>
      </w:r>
      <w:r w:rsidRPr="0006395C">
        <w:rPr>
          <w:lang w:val="en-GB"/>
        </w:rPr>
        <w:t>aken by the</w:t>
      </w:r>
      <w:r w:rsidR="00DB209F">
        <w:rPr>
          <w:lang w:val="en-GB"/>
        </w:rPr>
        <w:t xml:space="preserve"> </w:t>
      </w:r>
      <w:r w:rsidRPr="0006395C">
        <w:rPr>
          <w:lang w:val="en-GB"/>
        </w:rPr>
        <w:t xml:space="preserve">Tenderer above, </w:t>
      </w:r>
      <w:proofErr w:type="gramStart"/>
      <w:r w:rsidRPr="0006395C">
        <w:rPr>
          <w:lang w:val="en-GB"/>
        </w:rPr>
        <w:t>take into account</w:t>
      </w:r>
      <w:proofErr w:type="gramEnd"/>
      <w:r w:rsidRPr="0006395C">
        <w:rPr>
          <w:lang w:val="en-GB"/>
        </w:rPr>
        <w:t xml:space="preserve"> the gravity and particular circumstances of the</w:t>
      </w:r>
      <w:r w:rsidR="00DB209F">
        <w:rPr>
          <w:lang w:val="en-GB"/>
        </w:rPr>
        <w:t xml:space="preserve"> </w:t>
      </w:r>
      <w:r w:rsidRPr="0006395C">
        <w:rPr>
          <w:lang w:val="en-GB"/>
        </w:rPr>
        <w:t>criminal offence or misconduct concerned. If such evidence is considered as</w:t>
      </w:r>
      <w:r w:rsidR="00DB209F">
        <w:rPr>
          <w:lang w:val="en-GB"/>
        </w:rPr>
        <w:t xml:space="preserve"> </w:t>
      </w:r>
      <w:r w:rsidRPr="0006395C">
        <w:rPr>
          <w:lang w:val="en-GB"/>
        </w:rPr>
        <w:t>sufficient, the Tenderer concerned shall not be excluded from the procurement</w:t>
      </w:r>
      <w:r w:rsidR="00DB209F">
        <w:rPr>
          <w:lang w:val="en-GB"/>
        </w:rPr>
        <w:t xml:space="preserve"> </w:t>
      </w:r>
      <w:r w:rsidRPr="0006395C">
        <w:rPr>
          <w:lang w:val="en-GB"/>
        </w:rPr>
        <w:t xml:space="preserve">procedure. Where the </w:t>
      </w:r>
      <w:r w:rsidR="003A7272">
        <w:rPr>
          <w:lang w:val="en-GB"/>
        </w:rPr>
        <w:t>Department of Finance</w:t>
      </w:r>
      <w:r w:rsidRPr="0006395C">
        <w:rPr>
          <w:lang w:val="en-GB"/>
        </w:rPr>
        <w:t xml:space="preserve"> considers that the measures shown to be taken by</w:t>
      </w:r>
      <w:r w:rsidR="00DB209F">
        <w:rPr>
          <w:lang w:val="en-GB"/>
        </w:rPr>
        <w:t xml:space="preserve"> </w:t>
      </w:r>
      <w:r w:rsidRPr="0006395C">
        <w:rPr>
          <w:lang w:val="en-GB"/>
        </w:rPr>
        <w:t xml:space="preserve">the Tenderer are insufficient, the </w:t>
      </w:r>
      <w:r w:rsidR="003A7272">
        <w:rPr>
          <w:lang w:val="en-GB"/>
        </w:rPr>
        <w:t>Department of Finance</w:t>
      </w:r>
      <w:r w:rsidR="00DB209F">
        <w:rPr>
          <w:lang w:val="en-GB"/>
        </w:rPr>
        <w:t xml:space="preserve"> </w:t>
      </w:r>
      <w:r w:rsidRPr="0006395C">
        <w:rPr>
          <w:lang w:val="en-GB"/>
        </w:rPr>
        <w:t>shall give the Tenderer a statement of</w:t>
      </w:r>
      <w:r w:rsidR="00DB209F">
        <w:rPr>
          <w:lang w:val="en-GB"/>
        </w:rPr>
        <w:t xml:space="preserve"> </w:t>
      </w:r>
      <w:r w:rsidRPr="0006395C">
        <w:rPr>
          <w:lang w:val="en-GB"/>
        </w:rPr>
        <w:t>the reasons for that decision.</w:t>
      </w:r>
    </w:p>
    <w:p w14:paraId="5E6E822C" w14:textId="77777777" w:rsidR="00DB209F" w:rsidRPr="0006395C" w:rsidRDefault="00DB209F" w:rsidP="00FC6D1E">
      <w:pPr>
        <w:tabs>
          <w:tab w:val="num" w:pos="0"/>
        </w:tabs>
        <w:ind w:left="1440"/>
        <w:rPr>
          <w:lang w:val="en-GB"/>
        </w:rPr>
      </w:pPr>
    </w:p>
    <w:p w14:paraId="5084A7ED" w14:textId="52FBA186" w:rsidR="0006395C" w:rsidRDefault="00CE7B54" w:rsidP="003866F2">
      <w:pPr>
        <w:pStyle w:val="ListParagraph"/>
        <w:numPr>
          <w:ilvl w:val="0"/>
          <w:numId w:val="56"/>
        </w:numPr>
        <w:tabs>
          <w:tab w:val="num" w:pos="0"/>
        </w:tabs>
        <w:ind w:hanging="720"/>
        <w:jc w:val="both"/>
        <w:rPr>
          <w:b/>
        </w:rPr>
      </w:pPr>
      <w:r>
        <w:rPr>
          <w:b/>
        </w:rPr>
        <w:t>ESPD</w:t>
      </w:r>
      <w:r w:rsidR="0006395C" w:rsidRPr="00DB209F">
        <w:rPr>
          <w:b/>
        </w:rPr>
        <w:t xml:space="preserve"> Part IV: Selection criteria</w:t>
      </w:r>
    </w:p>
    <w:p w14:paraId="0C2B160D" w14:textId="77777777" w:rsidR="00DB209F" w:rsidRDefault="00DB209F" w:rsidP="00FC6D1E">
      <w:pPr>
        <w:pStyle w:val="ListParagraph"/>
        <w:jc w:val="both"/>
        <w:rPr>
          <w:b/>
        </w:rPr>
      </w:pPr>
    </w:p>
    <w:p w14:paraId="6BF9BA3A" w14:textId="77777777" w:rsidR="00DB209F" w:rsidRPr="00DB209F" w:rsidRDefault="00DB209F" w:rsidP="00FC6D1E">
      <w:pPr>
        <w:pStyle w:val="ListParagraph"/>
        <w:numPr>
          <w:ilvl w:val="0"/>
          <w:numId w:val="59"/>
        </w:numPr>
        <w:tabs>
          <w:tab w:val="num" w:pos="1418"/>
        </w:tabs>
        <w:jc w:val="both"/>
        <w:rPr>
          <w:vanish/>
        </w:rPr>
      </w:pPr>
    </w:p>
    <w:p w14:paraId="666A242D" w14:textId="77777777" w:rsidR="00DB209F" w:rsidRPr="00DB209F" w:rsidRDefault="00DB209F" w:rsidP="00FC6D1E">
      <w:pPr>
        <w:pStyle w:val="ListParagraph"/>
        <w:numPr>
          <w:ilvl w:val="0"/>
          <w:numId w:val="59"/>
        </w:numPr>
        <w:tabs>
          <w:tab w:val="num" w:pos="1418"/>
        </w:tabs>
        <w:jc w:val="both"/>
        <w:rPr>
          <w:vanish/>
        </w:rPr>
      </w:pPr>
    </w:p>
    <w:p w14:paraId="10FABBC6" w14:textId="5FF3615E" w:rsidR="0006395C" w:rsidRDefault="0006395C" w:rsidP="00FC6D1E">
      <w:pPr>
        <w:tabs>
          <w:tab w:val="num" w:pos="1418"/>
          <w:tab w:val="num" w:pos="1560"/>
        </w:tabs>
        <w:ind w:left="720"/>
      </w:pPr>
      <w:r w:rsidRPr="0006395C">
        <w:t>Tenderers should note that where a Tenderer is relying on the capacity of other</w:t>
      </w:r>
      <w:r w:rsidR="00DB209F">
        <w:t xml:space="preserve"> </w:t>
      </w:r>
      <w:r w:rsidRPr="0006395C">
        <w:t>entities for the purposes of fulfilling any of the Selection Criteria the</w:t>
      </w:r>
      <w:r w:rsidR="00DB209F">
        <w:t xml:space="preserve"> </w:t>
      </w:r>
      <w:r w:rsidRPr="0006395C">
        <w:t>Tenderer must ensure that each such entity:</w:t>
      </w:r>
    </w:p>
    <w:p w14:paraId="7E026435" w14:textId="77777777" w:rsidR="00DB209F" w:rsidRPr="0006395C" w:rsidRDefault="00DB209F" w:rsidP="00FC6D1E">
      <w:pPr>
        <w:pStyle w:val="ListParagraph"/>
        <w:tabs>
          <w:tab w:val="num" w:pos="1418"/>
        </w:tabs>
        <w:ind w:left="1418"/>
        <w:jc w:val="both"/>
      </w:pPr>
    </w:p>
    <w:p w14:paraId="3CCB37D2" w14:textId="68ADFE65" w:rsidR="00DB209F" w:rsidRDefault="0006395C" w:rsidP="003866F2">
      <w:pPr>
        <w:pStyle w:val="ListParagraph"/>
        <w:numPr>
          <w:ilvl w:val="3"/>
          <w:numId w:val="58"/>
        </w:numPr>
        <w:ind w:hanging="11"/>
        <w:jc w:val="both"/>
      </w:pPr>
      <w:r w:rsidRPr="0006395C">
        <w:t xml:space="preserve">completes and submits a separate </w:t>
      </w:r>
      <w:r w:rsidR="00CE7B54">
        <w:t>ESPD</w:t>
      </w:r>
      <w:r w:rsidRPr="0006395C">
        <w:t xml:space="preserve"> in respect of each such entity</w:t>
      </w:r>
      <w:r w:rsidR="00DB209F">
        <w:t>;</w:t>
      </w:r>
      <w:r w:rsidRPr="0006395C">
        <w:t xml:space="preserve"> and</w:t>
      </w:r>
    </w:p>
    <w:p w14:paraId="5B2942C9" w14:textId="77777777" w:rsidR="00DB209F" w:rsidRDefault="00DB209F" w:rsidP="00FC6D1E">
      <w:pPr>
        <w:pStyle w:val="ListParagraph"/>
        <w:ind w:left="2422"/>
        <w:jc w:val="both"/>
      </w:pPr>
    </w:p>
    <w:p w14:paraId="58F40E82" w14:textId="34A1882F" w:rsidR="0006395C" w:rsidRPr="00DB209F" w:rsidRDefault="00DB209F" w:rsidP="00FC6D1E">
      <w:pPr>
        <w:pStyle w:val="ListParagraph"/>
        <w:numPr>
          <w:ilvl w:val="3"/>
          <w:numId w:val="58"/>
        </w:numPr>
        <w:tabs>
          <w:tab w:val="num" w:pos="0"/>
        </w:tabs>
        <w:ind w:hanging="11"/>
        <w:jc w:val="both"/>
      </w:pPr>
      <w:r>
        <w:lastRenderedPageBreak/>
        <w:t xml:space="preserve">when requested by the </w:t>
      </w:r>
      <w:r w:rsidR="003A7272">
        <w:t>Department of Finance</w:t>
      </w:r>
      <w:r w:rsidR="0006395C" w:rsidRPr="00DB209F">
        <w:t xml:space="preserve">, submit proof, to the satisfaction </w:t>
      </w:r>
      <w:r w:rsidR="004558B4">
        <w:tab/>
      </w:r>
      <w:r w:rsidR="0006395C" w:rsidRPr="00DB209F">
        <w:t>of the</w:t>
      </w:r>
      <w:r>
        <w:t xml:space="preserve"> </w:t>
      </w:r>
      <w:r w:rsidR="003A7272">
        <w:t>Department of Finance</w:t>
      </w:r>
      <w:r w:rsidR="0006395C" w:rsidRPr="00DB209F">
        <w:t xml:space="preserve">, that each such entity will place the necessary </w:t>
      </w:r>
      <w:r w:rsidR="004558B4">
        <w:tab/>
      </w:r>
      <w:r w:rsidR="0006395C" w:rsidRPr="00DB209F">
        <w:t>resources at the</w:t>
      </w:r>
      <w:r>
        <w:t xml:space="preserve"> </w:t>
      </w:r>
      <w:r w:rsidR="0006395C" w:rsidRPr="00DB209F">
        <w:t>disposal of the Tenderer.</w:t>
      </w:r>
    </w:p>
    <w:p w14:paraId="25DD63E0" w14:textId="77777777" w:rsidR="00DB209F" w:rsidRDefault="00DB209F" w:rsidP="00FC6D1E">
      <w:pPr>
        <w:tabs>
          <w:tab w:val="num" w:pos="0"/>
        </w:tabs>
        <w:rPr>
          <w:lang w:val="en-GB"/>
        </w:rPr>
      </w:pPr>
    </w:p>
    <w:p w14:paraId="394D4943" w14:textId="342D34EF" w:rsidR="005260C8" w:rsidRDefault="0006395C" w:rsidP="00FC6D1E">
      <w:pPr>
        <w:tabs>
          <w:tab w:val="num" w:pos="1418"/>
          <w:tab w:val="num" w:pos="1560"/>
        </w:tabs>
        <w:ind w:left="567"/>
      </w:pPr>
      <w:r w:rsidRPr="005260C8">
        <w:t>The Selection Criteria will be assessed on a pass/fail basis in respect of each</w:t>
      </w:r>
      <w:r w:rsidR="005260C8">
        <w:t xml:space="preserve"> </w:t>
      </w:r>
      <w:r w:rsidRPr="005260C8">
        <w:t>Tenderer. Tenderers are entitled to rely on the capacity of other entities to meet</w:t>
      </w:r>
      <w:r w:rsidR="005260C8">
        <w:t xml:space="preserve"> </w:t>
      </w:r>
      <w:r w:rsidRPr="005260C8">
        <w:t>these requirements in which case any references in paragraphs 2.1-2.4 below to</w:t>
      </w:r>
      <w:r w:rsidR="005260C8">
        <w:t xml:space="preserve"> </w:t>
      </w:r>
      <w:r w:rsidRPr="005260C8">
        <w:t>“Tenderer” shall be interpreted as including such entities. Failure to meet any of</w:t>
      </w:r>
      <w:r w:rsidR="005260C8">
        <w:t xml:space="preserve"> </w:t>
      </w:r>
      <w:r w:rsidRPr="005260C8">
        <w:t xml:space="preserve">these Selection Criteria will lead to elimination of the </w:t>
      </w:r>
      <w:r w:rsidR="00673305">
        <w:t>T</w:t>
      </w:r>
      <w:r w:rsidRPr="005260C8">
        <w:t>ender.</w:t>
      </w:r>
    </w:p>
    <w:p w14:paraId="650074B7" w14:textId="77777777" w:rsidR="005260C8" w:rsidRDefault="005260C8" w:rsidP="00FC6D1E">
      <w:pPr>
        <w:pStyle w:val="ListParagraph"/>
        <w:tabs>
          <w:tab w:val="num" w:pos="1418"/>
          <w:tab w:val="num" w:pos="1560"/>
        </w:tabs>
        <w:ind w:left="1418"/>
        <w:jc w:val="both"/>
      </w:pPr>
    </w:p>
    <w:p w14:paraId="5D8A8777" w14:textId="70162ED8" w:rsidR="0006395C" w:rsidRPr="005260C8" w:rsidRDefault="0006395C" w:rsidP="00FC6D1E">
      <w:pPr>
        <w:tabs>
          <w:tab w:val="num" w:pos="567"/>
          <w:tab w:val="num" w:pos="1418"/>
          <w:tab w:val="num" w:pos="1560"/>
        </w:tabs>
        <w:ind w:left="567"/>
      </w:pPr>
      <w:r w:rsidRPr="005260C8">
        <w:t xml:space="preserve">Tenderers must declare by way of </w:t>
      </w:r>
      <w:r w:rsidR="00CE7B54">
        <w:t>ESPD</w:t>
      </w:r>
      <w:r w:rsidRPr="005260C8">
        <w:t xml:space="preserve"> that they satisfy the Selection Criteria</w:t>
      </w:r>
      <w:r w:rsidR="005260C8">
        <w:t xml:space="preserve"> </w:t>
      </w:r>
      <w:r w:rsidRPr="005260C8">
        <w:t>and that they are able, upon request and without delay, to provide the</w:t>
      </w:r>
      <w:r w:rsidR="005260C8">
        <w:t xml:space="preserve"> </w:t>
      </w:r>
      <w:r w:rsidRPr="005260C8">
        <w:t xml:space="preserve">supporting documentation specified below to the </w:t>
      </w:r>
      <w:r w:rsidR="003A7272">
        <w:t>Department of Finance</w:t>
      </w:r>
      <w:r w:rsidRPr="005260C8">
        <w:t xml:space="preserve"> in each case.</w:t>
      </w:r>
    </w:p>
    <w:p w14:paraId="267BCB28" w14:textId="77777777" w:rsidR="004434AE" w:rsidRDefault="004434AE" w:rsidP="00FC6D1E">
      <w:pPr>
        <w:tabs>
          <w:tab w:val="num" w:pos="0"/>
        </w:tabs>
        <w:ind w:left="1260" w:hanging="1260"/>
        <w:rPr>
          <w:lang w:val="en-GB"/>
        </w:rPr>
      </w:pPr>
    </w:p>
    <w:p w14:paraId="762D78B9" w14:textId="77777777" w:rsidR="00663C56" w:rsidRPr="004B41A6" w:rsidRDefault="00663C56" w:rsidP="00FC6D1E">
      <w:pPr>
        <w:tabs>
          <w:tab w:val="num" w:pos="0"/>
        </w:tabs>
        <w:ind w:left="1260" w:hanging="1260"/>
        <w:rPr>
          <w:lang w:val="en-GB"/>
        </w:rPr>
      </w:pPr>
    </w:p>
    <w:p w14:paraId="497D3E14" w14:textId="77777777" w:rsidR="00060C20" w:rsidRPr="00060C20" w:rsidRDefault="00060C20" w:rsidP="00FC6D1E">
      <w:pPr>
        <w:pStyle w:val="ListParagraph"/>
        <w:numPr>
          <w:ilvl w:val="0"/>
          <w:numId w:val="57"/>
        </w:numPr>
        <w:tabs>
          <w:tab w:val="num" w:pos="1418"/>
        </w:tabs>
        <w:jc w:val="both"/>
        <w:rPr>
          <w:b/>
          <w:vanish/>
        </w:rPr>
      </w:pPr>
      <w:bookmarkStart w:id="232" w:name="_Toc208132216"/>
    </w:p>
    <w:p w14:paraId="64C35C41" w14:textId="77777777" w:rsidR="004434AE" w:rsidRPr="004B41A6" w:rsidRDefault="004434AE" w:rsidP="00FC6D1E">
      <w:pPr>
        <w:pStyle w:val="ListParagraph"/>
        <w:numPr>
          <w:ilvl w:val="1"/>
          <w:numId w:val="57"/>
        </w:numPr>
        <w:tabs>
          <w:tab w:val="clear" w:pos="1800"/>
          <w:tab w:val="num" w:pos="1287"/>
        </w:tabs>
        <w:ind w:left="1287"/>
        <w:jc w:val="both"/>
        <w:rPr>
          <w:b/>
          <w:u w:val="single"/>
        </w:rPr>
      </w:pPr>
      <w:r w:rsidRPr="00FE785B">
        <w:rPr>
          <w:b/>
          <w:u w:val="single"/>
        </w:rPr>
        <w:t>Minimum Turnover</w:t>
      </w:r>
      <w:bookmarkEnd w:id="232"/>
      <w:r w:rsidRPr="004B41A6">
        <w:rPr>
          <w:b/>
          <w:u w:val="single"/>
        </w:rPr>
        <w:t xml:space="preserve"> </w:t>
      </w:r>
    </w:p>
    <w:p w14:paraId="35B72565" w14:textId="77777777" w:rsidR="004434AE" w:rsidRDefault="004434AE" w:rsidP="00FC6D1E">
      <w:pPr>
        <w:pStyle w:val="ACSchLv2"/>
        <w:numPr>
          <w:ilvl w:val="0"/>
          <w:numId w:val="0"/>
        </w:numPr>
        <w:spacing w:after="0"/>
      </w:pPr>
    </w:p>
    <w:p w14:paraId="4E22703A" w14:textId="03FFA495" w:rsidR="004434AE" w:rsidRDefault="004434AE" w:rsidP="00FC6D1E">
      <w:pPr>
        <w:pStyle w:val="ACSchLv2"/>
        <w:numPr>
          <w:ilvl w:val="0"/>
          <w:numId w:val="0"/>
        </w:numPr>
        <w:spacing w:after="0"/>
      </w:pPr>
      <w:r w:rsidRPr="004B41A6">
        <w:t xml:space="preserve">In relation to each of the three previous financial years the Tenderer must demonstrate a minimum annual turnover level of </w:t>
      </w:r>
      <w:r w:rsidRPr="005B5A4C">
        <w:t>€</w:t>
      </w:r>
      <w:r w:rsidR="00766961">
        <w:t>3</w:t>
      </w:r>
      <w:r w:rsidR="008E546D">
        <w:t>,</w:t>
      </w:r>
      <w:r w:rsidRPr="005B5A4C">
        <w:t>000,000</w:t>
      </w:r>
      <w:r w:rsidRPr="004B41A6">
        <w:t xml:space="preserve"> evidenced by the provision of the last three years of audited accounts with confirmation of the turnover from its/their auditor(s) or by such other means that proves the turnover (e.g. bank manager’s confirmation).</w:t>
      </w:r>
    </w:p>
    <w:p w14:paraId="1A38476D" w14:textId="77777777" w:rsidR="00060C20" w:rsidRDefault="00060C20" w:rsidP="00FC6D1E">
      <w:pPr>
        <w:pStyle w:val="ACSchLv2"/>
        <w:numPr>
          <w:ilvl w:val="0"/>
          <w:numId w:val="0"/>
        </w:numPr>
        <w:spacing w:after="0"/>
      </w:pPr>
    </w:p>
    <w:p w14:paraId="7C18D8B7" w14:textId="0B18FA66" w:rsidR="00060C20" w:rsidRPr="004B41A6" w:rsidRDefault="00060C20" w:rsidP="00FC6D1E">
      <w:pPr>
        <w:pStyle w:val="ACSchLv2"/>
        <w:numPr>
          <w:ilvl w:val="0"/>
          <w:numId w:val="0"/>
        </w:numPr>
        <w:spacing w:after="0"/>
      </w:pPr>
      <w:r>
        <w:t xml:space="preserve">For the purposes of responding to this </w:t>
      </w:r>
      <w:r w:rsidR="00123C9B">
        <w:t>RTT</w:t>
      </w:r>
      <w:r>
        <w:t xml:space="preserve"> it shall suffice to tick the relevant section of Part IV of the </w:t>
      </w:r>
      <w:r w:rsidR="00CE7B54">
        <w:t>ESPD</w:t>
      </w:r>
      <w:r>
        <w:t xml:space="preserve"> for the purposes of declaring that this requirement is met.</w:t>
      </w:r>
    </w:p>
    <w:p w14:paraId="603EE68E" w14:textId="77777777" w:rsidR="004434AE" w:rsidRDefault="004434AE" w:rsidP="00FC6D1E">
      <w:pPr>
        <w:pStyle w:val="ACLevel3"/>
        <w:numPr>
          <w:ilvl w:val="0"/>
          <w:numId w:val="0"/>
        </w:numPr>
        <w:spacing w:after="0"/>
        <w:rPr>
          <w:b/>
        </w:rPr>
      </w:pPr>
      <w:bookmarkStart w:id="233" w:name="_Toc208132217"/>
    </w:p>
    <w:p w14:paraId="681FBC03" w14:textId="77777777" w:rsidR="00663C56" w:rsidRDefault="00663C56" w:rsidP="00FC6D1E">
      <w:pPr>
        <w:pStyle w:val="ACLevel3"/>
        <w:numPr>
          <w:ilvl w:val="0"/>
          <w:numId w:val="0"/>
        </w:numPr>
        <w:spacing w:after="0"/>
        <w:rPr>
          <w:b/>
        </w:rPr>
      </w:pPr>
    </w:p>
    <w:p w14:paraId="247CA48B" w14:textId="77777777" w:rsidR="004434AE" w:rsidRPr="004B41A6" w:rsidRDefault="004434AE" w:rsidP="00FC6D1E">
      <w:pPr>
        <w:pStyle w:val="ListParagraph"/>
        <w:numPr>
          <w:ilvl w:val="1"/>
          <w:numId w:val="57"/>
        </w:numPr>
        <w:tabs>
          <w:tab w:val="clear" w:pos="1800"/>
          <w:tab w:val="num" w:pos="1287"/>
        </w:tabs>
        <w:ind w:left="1287"/>
        <w:jc w:val="both"/>
        <w:rPr>
          <w:b/>
        </w:rPr>
      </w:pPr>
      <w:r w:rsidRPr="00FE785B">
        <w:rPr>
          <w:b/>
          <w:u w:val="single"/>
        </w:rPr>
        <w:t>Minimum Insurance</w:t>
      </w:r>
      <w:r w:rsidRPr="004B41A6">
        <w:rPr>
          <w:b/>
        </w:rPr>
        <w:t xml:space="preserve"> </w:t>
      </w:r>
      <w:bookmarkEnd w:id="233"/>
    </w:p>
    <w:p w14:paraId="5CC14016" w14:textId="77777777" w:rsidR="004434AE" w:rsidRDefault="004434AE" w:rsidP="00FC6D1E">
      <w:pPr>
        <w:pStyle w:val="ACLevel3"/>
        <w:numPr>
          <w:ilvl w:val="0"/>
          <w:numId w:val="0"/>
        </w:numPr>
        <w:tabs>
          <w:tab w:val="num" w:pos="0"/>
        </w:tabs>
        <w:spacing w:after="0"/>
      </w:pPr>
    </w:p>
    <w:p w14:paraId="7CC472CA" w14:textId="77777777" w:rsidR="004434AE" w:rsidRDefault="004434AE" w:rsidP="00FC6D1E">
      <w:pPr>
        <w:pStyle w:val="ACLevel3"/>
        <w:numPr>
          <w:ilvl w:val="0"/>
          <w:numId w:val="0"/>
        </w:numPr>
        <w:tabs>
          <w:tab w:val="num" w:pos="0"/>
        </w:tabs>
        <w:spacing w:after="0"/>
      </w:pPr>
      <w:r w:rsidRPr="004B41A6">
        <w:t>The minimum insurance requirements for the Tenderer are as follows:</w:t>
      </w:r>
    </w:p>
    <w:p w14:paraId="1774B7AE" w14:textId="77777777" w:rsidR="00F13AB9" w:rsidRDefault="00F13AB9" w:rsidP="00FC6D1E">
      <w:pPr>
        <w:pStyle w:val="ACLevel3"/>
        <w:numPr>
          <w:ilvl w:val="0"/>
          <w:numId w:val="0"/>
        </w:numPr>
        <w:tabs>
          <w:tab w:val="num" w:pos="0"/>
        </w:tabs>
        <w:spacing w:after="0"/>
      </w:pPr>
    </w:p>
    <w:tbl>
      <w:tblPr>
        <w:tblW w:w="0" w:type="auto"/>
        <w:tblInd w:w="108" w:type="dxa"/>
        <w:tblLook w:val="00A0" w:firstRow="1" w:lastRow="0" w:firstColumn="1" w:lastColumn="0" w:noHBand="0" w:noVBand="0"/>
      </w:tblPr>
      <w:tblGrid>
        <w:gridCol w:w="4480"/>
        <w:gridCol w:w="4481"/>
      </w:tblGrid>
      <w:tr w:rsidR="008E546D" w:rsidRPr="004B41A6" w14:paraId="6F72B126" w14:textId="77777777" w:rsidTr="008E546D">
        <w:trPr>
          <w:trHeight w:val="300"/>
        </w:trPr>
        <w:tc>
          <w:tcPr>
            <w:tcW w:w="4480" w:type="dxa"/>
          </w:tcPr>
          <w:p w14:paraId="622E58B8" w14:textId="614B0682" w:rsidR="008E546D" w:rsidRPr="00FE785B" w:rsidRDefault="008E546D" w:rsidP="00FC6D1E">
            <w:pPr>
              <w:pStyle w:val="Heading1"/>
              <w:tabs>
                <w:tab w:val="num" w:pos="0"/>
              </w:tabs>
              <w:jc w:val="both"/>
              <w:rPr>
                <w:u w:val="single"/>
              </w:rPr>
            </w:pPr>
            <w:r w:rsidRPr="00FE785B">
              <w:rPr>
                <w:u w:val="single"/>
              </w:rPr>
              <w:t>Insurance</w:t>
            </w:r>
          </w:p>
        </w:tc>
        <w:tc>
          <w:tcPr>
            <w:tcW w:w="4481" w:type="dxa"/>
          </w:tcPr>
          <w:p w14:paraId="270E6CDA" w14:textId="77777777" w:rsidR="008E546D" w:rsidRPr="00FE785B" w:rsidRDefault="008E546D" w:rsidP="00FC6D1E">
            <w:pPr>
              <w:pStyle w:val="Heading1"/>
              <w:tabs>
                <w:tab w:val="num" w:pos="0"/>
              </w:tabs>
              <w:jc w:val="both"/>
              <w:rPr>
                <w:u w:val="single"/>
              </w:rPr>
            </w:pPr>
            <w:r w:rsidRPr="00FE785B">
              <w:rPr>
                <w:u w:val="single"/>
              </w:rPr>
              <w:t>Level of Cover</w:t>
            </w:r>
          </w:p>
        </w:tc>
      </w:tr>
      <w:tr w:rsidR="008E546D" w:rsidRPr="004B41A6" w14:paraId="25A8FFC0" w14:textId="77777777" w:rsidTr="008E546D">
        <w:trPr>
          <w:trHeight w:val="1654"/>
        </w:trPr>
        <w:tc>
          <w:tcPr>
            <w:tcW w:w="4480" w:type="dxa"/>
            <w:vAlign w:val="center"/>
          </w:tcPr>
          <w:p w14:paraId="1E02E35C" w14:textId="77777777" w:rsidR="008E546D" w:rsidRPr="004B41A6" w:rsidRDefault="008E546D" w:rsidP="00FC6D1E">
            <w:pPr>
              <w:pStyle w:val="Heading1"/>
              <w:tabs>
                <w:tab w:val="num" w:pos="0"/>
              </w:tabs>
              <w:jc w:val="both"/>
              <w:rPr>
                <w:b w:val="0"/>
              </w:rPr>
            </w:pPr>
            <w:r w:rsidRPr="004B41A6">
              <w:rPr>
                <w:b w:val="0"/>
              </w:rPr>
              <w:t>Professional Indemnity Insurance</w:t>
            </w:r>
          </w:p>
        </w:tc>
        <w:tc>
          <w:tcPr>
            <w:tcW w:w="4481" w:type="dxa"/>
            <w:vAlign w:val="center"/>
          </w:tcPr>
          <w:p w14:paraId="6FD91144" w14:textId="67E9A180" w:rsidR="008E546D" w:rsidRDefault="008E546D" w:rsidP="00FC6D1E">
            <w:pPr>
              <w:pStyle w:val="Heading1"/>
              <w:tabs>
                <w:tab w:val="num" w:pos="0"/>
              </w:tabs>
              <w:jc w:val="both"/>
              <w:rPr>
                <w:rFonts w:eastAsia="SimSun"/>
                <w:b w:val="0"/>
              </w:rPr>
            </w:pPr>
            <w:r w:rsidRPr="004B41A6">
              <w:rPr>
                <w:b w:val="0"/>
              </w:rPr>
              <w:t>€</w:t>
            </w:r>
            <w:r>
              <w:rPr>
                <w:b w:val="0"/>
              </w:rPr>
              <w:t>1</w:t>
            </w:r>
            <w:r w:rsidR="00766961">
              <w:rPr>
                <w:b w:val="0"/>
              </w:rPr>
              <w:t>0</w:t>
            </w:r>
            <w:r w:rsidRPr="004B41A6">
              <w:rPr>
                <w:b w:val="0"/>
              </w:rPr>
              <w:t>m each</w:t>
            </w:r>
          </w:p>
          <w:p w14:paraId="75785D87" w14:textId="669A62D3" w:rsidR="008E546D" w:rsidRPr="004B41A6" w:rsidRDefault="008E546D" w:rsidP="00FC6D1E">
            <w:pPr>
              <w:pStyle w:val="Heading1"/>
              <w:tabs>
                <w:tab w:val="num" w:pos="0"/>
              </w:tabs>
              <w:jc w:val="both"/>
              <w:rPr>
                <w:rFonts w:eastAsia="SimSun"/>
                <w:b w:val="0"/>
              </w:rPr>
            </w:pPr>
            <w:r w:rsidRPr="004B41A6">
              <w:rPr>
                <w:b w:val="0"/>
              </w:rPr>
              <w:t>and every claim</w:t>
            </w:r>
            <w:r>
              <w:rPr>
                <w:b w:val="0"/>
              </w:rPr>
              <w:t xml:space="preserve"> (or such other substantially equivalent insurance coverage as may be deemed acceptable by the </w:t>
            </w:r>
            <w:r w:rsidR="003A7272">
              <w:rPr>
                <w:b w:val="0"/>
              </w:rPr>
              <w:t>Department of Finance</w:t>
            </w:r>
            <w:r>
              <w:rPr>
                <w:b w:val="0"/>
              </w:rPr>
              <w:t xml:space="preserve"> in its absolute discretion)</w:t>
            </w:r>
          </w:p>
        </w:tc>
      </w:tr>
    </w:tbl>
    <w:p w14:paraId="219A8FEC" w14:textId="77777777" w:rsidR="00B65815" w:rsidRPr="004B41A6" w:rsidRDefault="00B65815" w:rsidP="00FC6D1E">
      <w:pPr>
        <w:pStyle w:val="ACLevel3"/>
        <w:numPr>
          <w:ilvl w:val="0"/>
          <w:numId w:val="0"/>
        </w:numPr>
        <w:tabs>
          <w:tab w:val="num" w:pos="0"/>
        </w:tabs>
        <w:spacing w:after="0"/>
      </w:pPr>
    </w:p>
    <w:p w14:paraId="419001E3" w14:textId="2B362C3A" w:rsidR="004434AE" w:rsidRPr="004B41A6" w:rsidRDefault="004434AE" w:rsidP="00FC6D1E">
      <w:pPr>
        <w:tabs>
          <w:tab w:val="num" w:pos="0"/>
        </w:tabs>
      </w:pPr>
      <w:r w:rsidRPr="004B41A6">
        <w:rPr>
          <w:lang w:val="en-GB"/>
        </w:rPr>
        <w:t xml:space="preserve">for the period of </w:t>
      </w:r>
      <w:r w:rsidR="00F13AB9">
        <w:rPr>
          <w:lang w:val="en-GB"/>
        </w:rPr>
        <w:t>the contract(s) awarded under the</w:t>
      </w:r>
      <w:r w:rsidRPr="004B41A6">
        <w:rPr>
          <w:lang w:val="en-GB"/>
        </w:rPr>
        <w:t xml:space="preserve"> </w:t>
      </w:r>
      <w:r w:rsidR="008245A4">
        <w:rPr>
          <w:lang w:val="en-GB"/>
        </w:rPr>
        <w:t>Framework Agreement</w:t>
      </w:r>
      <w:r w:rsidRPr="004B41A6">
        <w:rPr>
          <w:lang w:val="en-GB"/>
        </w:rPr>
        <w:t xml:space="preserve"> and an additional 6 years thereafter</w:t>
      </w:r>
      <w:r>
        <w:rPr>
          <w:lang w:val="en-GB"/>
        </w:rPr>
        <w:t>.</w:t>
      </w:r>
    </w:p>
    <w:p w14:paraId="4CA5414C" w14:textId="77777777" w:rsidR="004434AE" w:rsidRPr="004B41A6" w:rsidRDefault="004434AE" w:rsidP="00FC6D1E">
      <w:pPr>
        <w:tabs>
          <w:tab w:val="num" w:pos="0"/>
        </w:tabs>
        <w:ind w:hanging="1260"/>
      </w:pPr>
    </w:p>
    <w:p w14:paraId="7AC6E6A9" w14:textId="0EA7847A" w:rsidR="00A97ED6" w:rsidRDefault="00A97ED6" w:rsidP="00FC6D1E">
      <w:pPr>
        <w:autoSpaceDE w:val="0"/>
        <w:autoSpaceDN w:val="0"/>
        <w:adjustRightInd w:val="0"/>
      </w:pPr>
      <w:r>
        <w:t xml:space="preserve">Tenderers are referred to </w:t>
      </w:r>
      <w:r w:rsidR="00AC4956">
        <w:t>C</w:t>
      </w:r>
      <w:r>
        <w:t xml:space="preserve">lause </w:t>
      </w:r>
      <w:r w:rsidR="00240818">
        <w:fldChar w:fldCharType="begin"/>
      </w:r>
      <w:r w:rsidR="00240818">
        <w:instrText xml:space="preserve"> REF _Ref96433321 \w \h </w:instrText>
      </w:r>
      <w:r w:rsidR="00FC6D1E">
        <w:instrText xml:space="preserve"> \* MERGEFORMAT </w:instrText>
      </w:r>
      <w:r w:rsidR="00240818">
        <w:fldChar w:fldCharType="separate"/>
      </w:r>
      <w:r w:rsidR="00E0652A">
        <w:t>11</w:t>
      </w:r>
      <w:r w:rsidR="00240818">
        <w:fldChar w:fldCharType="end"/>
      </w:r>
      <w:r>
        <w:t xml:space="preserve"> of the draft </w:t>
      </w:r>
      <w:r w:rsidR="008245A4">
        <w:t>Framework Agreement</w:t>
      </w:r>
      <w:r>
        <w:t xml:space="preserve"> and the right reserved by the </w:t>
      </w:r>
      <w:r w:rsidR="003A7272">
        <w:t>Department of Finance</w:t>
      </w:r>
      <w:r>
        <w:t xml:space="preserve"> to request the limits of indemnity under the insurances prescribed above to be revised upwards depending on the value of any transaction that is the subject of Services.</w:t>
      </w:r>
    </w:p>
    <w:p w14:paraId="3B8BCA5F" w14:textId="77777777" w:rsidR="00A97ED6" w:rsidRDefault="00A97ED6" w:rsidP="00FC6D1E">
      <w:pPr>
        <w:autoSpaceDE w:val="0"/>
        <w:autoSpaceDN w:val="0"/>
        <w:adjustRightInd w:val="0"/>
      </w:pPr>
    </w:p>
    <w:p w14:paraId="7CDF646B" w14:textId="719E38A1" w:rsidR="004434AE" w:rsidRDefault="00A97ED6" w:rsidP="00FC6D1E">
      <w:pPr>
        <w:autoSpaceDE w:val="0"/>
        <w:autoSpaceDN w:val="0"/>
        <w:adjustRightInd w:val="0"/>
      </w:pPr>
      <w:r>
        <w:t xml:space="preserve">Tenderers must be able to obtain the above levels of insurance should they be appointed to the Framework and awarded Services pursuant to the </w:t>
      </w:r>
      <w:r w:rsidR="008245A4">
        <w:t>Framework Agreement</w:t>
      </w:r>
      <w:r>
        <w:t xml:space="preserve">. For the purposes of </w:t>
      </w:r>
      <w:r>
        <w:lastRenderedPageBreak/>
        <w:t xml:space="preserve">responding to this </w:t>
      </w:r>
      <w:r w:rsidR="00123C9B">
        <w:t>RTT</w:t>
      </w:r>
      <w:r>
        <w:t xml:space="preserve">, it shall suffice to tick the relevant section of Part IV of the </w:t>
      </w:r>
      <w:r w:rsidR="00CE7B54">
        <w:t>ESPD</w:t>
      </w:r>
      <w:r>
        <w:t xml:space="preserve"> for the purposes of declaring that this requirement is met.</w:t>
      </w:r>
    </w:p>
    <w:p w14:paraId="211C48C5" w14:textId="77777777" w:rsidR="005751B6" w:rsidRDefault="005751B6" w:rsidP="00FC6D1E">
      <w:pPr>
        <w:autoSpaceDE w:val="0"/>
        <w:autoSpaceDN w:val="0"/>
        <w:adjustRightInd w:val="0"/>
      </w:pPr>
    </w:p>
    <w:p w14:paraId="5520769F" w14:textId="77777777" w:rsidR="005751B6" w:rsidRPr="005751B6" w:rsidRDefault="005751B6" w:rsidP="00FC6D1E">
      <w:pPr>
        <w:pStyle w:val="ListParagraph"/>
        <w:numPr>
          <w:ilvl w:val="1"/>
          <w:numId w:val="57"/>
        </w:numPr>
        <w:tabs>
          <w:tab w:val="clear" w:pos="1800"/>
          <w:tab w:val="num" w:pos="1287"/>
        </w:tabs>
        <w:ind w:left="1287"/>
        <w:jc w:val="both"/>
        <w:rPr>
          <w:b/>
          <w:u w:val="single"/>
        </w:rPr>
      </w:pPr>
      <w:r w:rsidRPr="005751B6">
        <w:rPr>
          <w:b/>
          <w:u w:val="single"/>
        </w:rPr>
        <w:t>Confirmation regarding Practising Certificates</w:t>
      </w:r>
    </w:p>
    <w:p w14:paraId="59738F6C" w14:textId="77777777" w:rsidR="005751B6" w:rsidRDefault="005751B6" w:rsidP="00FC6D1E"/>
    <w:p w14:paraId="4151FE06" w14:textId="56E0CDB7" w:rsidR="005751B6" w:rsidRDefault="00420F16" w:rsidP="00FC6D1E">
      <w:r>
        <w:t xml:space="preserve">Tenderers must confirm in their </w:t>
      </w:r>
      <w:r w:rsidR="00673305">
        <w:t>T</w:t>
      </w:r>
      <w:r>
        <w:t xml:space="preserve">enders that any solicitors proposed to perform Services pursuant to the </w:t>
      </w:r>
      <w:r w:rsidR="008245A4">
        <w:t>Framework Agreement</w:t>
      </w:r>
      <w:r>
        <w:t xml:space="preserve"> will hold current valid practising certificates entitling them to practise as a solicitor and to provide legal services under Irish law.</w:t>
      </w:r>
    </w:p>
    <w:p w14:paraId="018AF337" w14:textId="77777777" w:rsidR="00420F16" w:rsidRDefault="00420F16" w:rsidP="00FC6D1E"/>
    <w:p w14:paraId="271F253F" w14:textId="77777777" w:rsidR="00A97ED6" w:rsidRDefault="00A97ED6" w:rsidP="00FC6D1E">
      <w:pPr>
        <w:autoSpaceDE w:val="0"/>
        <w:autoSpaceDN w:val="0"/>
        <w:adjustRightInd w:val="0"/>
        <w:rPr>
          <w:b/>
        </w:rPr>
      </w:pPr>
    </w:p>
    <w:p w14:paraId="70E4AA44" w14:textId="131661FB" w:rsidR="004434AE" w:rsidRPr="004B41A6" w:rsidRDefault="004434AE" w:rsidP="00FC6D1E">
      <w:pPr>
        <w:pStyle w:val="ListParagraph"/>
        <w:numPr>
          <w:ilvl w:val="1"/>
          <w:numId w:val="57"/>
        </w:numPr>
        <w:tabs>
          <w:tab w:val="clear" w:pos="1800"/>
          <w:tab w:val="num" w:pos="1287"/>
        </w:tabs>
        <w:ind w:left="1287"/>
        <w:jc w:val="both"/>
        <w:rPr>
          <w:rStyle w:val="ACLevel2asheadingtext"/>
        </w:rPr>
      </w:pPr>
      <w:r w:rsidRPr="00D63F62">
        <w:rPr>
          <w:u w:val="single"/>
        </w:rPr>
        <w:fldChar w:fldCharType="begin"/>
      </w:r>
      <w:r w:rsidRPr="00D63F62">
        <w:rPr>
          <w:u w:val="single"/>
        </w:rPr>
        <w:instrText>tc "</w:instrText>
      </w:r>
      <w:r w:rsidR="00226315" w:rsidRPr="00D63F62">
        <w:rPr>
          <w:u w:val="single"/>
        </w:rPr>
        <w:fldChar w:fldCharType="begin"/>
      </w:r>
      <w:r w:rsidR="00226315" w:rsidRPr="00D63F62">
        <w:rPr>
          <w:u w:val="single"/>
        </w:rPr>
        <w:instrText xml:space="preserve"> REF _Ref147126389 \r  \* MERGEFORMAT </w:instrText>
      </w:r>
      <w:r w:rsidR="00226315" w:rsidRPr="00D63F62">
        <w:rPr>
          <w:u w:val="single"/>
        </w:rPr>
        <w:fldChar w:fldCharType="separate"/>
      </w:r>
      <w:bookmarkStart w:id="234" w:name="_Toc147556800"/>
      <w:bookmarkStart w:id="235" w:name="_Toc203369328"/>
      <w:bookmarkStart w:id="236" w:name="_Toc241379414"/>
      <w:r w:rsidR="00E0652A">
        <w:rPr>
          <w:u w:val="single"/>
        </w:rPr>
        <w:instrText>2.4</w:instrText>
      </w:r>
      <w:r w:rsidR="00226315" w:rsidRPr="00D63F62">
        <w:rPr>
          <w:u w:val="single"/>
        </w:rPr>
        <w:fldChar w:fldCharType="end"/>
      </w:r>
      <w:r w:rsidRPr="00D63F62">
        <w:rPr>
          <w:u w:val="single"/>
        </w:rPr>
        <w:tab/>
        <w:instrText>Project Size</w:instrText>
      </w:r>
      <w:bookmarkEnd w:id="234"/>
      <w:bookmarkEnd w:id="235"/>
      <w:bookmarkEnd w:id="236"/>
      <w:r w:rsidRPr="00D63F62">
        <w:rPr>
          <w:u w:val="single"/>
        </w:rPr>
        <w:instrText>" \l 2</w:instrText>
      </w:r>
      <w:r w:rsidRPr="00D63F62">
        <w:rPr>
          <w:u w:val="single"/>
        </w:rPr>
        <w:fldChar w:fldCharType="end"/>
      </w:r>
      <w:bookmarkStart w:id="237" w:name="_Ref147126389"/>
      <w:bookmarkStart w:id="238" w:name="_Toc208132218"/>
      <w:r w:rsidRPr="00D63F62">
        <w:rPr>
          <w:rStyle w:val="ACLevel2asheadingtext"/>
          <w:u w:val="single"/>
        </w:rPr>
        <w:t xml:space="preserve"> Expertise</w:t>
      </w:r>
      <w:bookmarkEnd w:id="237"/>
      <w:bookmarkEnd w:id="238"/>
      <w:r w:rsidR="00F6093E">
        <w:rPr>
          <w:rStyle w:val="ACLevel2asheadingtext"/>
          <w:u w:val="single"/>
        </w:rPr>
        <w:t xml:space="preserve"> and Resources</w:t>
      </w:r>
      <w:r w:rsidRPr="004B41A6">
        <w:rPr>
          <w:rStyle w:val="ACLevel2asheadingtext"/>
        </w:rPr>
        <w:t xml:space="preserve"> </w:t>
      </w:r>
    </w:p>
    <w:p w14:paraId="0F64DE61" w14:textId="77777777" w:rsidR="004434AE" w:rsidRDefault="004434AE" w:rsidP="00FC6D1E">
      <w:pPr>
        <w:pStyle w:val="ACLevel3"/>
        <w:numPr>
          <w:ilvl w:val="0"/>
          <w:numId w:val="0"/>
        </w:numPr>
        <w:spacing w:after="0"/>
        <w:rPr>
          <w:rStyle w:val="ACLevel2asheadingtext"/>
          <w:b w:val="0"/>
          <w:highlight w:val="yellow"/>
        </w:rPr>
      </w:pPr>
    </w:p>
    <w:p w14:paraId="2BB3E377" w14:textId="2AE54337" w:rsidR="004434AE" w:rsidRDefault="00A2432C" w:rsidP="00FC6D1E">
      <w:pPr>
        <w:pStyle w:val="ACLevel3"/>
        <w:numPr>
          <w:ilvl w:val="0"/>
          <w:numId w:val="0"/>
        </w:numPr>
        <w:spacing w:after="0"/>
        <w:rPr>
          <w:rStyle w:val="ACLevel2asheadingtext"/>
          <w:b w:val="0"/>
        </w:rPr>
      </w:pPr>
      <w:r>
        <w:rPr>
          <w:rStyle w:val="ACLevel2asheadingtext"/>
          <w:b w:val="0"/>
        </w:rPr>
        <w:t>Each</w:t>
      </w:r>
      <w:r w:rsidR="004434AE" w:rsidRPr="0033492A">
        <w:rPr>
          <w:rStyle w:val="ACLevel2asheadingtext"/>
          <w:b w:val="0"/>
        </w:rPr>
        <w:t xml:space="preserve"> Tenderer </w:t>
      </w:r>
      <w:r w:rsidR="005B5A4C">
        <w:rPr>
          <w:rStyle w:val="ACLevel2asheadingtext"/>
          <w:b w:val="0"/>
        </w:rPr>
        <w:t>must</w:t>
      </w:r>
      <w:r w:rsidR="004434AE" w:rsidRPr="0033492A">
        <w:rPr>
          <w:rStyle w:val="ACLevel2asheadingtext"/>
          <w:b w:val="0"/>
        </w:rPr>
        <w:t xml:space="preserve"> demonstrate to the </w:t>
      </w:r>
      <w:r w:rsidR="003A7272">
        <w:rPr>
          <w:rStyle w:val="ACLevel2asheadingtext"/>
          <w:b w:val="0"/>
        </w:rPr>
        <w:t>Department of Finance</w:t>
      </w:r>
      <w:r w:rsidR="004434AE">
        <w:rPr>
          <w:rStyle w:val="ACLevel2asheadingtext"/>
          <w:b w:val="0"/>
        </w:rPr>
        <w:t xml:space="preserve"> </w:t>
      </w:r>
      <w:r w:rsidR="004434AE" w:rsidRPr="0033492A">
        <w:rPr>
          <w:rStyle w:val="ACLevel2asheadingtext"/>
          <w:b w:val="0"/>
        </w:rPr>
        <w:t>that it has sufficient expertise</w:t>
      </w:r>
      <w:r w:rsidR="00F6093E">
        <w:rPr>
          <w:rStyle w:val="ACLevel2asheadingtext"/>
          <w:b w:val="0"/>
        </w:rPr>
        <w:t xml:space="preserve"> </w:t>
      </w:r>
      <w:r w:rsidR="00F6093E" w:rsidRPr="0033492A">
        <w:rPr>
          <w:rStyle w:val="ACLevel2asheadingtext"/>
          <w:b w:val="0"/>
        </w:rPr>
        <w:t>depth of resources</w:t>
      </w:r>
      <w:r w:rsidR="004434AE" w:rsidRPr="0033492A">
        <w:rPr>
          <w:rStyle w:val="ACLevel2asheadingtext"/>
          <w:b w:val="0"/>
        </w:rPr>
        <w:t xml:space="preserve"> to enable the provision of comprehensive advice on a range of issues in complex transactions</w:t>
      </w:r>
      <w:r w:rsidR="00D63F62">
        <w:rPr>
          <w:rStyle w:val="ACLevel2asheadingtext"/>
          <w:b w:val="0"/>
        </w:rPr>
        <w:t>/projects</w:t>
      </w:r>
      <w:r w:rsidR="004434AE" w:rsidRPr="0033492A">
        <w:rPr>
          <w:rStyle w:val="ACLevel2asheadingtext"/>
          <w:b w:val="0"/>
        </w:rPr>
        <w:t xml:space="preserve"> similar in nature and scale to the </w:t>
      </w:r>
      <w:r w:rsidR="004434AE" w:rsidRPr="005B136D">
        <w:rPr>
          <w:rStyle w:val="ACLevel2asheadingtext"/>
          <w:b w:val="0"/>
        </w:rPr>
        <w:t>Services.</w:t>
      </w:r>
      <w:r w:rsidR="004434AE" w:rsidRPr="0033492A">
        <w:rPr>
          <w:rStyle w:val="ACLevel2asheadingtext"/>
          <w:b w:val="0"/>
        </w:rPr>
        <w:t xml:space="preserve"> </w:t>
      </w:r>
    </w:p>
    <w:p w14:paraId="2F2A16DC" w14:textId="77777777" w:rsidR="0074295F" w:rsidRDefault="0074295F" w:rsidP="00FC6D1E">
      <w:pPr>
        <w:pStyle w:val="ACLevel3"/>
        <w:numPr>
          <w:ilvl w:val="0"/>
          <w:numId w:val="0"/>
        </w:numPr>
        <w:spacing w:after="0"/>
        <w:rPr>
          <w:rStyle w:val="ACLevel2asheadingtext"/>
          <w:b w:val="0"/>
        </w:rPr>
      </w:pPr>
    </w:p>
    <w:p w14:paraId="7CBBCC76" w14:textId="77B73C91" w:rsidR="003C5D3F" w:rsidRDefault="003C5D3F" w:rsidP="00FC6D1E">
      <w:pPr>
        <w:pStyle w:val="ACLevel3"/>
        <w:numPr>
          <w:ilvl w:val="0"/>
          <w:numId w:val="0"/>
        </w:numPr>
        <w:spacing w:after="0"/>
      </w:pPr>
      <w:proofErr w:type="gramStart"/>
      <w:r>
        <w:t>In order to</w:t>
      </w:r>
      <w:proofErr w:type="gramEnd"/>
      <w:r>
        <w:t xml:space="preserve"> demonstrate the minimum experience </w:t>
      </w:r>
      <w:r w:rsidR="00F6093E">
        <w:t xml:space="preserve">and depth of resources </w:t>
      </w:r>
      <w:r>
        <w:t>referred to above</w:t>
      </w:r>
      <w:r w:rsidR="00F6093E">
        <w:t>,</w:t>
      </w:r>
      <w:r>
        <w:t xml:space="preserve"> and to ensure the proper conduct of this competition, Tenderers must describe legal services provided by the Tenderer of a similar nature in terms of range and complexity to the Services.  The services described must have been provided within the past three years. </w:t>
      </w:r>
    </w:p>
    <w:p w14:paraId="4B9FC334" w14:textId="77777777" w:rsidR="009B7BDF" w:rsidRDefault="009B7BDF" w:rsidP="00FC6D1E">
      <w:pPr>
        <w:pStyle w:val="ACLevel3"/>
        <w:numPr>
          <w:ilvl w:val="0"/>
          <w:numId w:val="0"/>
        </w:numPr>
        <w:spacing w:after="0"/>
      </w:pPr>
    </w:p>
    <w:p w14:paraId="4B1070F1" w14:textId="3966F5A5" w:rsidR="004434AE" w:rsidRDefault="004434AE" w:rsidP="00FC6D1E">
      <w:pPr>
        <w:pStyle w:val="ACLevel3"/>
        <w:numPr>
          <w:ilvl w:val="0"/>
          <w:numId w:val="0"/>
        </w:numPr>
        <w:spacing w:after="0"/>
        <w:ind w:hanging="76"/>
        <w:rPr>
          <w:rStyle w:val="ACLevel2asheadingtext"/>
          <w:b w:val="0"/>
        </w:rPr>
      </w:pPr>
      <w:r>
        <w:rPr>
          <w:rStyle w:val="ACLevel2asheadingtext"/>
          <w:b w:val="0"/>
        </w:rPr>
        <w:t xml:space="preserve">Tenderers </w:t>
      </w:r>
      <w:r w:rsidR="005B5A4C">
        <w:rPr>
          <w:rStyle w:val="ACLevel2asheadingtext"/>
          <w:b w:val="0"/>
        </w:rPr>
        <w:t>must provide the name and contact details of t</w:t>
      </w:r>
      <w:r w:rsidR="002126CB">
        <w:rPr>
          <w:rStyle w:val="ACLevel2asheadingtext"/>
          <w:b w:val="0"/>
        </w:rPr>
        <w:t>hree</w:t>
      </w:r>
      <w:r w:rsidR="005B5A4C">
        <w:rPr>
          <w:rStyle w:val="ACLevel2asheadingtext"/>
          <w:b w:val="0"/>
        </w:rPr>
        <w:t xml:space="preserve"> clients from the transactions </w:t>
      </w:r>
      <w:r w:rsidR="00DE312A">
        <w:rPr>
          <w:rStyle w:val="ACLevel2asheadingtext"/>
          <w:b w:val="0"/>
        </w:rPr>
        <w:t xml:space="preserve">referred to in paragraph </w:t>
      </w:r>
      <w:r w:rsidR="00760A4E">
        <w:rPr>
          <w:rStyle w:val="ACLevel2asheadingtext"/>
          <w:b w:val="0"/>
        </w:rPr>
        <w:fldChar w:fldCharType="begin"/>
      </w:r>
      <w:r w:rsidR="00760A4E">
        <w:rPr>
          <w:rStyle w:val="ACLevel2asheadingtext"/>
          <w:b w:val="0"/>
        </w:rPr>
        <w:instrText xml:space="preserve"> REF _Ref231481263 \r \h </w:instrText>
      </w:r>
      <w:r w:rsidR="00760A4E">
        <w:rPr>
          <w:rStyle w:val="ACLevel2asheadingtext"/>
          <w:b w:val="0"/>
        </w:rPr>
      </w:r>
      <w:r w:rsidR="00760A4E">
        <w:rPr>
          <w:rStyle w:val="ACLevel2asheadingtext"/>
          <w:b w:val="0"/>
        </w:rPr>
        <w:fldChar w:fldCharType="separate"/>
      </w:r>
      <w:r w:rsidR="00760A4E">
        <w:rPr>
          <w:rStyle w:val="ACLevel2asheadingtext"/>
          <w:b w:val="0"/>
        </w:rPr>
        <w:t>6</w:t>
      </w:r>
      <w:r w:rsidR="00760A4E">
        <w:rPr>
          <w:rStyle w:val="ACLevel2asheadingtext"/>
          <w:b w:val="0"/>
        </w:rPr>
        <w:fldChar w:fldCharType="end"/>
      </w:r>
      <w:r w:rsidR="00DE312A">
        <w:rPr>
          <w:rStyle w:val="ACLevel2asheadingtext"/>
          <w:b w:val="0"/>
        </w:rPr>
        <w:t xml:space="preserve"> of Schedule 3</w:t>
      </w:r>
      <w:r w:rsidR="005B5A4C">
        <w:rPr>
          <w:rStyle w:val="ACLevel2asheadingtext"/>
          <w:b w:val="0"/>
        </w:rPr>
        <w:t xml:space="preserve"> </w:t>
      </w:r>
      <w:r w:rsidR="00221970">
        <w:rPr>
          <w:rStyle w:val="ACLevel2asheadingtext"/>
          <w:b w:val="0"/>
        </w:rPr>
        <w:t>(i.e. t</w:t>
      </w:r>
      <w:r w:rsidR="002126CB">
        <w:rPr>
          <w:rStyle w:val="ACLevel2asheadingtext"/>
          <w:b w:val="0"/>
        </w:rPr>
        <w:t>hree</w:t>
      </w:r>
      <w:r w:rsidR="00221970">
        <w:rPr>
          <w:rStyle w:val="ACLevel2asheadingtext"/>
          <w:b w:val="0"/>
        </w:rPr>
        <w:t xml:space="preserve"> clients in total) </w:t>
      </w:r>
      <w:r w:rsidR="005B5A4C">
        <w:rPr>
          <w:rStyle w:val="ACLevel2asheadingtext"/>
          <w:b w:val="0"/>
        </w:rPr>
        <w:t xml:space="preserve">who the </w:t>
      </w:r>
      <w:r w:rsidR="003A7272">
        <w:rPr>
          <w:rStyle w:val="ACLevel2asheadingtext"/>
          <w:b w:val="0"/>
        </w:rPr>
        <w:t>Department of Finance</w:t>
      </w:r>
      <w:r w:rsidR="002126CB">
        <w:rPr>
          <w:rStyle w:val="ACLevel2asheadingtext"/>
          <w:b w:val="0"/>
        </w:rPr>
        <w:t xml:space="preserve"> </w:t>
      </w:r>
      <w:r w:rsidR="005B5A4C">
        <w:rPr>
          <w:rStyle w:val="ACLevel2asheadingtext"/>
          <w:b w:val="0"/>
        </w:rPr>
        <w:t>may contact for verification purposes, without prior notification to the Tenderer.</w:t>
      </w:r>
      <w:r>
        <w:rPr>
          <w:rStyle w:val="ACLevel2asheadingtext"/>
          <w:b w:val="0"/>
        </w:rPr>
        <w:t xml:space="preserve"> </w:t>
      </w:r>
    </w:p>
    <w:p w14:paraId="50C9993A" w14:textId="77777777" w:rsidR="00D5293C" w:rsidRDefault="00D5293C" w:rsidP="00FC6D1E">
      <w:pPr>
        <w:pStyle w:val="ACLevel3"/>
        <w:numPr>
          <w:ilvl w:val="0"/>
          <w:numId w:val="0"/>
        </w:numPr>
        <w:spacing w:after="0"/>
        <w:ind w:hanging="76"/>
        <w:rPr>
          <w:rStyle w:val="ACLevel2asheadingtext"/>
          <w:b w:val="0"/>
        </w:rPr>
      </w:pPr>
    </w:p>
    <w:p w14:paraId="61083171" w14:textId="77777777" w:rsidR="00F06D58" w:rsidRDefault="00F06D58" w:rsidP="00FC6D1E">
      <w:pPr>
        <w:autoSpaceDE w:val="0"/>
        <w:autoSpaceDN w:val="0"/>
        <w:adjustRightInd w:val="0"/>
      </w:pPr>
      <w:r>
        <w:t>In cases where the Tenderer:</w:t>
      </w:r>
    </w:p>
    <w:p w14:paraId="125DA10F" w14:textId="77777777" w:rsidR="00F06D58" w:rsidRDefault="00F06D58" w:rsidP="00FC6D1E">
      <w:pPr>
        <w:autoSpaceDE w:val="0"/>
        <w:autoSpaceDN w:val="0"/>
        <w:adjustRightInd w:val="0"/>
      </w:pPr>
    </w:p>
    <w:p w14:paraId="2CF86A3B" w14:textId="42896301" w:rsidR="00F06D58" w:rsidRDefault="00F06D58" w:rsidP="00FC6D1E">
      <w:pPr>
        <w:pStyle w:val="ACLevel3"/>
        <w:numPr>
          <w:ilvl w:val="2"/>
          <w:numId w:val="57"/>
        </w:numPr>
        <w:tabs>
          <w:tab w:val="clear" w:pos="2422"/>
          <w:tab w:val="num" w:pos="1276"/>
        </w:tabs>
        <w:spacing w:after="0"/>
        <w:ind w:left="1276" w:hanging="1276"/>
      </w:pPr>
      <w:r>
        <w:t xml:space="preserve">is a consortium (as referred to in section </w:t>
      </w:r>
      <w:r>
        <w:fldChar w:fldCharType="begin"/>
      </w:r>
      <w:r>
        <w:instrText xml:space="preserve"> REF _Ref96346312 \w \h </w:instrText>
      </w:r>
      <w:r w:rsidR="00FC6D1E">
        <w:instrText xml:space="preserve"> \* MERGEFORMAT </w:instrText>
      </w:r>
      <w:r>
        <w:fldChar w:fldCharType="separate"/>
      </w:r>
      <w:r w:rsidR="00E0652A">
        <w:t>1.2</w:t>
      </w:r>
      <w:r>
        <w:fldChar w:fldCharType="end"/>
      </w:r>
      <w:r>
        <w:fldChar w:fldCharType="begin"/>
      </w:r>
      <w:r>
        <w:instrText xml:space="preserve"> REF _Ref96346280 \w \h </w:instrText>
      </w:r>
      <w:r w:rsidR="00FC6D1E">
        <w:instrText xml:space="preserve"> \* MERGEFORMAT </w:instrText>
      </w:r>
      <w:r>
        <w:fldChar w:fldCharType="separate"/>
      </w:r>
      <w:r w:rsidR="00E0652A">
        <w:t>b)</w:t>
      </w:r>
      <w:r>
        <w:fldChar w:fldCharType="end"/>
      </w:r>
      <w:r>
        <w:t xml:space="preserve"> of this </w:t>
      </w:r>
      <w:r w:rsidR="00123C9B">
        <w:t>RTT</w:t>
      </w:r>
      <w:r>
        <w:t>); or</w:t>
      </w:r>
    </w:p>
    <w:p w14:paraId="51103299" w14:textId="62DAD90E" w:rsidR="00F06D58" w:rsidRDefault="00F06D58" w:rsidP="00FC6D1E">
      <w:pPr>
        <w:pStyle w:val="ACLevel3"/>
        <w:numPr>
          <w:ilvl w:val="2"/>
          <w:numId w:val="57"/>
        </w:numPr>
        <w:tabs>
          <w:tab w:val="clear" w:pos="2422"/>
          <w:tab w:val="num" w:pos="1276"/>
        </w:tabs>
        <w:autoSpaceDE w:val="0"/>
        <w:autoSpaceDN w:val="0"/>
        <w:adjustRightInd w:val="0"/>
        <w:spacing w:after="0"/>
        <w:ind w:left="1276" w:hanging="1276"/>
      </w:pPr>
      <w:r>
        <w:t xml:space="preserve">is a lead contractor proposing to use sub-contractor(s) (as referred to in section </w:t>
      </w:r>
      <w:r>
        <w:fldChar w:fldCharType="begin"/>
      </w:r>
      <w:r>
        <w:instrText xml:space="preserve"> REF _Ref96346312 \w \h </w:instrText>
      </w:r>
      <w:r w:rsidR="00FC6D1E">
        <w:instrText xml:space="preserve"> \* MERGEFORMAT </w:instrText>
      </w:r>
      <w:r>
        <w:fldChar w:fldCharType="separate"/>
      </w:r>
      <w:r w:rsidR="00E0652A">
        <w:t>1.2</w:t>
      </w:r>
      <w:r>
        <w:fldChar w:fldCharType="end"/>
      </w:r>
      <w:r>
        <w:fldChar w:fldCharType="begin"/>
      </w:r>
      <w:r>
        <w:instrText xml:space="preserve"> REF _Ref96346361 \w \h </w:instrText>
      </w:r>
      <w:r w:rsidR="00FC6D1E">
        <w:instrText xml:space="preserve"> \* MERGEFORMAT </w:instrText>
      </w:r>
      <w:r>
        <w:fldChar w:fldCharType="separate"/>
      </w:r>
      <w:r w:rsidR="00E0652A">
        <w:t>c)</w:t>
      </w:r>
      <w:r>
        <w:fldChar w:fldCharType="end"/>
      </w:r>
      <w:r>
        <w:t xml:space="preserve"> of this </w:t>
      </w:r>
      <w:r w:rsidR="00123C9B">
        <w:t>RTT</w:t>
      </w:r>
      <w:r>
        <w:t>); or</w:t>
      </w:r>
    </w:p>
    <w:p w14:paraId="7571F743" w14:textId="344C602D" w:rsidR="00F06D58" w:rsidRDefault="00F06D58" w:rsidP="00FC6D1E">
      <w:pPr>
        <w:pStyle w:val="ACLevel3"/>
        <w:numPr>
          <w:ilvl w:val="2"/>
          <w:numId w:val="57"/>
        </w:numPr>
        <w:tabs>
          <w:tab w:val="clear" w:pos="2422"/>
          <w:tab w:val="num" w:pos="1276"/>
        </w:tabs>
        <w:autoSpaceDE w:val="0"/>
        <w:autoSpaceDN w:val="0"/>
        <w:adjustRightInd w:val="0"/>
        <w:spacing w:after="0"/>
        <w:ind w:left="1276" w:hanging="1276"/>
      </w:pPr>
      <w:r>
        <w:t xml:space="preserve">is relying on the resources of another entity (as referred to in section </w:t>
      </w:r>
      <w:r>
        <w:fldChar w:fldCharType="begin"/>
      </w:r>
      <w:r>
        <w:instrText xml:space="preserve"> REF _Ref96346312 \w \h </w:instrText>
      </w:r>
      <w:r w:rsidR="00FC6D1E">
        <w:instrText xml:space="preserve"> \* MERGEFORMAT </w:instrText>
      </w:r>
      <w:r>
        <w:fldChar w:fldCharType="separate"/>
      </w:r>
      <w:r w:rsidR="00E0652A">
        <w:t>1.2</w:t>
      </w:r>
      <w:r>
        <w:fldChar w:fldCharType="end"/>
      </w:r>
      <w:r>
        <w:fldChar w:fldCharType="begin"/>
      </w:r>
      <w:r>
        <w:instrText xml:space="preserve"> REF _Ref96346439 \w \h </w:instrText>
      </w:r>
      <w:r w:rsidR="00FC6D1E">
        <w:instrText xml:space="preserve"> \* MERGEFORMAT </w:instrText>
      </w:r>
      <w:r>
        <w:fldChar w:fldCharType="separate"/>
      </w:r>
      <w:r w:rsidR="00E0652A">
        <w:t>d)</w:t>
      </w:r>
      <w:r>
        <w:fldChar w:fldCharType="end"/>
      </w:r>
    </w:p>
    <w:p w14:paraId="3027C3D2" w14:textId="433C8B19" w:rsidR="00F06D58" w:rsidRDefault="00F06D58" w:rsidP="00FC6D1E">
      <w:pPr>
        <w:autoSpaceDE w:val="0"/>
        <w:autoSpaceDN w:val="0"/>
        <w:adjustRightInd w:val="0"/>
        <w:ind w:left="556" w:firstLine="720"/>
      </w:pPr>
      <w:r>
        <w:t xml:space="preserve">of this </w:t>
      </w:r>
      <w:r w:rsidR="00123C9B">
        <w:t>RTT</w:t>
      </w:r>
      <w:r>
        <w:t>)</w:t>
      </w:r>
    </w:p>
    <w:p w14:paraId="00901A26" w14:textId="77777777" w:rsidR="00F06D58" w:rsidRDefault="00F06D58" w:rsidP="00FC6D1E">
      <w:pPr>
        <w:autoSpaceDE w:val="0"/>
        <w:autoSpaceDN w:val="0"/>
        <w:adjustRightInd w:val="0"/>
        <w:ind w:left="556" w:firstLine="720"/>
      </w:pPr>
    </w:p>
    <w:p w14:paraId="3347C287" w14:textId="77777777" w:rsidR="00D5293C" w:rsidRDefault="00F06D58" w:rsidP="00FC6D1E">
      <w:pPr>
        <w:autoSpaceDE w:val="0"/>
        <w:autoSpaceDN w:val="0"/>
        <w:adjustRightInd w:val="0"/>
        <w:rPr>
          <w:rStyle w:val="ACLevel2asheadingtext"/>
          <w:b w:val="0"/>
        </w:rPr>
      </w:pPr>
      <w:r>
        <w:t>the Tenderer shall specify the relevant experience by reference to the entity that has the relevant experience.</w:t>
      </w:r>
    </w:p>
    <w:p w14:paraId="62FE7AA7" w14:textId="77777777" w:rsidR="004434AE" w:rsidRDefault="004434AE" w:rsidP="00FC6D1E">
      <w:pPr>
        <w:pStyle w:val="ACLevel3"/>
        <w:numPr>
          <w:ilvl w:val="0"/>
          <w:numId w:val="0"/>
        </w:numPr>
        <w:spacing w:after="0"/>
        <w:rPr>
          <w:rStyle w:val="ACLevel2asheadingtext"/>
          <w:b w:val="0"/>
        </w:rPr>
      </w:pPr>
    </w:p>
    <w:p w14:paraId="57B43431" w14:textId="77777777" w:rsidR="00663C56" w:rsidRDefault="00663C56" w:rsidP="00FC6D1E">
      <w:r>
        <w:br w:type="page"/>
      </w:r>
    </w:p>
    <w:p w14:paraId="374323F4" w14:textId="77777777" w:rsidR="004434AE" w:rsidRDefault="004434AE" w:rsidP="003932F4">
      <w:pPr>
        <w:pStyle w:val="ACLevel20"/>
        <w:numPr>
          <w:ilvl w:val="0"/>
          <w:numId w:val="0"/>
        </w:numPr>
        <w:spacing w:after="0"/>
        <w:jc w:val="center"/>
        <w:rPr>
          <w:b/>
          <w:u w:val="single"/>
        </w:rPr>
      </w:pPr>
      <w:r>
        <w:rPr>
          <w:b/>
          <w:u w:val="single"/>
        </w:rPr>
        <w:lastRenderedPageBreak/>
        <w:t>Sch</w:t>
      </w:r>
      <w:r w:rsidRPr="009272A9">
        <w:rPr>
          <w:b/>
          <w:u w:val="single"/>
        </w:rPr>
        <w:t>edule 2</w:t>
      </w:r>
      <w:bookmarkStart w:id="239" w:name="_Ref208848406"/>
      <w:bookmarkStart w:id="240" w:name="_Ref209977678"/>
    </w:p>
    <w:p w14:paraId="25C70D8D" w14:textId="77777777" w:rsidR="004434AE" w:rsidRDefault="004434AE" w:rsidP="00FC6D1E">
      <w:pPr>
        <w:pStyle w:val="ACLevel20"/>
        <w:numPr>
          <w:ilvl w:val="0"/>
          <w:numId w:val="0"/>
        </w:numPr>
        <w:spacing w:after="0"/>
        <w:rPr>
          <w:rStyle w:val="ACLevel1asheadingtext"/>
        </w:rPr>
      </w:pPr>
    </w:p>
    <w:p w14:paraId="605F9FC1" w14:textId="77777777" w:rsidR="004434AE" w:rsidRDefault="004434AE" w:rsidP="00FC6D1E">
      <w:pPr>
        <w:pStyle w:val="ACLevel20"/>
        <w:numPr>
          <w:ilvl w:val="0"/>
          <w:numId w:val="0"/>
        </w:numPr>
        <w:spacing w:after="0"/>
        <w:rPr>
          <w:rStyle w:val="ACLevel1asheadingtext"/>
        </w:rPr>
      </w:pPr>
      <w:r w:rsidRPr="004B41A6">
        <w:rPr>
          <w:rStyle w:val="ACLevel1asheadingtext"/>
        </w:rPr>
        <w:t>Award Criteria</w:t>
      </w:r>
      <w:bookmarkEnd w:id="239"/>
      <w:r w:rsidRPr="004B41A6">
        <w:rPr>
          <w:rStyle w:val="ACLevel1asheadingtext"/>
        </w:rPr>
        <w:t xml:space="preserve"> and Evaluation</w:t>
      </w:r>
      <w:bookmarkEnd w:id="240"/>
    </w:p>
    <w:p w14:paraId="4F809E88" w14:textId="77777777" w:rsidR="004434AE" w:rsidRPr="00493BA6" w:rsidRDefault="004434AE" w:rsidP="00FC6D1E">
      <w:pPr>
        <w:pStyle w:val="ACLevel20"/>
        <w:numPr>
          <w:ilvl w:val="0"/>
          <w:numId w:val="0"/>
        </w:numPr>
        <w:spacing w:after="0"/>
        <w:rPr>
          <w:rStyle w:val="ACLevel1asheadingtext"/>
          <w:u w:val="single"/>
        </w:rPr>
      </w:pPr>
    </w:p>
    <w:p w14:paraId="144EA512" w14:textId="77777777" w:rsidR="004434AE" w:rsidRDefault="004434AE" w:rsidP="00FC6D1E">
      <w:pPr>
        <w:pStyle w:val="ACLevel20"/>
        <w:numPr>
          <w:ilvl w:val="0"/>
          <w:numId w:val="24"/>
        </w:numPr>
        <w:spacing w:after="0"/>
        <w:rPr>
          <w:b/>
        </w:rPr>
      </w:pPr>
      <w:r w:rsidRPr="007F4E05">
        <w:t>Each Tender wh</w:t>
      </w:r>
      <w:r w:rsidR="00D048C4">
        <w:t>ich</w:t>
      </w:r>
      <w:r w:rsidRPr="007F4E05">
        <w:t xml:space="preserve"> satisfies the eligibility requirements set out in Schedule 1 will be assessed and evaluated as follows:</w:t>
      </w:r>
    </w:p>
    <w:p w14:paraId="281F58F7" w14:textId="77777777" w:rsidR="004434AE" w:rsidRDefault="004434AE" w:rsidP="00FC6D1E">
      <w:pPr>
        <w:pStyle w:val="ACBody2"/>
        <w:tabs>
          <w:tab w:val="num" w:pos="1843"/>
        </w:tabs>
        <w:spacing w:after="0"/>
        <w:ind w:left="0"/>
        <w:rPr>
          <w:lang w:eastAsia="en-GB"/>
        </w:rPr>
      </w:pPr>
    </w:p>
    <w:p w14:paraId="55A4C2C3" w14:textId="151511A9" w:rsidR="00185FB8" w:rsidRDefault="004434AE" w:rsidP="00FC6D1E">
      <w:pPr>
        <w:pStyle w:val="ACLevel20"/>
        <w:numPr>
          <w:ilvl w:val="0"/>
          <w:numId w:val="24"/>
        </w:numPr>
        <w:spacing w:after="0"/>
        <w:rPr>
          <w:lang w:eastAsia="en-GB"/>
        </w:rPr>
      </w:pPr>
      <w:r w:rsidRPr="007F4E05">
        <w:t xml:space="preserve">Each Tender will be assessed in accordance with the award criteria and weightings specified below </w:t>
      </w:r>
      <w:r w:rsidR="00D32715">
        <w:t xml:space="preserve">and on a relative basis against other </w:t>
      </w:r>
      <w:r w:rsidR="00673305">
        <w:t>T</w:t>
      </w:r>
      <w:r w:rsidR="00D32715">
        <w:t xml:space="preserve">enders received </w:t>
      </w:r>
      <w:r w:rsidRPr="007F4E05">
        <w:t>to establish the most economically advantageous Tender.</w:t>
      </w:r>
    </w:p>
    <w:p w14:paraId="2CD0942C" w14:textId="77777777" w:rsidR="00D63F62" w:rsidRDefault="00D63F62" w:rsidP="00FC6D1E">
      <w:pPr>
        <w:pStyle w:val="ACBody2"/>
        <w:spacing w:after="0"/>
        <w:ind w:left="720"/>
        <w:rPr>
          <w:lang w:eastAsia="en-GB"/>
        </w:rPr>
      </w:pPr>
    </w:p>
    <w:p w14:paraId="58D133F3" w14:textId="77777777" w:rsidR="00185FB8" w:rsidRDefault="004434AE" w:rsidP="00FC6D1E">
      <w:pPr>
        <w:pStyle w:val="ACLevel20"/>
        <w:numPr>
          <w:ilvl w:val="0"/>
          <w:numId w:val="24"/>
        </w:numPr>
        <w:spacing w:after="0"/>
      </w:pPr>
      <w:r w:rsidRPr="007F4E05">
        <w:t>Only Tenders wh</w:t>
      </w:r>
      <w:r w:rsidR="00D36515">
        <w:t>ich</w:t>
      </w:r>
      <w:r w:rsidRPr="007F4E05">
        <w:t xml:space="preserve"> achieve fifty per cent of the total available marks in each of the sections 1, 2 and 3 of the table below will have their fee proposal considered. </w:t>
      </w:r>
    </w:p>
    <w:p w14:paraId="6CC2D48E" w14:textId="77777777" w:rsidR="00D63F62" w:rsidRDefault="00D63F62" w:rsidP="00FC6D1E">
      <w:pPr>
        <w:pStyle w:val="ACBody2"/>
        <w:tabs>
          <w:tab w:val="num" w:pos="1843"/>
        </w:tabs>
        <w:spacing w:after="0"/>
        <w:ind w:left="0"/>
      </w:pPr>
    </w:p>
    <w:p w14:paraId="09613F47" w14:textId="77777777" w:rsidR="004434AE" w:rsidRDefault="004434AE" w:rsidP="00FC6D1E">
      <w:pPr>
        <w:pStyle w:val="ACLevel20"/>
        <w:numPr>
          <w:ilvl w:val="0"/>
          <w:numId w:val="24"/>
        </w:numPr>
        <w:spacing w:after="0"/>
      </w:pPr>
      <w:r w:rsidRPr="007F4E05">
        <w:t>The award criteria and the relevant marks are as follows:</w:t>
      </w:r>
    </w:p>
    <w:p w14:paraId="72C54BA6" w14:textId="77777777" w:rsidR="004434AE" w:rsidRPr="007F4E05" w:rsidRDefault="004434AE" w:rsidP="00FC6D1E">
      <w:pPr>
        <w:pStyle w:val="ACBody2"/>
        <w:tabs>
          <w:tab w:val="num" w:pos="748"/>
        </w:tabs>
        <w:spacing w:after="0"/>
        <w:ind w:left="794" w:hanging="79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7"/>
        <w:gridCol w:w="5001"/>
        <w:gridCol w:w="1133"/>
      </w:tblGrid>
      <w:tr w:rsidR="004434AE" w:rsidRPr="007F4E05" w14:paraId="699AB5BB" w14:textId="77777777" w:rsidTr="00663C56">
        <w:tc>
          <w:tcPr>
            <w:tcW w:w="7938" w:type="dxa"/>
            <w:gridSpan w:val="2"/>
          </w:tcPr>
          <w:p w14:paraId="15F41CBD" w14:textId="77777777" w:rsidR="004434AE" w:rsidRPr="007F4E05" w:rsidRDefault="002C6C8E" w:rsidP="00FC6D1E">
            <w:pPr>
              <w:pStyle w:val="Body"/>
              <w:spacing w:after="0"/>
            </w:pPr>
            <w:r>
              <w:rPr>
                <w:b/>
                <w:bCs/>
              </w:rPr>
              <w:t>AWARD CRITERIA</w:t>
            </w:r>
            <w:r w:rsidR="004434AE" w:rsidRPr="007F4E05">
              <w:t xml:space="preserve">                                                                                                       </w:t>
            </w:r>
          </w:p>
        </w:tc>
        <w:tc>
          <w:tcPr>
            <w:tcW w:w="1134" w:type="dxa"/>
          </w:tcPr>
          <w:p w14:paraId="50FF34D5" w14:textId="77777777" w:rsidR="004434AE" w:rsidRPr="00F65517" w:rsidRDefault="004434AE" w:rsidP="00FC6D1E">
            <w:pPr>
              <w:rPr>
                <w:b/>
              </w:rPr>
            </w:pPr>
            <w:r w:rsidRPr="00F65517">
              <w:rPr>
                <w:b/>
              </w:rPr>
              <w:t>MARKS</w:t>
            </w:r>
          </w:p>
        </w:tc>
      </w:tr>
      <w:tr w:rsidR="004434AE" w:rsidRPr="007F4E05" w14:paraId="5EC0F95C" w14:textId="77777777" w:rsidTr="00663C56">
        <w:tc>
          <w:tcPr>
            <w:tcW w:w="2835" w:type="dxa"/>
          </w:tcPr>
          <w:p w14:paraId="7A569B8D" w14:textId="486E3076" w:rsidR="004434AE" w:rsidRDefault="004434AE" w:rsidP="00F6093E">
            <w:pPr>
              <w:pStyle w:val="ListParagraph"/>
              <w:numPr>
                <w:ilvl w:val="0"/>
                <w:numId w:val="30"/>
              </w:numPr>
              <w:jc w:val="both"/>
              <w:outlineLvl w:val="2"/>
            </w:pPr>
            <w:r>
              <w:rPr>
                <w:b/>
                <w:bCs/>
              </w:rPr>
              <w:t xml:space="preserve">Proposed Team    </w:t>
            </w:r>
          </w:p>
        </w:tc>
        <w:tc>
          <w:tcPr>
            <w:tcW w:w="5103" w:type="dxa"/>
          </w:tcPr>
          <w:p w14:paraId="7A12283F" w14:textId="005E5B51" w:rsidR="004434AE" w:rsidRDefault="004434AE" w:rsidP="004C2C4C">
            <w:pPr>
              <w:pStyle w:val="Body"/>
              <w:spacing w:after="0"/>
            </w:pPr>
            <w:r>
              <w:t>The</w:t>
            </w:r>
            <w:r w:rsidR="004C2C4C">
              <w:t xml:space="preserve"> quality of the</w:t>
            </w:r>
            <w:r>
              <w:t xml:space="preserve"> legal team to be assigned to the Services </w:t>
            </w:r>
            <w:r w:rsidR="004C2C4C">
              <w:t>(</w:t>
            </w:r>
            <w:r>
              <w:t>as described in Schedule 3 Section 5.1</w:t>
            </w:r>
            <w:r w:rsidR="004C2C4C">
              <w:t>)</w:t>
            </w:r>
            <w:r>
              <w:t xml:space="preserve"> </w:t>
            </w:r>
          </w:p>
        </w:tc>
        <w:tc>
          <w:tcPr>
            <w:tcW w:w="1134" w:type="dxa"/>
          </w:tcPr>
          <w:p w14:paraId="259EF8F1" w14:textId="755FF16C" w:rsidR="004434AE" w:rsidRPr="00F65517" w:rsidRDefault="006B45EA" w:rsidP="00FC6D1E">
            <w:pPr>
              <w:rPr>
                <w:b/>
              </w:rPr>
            </w:pPr>
            <w:r>
              <w:rPr>
                <w:b/>
              </w:rPr>
              <w:t>30</w:t>
            </w:r>
          </w:p>
        </w:tc>
      </w:tr>
      <w:tr w:rsidR="004434AE" w:rsidRPr="007F4E05" w14:paraId="11EBCE18" w14:textId="77777777" w:rsidTr="00663C56">
        <w:tc>
          <w:tcPr>
            <w:tcW w:w="2835" w:type="dxa"/>
          </w:tcPr>
          <w:p w14:paraId="2C2B2706" w14:textId="77777777" w:rsidR="004434AE" w:rsidRDefault="00A8350B" w:rsidP="00FC6D1E">
            <w:pPr>
              <w:numPr>
                <w:ilvl w:val="0"/>
                <w:numId w:val="30"/>
              </w:numPr>
              <w:outlineLvl w:val="2"/>
              <w:rPr>
                <w:b/>
                <w:bCs/>
              </w:rPr>
            </w:pPr>
            <w:r>
              <w:rPr>
                <w:b/>
                <w:bCs/>
              </w:rPr>
              <w:t>Expertise in</w:t>
            </w:r>
            <w:r w:rsidR="004434AE">
              <w:rPr>
                <w:b/>
                <w:bCs/>
              </w:rPr>
              <w:t xml:space="preserve"> relevant </w:t>
            </w:r>
            <w:r>
              <w:rPr>
                <w:b/>
                <w:bCs/>
              </w:rPr>
              <w:t>area</w:t>
            </w:r>
            <w:r w:rsidR="004434AE">
              <w:rPr>
                <w:b/>
                <w:bCs/>
              </w:rPr>
              <w:t>s</w:t>
            </w:r>
          </w:p>
          <w:p w14:paraId="0E84DA8A" w14:textId="77777777" w:rsidR="004434AE" w:rsidRDefault="004434AE" w:rsidP="00FC6D1E"/>
        </w:tc>
        <w:tc>
          <w:tcPr>
            <w:tcW w:w="5103" w:type="dxa"/>
          </w:tcPr>
          <w:p w14:paraId="19C08CF1" w14:textId="494E528D" w:rsidR="004434AE" w:rsidRPr="004C2C4C" w:rsidRDefault="00B06513" w:rsidP="004C2C4C">
            <w:pPr>
              <w:outlineLvl w:val="2"/>
              <w:rPr>
                <w:bCs/>
              </w:rPr>
            </w:pPr>
            <w:r>
              <w:rPr>
                <w:bCs/>
              </w:rPr>
              <w:t>Expertise in and u</w:t>
            </w:r>
            <w:r w:rsidR="004434AE" w:rsidRPr="004C2C4C">
              <w:rPr>
                <w:bCs/>
              </w:rPr>
              <w:t xml:space="preserve">nderstanding </w:t>
            </w:r>
            <w:r w:rsidR="00117566" w:rsidRPr="004C2C4C">
              <w:rPr>
                <w:bCs/>
              </w:rPr>
              <w:t>of the Services (</w:t>
            </w:r>
            <w:r w:rsidR="004434AE" w:rsidRPr="004C2C4C">
              <w:rPr>
                <w:bCs/>
              </w:rPr>
              <w:t xml:space="preserve">as described </w:t>
            </w:r>
            <w:r w:rsidR="001C6A04" w:rsidRPr="004C2C4C">
              <w:rPr>
                <w:bCs/>
              </w:rPr>
              <w:t xml:space="preserve">in </w:t>
            </w:r>
            <w:r w:rsidR="00117566" w:rsidRPr="004C2C4C">
              <w:rPr>
                <w:bCs/>
              </w:rPr>
              <w:t>S</w:t>
            </w:r>
            <w:r w:rsidR="001C6A04" w:rsidRPr="004C2C4C">
              <w:rPr>
                <w:bCs/>
              </w:rPr>
              <w:t xml:space="preserve">chedule 3 </w:t>
            </w:r>
            <w:r w:rsidR="00117566" w:rsidRPr="004C2C4C">
              <w:rPr>
                <w:bCs/>
              </w:rPr>
              <w:t>S</w:t>
            </w:r>
            <w:r w:rsidR="001C6A04" w:rsidRPr="004C2C4C">
              <w:rPr>
                <w:bCs/>
              </w:rPr>
              <w:t>ection 6</w:t>
            </w:r>
            <w:r w:rsidR="00117566" w:rsidRPr="004C2C4C">
              <w:rPr>
                <w:bCs/>
              </w:rPr>
              <w:t>)</w:t>
            </w:r>
          </w:p>
        </w:tc>
        <w:tc>
          <w:tcPr>
            <w:tcW w:w="1134" w:type="dxa"/>
          </w:tcPr>
          <w:p w14:paraId="0AEBC4DB" w14:textId="5373E574" w:rsidR="004434AE" w:rsidRPr="00F65517" w:rsidRDefault="006B45EA" w:rsidP="00FC6D1E">
            <w:pPr>
              <w:rPr>
                <w:b/>
              </w:rPr>
            </w:pPr>
            <w:r>
              <w:rPr>
                <w:b/>
              </w:rPr>
              <w:t>30</w:t>
            </w:r>
          </w:p>
        </w:tc>
      </w:tr>
      <w:tr w:rsidR="004434AE" w:rsidRPr="007F4E05" w14:paraId="6A14F189" w14:textId="77777777" w:rsidTr="00663C56">
        <w:tc>
          <w:tcPr>
            <w:tcW w:w="2835" w:type="dxa"/>
          </w:tcPr>
          <w:p w14:paraId="1E4E1B9A" w14:textId="77777777" w:rsidR="004434AE" w:rsidRPr="00F65517" w:rsidRDefault="004434AE" w:rsidP="00FC6D1E">
            <w:pPr>
              <w:pStyle w:val="ListParagraph"/>
              <w:numPr>
                <w:ilvl w:val="0"/>
                <w:numId w:val="18"/>
              </w:numPr>
              <w:contextualSpacing/>
              <w:jc w:val="both"/>
              <w:outlineLvl w:val="2"/>
              <w:rPr>
                <w:b/>
                <w:bCs/>
              </w:rPr>
            </w:pPr>
            <w:r w:rsidRPr="00F65517">
              <w:rPr>
                <w:b/>
                <w:bCs/>
              </w:rPr>
              <w:t xml:space="preserve">Execution       </w:t>
            </w:r>
          </w:p>
          <w:p w14:paraId="3585B538" w14:textId="77777777" w:rsidR="004434AE" w:rsidRPr="00F65517" w:rsidRDefault="004434AE" w:rsidP="00FC6D1E">
            <w:pPr>
              <w:pStyle w:val="ListParagraph"/>
              <w:jc w:val="both"/>
              <w:outlineLvl w:val="2"/>
              <w:rPr>
                <w:b/>
                <w:bCs/>
              </w:rPr>
            </w:pPr>
            <w:r w:rsidRPr="00F65517">
              <w:rPr>
                <w:b/>
                <w:bCs/>
              </w:rPr>
              <w:t xml:space="preserve">Methodology </w:t>
            </w:r>
          </w:p>
          <w:p w14:paraId="6585E9C0" w14:textId="77777777" w:rsidR="004434AE" w:rsidRPr="007F4E05" w:rsidRDefault="004434AE" w:rsidP="00FC6D1E"/>
        </w:tc>
        <w:tc>
          <w:tcPr>
            <w:tcW w:w="5103" w:type="dxa"/>
          </w:tcPr>
          <w:p w14:paraId="5D6564BB" w14:textId="78CDDCA7" w:rsidR="004434AE" w:rsidRDefault="004434AE" w:rsidP="00FC6D1E">
            <w:pPr>
              <w:pStyle w:val="ListParagraph"/>
              <w:numPr>
                <w:ilvl w:val="0"/>
                <w:numId w:val="17"/>
              </w:numPr>
              <w:contextualSpacing/>
              <w:jc w:val="both"/>
              <w:outlineLvl w:val="2"/>
            </w:pPr>
            <w:r w:rsidRPr="007F4E05">
              <w:t xml:space="preserve">Explanation of how the Tenderer will perform the Services </w:t>
            </w:r>
            <w:r w:rsidR="004C2C4C">
              <w:t>(</w:t>
            </w:r>
            <w:r w:rsidRPr="007F4E05">
              <w:t>as described in Schedule 3 Section 7.1</w:t>
            </w:r>
            <w:r w:rsidR="004C2C4C">
              <w:t>)</w:t>
            </w:r>
            <w:r w:rsidRPr="007F4E05">
              <w:t xml:space="preserve"> </w:t>
            </w:r>
            <w:r w:rsidRPr="00F65517">
              <w:rPr>
                <w:b/>
              </w:rPr>
              <w:t>(</w:t>
            </w:r>
            <w:r w:rsidR="006B45EA">
              <w:rPr>
                <w:b/>
              </w:rPr>
              <w:t>6</w:t>
            </w:r>
            <w:r w:rsidRPr="00F65517">
              <w:rPr>
                <w:b/>
              </w:rPr>
              <w:t xml:space="preserve"> marks)</w:t>
            </w:r>
            <w:r w:rsidRPr="007F4E05">
              <w:br/>
            </w:r>
          </w:p>
          <w:p w14:paraId="15D64F0D" w14:textId="14101C49" w:rsidR="004434AE" w:rsidRDefault="004434AE" w:rsidP="00FC6D1E">
            <w:pPr>
              <w:pStyle w:val="ListParagraph"/>
              <w:numPr>
                <w:ilvl w:val="0"/>
                <w:numId w:val="17"/>
              </w:numPr>
              <w:contextualSpacing/>
              <w:jc w:val="both"/>
            </w:pPr>
            <w:r w:rsidRPr="007F4E05">
              <w:t xml:space="preserve">Quality system and conflicts policy </w:t>
            </w:r>
            <w:r w:rsidR="004C2C4C">
              <w:t>(</w:t>
            </w:r>
            <w:r w:rsidRPr="007F4E05">
              <w:t>as described in Schedule 3 Section 7.2</w:t>
            </w:r>
            <w:r w:rsidR="004C2C4C">
              <w:t>)</w:t>
            </w:r>
            <w:r w:rsidRPr="007F4E05">
              <w:t xml:space="preserve"> </w:t>
            </w:r>
            <w:r w:rsidRPr="00F65517">
              <w:rPr>
                <w:b/>
              </w:rPr>
              <w:t>(</w:t>
            </w:r>
            <w:r w:rsidR="006B45EA">
              <w:rPr>
                <w:b/>
              </w:rPr>
              <w:t>6</w:t>
            </w:r>
            <w:r w:rsidR="004E5223" w:rsidRPr="00F65517">
              <w:rPr>
                <w:b/>
              </w:rPr>
              <w:t xml:space="preserve"> </w:t>
            </w:r>
            <w:r w:rsidRPr="00F65517">
              <w:rPr>
                <w:b/>
              </w:rPr>
              <w:t>marks)</w:t>
            </w:r>
          </w:p>
        </w:tc>
        <w:tc>
          <w:tcPr>
            <w:tcW w:w="1134" w:type="dxa"/>
          </w:tcPr>
          <w:p w14:paraId="59A35587" w14:textId="6A6EB01D" w:rsidR="004434AE" w:rsidRPr="00F65517" w:rsidRDefault="004434AE" w:rsidP="00FC6D1E">
            <w:pPr>
              <w:rPr>
                <w:b/>
              </w:rPr>
            </w:pPr>
            <w:r w:rsidRPr="00F65517">
              <w:rPr>
                <w:b/>
              </w:rPr>
              <w:t>1</w:t>
            </w:r>
            <w:r w:rsidR="006B45EA">
              <w:rPr>
                <w:b/>
              </w:rPr>
              <w:t>2</w:t>
            </w:r>
          </w:p>
        </w:tc>
      </w:tr>
      <w:tr w:rsidR="006B45EA" w:rsidRPr="007F4E05" w14:paraId="54AB53E8" w14:textId="77777777" w:rsidTr="00663C56">
        <w:tc>
          <w:tcPr>
            <w:tcW w:w="2835" w:type="dxa"/>
          </w:tcPr>
          <w:p w14:paraId="29D90DF9" w14:textId="395F181A" w:rsidR="006B45EA" w:rsidRPr="00F65517" w:rsidRDefault="006B45EA" w:rsidP="00FC6D1E">
            <w:pPr>
              <w:pStyle w:val="ListParagraph"/>
              <w:numPr>
                <w:ilvl w:val="0"/>
                <w:numId w:val="18"/>
              </w:numPr>
              <w:contextualSpacing/>
              <w:jc w:val="both"/>
              <w:outlineLvl w:val="2"/>
              <w:rPr>
                <w:b/>
                <w:bCs/>
              </w:rPr>
            </w:pPr>
            <w:r>
              <w:rPr>
                <w:b/>
                <w:bCs/>
              </w:rPr>
              <w:t>Fees</w:t>
            </w:r>
          </w:p>
        </w:tc>
        <w:tc>
          <w:tcPr>
            <w:tcW w:w="5103" w:type="dxa"/>
          </w:tcPr>
          <w:p w14:paraId="06F9E46C" w14:textId="7DE2E017" w:rsidR="006B45EA" w:rsidRPr="007F4E05" w:rsidRDefault="006B45EA" w:rsidP="00FC6D1E">
            <w:pPr>
              <w:contextualSpacing/>
              <w:outlineLvl w:val="2"/>
            </w:pPr>
            <w:r w:rsidRPr="00F65517">
              <w:rPr>
                <w:bCs/>
              </w:rPr>
              <w:t xml:space="preserve">Proposed hourly rates </w:t>
            </w:r>
            <w:r w:rsidR="004C2C4C">
              <w:rPr>
                <w:bCs/>
              </w:rPr>
              <w:t>(</w:t>
            </w:r>
            <w:r w:rsidRPr="00F65517">
              <w:rPr>
                <w:bCs/>
              </w:rPr>
              <w:t>as described in Schedule 3 Section 8</w:t>
            </w:r>
            <w:r w:rsidR="004C2C4C">
              <w:rPr>
                <w:bCs/>
              </w:rPr>
              <w:t>)</w:t>
            </w:r>
          </w:p>
        </w:tc>
        <w:tc>
          <w:tcPr>
            <w:tcW w:w="1134" w:type="dxa"/>
          </w:tcPr>
          <w:p w14:paraId="1672D314" w14:textId="77777777" w:rsidR="007A43F2" w:rsidRDefault="007A43F2" w:rsidP="00FC6D1E">
            <w:pPr>
              <w:rPr>
                <w:b/>
              </w:rPr>
            </w:pPr>
            <w:r>
              <w:rPr>
                <w:b/>
              </w:rPr>
              <w:t>25</w:t>
            </w:r>
          </w:p>
          <w:p w14:paraId="3BBCCA58" w14:textId="0F6B190A" w:rsidR="006B45EA" w:rsidRPr="00F65517" w:rsidRDefault="007A43F2" w:rsidP="00FC6D1E">
            <w:pPr>
              <w:rPr>
                <w:b/>
              </w:rPr>
            </w:pPr>
            <w:r>
              <w:rPr>
                <w:b/>
              </w:rPr>
              <w:t xml:space="preserve"> </w:t>
            </w:r>
          </w:p>
        </w:tc>
      </w:tr>
      <w:tr w:rsidR="004434AE" w:rsidRPr="007F4E05" w14:paraId="5FE9F623" w14:textId="77777777" w:rsidTr="00663C56">
        <w:tc>
          <w:tcPr>
            <w:tcW w:w="2835" w:type="dxa"/>
          </w:tcPr>
          <w:p w14:paraId="4082F846" w14:textId="1BC361C3" w:rsidR="004434AE" w:rsidRPr="00F65517" w:rsidRDefault="006B45EA" w:rsidP="00FC6D1E">
            <w:pPr>
              <w:pStyle w:val="Body"/>
              <w:spacing w:after="0"/>
              <w:rPr>
                <w:b/>
                <w:bCs/>
              </w:rPr>
            </w:pPr>
            <w:r>
              <w:rPr>
                <w:b/>
                <w:bCs/>
              </w:rPr>
              <w:t>(5</w:t>
            </w:r>
            <w:r w:rsidR="004434AE" w:rsidRPr="00F65517">
              <w:rPr>
                <w:b/>
                <w:bCs/>
              </w:rPr>
              <w:t>)</w:t>
            </w:r>
            <w:r w:rsidR="004434AE" w:rsidRPr="00F65517">
              <w:rPr>
                <w:b/>
                <w:bCs/>
              </w:rPr>
              <w:tab/>
            </w:r>
            <w:r>
              <w:rPr>
                <w:b/>
                <w:bCs/>
              </w:rPr>
              <w:t xml:space="preserve">Environmental </w:t>
            </w:r>
            <w:r>
              <w:rPr>
                <w:b/>
                <w:bCs/>
              </w:rPr>
              <w:tab/>
              <w:t>and Sustainability</w:t>
            </w:r>
          </w:p>
          <w:p w14:paraId="7B7B77A8" w14:textId="77777777" w:rsidR="004434AE" w:rsidRPr="007F4E05" w:rsidRDefault="004434AE" w:rsidP="00FC6D1E"/>
        </w:tc>
        <w:tc>
          <w:tcPr>
            <w:tcW w:w="5103" w:type="dxa"/>
          </w:tcPr>
          <w:p w14:paraId="4AAA6D41" w14:textId="30E4F490" w:rsidR="006B45EA" w:rsidRPr="007F4E05" w:rsidRDefault="006B45EA" w:rsidP="00FC6D1E">
            <w:r>
              <w:t>As described in Schedule 3 Section 9</w:t>
            </w:r>
          </w:p>
        </w:tc>
        <w:tc>
          <w:tcPr>
            <w:tcW w:w="1134" w:type="dxa"/>
          </w:tcPr>
          <w:p w14:paraId="11CC2667" w14:textId="2CBE0D0E" w:rsidR="004434AE" w:rsidRPr="00F65517" w:rsidRDefault="007A43F2" w:rsidP="00FC6D1E">
            <w:pPr>
              <w:rPr>
                <w:b/>
              </w:rPr>
            </w:pPr>
            <w:r>
              <w:rPr>
                <w:b/>
              </w:rPr>
              <w:t>3</w:t>
            </w:r>
          </w:p>
        </w:tc>
      </w:tr>
      <w:tr w:rsidR="004434AE" w:rsidRPr="007F4E05" w14:paraId="298EC645" w14:textId="77777777" w:rsidTr="00663C56">
        <w:tc>
          <w:tcPr>
            <w:tcW w:w="7938" w:type="dxa"/>
            <w:gridSpan w:val="2"/>
          </w:tcPr>
          <w:p w14:paraId="2D9489D0" w14:textId="77777777" w:rsidR="004434AE" w:rsidRPr="007F4E05" w:rsidRDefault="004434AE" w:rsidP="00FC6D1E">
            <w:r w:rsidRPr="00F65517">
              <w:rPr>
                <w:b/>
                <w:bCs/>
              </w:rPr>
              <w:t>TOTAL</w:t>
            </w:r>
          </w:p>
        </w:tc>
        <w:tc>
          <w:tcPr>
            <w:tcW w:w="1134" w:type="dxa"/>
          </w:tcPr>
          <w:p w14:paraId="3677B606" w14:textId="77777777" w:rsidR="004434AE" w:rsidRPr="00F65517" w:rsidRDefault="004434AE" w:rsidP="00FC6D1E">
            <w:pPr>
              <w:rPr>
                <w:b/>
              </w:rPr>
            </w:pPr>
            <w:r w:rsidRPr="00F65517">
              <w:rPr>
                <w:b/>
              </w:rPr>
              <w:t>100</w:t>
            </w:r>
          </w:p>
        </w:tc>
      </w:tr>
    </w:tbl>
    <w:p w14:paraId="6559007C" w14:textId="77777777" w:rsidR="004E5223" w:rsidRDefault="004E5223" w:rsidP="00FC6D1E">
      <w:pPr>
        <w:pStyle w:val="ACLevel1"/>
        <w:numPr>
          <w:ilvl w:val="0"/>
          <w:numId w:val="0"/>
        </w:numPr>
        <w:spacing w:after="0"/>
      </w:pPr>
    </w:p>
    <w:p w14:paraId="22747076" w14:textId="77777777" w:rsidR="00BF561E" w:rsidRDefault="00BF561E" w:rsidP="00FC6D1E">
      <w:pPr>
        <w:pStyle w:val="ACLevel1"/>
        <w:numPr>
          <w:ilvl w:val="0"/>
          <w:numId w:val="0"/>
        </w:numPr>
        <w:spacing w:after="0"/>
      </w:pPr>
    </w:p>
    <w:p w14:paraId="680B296B" w14:textId="4645F64F" w:rsidR="004434AE" w:rsidRDefault="004434AE" w:rsidP="00FC6D1E">
      <w:pPr>
        <w:pStyle w:val="ACLevel20"/>
        <w:numPr>
          <w:ilvl w:val="0"/>
          <w:numId w:val="24"/>
        </w:numPr>
        <w:spacing w:after="0"/>
      </w:pPr>
      <w:bookmarkStart w:id="241" w:name="_Ref96347955"/>
      <w:r w:rsidRPr="00AC7983">
        <w:rPr>
          <w:b/>
        </w:rPr>
        <w:t>Proposed Teams</w:t>
      </w:r>
      <w:bookmarkEnd w:id="241"/>
    </w:p>
    <w:p w14:paraId="0F40E3D0" w14:textId="69020C46" w:rsidR="004434AE" w:rsidRDefault="00185FB8" w:rsidP="00FC6D1E">
      <w:pPr>
        <w:pStyle w:val="ACLevel20"/>
        <w:numPr>
          <w:ilvl w:val="0"/>
          <w:numId w:val="0"/>
        </w:numPr>
        <w:tabs>
          <w:tab w:val="num" w:pos="748"/>
        </w:tabs>
        <w:spacing w:after="0"/>
        <w:ind w:left="709" w:firstLine="11"/>
      </w:pPr>
      <w:r>
        <w:tab/>
      </w:r>
      <w:r w:rsidR="004434AE" w:rsidRPr="007F4E05">
        <w:t xml:space="preserve">The roles and responsibilities of the legal team members must be performed by those individuals (or equivalent members subject to approval) as identified in the </w:t>
      </w:r>
      <w:r w:rsidR="00673305">
        <w:t>T</w:t>
      </w:r>
      <w:r w:rsidR="004434AE" w:rsidRPr="007F4E05">
        <w:t xml:space="preserve">enders. </w:t>
      </w:r>
    </w:p>
    <w:p w14:paraId="4770524B" w14:textId="77777777" w:rsidR="004434AE" w:rsidRDefault="004434AE" w:rsidP="00FC6D1E">
      <w:pPr>
        <w:pStyle w:val="ACLevel1"/>
        <w:numPr>
          <w:ilvl w:val="0"/>
          <w:numId w:val="0"/>
        </w:numPr>
        <w:spacing w:after="0"/>
      </w:pPr>
    </w:p>
    <w:p w14:paraId="3B11D5C6" w14:textId="3A370ACA" w:rsidR="004434AE" w:rsidRDefault="003A7272" w:rsidP="00FC6D1E">
      <w:pPr>
        <w:pStyle w:val="ACLevel20"/>
        <w:numPr>
          <w:ilvl w:val="0"/>
          <w:numId w:val="24"/>
        </w:numPr>
        <w:spacing w:after="0"/>
      </w:pPr>
      <w:r>
        <w:rPr>
          <w:b/>
        </w:rPr>
        <w:t>Department of Finance</w:t>
      </w:r>
      <w:r w:rsidR="004434AE" w:rsidRPr="00AC7983">
        <w:rPr>
          <w:b/>
        </w:rPr>
        <w:t>’s Right to Reject Tenders</w:t>
      </w:r>
    </w:p>
    <w:p w14:paraId="3642CE31" w14:textId="695A0C84" w:rsidR="004434AE" w:rsidRDefault="004434AE" w:rsidP="00FC6D1E">
      <w:pPr>
        <w:pStyle w:val="ACLevel4"/>
        <w:numPr>
          <w:ilvl w:val="0"/>
          <w:numId w:val="0"/>
        </w:numPr>
        <w:spacing w:after="0"/>
        <w:ind w:left="709"/>
      </w:pPr>
      <w:r w:rsidRPr="007F4E05">
        <w:t xml:space="preserve">The </w:t>
      </w:r>
      <w:r w:rsidR="003A7272">
        <w:t>Department of Finance</w:t>
      </w:r>
      <w:r>
        <w:t xml:space="preserve"> </w:t>
      </w:r>
      <w:r w:rsidRPr="007F4E05">
        <w:t xml:space="preserve">may accept or reject any </w:t>
      </w:r>
      <w:r w:rsidR="00673305">
        <w:t>T</w:t>
      </w:r>
      <w:r w:rsidRPr="007F4E05">
        <w:t xml:space="preserve">ender.  The lowest priced </w:t>
      </w:r>
      <w:r w:rsidR="00673305">
        <w:t>T</w:t>
      </w:r>
      <w:r w:rsidRPr="007F4E05">
        <w:t>ender may not necessarily be accepted.</w:t>
      </w:r>
    </w:p>
    <w:p w14:paraId="3BED0FA8" w14:textId="77777777" w:rsidR="00185FB8" w:rsidRDefault="00185FB8" w:rsidP="00FC6D1E">
      <w:pPr>
        <w:pStyle w:val="ACLevel4"/>
        <w:numPr>
          <w:ilvl w:val="0"/>
          <w:numId w:val="0"/>
        </w:numPr>
        <w:spacing w:after="0"/>
      </w:pPr>
    </w:p>
    <w:p w14:paraId="107E826A" w14:textId="77777777" w:rsidR="004434AE" w:rsidRPr="00226FA6" w:rsidRDefault="004434AE" w:rsidP="00FC6D1E">
      <w:pPr>
        <w:pStyle w:val="ACLevel20"/>
        <w:numPr>
          <w:ilvl w:val="0"/>
          <w:numId w:val="24"/>
        </w:numPr>
        <w:spacing w:after="0"/>
        <w:rPr>
          <w:b/>
        </w:rPr>
      </w:pPr>
      <w:bookmarkStart w:id="242" w:name="_Ref208848408"/>
      <w:r w:rsidRPr="00AC7983">
        <w:rPr>
          <w:b/>
        </w:rPr>
        <w:t>Canvassing and Interference</w:t>
      </w:r>
    </w:p>
    <w:p w14:paraId="605DE2F0" w14:textId="0CD58DE1" w:rsidR="004434AE" w:rsidRDefault="004434AE" w:rsidP="00FC6D1E">
      <w:pPr>
        <w:pStyle w:val="ACLevel1"/>
        <w:numPr>
          <w:ilvl w:val="0"/>
          <w:numId w:val="0"/>
        </w:numPr>
        <w:tabs>
          <w:tab w:val="num" w:pos="2422"/>
        </w:tabs>
        <w:spacing w:after="0"/>
        <w:ind w:left="709" w:firstLine="11"/>
      </w:pPr>
      <w:r w:rsidRPr="007F4E05">
        <w:t xml:space="preserve">Any attempt by a Tenderer to influence the evaluation process through canvassing or other means shall disqualify its </w:t>
      </w:r>
      <w:r w:rsidR="00673305">
        <w:t>T</w:t>
      </w:r>
      <w:r w:rsidRPr="007F4E05">
        <w:t xml:space="preserve">ender.  Any form of improper influence will disqualify </w:t>
      </w:r>
      <w:r w:rsidRPr="007F4E05">
        <w:lastRenderedPageBreak/>
        <w:t xml:space="preserve">the relevant </w:t>
      </w:r>
      <w:r w:rsidR="00673305">
        <w:t>T</w:t>
      </w:r>
      <w:r w:rsidRPr="007F4E05">
        <w:t xml:space="preserve">ender or </w:t>
      </w:r>
      <w:r w:rsidR="00673305">
        <w:t>T</w:t>
      </w:r>
      <w:r w:rsidRPr="007F4E05">
        <w:t>enders. Examples of such improper influence would be collusion, price-fixing, bid-rotation or market-division.</w:t>
      </w:r>
    </w:p>
    <w:p w14:paraId="0CD80781" w14:textId="77777777" w:rsidR="00185FB8" w:rsidRDefault="00185FB8" w:rsidP="00FC6D1E">
      <w:pPr>
        <w:pStyle w:val="ACLevel3"/>
        <w:numPr>
          <w:ilvl w:val="0"/>
          <w:numId w:val="0"/>
        </w:numPr>
        <w:spacing w:after="0"/>
      </w:pPr>
    </w:p>
    <w:p w14:paraId="56A48C12" w14:textId="77777777" w:rsidR="004434AE" w:rsidRDefault="004434AE" w:rsidP="00FC6D1E">
      <w:pPr>
        <w:pStyle w:val="ACLevel20"/>
        <w:numPr>
          <w:ilvl w:val="0"/>
          <w:numId w:val="24"/>
        </w:numPr>
        <w:spacing w:after="0"/>
      </w:pPr>
      <w:r w:rsidRPr="007F4E05">
        <w:rPr>
          <w:b/>
        </w:rPr>
        <w:t>Collusive Tendering</w:t>
      </w:r>
    </w:p>
    <w:p w14:paraId="019E6ED3" w14:textId="25DAC858" w:rsidR="004434AE" w:rsidRDefault="004434AE" w:rsidP="00FC6D1E">
      <w:pPr>
        <w:pStyle w:val="ACBody3"/>
        <w:spacing w:after="0"/>
        <w:ind w:left="709"/>
      </w:pPr>
      <w:r w:rsidRPr="007F4E05">
        <w:t xml:space="preserve">If any Tenderer is found to have, at any time, offered to give or to have agreed to offer or give to any person, any bribe, gift, gratuity, commission or consideration of any kind as an inducement or reward for taking or forbearing to take any action in relation to its </w:t>
      </w:r>
      <w:r w:rsidR="00673305">
        <w:t>T</w:t>
      </w:r>
      <w:r w:rsidRPr="007F4E05">
        <w:t xml:space="preserve">ender, or for showing or forbearing to show any favour or disfavour to any person in relation to its </w:t>
      </w:r>
      <w:r w:rsidR="00673305">
        <w:t>T</w:t>
      </w:r>
      <w:r w:rsidRPr="007F4E05">
        <w:t>ender, then the bid submitted by such Tenderer shall be automatically disqualified and the circumstances surrounding such action shall be referred to the appropriate authority.</w:t>
      </w:r>
    </w:p>
    <w:p w14:paraId="360E57CA" w14:textId="77777777" w:rsidR="00185FB8" w:rsidRDefault="00185FB8" w:rsidP="00FC6D1E">
      <w:pPr>
        <w:pStyle w:val="ACLevel3"/>
        <w:numPr>
          <w:ilvl w:val="0"/>
          <w:numId w:val="0"/>
        </w:numPr>
        <w:spacing w:after="0"/>
      </w:pPr>
    </w:p>
    <w:p w14:paraId="5F4AB0A1" w14:textId="77777777" w:rsidR="004434AE" w:rsidRDefault="004434AE" w:rsidP="00FC6D1E">
      <w:pPr>
        <w:pStyle w:val="ACLevel20"/>
        <w:numPr>
          <w:ilvl w:val="0"/>
          <w:numId w:val="24"/>
        </w:numPr>
        <w:spacing w:after="0"/>
      </w:pPr>
      <w:r w:rsidRPr="00A57FF3">
        <w:rPr>
          <w:b/>
        </w:rPr>
        <w:t>Tie-Break Criteria</w:t>
      </w:r>
    </w:p>
    <w:p w14:paraId="4F670A65" w14:textId="77777777" w:rsidR="004434AE" w:rsidRDefault="004434AE" w:rsidP="00FC6D1E">
      <w:pPr>
        <w:pStyle w:val="ACLevel3"/>
        <w:numPr>
          <w:ilvl w:val="0"/>
          <w:numId w:val="0"/>
        </w:numPr>
        <w:spacing w:after="0"/>
        <w:ind w:left="709"/>
      </w:pPr>
      <w:r w:rsidRPr="007F4E05">
        <w:t>The following provisions will apply to any tie-break occurring in the evaluation process:</w:t>
      </w:r>
    </w:p>
    <w:p w14:paraId="3F06B2D6" w14:textId="77777777" w:rsidR="004434AE" w:rsidRDefault="004434AE" w:rsidP="00FC6D1E">
      <w:pPr>
        <w:pStyle w:val="ACBody2"/>
        <w:tabs>
          <w:tab w:val="num" w:pos="1843"/>
        </w:tabs>
        <w:spacing w:after="0"/>
        <w:ind w:left="0"/>
        <w:rPr>
          <w:lang w:eastAsia="en-GB"/>
        </w:rPr>
      </w:pPr>
    </w:p>
    <w:p w14:paraId="7F079607" w14:textId="17EFD1A2" w:rsidR="004434AE" w:rsidRDefault="004434AE" w:rsidP="00673305">
      <w:pPr>
        <w:pStyle w:val="ACBody2"/>
        <w:numPr>
          <w:ilvl w:val="0"/>
          <w:numId w:val="25"/>
        </w:numPr>
        <w:tabs>
          <w:tab w:val="num" w:pos="1843"/>
        </w:tabs>
        <w:spacing w:after="0"/>
        <w:ind w:left="1276" w:hanging="425"/>
        <w:rPr>
          <w:lang w:eastAsia="en-GB"/>
        </w:rPr>
      </w:pPr>
      <w:r w:rsidRPr="007F4E05">
        <w:t xml:space="preserve">If the evaluation results in a tie between two or more </w:t>
      </w:r>
      <w:r w:rsidR="00673305">
        <w:t>T</w:t>
      </w:r>
      <w:r w:rsidRPr="007F4E05">
        <w:t xml:space="preserve">enders, then the </w:t>
      </w:r>
      <w:r w:rsidR="00673305">
        <w:t>T</w:t>
      </w:r>
      <w:r w:rsidRPr="007F4E05">
        <w:t>ender with the highest overall “</w:t>
      </w:r>
      <w:r>
        <w:t xml:space="preserve">Proposed Team” </w:t>
      </w:r>
      <w:r w:rsidRPr="007F4E05">
        <w:t xml:space="preserve">score shall be deemed the most economically advantageous </w:t>
      </w:r>
      <w:r w:rsidR="00673305">
        <w:t>T</w:t>
      </w:r>
      <w:r w:rsidRPr="007F4E05">
        <w:t>ender.</w:t>
      </w:r>
    </w:p>
    <w:p w14:paraId="61138606" w14:textId="77777777" w:rsidR="004434AE" w:rsidRDefault="004434AE" w:rsidP="00FC6D1E">
      <w:pPr>
        <w:pStyle w:val="ACBody2"/>
        <w:tabs>
          <w:tab w:val="num" w:pos="1843"/>
        </w:tabs>
        <w:spacing w:after="0"/>
        <w:ind w:left="2160" w:hanging="720"/>
        <w:rPr>
          <w:lang w:eastAsia="en-GB"/>
        </w:rPr>
      </w:pPr>
    </w:p>
    <w:p w14:paraId="45097B35" w14:textId="2AFD7F1A" w:rsidR="004434AE" w:rsidRDefault="004434AE" w:rsidP="00FC6D1E">
      <w:pPr>
        <w:pStyle w:val="ACBody2"/>
        <w:numPr>
          <w:ilvl w:val="0"/>
          <w:numId w:val="25"/>
        </w:numPr>
        <w:tabs>
          <w:tab w:val="num" w:pos="1843"/>
        </w:tabs>
        <w:spacing w:after="0"/>
        <w:ind w:left="1276" w:hanging="425"/>
        <w:rPr>
          <w:lang w:eastAsia="en-GB"/>
        </w:rPr>
      </w:pPr>
      <w:r w:rsidRPr="007F4E05">
        <w:t>In the event of a tie and there being no difference in the “</w:t>
      </w:r>
      <w:r>
        <w:t>Proposed Team</w:t>
      </w:r>
      <w:r w:rsidRPr="007F4E05">
        <w:t xml:space="preserve">” scores, then the </w:t>
      </w:r>
      <w:r w:rsidR="00673305">
        <w:t>T</w:t>
      </w:r>
      <w:r w:rsidRPr="007F4E05">
        <w:t>ender with the highest score for the criterion “</w:t>
      </w:r>
      <w:r>
        <w:t xml:space="preserve">Understanding of Relevant Sectors” </w:t>
      </w:r>
      <w:r w:rsidRPr="007F4E05">
        <w:t xml:space="preserve">shall be deemed the most economically advantageous </w:t>
      </w:r>
      <w:r w:rsidR="00673305">
        <w:t>T</w:t>
      </w:r>
      <w:r w:rsidRPr="007F4E05">
        <w:t>ender.</w:t>
      </w:r>
    </w:p>
    <w:p w14:paraId="17C870BB" w14:textId="77777777" w:rsidR="004434AE" w:rsidRDefault="004434AE" w:rsidP="00FC6D1E">
      <w:pPr>
        <w:pStyle w:val="ListParagraph"/>
        <w:ind w:left="2160" w:hanging="720"/>
        <w:jc w:val="both"/>
        <w:rPr>
          <w:lang w:eastAsia="en-GB"/>
        </w:rPr>
      </w:pPr>
    </w:p>
    <w:p w14:paraId="7F996C8E" w14:textId="109B9283" w:rsidR="004434AE" w:rsidRPr="004B41A6" w:rsidRDefault="004434AE" w:rsidP="00FC6D1E">
      <w:pPr>
        <w:pStyle w:val="ACBody2"/>
        <w:numPr>
          <w:ilvl w:val="0"/>
          <w:numId w:val="25"/>
        </w:numPr>
        <w:tabs>
          <w:tab w:val="num" w:pos="1843"/>
        </w:tabs>
        <w:spacing w:after="0"/>
        <w:ind w:left="1276" w:hanging="425"/>
      </w:pPr>
      <w:r w:rsidRPr="007F4E05">
        <w:t>In the event of a tie and there being no difference following application of the tie break criteria described in Sections (</w:t>
      </w:r>
      <w:r w:rsidR="003035DA">
        <w:t>a</w:t>
      </w:r>
      <w:r w:rsidRPr="007F4E05">
        <w:t>) and (</w:t>
      </w:r>
      <w:r w:rsidR="003035DA">
        <w:t>b</w:t>
      </w:r>
      <w:r w:rsidRPr="007F4E05">
        <w:t xml:space="preserve">) above, the </w:t>
      </w:r>
      <w:r w:rsidR="003A7272">
        <w:t>Department of Finance</w:t>
      </w:r>
      <w:r>
        <w:t xml:space="preserve"> </w:t>
      </w:r>
      <w:r w:rsidRPr="007F4E05">
        <w:t xml:space="preserve">will select the </w:t>
      </w:r>
      <w:r w:rsidR="00673305">
        <w:t>T</w:t>
      </w:r>
      <w:r w:rsidRPr="007F4E05">
        <w:t xml:space="preserve">ender that has the </w:t>
      </w:r>
      <w:r>
        <w:t xml:space="preserve">highest </w:t>
      </w:r>
      <w:r w:rsidRPr="007F4E05">
        <w:t xml:space="preserve">score for the “Fees” criterion. </w:t>
      </w:r>
      <w:bookmarkEnd w:id="242"/>
      <w:r w:rsidRPr="007F4E05">
        <w:br w:type="page"/>
      </w:r>
    </w:p>
    <w:p w14:paraId="3BE66D63" w14:textId="77777777" w:rsidR="004434AE" w:rsidRPr="006D1E42" w:rsidRDefault="004434AE" w:rsidP="003932F4">
      <w:pPr>
        <w:pStyle w:val="ACLevel1"/>
        <w:numPr>
          <w:ilvl w:val="0"/>
          <w:numId w:val="0"/>
        </w:numPr>
        <w:spacing w:after="0"/>
        <w:jc w:val="center"/>
        <w:rPr>
          <w:u w:val="single"/>
        </w:rPr>
      </w:pPr>
      <w:r w:rsidRPr="006D1E42">
        <w:rPr>
          <w:b/>
          <w:u w:val="single"/>
        </w:rPr>
        <w:lastRenderedPageBreak/>
        <w:t>Schedule 3</w:t>
      </w:r>
    </w:p>
    <w:p w14:paraId="11FF34BA" w14:textId="77777777" w:rsidR="004434AE" w:rsidRDefault="004434AE" w:rsidP="00FC6D1E">
      <w:pPr>
        <w:rPr>
          <w:b/>
        </w:rPr>
      </w:pPr>
    </w:p>
    <w:p w14:paraId="06967B2C" w14:textId="77777777" w:rsidR="004434AE" w:rsidRDefault="004434AE" w:rsidP="00FC6D1E">
      <w:pPr>
        <w:rPr>
          <w:b/>
        </w:rPr>
      </w:pPr>
      <w:r w:rsidRPr="004B41A6">
        <w:rPr>
          <w:b/>
        </w:rPr>
        <w:t>Form of Tender</w:t>
      </w:r>
    </w:p>
    <w:p w14:paraId="00563CDC" w14:textId="77777777" w:rsidR="00673321" w:rsidRDefault="00673321" w:rsidP="00FC6D1E">
      <w:pPr>
        <w:rPr>
          <w:b/>
        </w:rPr>
      </w:pPr>
    </w:p>
    <w:p w14:paraId="76695AF4" w14:textId="15F719DE" w:rsidR="00673321" w:rsidRPr="00673321" w:rsidRDefault="00673321" w:rsidP="00FC6D1E">
      <w:pPr>
        <w:rPr>
          <w:bCs/>
        </w:rPr>
      </w:pPr>
      <w:r>
        <w:rPr>
          <w:bCs/>
        </w:rPr>
        <w:t xml:space="preserve">Tenderers must follow the format of the tender as set out below.  Tenderers who do not follow this format may have their </w:t>
      </w:r>
      <w:r w:rsidR="00673305">
        <w:rPr>
          <w:bCs/>
        </w:rPr>
        <w:t>T</w:t>
      </w:r>
      <w:r>
        <w:rPr>
          <w:bCs/>
        </w:rPr>
        <w:t>enders rejected.</w:t>
      </w:r>
    </w:p>
    <w:p w14:paraId="55FFF1EB" w14:textId="77777777" w:rsidR="004434AE" w:rsidRPr="004B41A6" w:rsidRDefault="004434AE" w:rsidP="00FC6D1E">
      <w:pPr>
        <w:rPr>
          <w:b/>
        </w:rPr>
      </w:pPr>
    </w:p>
    <w:p w14:paraId="56F0A148" w14:textId="77777777" w:rsidR="004434AE" w:rsidRDefault="004434AE" w:rsidP="00FC6D1E">
      <w:pPr>
        <w:pStyle w:val="ListParagraph"/>
        <w:numPr>
          <w:ilvl w:val="0"/>
          <w:numId w:val="26"/>
        </w:numPr>
        <w:jc w:val="both"/>
        <w:rPr>
          <w:b/>
        </w:rPr>
      </w:pPr>
      <w:r w:rsidRPr="00274A99">
        <w:rPr>
          <w:b/>
        </w:rPr>
        <w:t>Executive Summary</w:t>
      </w:r>
    </w:p>
    <w:p w14:paraId="686829FC" w14:textId="77777777" w:rsidR="004434AE" w:rsidRPr="004B41A6" w:rsidRDefault="004434AE" w:rsidP="00FC6D1E">
      <w:pPr>
        <w:rPr>
          <w:b/>
        </w:rPr>
      </w:pPr>
    </w:p>
    <w:p w14:paraId="7F1F98C9" w14:textId="5E12DCC9" w:rsidR="004434AE" w:rsidRPr="004B41A6" w:rsidRDefault="004434AE" w:rsidP="00FC6D1E">
      <w:pPr>
        <w:rPr>
          <w:b/>
        </w:rPr>
      </w:pPr>
      <w:r w:rsidRPr="004B41A6">
        <w:t xml:space="preserve">The Tenderer should provide a summary statement (not exceeding 500 words) as an introduction to their proposal and explaining how its proposal is designed to meet the requirements of the </w:t>
      </w:r>
      <w:r w:rsidR="003A7272">
        <w:t>Department of Finance</w:t>
      </w:r>
      <w:r w:rsidRPr="004B41A6">
        <w:t xml:space="preserve">. This is an executive summary only, which will not be evaluated. </w:t>
      </w:r>
    </w:p>
    <w:p w14:paraId="7A355AF7" w14:textId="77777777" w:rsidR="004434AE" w:rsidRDefault="004434AE" w:rsidP="00FC6D1E">
      <w:pPr>
        <w:rPr>
          <w:b/>
        </w:rPr>
      </w:pPr>
    </w:p>
    <w:p w14:paraId="6BEFB0FC" w14:textId="77777777" w:rsidR="00DE11CC" w:rsidRPr="004B41A6" w:rsidRDefault="00DE11CC" w:rsidP="00FC6D1E">
      <w:pPr>
        <w:rPr>
          <w:b/>
        </w:rPr>
      </w:pPr>
    </w:p>
    <w:p w14:paraId="6565AC1B" w14:textId="77777777" w:rsidR="004434AE" w:rsidRDefault="004434AE" w:rsidP="00FC6D1E">
      <w:pPr>
        <w:pStyle w:val="ListParagraph"/>
        <w:numPr>
          <w:ilvl w:val="0"/>
          <w:numId w:val="26"/>
        </w:numPr>
        <w:jc w:val="both"/>
        <w:rPr>
          <w:b/>
        </w:rPr>
      </w:pPr>
      <w:r>
        <w:rPr>
          <w:b/>
        </w:rPr>
        <w:fldChar w:fldCharType="begin"/>
      </w:r>
      <w:r w:rsidRPr="00274A99">
        <w:rPr>
          <w:b/>
        </w:rPr>
        <w:instrText>tc "</w:instrText>
      </w:r>
      <w:bookmarkStart w:id="243" w:name="_Toc150244853"/>
      <w:bookmarkStart w:id="244" w:name="_Toc150244924"/>
      <w:bookmarkStart w:id="245" w:name="_Toc241379415"/>
      <w:r w:rsidRPr="00274A99">
        <w:rPr>
          <w:b/>
        </w:rPr>
        <w:instrText>Tendering Party Information</w:instrText>
      </w:r>
      <w:bookmarkEnd w:id="243"/>
      <w:bookmarkEnd w:id="244"/>
      <w:bookmarkEnd w:id="245"/>
      <w:r w:rsidRPr="00274A99">
        <w:rPr>
          <w:b/>
        </w:rPr>
        <w:instrText>" \l 5</w:instrText>
      </w:r>
      <w:r>
        <w:rPr>
          <w:b/>
        </w:rPr>
        <w:fldChar w:fldCharType="end"/>
      </w:r>
      <w:r w:rsidRPr="00274A99">
        <w:rPr>
          <w:b/>
        </w:rPr>
        <w:t>Tenderer Information</w:t>
      </w:r>
    </w:p>
    <w:p w14:paraId="08886BB1" w14:textId="77777777" w:rsidR="004434AE" w:rsidRDefault="004434AE" w:rsidP="00FC6D1E"/>
    <w:p w14:paraId="74981DA5" w14:textId="77777777" w:rsidR="004434AE" w:rsidRPr="004B41A6" w:rsidRDefault="004434AE" w:rsidP="00FC6D1E">
      <w:r w:rsidRPr="004B41A6">
        <w:t>General Information</w:t>
      </w:r>
      <w:r w:rsidRPr="004B41A6">
        <w:rPr>
          <w:b/>
        </w:rPr>
        <w:t xml:space="preserve"> </w:t>
      </w:r>
    </w:p>
    <w:p w14:paraId="0AB63390" w14:textId="77777777" w:rsidR="004434AE" w:rsidRPr="004B41A6" w:rsidRDefault="004434AE" w:rsidP="00FC6D1E"/>
    <w:tbl>
      <w:tblPr>
        <w:tblW w:w="91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3"/>
        <w:gridCol w:w="3402"/>
        <w:gridCol w:w="2552"/>
        <w:gridCol w:w="2573"/>
      </w:tblGrid>
      <w:tr w:rsidR="004434AE" w:rsidRPr="004B41A6" w14:paraId="43E2565B" w14:textId="77777777" w:rsidTr="003866F2">
        <w:trPr>
          <w:trHeight w:val="418"/>
        </w:trPr>
        <w:tc>
          <w:tcPr>
            <w:tcW w:w="593" w:type="dxa"/>
            <w:tcBorders>
              <w:bottom w:val="nil"/>
            </w:tcBorders>
          </w:tcPr>
          <w:p w14:paraId="0AE4CF17" w14:textId="77777777" w:rsidR="004434AE" w:rsidRPr="004B41A6" w:rsidRDefault="004434AE" w:rsidP="00FC6D1E">
            <w:pPr>
              <w:pStyle w:val="BodyText"/>
              <w:spacing w:after="0"/>
              <w:rPr>
                <w:b/>
              </w:rPr>
            </w:pPr>
            <w:r w:rsidRPr="004B41A6">
              <w:rPr>
                <w:b/>
              </w:rPr>
              <w:t>1</w:t>
            </w:r>
          </w:p>
        </w:tc>
        <w:tc>
          <w:tcPr>
            <w:tcW w:w="3402" w:type="dxa"/>
          </w:tcPr>
          <w:p w14:paraId="06E96C8B" w14:textId="5143EEEF" w:rsidR="004434AE" w:rsidRPr="004B41A6" w:rsidRDefault="00673321" w:rsidP="003866F2">
            <w:pPr>
              <w:pStyle w:val="BodyText"/>
              <w:spacing w:after="0"/>
              <w:jc w:val="left"/>
            </w:pPr>
            <w:r>
              <w:t>Legal N</w:t>
            </w:r>
            <w:r w:rsidR="004434AE" w:rsidRPr="004B41A6">
              <w:t>ame</w:t>
            </w:r>
            <w:r w:rsidR="00DE11CC">
              <w:br/>
            </w:r>
          </w:p>
        </w:tc>
        <w:tc>
          <w:tcPr>
            <w:tcW w:w="5125" w:type="dxa"/>
            <w:gridSpan w:val="2"/>
          </w:tcPr>
          <w:p w14:paraId="43F5B30A" w14:textId="77777777" w:rsidR="004434AE" w:rsidRPr="004B41A6" w:rsidRDefault="004434AE" w:rsidP="00FC6D1E">
            <w:pPr>
              <w:pStyle w:val="BodyText"/>
              <w:spacing w:after="0"/>
            </w:pPr>
          </w:p>
        </w:tc>
      </w:tr>
      <w:tr w:rsidR="004434AE" w:rsidRPr="004B41A6" w14:paraId="121BB89A" w14:textId="77777777" w:rsidTr="003866F2">
        <w:tc>
          <w:tcPr>
            <w:tcW w:w="593" w:type="dxa"/>
            <w:tcBorders>
              <w:top w:val="nil"/>
            </w:tcBorders>
          </w:tcPr>
          <w:p w14:paraId="5D17C516" w14:textId="77777777" w:rsidR="004434AE" w:rsidRPr="004B41A6" w:rsidRDefault="004434AE" w:rsidP="00FC6D1E">
            <w:pPr>
              <w:pStyle w:val="BodyText"/>
              <w:spacing w:after="0"/>
              <w:rPr>
                <w:b/>
              </w:rPr>
            </w:pPr>
          </w:p>
        </w:tc>
        <w:tc>
          <w:tcPr>
            <w:tcW w:w="3402" w:type="dxa"/>
          </w:tcPr>
          <w:p w14:paraId="73F0C9A3" w14:textId="77777777" w:rsidR="004434AE" w:rsidRPr="004B41A6" w:rsidRDefault="004434AE" w:rsidP="00FC6D1E">
            <w:pPr>
              <w:pStyle w:val="BodyText"/>
              <w:spacing w:after="0"/>
            </w:pPr>
            <w:r w:rsidRPr="004B41A6">
              <w:t>Address</w:t>
            </w:r>
          </w:p>
          <w:p w14:paraId="77745A96" w14:textId="77777777" w:rsidR="004434AE" w:rsidRPr="004B41A6" w:rsidRDefault="004434AE" w:rsidP="00FC6D1E">
            <w:pPr>
              <w:pStyle w:val="BodyText"/>
              <w:spacing w:after="0"/>
            </w:pPr>
          </w:p>
        </w:tc>
        <w:tc>
          <w:tcPr>
            <w:tcW w:w="5125" w:type="dxa"/>
            <w:gridSpan w:val="2"/>
          </w:tcPr>
          <w:p w14:paraId="45C42DBE" w14:textId="77777777" w:rsidR="004434AE" w:rsidRPr="004B41A6" w:rsidRDefault="004434AE" w:rsidP="00FC6D1E">
            <w:pPr>
              <w:pStyle w:val="BodyText"/>
              <w:spacing w:after="0"/>
            </w:pPr>
          </w:p>
        </w:tc>
      </w:tr>
      <w:tr w:rsidR="004434AE" w:rsidRPr="004B41A6" w14:paraId="14008DDB" w14:textId="77777777" w:rsidTr="003866F2">
        <w:tc>
          <w:tcPr>
            <w:tcW w:w="593" w:type="dxa"/>
          </w:tcPr>
          <w:p w14:paraId="4C85B8F9" w14:textId="77777777" w:rsidR="004434AE" w:rsidRPr="004B41A6" w:rsidRDefault="004434AE" w:rsidP="00FC6D1E">
            <w:pPr>
              <w:pStyle w:val="BodyText"/>
              <w:spacing w:after="0"/>
              <w:rPr>
                <w:b/>
              </w:rPr>
            </w:pPr>
            <w:r w:rsidRPr="004B41A6">
              <w:rPr>
                <w:b/>
              </w:rPr>
              <w:t>2</w:t>
            </w:r>
          </w:p>
        </w:tc>
        <w:tc>
          <w:tcPr>
            <w:tcW w:w="3402" w:type="dxa"/>
          </w:tcPr>
          <w:p w14:paraId="4115F7CE" w14:textId="77777777" w:rsidR="004434AE" w:rsidRPr="004B41A6" w:rsidRDefault="004434AE" w:rsidP="00FC6D1E">
            <w:pPr>
              <w:pStyle w:val="BodyText"/>
              <w:spacing w:after="0"/>
            </w:pPr>
            <w:r w:rsidRPr="004B41A6">
              <w:t>Previous Name(s) if applicable</w:t>
            </w:r>
          </w:p>
        </w:tc>
        <w:tc>
          <w:tcPr>
            <w:tcW w:w="5125" w:type="dxa"/>
            <w:gridSpan w:val="2"/>
          </w:tcPr>
          <w:p w14:paraId="02D08164" w14:textId="77777777" w:rsidR="004434AE" w:rsidRPr="004B41A6" w:rsidRDefault="004434AE" w:rsidP="00FC6D1E">
            <w:pPr>
              <w:pStyle w:val="BodyText"/>
              <w:spacing w:after="0"/>
            </w:pPr>
          </w:p>
        </w:tc>
      </w:tr>
      <w:tr w:rsidR="004434AE" w:rsidRPr="004B41A6" w14:paraId="15EB9137" w14:textId="77777777" w:rsidTr="003866F2">
        <w:tc>
          <w:tcPr>
            <w:tcW w:w="593" w:type="dxa"/>
          </w:tcPr>
          <w:p w14:paraId="744ECAB2" w14:textId="77777777" w:rsidR="004434AE" w:rsidRPr="004B41A6" w:rsidRDefault="004434AE" w:rsidP="00FC6D1E">
            <w:pPr>
              <w:pStyle w:val="BodyText"/>
              <w:spacing w:after="0"/>
              <w:rPr>
                <w:b/>
              </w:rPr>
            </w:pPr>
            <w:r w:rsidRPr="004B41A6">
              <w:rPr>
                <w:b/>
              </w:rPr>
              <w:t>3</w:t>
            </w:r>
          </w:p>
        </w:tc>
        <w:tc>
          <w:tcPr>
            <w:tcW w:w="3402" w:type="dxa"/>
          </w:tcPr>
          <w:p w14:paraId="0DC31217" w14:textId="77777777" w:rsidR="004434AE" w:rsidRDefault="004434AE" w:rsidP="00FC6D1E">
            <w:pPr>
              <w:pStyle w:val="BodyText"/>
              <w:spacing w:after="0"/>
            </w:pPr>
            <w:r w:rsidRPr="004B41A6">
              <w:t>Registered Address if different</w:t>
            </w:r>
          </w:p>
          <w:p w14:paraId="0F99C6EA" w14:textId="77777777" w:rsidR="004434AE" w:rsidRDefault="004434AE" w:rsidP="00FC6D1E">
            <w:pPr>
              <w:pStyle w:val="BodyText"/>
              <w:spacing w:after="0"/>
            </w:pPr>
          </w:p>
          <w:p w14:paraId="1970A839" w14:textId="77777777" w:rsidR="004434AE" w:rsidRPr="004B41A6" w:rsidRDefault="004434AE" w:rsidP="00FC6D1E">
            <w:pPr>
              <w:pStyle w:val="BodyText"/>
              <w:spacing w:after="0"/>
            </w:pPr>
          </w:p>
        </w:tc>
        <w:tc>
          <w:tcPr>
            <w:tcW w:w="5125" w:type="dxa"/>
            <w:gridSpan w:val="2"/>
          </w:tcPr>
          <w:p w14:paraId="11F24271" w14:textId="77777777" w:rsidR="004434AE" w:rsidRPr="004B41A6" w:rsidRDefault="004434AE" w:rsidP="00FC6D1E">
            <w:pPr>
              <w:pStyle w:val="BodyText"/>
              <w:spacing w:after="0"/>
            </w:pPr>
          </w:p>
        </w:tc>
      </w:tr>
      <w:tr w:rsidR="004434AE" w:rsidRPr="004B41A6" w14:paraId="686D91DA" w14:textId="77777777" w:rsidTr="003866F2">
        <w:tc>
          <w:tcPr>
            <w:tcW w:w="593" w:type="dxa"/>
          </w:tcPr>
          <w:p w14:paraId="25DF8B1D" w14:textId="4EB3CD17" w:rsidR="004434AE" w:rsidRPr="004B41A6" w:rsidRDefault="00673321" w:rsidP="00FC6D1E">
            <w:pPr>
              <w:pStyle w:val="BodyText"/>
              <w:spacing w:after="0"/>
              <w:rPr>
                <w:b/>
              </w:rPr>
            </w:pPr>
            <w:r>
              <w:rPr>
                <w:b/>
              </w:rPr>
              <w:t>4</w:t>
            </w:r>
          </w:p>
        </w:tc>
        <w:tc>
          <w:tcPr>
            <w:tcW w:w="3402" w:type="dxa"/>
          </w:tcPr>
          <w:p w14:paraId="0BE8AA1C" w14:textId="77777777" w:rsidR="004434AE" w:rsidRPr="004B41A6" w:rsidRDefault="004434AE" w:rsidP="00FC6D1E">
            <w:pPr>
              <w:pStyle w:val="BodyText"/>
              <w:spacing w:after="0"/>
            </w:pPr>
            <w:r w:rsidRPr="004B41A6">
              <w:t>Telephone</w:t>
            </w:r>
          </w:p>
        </w:tc>
        <w:tc>
          <w:tcPr>
            <w:tcW w:w="5125" w:type="dxa"/>
            <w:gridSpan w:val="2"/>
          </w:tcPr>
          <w:p w14:paraId="77D2AE17" w14:textId="77777777" w:rsidR="004434AE" w:rsidRPr="004B41A6" w:rsidRDefault="004434AE" w:rsidP="00FC6D1E">
            <w:pPr>
              <w:pStyle w:val="BodyText"/>
              <w:spacing w:after="0"/>
            </w:pPr>
          </w:p>
        </w:tc>
      </w:tr>
      <w:tr w:rsidR="004434AE" w:rsidRPr="004B41A6" w14:paraId="69AD8BA3" w14:textId="77777777" w:rsidTr="003866F2">
        <w:trPr>
          <w:trHeight w:val="506"/>
        </w:trPr>
        <w:tc>
          <w:tcPr>
            <w:tcW w:w="593" w:type="dxa"/>
          </w:tcPr>
          <w:p w14:paraId="4E814ECE" w14:textId="583FDBA9" w:rsidR="004434AE" w:rsidRPr="004B41A6" w:rsidRDefault="00673321" w:rsidP="00FC6D1E">
            <w:pPr>
              <w:pStyle w:val="BodyText"/>
              <w:spacing w:after="0"/>
              <w:rPr>
                <w:b/>
              </w:rPr>
            </w:pPr>
            <w:r>
              <w:rPr>
                <w:b/>
              </w:rPr>
              <w:t>5</w:t>
            </w:r>
          </w:p>
        </w:tc>
        <w:tc>
          <w:tcPr>
            <w:tcW w:w="3402" w:type="dxa"/>
          </w:tcPr>
          <w:p w14:paraId="51B92348" w14:textId="77777777" w:rsidR="004434AE" w:rsidRPr="004B41A6" w:rsidRDefault="004434AE" w:rsidP="00FC6D1E">
            <w:pPr>
              <w:pStyle w:val="BodyText"/>
              <w:spacing w:after="0"/>
            </w:pPr>
            <w:r w:rsidRPr="004B41A6">
              <w:t xml:space="preserve">Contact Name &amp; details </w:t>
            </w:r>
          </w:p>
        </w:tc>
        <w:tc>
          <w:tcPr>
            <w:tcW w:w="5125" w:type="dxa"/>
            <w:gridSpan w:val="2"/>
          </w:tcPr>
          <w:p w14:paraId="468B50F4" w14:textId="77777777" w:rsidR="004434AE" w:rsidRPr="004B41A6" w:rsidRDefault="004434AE" w:rsidP="00FC6D1E">
            <w:pPr>
              <w:pStyle w:val="BodyText"/>
              <w:spacing w:after="0"/>
            </w:pPr>
          </w:p>
        </w:tc>
      </w:tr>
      <w:tr w:rsidR="004434AE" w:rsidRPr="004B41A6" w14:paraId="237CDDE3" w14:textId="77777777" w:rsidTr="003866F2">
        <w:tc>
          <w:tcPr>
            <w:tcW w:w="593" w:type="dxa"/>
          </w:tcPr>
          <w:p w14:paraId="41D2D4BD" w14:textId="7A6DADAF" w:rsidR="004434AE" w:rsidRPr="004B41A6" w:rsidRDefault="00673321" w:rsidP="00FC6D1E">
            <w:pPr>
              <w:pStyle w:val="BodyText"/>
              <w:spacing w:after="0"/>
              <w:rPr>
                <w:b/>
              </w:rPr>
            </w:pPr>
            <w:r>
              <w:rPr>
                <w:b/>
              </w:rPr>
              <w:t>6</w:t>
            </w:r>
          </w:p>
        </w:tc>
        <w:tc>
          <w:tcPr>
            <w:tcW w:w="3402" w:type="dxa"/>
          </w:tcPr>
          <w:p w14:paraId="50383F69" w14:textId="77777777" w:rsidR="004434AE" w:rsidRDefault="004434AE" w:rsidP="00FC6D1E">
            <w:pPr>
              <w:pStyle w:val="BodyText"/>
              <w:spacing w:after="0"/>
            </w:pPr>
            <w:r w:rsidRPr="004B41A6">
              <w:t>E-mail address:</w:t>
            </w:r>
          </w:p>
          <w:p w14:paraId="18E57670" w14:textId="77777777" w:rsidR="004434AE" w:rsidRPr="004B41A6" w:rsidRDefault="004434AE" w:rsidP="00FC6D1E">
            <w:pPr>
              <w:pStyle w:val="BodyText"/>
              <w:spacing w:after="0"/>
            </w:pPr>
          </w:p>
          <w:p w14:paraId="35FD719E" w14:textId="77777777" w:rsidR="004434AE" w:rsidRDefault="004434AE" w:rsidP="00FC6D1E">
            <w:pPr>
              <w:pStyle w:val="BodyText"/>
              <w:spacing w:after="0"/>
            </w:pPr>
            <w:r w:rsidRPr="004B41A6">
              <w:t>Website address:</w:t>
            </w:r>
          </w:p>
          <w:p w14:paraId="56FC8673" w14:textId="77777777" w:rsidR="004434AE" w:rsidRPr="004B41A6" w:rsidRDefault="004434AE" w:rsidP="00FC6D1E">
            <w:pPr>
              <w:pStyle w:val="BodyText"/>
              <w:spacing w:after="0"/>
            </w:pPr>
          </w:p>
        </w:tc>
        <w:tc>
          <w:tcPr>
            <w:tcW w:w="5125" w:type="dxa"/>
            <w:gridSpan w:val="2"/>
          </w:tcPr>
          <w:p w14:paraId="30BED1A1" w14:textId="77777777" w:rsidR="004434AE" w:rsidRPr="004B41A6" w:rsidRDefault="004434AE" w:rsidP="00FC6D1E">
            <w:pPr>
              <w:pStyle w:val="BodyText"/>
              <w:spacing w:after="0"/>
            </w:pPr>
          </w:p>
        </w:tc>
      </w:tr>
      <w:tr w:rsidR="004434AE" w:rsidRPr="004B41A6" w14:paraId="0BB5F5C9" w14:textId="77777777" w:rsidTr="003866F2">
        <w:tc>
          <w:tcPr>
            <w:tcW w:w="593" w:type="dxa"/>
          </w:tcPr>
          <w:p w14:paraId="0859237C" w14:textId="767CB0A0" w:rsidR="004434AE" w:rsidRPr="004B41A6" w:rsidRDefault="00673321" w:rsidP="00FC6D1E">
            <w:pPr>
              <w:pStyle w:val="BodyText"/>
              <w:spacing w:after="0"/>
              <w:rPr>
                <w:b/>
              </w:rPr>
            </w:pPr>
            <w:r>
              <w:rPr>
                <w:b/>
              </w:rPr>
              <w:t>7</w:t>
            </w:r>
          </w:p>
        </w:tc>
        <w:tc>
          <w:tcPr>
            <w:tcW w:w="3402" w:type="dxa"/>
          </w:tcPr>
          <w:p w14:paraId="5EB3139A" w14:textId="77777777" w:rsidR="004434AE" w:rsidRPr="004B41A6" w:rsidRDefault="004434AE" w:rsidP="00FC6D1E">
            <w:pPr>
              <w:pStyle w:val="BodyText"/>
              <w:spacing w:after="0"/>
            </w:pPr>
            <w:r w:rsidRPr="004B41A6">
              <w:t>Year Established</w:t>
            </w:r>
          </w:p>
        </w:tc>
        <w:tc>
          <w:tcPr>
            <w:tcW w:w="5125" w:type="dxa"/>
            <w:gridSpan w:val="2"/>
          </w:tcPr>
          <w:p w14:paraId="1703E6B2" w14:textId="77777777" w:rsidR="004434AE" w:rsidRPr="004B41A6" w:rsidRDefault="004434AE" w:rsidP="00FC6D1E">
            <w:pPr>
              <w:pStyle w:val="BodyText"/>
              <w:spacing w:after="0"/>
            </w:pPr>
          </w:p>
        </w:tc>
      </w:tr>
      <w:tr w:rsidR="004434AE" w:rsidRPr="004B41A6" w14:paraId="2B37C8A6" w14:textId="77777777" w:rsidTr="003866F2">
        <w:tc>
          <w:tcPr>
            <w:tcW w:w="593" w:type="dxa"/>
          </w:tcPr>
          <w:p w14:paraId="5EA2DF8F" w14:textId="568F3779" w:rsidR="004434AE" w:rsidRPr="004B41A6" w:rsidRDefault="00673321" w:rsidP="00FC6D1E">
            <w:pPr>
              <w:pStyle w:val="BodyText"/>
              <w:spacing w:after="0"/>
              <w:rPr>
                <w:b/>
              </w:rPr>
            </w:pPr>
            <w:r>
              <w:rPr>
                <w:b/>
              </w:rPr>
              <w:t>8</w:t>
            </w:r>
          </w:p>
        </w:tc>
        <w:tc>
          <w:tcPr>
            <w:tcW w:w="3402" w:type="dxa"/>
          </w:tcPr>
          <w:p w14:paraId="29674BFD" w14:textId="77777777" w:rsidR="004434AE" w:rsidRPr="004B41A6" w:rsidRDefault="004434AE" w:rsidP="00FC6D1E">
            <w:pPr>
              <w:pStyle w:val="BodyText"/>
              <w:spacing w:after="0"/>
            </w:pPr>
            <w:r w:rsidRPr="004B41A6">
              <w:t>Legal Form</w:t>
            </w:r>
          </w:p>
          <w:p w14:paraId="7ADAF6FB" w14:textId="77777777" w:rsidR="004434AE" w:rsidRPr="004B41A6" w:rsidRDefault="004434AE" w:rsidP="00FC6D1E">
            <w:pPr>
              <w:pStyle w:val="BodyText"/>
              <w:spacing w:after="0"/>
            </w:pPr>
            <w:r w:rsidRPr="004B41A6">
              <w:t>(Tick one)</w:t>
            </w:r>
          </w:p>
        </w:tc>
        <w:tc>
          <w:tcPr>
            <w:tcW w:w="2552" w:type="dxa"/>
            <w:tcBorders>
              <w:right w:val="nil"/>
            </w:tcBorders>
          </w:tcPr>
          <w:p w14:paraId="3D4205BA" w14:textId="77777777" w:rsidR="004434AE" w:rsidRPr="004B41A6" w:rsidRDefault="004434AE" w:rsidP="00FC6D1E">
            <w:pPr>
              <w:pStyle w:val="BodyText"/>
              <w:tabs>
                <w:tab w:val="left" w:pos="427"/>
              </w:tabs>
              <w:spacing w:after="0"/>
            </w:pPr>
            <w:r w:rsidRPr="004B41A6">
              <w:sym w:font="Wingdings" w:char="F06F"/>
            </w:r>
            <w:r w:rsidRPr="004B41A6">
              <w:t xml:space="preserve">  Company</w:t>
            </w:r>
          </w:p>
          <w:p w14:paraId="28E284DE" w14:textId="77777777" w:rsidR="004434AE" w:rsidRPr="004B41A6" w:rsidRDefault="004434AE" w:rsidP="00FC6D1E">
            <w:pPr>
              <w:pStyle w:val="BodyText"/>
              <w:spacing w:after="0"/>
            </w:pPr>
            <w:r w:rsidRPr="004B41A6">
              <w:sym w:font="Wingdings" w:char="F06F"/>
            </w:r>
            <w:r w:rsidRPr="004B41A6">
              <w:t xml:space="preserve">  Partnership</w:t>
            </w:r>
          </w:p>
        </w:tc>
        <w:tc>
          <w:tcPr>
            <w:tcW w:w="2573" w:type="dxa"/>
            <w:tcBorders>
              <w:left w:val="nil"/>
            </w:tcBorders>
          </w:tcPr>
          <w:p w14:paraId="150FF964" w14:textId="77777777" w:rsidR="004434AE" w:rsidRPr="004B41A6" w:rsidRDefault="004434AE" w:rsidP="00FC6D1E">
            <w:pPr>
              <w:pStyle w:val="BodyText"/>
              <w:spacing w:after="0"/>
            </w:pPr>
            <w:r w:rsidRPr="004B41A6">
              <w:sym w:font="Wingdings" w:char="F06F"/>
            </w:r>
            <w:r w:rsidRPr="004B41A6">
              <w:t xml:space="preserve"> Joint Venture </w:t>
            </w:r>
          </w:p>
          <w:p w14:paraId="20DF2269" w14:textId="77777777" w:rsidR="00DE11CC" w:rsidRPr="004B41A6" w:rsidRDefault="004434AE" w:rsidP="00FC6D1E">
            <w:pPr>
              <w:pStyle w:val="BodyText"/>
              <w:spacing w:after="0"/>
            </w:pPr>
            <w:r w:rsidRPr="004B41A6">
              <w:sym w:font="Wingdings" w:char="F06F"/>
            </w:r>
            <w:r w:rsidRPr="004B41A6">
              <w:t xml:space="preserve">Other </w:t>
            </w:r>
            <w:r w:rsidR="00DE11CC">
              <w:br/>
            </w:r>
            <w:r w:rsidRPr="004B41A6">
              <w:t>(specify):</w:t>
            </w:r>
          </w:p>
        </w:tc>
      </w:tr>
      <w:tr w:rsidR="004434AE" w:rsidRPr="004B41A6" w14:paraId="7033F2B5" w14:textId="77777777" w:rsidTr="003866F2">
        <w:tc>
          <w:tcPr>
            <w:tcW w:w="593" w:type="dxa"/>
          </w:tcPr>
          <w:p w14:paraId="16194C1E" w14:textId="48D2EC42" w:rsidR="004434AE" w:rsidRPr="004B41A6" w:rsidRDefault="00673321" w:rsidP="00FC6D1E">
            <w:pPr>
              <w:pStyle w:val="BodyText"/>
              <w:numPr>
                <w:ilvl w:val="12"/>
                <w:numId w:val="0"/>
              </w:numPr>
              <w:spacing w:after="0"/>
              <w:rPr>
                <w:b/>
              </w:rPr>
            </w:pPr>
            <w:r>
              <w:rPr>
                <w:b/>
              </w:rPr>
              <w:t>9</w:t>
            </w:r>
          </w:p>
        </w:tc>
        <w:tc>
          <w:tcPr>
            <w:tcW w:w="3402" w:type="dxa"/>
          </w:tcPr>
          <w:p w14:paraId="6389DD22" w14:textId="77777777" w:rsidR="004434AE" w:rsidRPr="004B41A6" w:rsidRDefault="004434AE" w:rsidP="00FC6D1E">
            <w:pPr>
              <w:pStyle w:val="BodyText"/>
              <w:numPr>
                <w:ilvl w:val="12"/>
                <w:numId w:val="0"/>
              </w:numPr>
              <w:spacing w:after="0"/>
            </w:pPr>
            <w:r w:rsidRPr="004B41A6">
              <w:t>VAT Number</w:t>
            </w:r>
            <w:r>
              <w:t>:</w:t>
            </w:r>
            <w:r w:rsidRPr="004B41A6">
              <w:t xml:space="preserve"> </w:t>
            </w:r>
          </w:p>
        </w:tc>
        <w:tc>
          <w:tcPr>
            <w:tcW w:w="5125" w:type="dxa"/>
            <w:gridSpan w:val="2"/>
          </w:tcPr>
          <w:p w14:paraId="3AF55112" w14:textId="77777777" w:rsidR="004434AE" w:rsidRPr="004B41A6" w:rsidRDefault="004434AE" w:rsidP="00FC6D1E">
            <w:pPr>
              <w:pStyle w:val="BodyText"/>
              <w:numPr>
                <w:ilvl w:val="12"/>
                <w:numId w:val="0"/>
              </w:numPr>
              <w:spacing w:after="0"/>
            </w:pPr>
          </w:p>
        </w:tc>
      </w:tr>
      <w:tr w:rsidR="004434AE" w:rsidRPr="004B41A6" w14:paraId="002147A8" w14:textId="77777777" w:rsidTr="003866F2">
        <w:tc>
          <w:tcPr>
            <w:tcW w:w="593" w:type="dxa"/>
          </w:tcPr>
          <w:p w14:paraId="13F2FB6C" w14:textId="4A8B0D29" w:rsidR="004434AE" w:rsidRPr="004B41A6" w:rsidRDefault="004434AE" w:rsidP="00FC6D1E">
            <w:pPr>
              <w:pStyle w:val="BodyText"/>
              <w:numPr>
                <w:ilvl w:val="12"/>
                <w:numId w:val="0"/>
              </w:numPr>
              <w:spacing w:after="0"/>
              <w:rPr>
                <w:b/>
              </w:rPr>
            </w:pPr>
            <w:r w:rsidRPr="004B41A6">
              <w:rPr>
                <w:b/>
              </w:rPr>
              <w:t>1</w:t>
            </w:r>
            <w:r w:rsidR="00673321">
              <w:rPr>
                <w:b/>
              </w:rPr>
              <w:t>0</w:t>
            </w:r>
          </w:p>
        </w:tc>
        <w:tc>
          <w:tcPr>
            <w:tcW w:w="3402" w:type="dxa"/>
          </w:tcPr>
          <w:p w14:paraId="6BA426D6" w14:textId="749E1115" w:rsidR="004434AE" w:rsidRPr="004B41A6" w:rsidRDefault="001E7AD2" w:rsidP="003866F2">
            <w:pPr>
              <w:pStyle w:val="BodyText"/>
              <w:numPr>
                <w:ilvl w:val="12"/>
                <w:numId w:val="0"/>
              </w:numPr>
              <w:spacing w:after="0"/>
              <w:jc w:val="left"/>
            </w:pPr>
            <w:r>
              <w:t>Name of Authorised Representative(s) and job title(s)</w:t>
            </w:r>
          </w:p>
        </w:tc>
        <w:tc>
          <w:tcPr>
            <w:tcW w:w="5125" w:type="dxa"/>
            <w:gridSpan w:val="2"/>
          </w:tcPr>
          <w:p w14:paraId="1372E052" w14:textId="77777777" w:rsidR="004434AE" w:rsidRPr="004B41A6" w:rsidRDefault="004434AE" w:rsidP="00FC6D1E">
            <w:pPr>
              <w:pStyle w:val="BodyText"/>
              <w:numPr>
                <w:ilvl w:val="12"/>
                <w:numId w:val="0"/>
              </w:numPr>
              <w:spacing w:after="0"/>
            </w:pPr>
          </w:p>
          <w:p w14:paraId="391477F1" w14:textId="77777777" w:rsidR="004434AE" w:rsidRPr="004B41A6" w:rsidRDefault="004434AE" w:rsidP="00FC6D1E">
            <w:pPr>
              <w:pStyle w:val="BodyText"/>
              <w:numPr>
                <w:ilvl w:val="12"/>
                <w:numId w:val="0"/>
              </w:numPr>
              <w:spacing w:after="0"/>
            </w:pPr>
          </w:p>
          <w:p w14:paraId="614A1D55" w14:textId="77777777" w:rsidR="004434AE" w:rsidRPr="004B41A6" w:rsidRDefault="004434AE" w:rsidP="00FC6D1E">
            <w:pPr>
              <w:pStyle w:val="BodyText"/>
              <w:numPr>
                <w:ilvl w:val="12"/>
                <w:numId w:val="0"/>
              </w:numPr>
              <w:spacing w:after="0"/>
            </w:pPr>
          </w:p>
          <w:p w14:paraId="73543C56" w14:textId="77777777" w:rsidR="004434AE" w:rsidRPr="004B41A6" w:rsidRDefault="004434AE" w:rsidP="00FC6D1E">
            <w:pPr>
              <w:pStyle w:val="BodyText"/>
              <w:numPr>
                <w:ilvl w:val="12"/>
                <w:numId w:val="0"/>
              </w:numPr>
              <w:spacing w:after="0"/>
            </w:pPr>
          </w:p>
          <w:p w14:paraId="019BB61E" w14:textId="77777777" w:rsidR="004434AE" w:rsidRPr="004B41A6" w:rsidRDefault="004434AE" w:rsidP="00FC6D1E">
            <w:pPr>
              <w:pStyle w:val="BodyText"/>
              <w:numPr>
                <w:ilvl w:val="12"/>
                <w:numId w:val="0"/>
              </w:numPr>
              <w:spacing w:after="0"/>
            </w:pPr>
          </w:p>
          <w:p w14:paraId="4DA64E93" w14:textId="77777777" w:rsidR="004434AE" w:rsidRPr="004B41A6" w:rsidRDefault="004434AE" w:rsidP="00FC6D1E">
            <w:pPr>
              <w:pStyle w:val="BodyText"/>
              <w:numPr>
                <w:ilvl w:val="12"/>
                <w:numId w:val="0"/>
              </w:numPr>
              <w:spacing w:after="0"/>
            </w:pPr>
          </w:p>
        </w:tc>
      </w:tr>
    </w:tbl>
    <w:p w14:paraId="52BEDF7A" w14:textId="77777777" w:rsidR="003B41E1" w:rsidRDefault="003B41E1" w:rsidP="00FC6D1E">
      <w:pPr>
        <w:pStyle w:val="ListParagraph"/>
        <w:jc w:val="both"/>
        <w:rPr>
          <w:b/>
        </w:rPr>
      </w:pPr>
    </w:p>
    <w:p w14:paraId="1EEDDA86" w14:textId="7C6AE1C7" w:rsidR="00BB4BE6" w:rsidRPr="00BB4BE6" w:rsidRDefault="00BB4BE6" w:rsidP="00BB4BE6">
      <w:pPr>
        <w:rPr>
          <w:bCs/>
        </w:rPr>
      </w:pPr>
      <w:r>
        <w:rPr>
          <w:bCs/>
        </w:rPr>
        <w:t>If</w:t>
      </w:r>
      <w:r w:rsidR="007B78E4">
        <w:rPr>
          <w:bCs/>
        </w:rPr>
        <w:t xml:space="preserve"> Tenderers are applying as a </w:t>
      </w:r>
      <w:proofErr w:type="gramStart"/>
      <w:r w:rsidR="007B78E4">
        <w:rPr>
          <w:bCs/>
        </w:rPr>
        <w:t>consortium</w:t>
      </w:r>
      <w:proofErr w:type="gramEnd"/>
      <w:r w:rsidR="007B78E4">
        <w:rPr>
          <w:bCs/>
        </w:rPr>
        <w:t xml:space="preserve"> then the table above must be completed by each member of the consortium.</w:t>
      </w:r>
    </w:p>
    <w:p w14:paraId="5E40A37A" w14:textId="77777777" w:rsidR="00BB4BE6" w:rsidRDefault="00BB4BE6" w:rsidP="00FC6D1E">
      <w:pPr>
        <w:pStyle w:val="ListParagraph"/>
        <w:jc w:val="both"/>
        <w:rPr>
          <w:b/>
        </w:rPr>
      </w:pPr>
    </w:p>
    <w:p w14:paraId="7F901C64" w14:textId="77777777" w:rsidR="004434AE" w:rsidRDefault="004434AE" w:rsidP="00FC6D1E">
      <w:pPr>
        <w:pStyle w:val="ListParagraph"/>
        <w:numPr>
          <w:ilvl w:val="0"/>
          <w:numId w:val="26"/>
        </w:numPr>
        <w:jc w:val="both"/>
        <w:rPr>
          <w:b/>
        </w:rPr>
      </w:pPr>
      <w:r>
        <w:rPr>
          <w:b/>
        </w:rPr>
        <w:fldChar w:fldCharType="begin"/>
      </w:r>
      <w:r w:rsidRPr="00274A99">
        <w:rPr>
          <w:b/>
        </w:rPr>
        <w:instrText>tc "Tendering Party Information" \l 5</w:instrText>
      </w:r>
      <w:r>
        <w:rPr>
          <w:b/>
        </w:rPr>
        <w:fldChar w:fldCharType="end"/>
      </w:r>
      <w:r w:rsidRPr="00274A99">
        <w:rPr>
          <w:b/>
        </w:rPr>
        <w:t xml:space="preserve">Conflicts </w:t>
      </w:r>
      <w:proofErr w:type="gramStart"/>
      <w:r w:rsidRPr="00274A99">
        <w:rPr>
          <w:b/>
        </w:rPr>
        <w:t xml:space="preserve">of </w:t>
      </w:r>
      <w:r w:rsidR="001C25D5">
        <w:rPr>
          <w:b/>
        </w:rPr>
        <w:t xml:space="preserve"> </w:t>
      </w:r>
      <w:r w:rsidRPr="00274A99">
        <w:rPr>
          <w:b/>
        </w:rPr>
        <w:t>Interest</w:t>
      </w:r>
      <w:proofErr w:type="gramEnd"/>
    </w:p>
    <w:p w14:paraId="569E16B2" w14:textId="77777777" w:rsidR="004434AE" w:rsidRPr="004B41A6" w:rsidRDefault="004434AE" w:rsidP="00FC6D1E">
      <w:pPr>
        <w:pStyle w:val="Body"/>
        <w:spacing w:after="0"/>
      </w:pPr>
    </w:p>
    <w:p w14:paraId="09D999F0" w14:textId="1B485AD8" w:rsidR="004434AE" w:rsidRDefault="004434AE" w:rsidP="00FC6D1E">
      <w:pPr>
        <w:pStyle w:val="Body"/>
        <w:spacing w:after="0"/>
      </w:pPr>
      <w:r w:rsidRPr="004B41A6">
        <w:t>Tenderers must disclose any actual or potential conflicts of interest pursuant to p</w:t>
      </w:r>
      <w:r w:rsidR="00621009">
        <w:t>aragraph 2.1</w:t>
      </w:r>
      <w:r>
        <w:t xml:space="preserve"> of the </w:t>
      </w:r>
      <w:r w:rsidR="00123C9B">
        <w:t>RTT</w:t>
      </w:r>
      <w:r w:rsidRPr="004B41A6">
        <w:t>.</w:t>
      </w:r>
    </w:p>
    <w:p w14:paraId="7BF3358B" w14:textId="77777777" w:rsidR="004434AE" w:rsidRPr="004B41A6" w:rsidRDefault="004434AE" w:rsidP="00FC6D1E">
      <w:pPr>
        <w:pStyle w:val="Body"/>
        <w:spacing w:after="0"/>
      </w:pPr>
    </w:p>
    <w:p w14:paraId="3C5A1FE4" w14:textId="77777777" w:rsidR="004434AE" w:rsidRPr="004B41A6" w:rsidRDefault="004434AE" w:rsidP="00FC6D1E">
      <w:pPr>
        <w:rPr>
          <w:b/>
        </w:rPr>
      </w:pPr>
    </w:p>
    <w:p w14:paraId="6886342F" w14:textId="77777777" w:rsidR="004434AE" w:rsidRDefault="004434AE" w:rsidP="00FC6D1E">
      <w:pPr>
        <w:pStyle w:val="ListParagraph"/>
        <w:numPr>
          <w:ilvl w:val="0"/>
          <w:numId w:val="26"/>
        </w:numPr>
        <w:jc w:val="both"/>
        <w:rPr>
          <w:b/>
        </w:rPr>
      </w:pPr>
      <w:r>
        <w:rPr>
          <w:b/>
        </w:rPr>
        <w:fldChar w:fldCharType="begin"/>
      </w:r>
      <w:r w:rsidRPr="00274A99">
        <w:rPr>
          <w:b/>
        </w:rPr>
        <w:instrText>tc "Tendering Party Information" \l 5</w:instrText>
      </w:r>
      <w:r>
        <w:rPr>
          <w:b/>
        </w:rPr>
        <w:fldChar w:fldCharType="end"/>
      </w:r>
      <w:r w:rsidRPr="00B864AE">
        <w:rPr>
          <w:b/>
          <w:bCs/>
        </w:rPr>
        <w:t>Eligibility Requirements</w:t>
      </w:r>
    </w:p>
    <w:p w14:paraId="7F8CDE6A" w14:textId="77777777" w:rsidR="004434AE" w:rsidRDefault="004434AE" w:rsidP="00FC6D1E">
      <w:pPr>
        <w:autoSpaceDE w:val="0"/>
        <w:autoSpaceDN w:val="0"/>
        <w:adjustRightInd w:val="0"/>
        <w:rPr>
          <w:bCs/>
        </w:rPr>
      </w:pPr>
    </w:p>
    <w:p w14:paraId="5A3D8590" w14:textId="77777777" w:rsidR="004434AE" w:rsidRPr="00542379" w:rsidRDefault="004434AE" w:rsidP="00FC6D1E">
      <w:pPr>
        <w:autoSpaceDE w:val="0"/>
        <w:autoSpaceDN w:val="0"/>
        <w:adjustRightInd w:val="0"/>
        <w:rPr>
          <w:bCs/>
        </w:rPr>
      </w:pPr>
      <w:r w:rsidRPr="00542379">
        <w:rPr>
          <w:bCs/>
        </w:rPr>
        <w:t xml:space="preserve">Tenderers must include all the requirements as set out in Schedule 1 </w:t>
      </w:r>
      <w:r w:rsidR="00621009">
        <w:rPr>
          <w:bCs/>
        </w:rPr>
        <w:t>(</w:t>
      </w:r>
      <w:r w:rsidRPr="00542379">
        <w:rPr>
          <w:bCs/>
        </w:rPr>
        <w:t>Eligibility Requirements</w:t>
      </w:r>
      <w:r w:rsidR="00621009">
        <w:rPr>
          <w:bCs/>
        </w:rPr>
        <w:t>)</w:t>
      </w:r>
      <w:r w:rsidRPr="00542379">
        <w:rPr>
          <w:bCs/>
        </w:rPr>
        <w:t xml:space="preserve">. Tenderers must comply with these requirements </w:t>
      </w:r>
      <w:proofErr w:type="gramStart"/>
      <w:r w:rsidRPr="00542379">
        <w:rPr>
          <w:bCs/>
        </w:rPr>
        <w:t>in order to</w:t>
      </w:r>
      <w:proofErr w:type="gramEnd"/>
      <w:r w:rsidRPr="00542379">
        <w:rPr>
          <w:bCs/>
        </w:rPr>
        <w:t xml:space="preserve"> be considered further in this competition. </w:t>
      </w:r>
    </w:p>
    <w:p w14:paraId="0539C54D" w14:textId="77777777" w:rsidR="004434AE" w:rsidRDefault="004434AE" w:rsidP="00FC6D1E">
      <w:pPr>
        <w:rPr>
          <w:b/>
        </w:rPr>
      </w:pPr>
    </w:p>
    <w:p w14:paraId="1452C23D" w14:textId="77777777" w:rsidR="004434AE" w:rsidRPr="004B41A6" w:rsidRDefault="004434AE" w:rsidP="00FC6D1E">
      <w:pPr>
        <w:rPr>
          <w:b/>
        </w:rPr>
      </w:pPr>
    </w:p>
    <w:p w14:paraId="45F25887" w14:textId="4C3D8424" w:rsidR="004434AE" w:rsidRPr="001E750C" w:rsidRDefault="004434AE" w:rsidP="00B67EE0">
      <w:pPr>
        <w:pStyle w:val="ListParagraph"/>
        <w:numPr>
          <w:ilvl w:val="0"/>
          <w:numId w:val="26"/>
        </w:numPr>
      </w:pPr>
      <w:r w:rsidRPr="00B67EE0">
        <w:rPr>
          <w:b/>
        </w:rPr>
        <w:fldChar w:fldCharType="begin"/>
      </w:r>
      <w:r w:rsidRPr="00B67EE0">
        <w:rPr>
          <w:b/>
        </w:rPr>
        <w:instrText>tc "Tendering Party Information" \l 5</w:instrText>
      </w:r>
      <w:r w:rsidRPr="00B67EE0">
        <w:rPr>
          <w:b/>
        </w:rPr>
        <w:fldChar w:fldCharType="end"/>
      </w:r>
      <w:r w:rsidRPr="00B67EE0">
        <w:rPr>
          <w:b/>
        </w:rPr>
        <w:t>Award Criterion (1)</w:t>
      </w:r>
      <w:r w:rsidRPr="00B864AE">
        <w:t xml:space="preserve"> –</w:t>
      </w:r>
      <w:r w:rsidRPr="00B67EE0">
        <w:rPr>
          <w:b/>
        </w:rPr>
        <w:t xml:space="preserve"> Proposed Team </w:t>
      </w:r>
    </w:p>
    <w:p w14:paraId="7D3B1FFC" w14:textId="77777777" w:rsidR="004434AE" w:rsidRDefault="004434AE" w:rsidP="00FC6D1E">
      <w:pPr>
        <w:pStyle w:val="StyleListParagraphLeft0cm"/>
        <w:numPr>
          <w:ilvl w:val="0"/>
          <w:numId w:val="0"/>
        </w:numPr>
        <w:ind w:left="924" w:hanging="567"/>
        <w:jc w:val="both"/>
      </w:pPr>
    </w:p>
    <w:p w14:paraId="60470ACB" w14:textId="77777777" w:rsidR="004434AE" w:rsidRDefault="004434AE" w:rsidP="00FC6D1E">
      <w:pPr>
        <w:pStyle w:val="ListParagraph"/>
        <w:numPr>
          <w:ilvl w:val="0"/>
          <w:numId w:val="27"/>
        </w:numPr>
        <w:contextualSpacing/>
        <w:jc w:val="both"/>
        <w:rPr>
          <w:b/>
          <w:vanish/>
        </w:rPr>
      </w:pPr>
    </w:p>
    <w:p w14:paraId="2075FE84" w14:textId="77777777" w:rsidR="004434AE" w:rsidRDefault="004434AE" w:rsidP="00FC6D1E">
      <w:pPr>
        <w:pStyle w:val="ListParagraph"/>
        <w:numPr>
          <w:ilvl w:val="0"/>
          <w:numId w:val="27"/>
        </w:numPr>
        <w:contextualSpacing/>
        <w:jc w:val="both"/>
        <w:rPr>
          <w:b/>
          <w:vanish/>
        </w:rPr>
      </w:pPr>
    </w:p>
    <w:p w14:paraId="69B1CF97" w14:textId="77777777" w:rsidR="004434AE" w:rsidRDefault="004434AE" w:rsidP="00FC6D1E">
      <w:pPr>
        <w:pStyle w:val="ListParagraph"/>
        <w:numPr>
          <w:ilvl w:val="0"/>
          <w:numId w:val="27"/>
        </w:numPr>
        <w:contextualSpacing/>
        <w:jc w:val="both"/>
        <w:rPr>
          <w:b/>
          <w:vanish/>
        </w:rPr>
      </w:pPr>
    </w:p>
    <w:p w14:paraId="6575B230" w14:textId="77777777" w:rsidR="004434AE" w:rsidRDefault="004434AE" w:rsidP="00FC6D1E">
      <w:pPr>
        <w:pStyle w:val="ListParagraph"/>
        <w:numPr>
          <w:ilvl w:val="0"/>
          <w:numId w:val="27"/>
        </w:numPr>
        <w:contextualSpacing/>
        <w:jc w:val="both"/>
        <w:rPr>
          <w:b/>
          <w:vanish/>
        </w:rPr>
      </w:pPr>
    </w:p>
    <w:p w14:paraId="6F41CF93" w14:textId="77777777" w:rsidR="004434AE" w:rsidRDefault="004434AE" w:rsidP="00FC6D1E">
      <w:pPr>
        <w:pStyle w:val="ListParagraph"/>
        <w:numPr>
          <w:ilvl w:val="0"/>
          <w:numId w:val="27"/>
        </w:numPr>
        <w:contextualSpacing/>
        <w:jc w:val="both"/>
        <w:rPr>
          <w:b/>
          <w:vanish/>
        </w:rPr>
      </w:pPr>
    </w:p>
    <w:p w14:paraId="4AC52912" w14:textId="010FAE9E" w:rsidR="004434AE" w:rsidRPr="005B136D" w:rsidRDefault="008F2206" w:rsidP="00FC6D1E">
      <w:pPr>
        <w:pStyle w:val="ListParagraph"/>
        <w:numPr>
          <w:ilvl w:val="1"/>
          <w:numId w:val="27"/>
        </w:numPr>
        <w:contextualSpacing/>
        <w:jc w:val="both"/>
      </w:pPr>
      <w:r>
        <w:rPr>
          <w:b/>
        </w:rPr>
        <w:t xml:space="preserve">Quality </w:t>
      </w:r>
      <w:r w:rsidR="00393697">
        <w:rPr>
          <w:b/>
        </w:rPr>
        <w:t xml:space="preserve">and Experience </w:t>
      </w:r>
      <w:r>
        <w:rPr>
          <w:b/>
        </w:rPr>
        <w:t xml:space="preserve">of </w:t>
      </w:r>
      <w:r w:rsidR="00CC717C">
        <w:rPr>
          <w:b/>
        </w:rPr>
        <w:t>Proposed</w:t>
      </w:r>
      <w:r>
        <w:rPr>
          <w:b/>
        </w:rPr>
        <w:t xml:space="preserve"> Team</w:t>
      </w:r>
    </w:p>
    <w:p w14:paraId="08C57C52" w14:textId="77777777" w:rsidR="004434AE" w:rsidRDefault="004434AE" w:rsidP="00FC6D1E">
      <w:pPr>
        <w:pStyle w:val="ListParagraph"/>
        <w:contextualSpacing/>
        <w:jc w:val="both"/>
      </w:pPr>
    </w:p>
    <w:p w14:paraId="1B3F1508" w14:textId="77777777" w:rsidR="00487CCA" w:rsidRDefault="00487CCA" w:rsidP="00FC6D1E">
      <w:r w:rsidRPr="00487CCA">
        <w:t>In their response to this criterion, Tenderers should:</w:t>
      </w:r>
    </w:p>
    <w:p w14:paraId="5E169312" w14:textId="77777777" w:rsidR="00487CCA" w:rsidRPr="00487CCA" w:rsidRDefault="00487CCA" w:rsidP="00FC6D1E"/>
    <w:p w14:paraId="2314F81A" w14:textId="77777777" w:rsidR="00487CCA" w:rsidRPr="00487CCA" w:rsidRDefault="00487CCA" w:rsidP="00FC6D1E">
      <w:pPr>
        <w:pStyle w:val="ACLevel3"/>
        <w:numPr>
          <w:ilvl w:val="2"/>
          <w:numId w:val="57"/>
        </w:numPr>
        <w:tabs>
          <w:tab w:val="clear" w:pos="2422"/>
          <w:tab w:val="num" w:pos="1276"/>
        </w:tabs>
        <w:spacing w:after="0"/>
        <w:ind w:left="1276" w:hanging="1276"/>
      </w:pPr>
      <w:r w:rsidRPr="00487CCA">
        <w:t>describe the structure of the proposed team detailing the team members</w:t>
      </w:r>
    </w:p>
    <w:p w14:paraId="767EB9C2" w14:textId="77777777" w:rsidR="00487CCA" w:rsidRPr="00487CCA" w:rsidRDefault="00487CCA" w:rsidP="00FC6D1E">
      <w:pPr>
        <w:pStyle w:val="ACLevel3"/>
        <w:numPr>
          <w:ilvl w:val="0"/>
          <w:numId w:val="0"/>
        </w:numPr>
        <w:tabs>
          <w:tab w:val="num" w:pos="1276"/>
        </w:tabs>
        <w:spacing w:after="0"/>
        <w:ind w:left="1276"/>
      </w:pPr>
      <w:r w:rsidRPr="00487CCA">
        <w:t xml:space="preserve">proposed to deliver the </w:t>
      </w:r>
      <w:proofErr w:type="gramStart"/>
      <w:r w:rsidRPr="00487CCA">
        <w:t>Services;</w:t>
      </w:r>
      <w:proofErr w:type="gramEnd"/>
    </w:p>
    <w:p w14:paraId="76A95025" w14:textId="77777777" w:rsidR="00487CCA" w:rsidRPr="00487CCA" w:rsidRDefault="00487CCA" w:rsidP="00FC6D1E">
      <w:pPr>
        <w:pStyle w:val="ACLevel3"/>
        <w:numPr>
          <w:ilvl w:val="2"/>
          <w:numId w:val="57"/>
        </w:numPr>
        <w:tabs>
          <w:tab w:val="clear" w:pos="2422"/>
          <w:tab w:val="num" w:pos="1276"/>
        </w:tabs>
        <w:spacing w:after="0"/>
        <w:ind w:left="1276" w:hanging="1276"/>
      </w:pPr>
      <w:r w:rsidRPr="00487CCA">
        <w:t>provide CVs for each member of the proposed team in substantially the</w:t>
      </w:r>
    </w:p>
    <w:p w14:paraId="08900837" w14:textId="419D6F11" w:rsidR="0075465C" w:rsidRDefault="00487CCA" w:rsidP="00FC6D1E">
      <w:pPr>
        <w:pStyle w:val="ACLevel3"/>
        <w:numPr>
          <w:ilvl w:val="0"/>
          <w:numId w:val="0"/>
        </w:numPr>
        <w:spacing w:after="0"/>
        <w:ind w:left="1276"/>
      </w:pPr>
      <w:r w:rsidRPr="00487CCA">
        <w:t xml:space="preserve">format shown in </w:t>
      </w:r>
      <w:r>
        <w:t xml:space="preserve">section </w:t>
      </w:r>
      <w:r>
        <w:fldChar w:fldCharType="begin"/>
      </w:r>
      <w:r>
        <w:instrText xml:space="preserve"> REF _Ref96347955 \w \h </w:instrText>
      </w:r>
      <w:r w:rsidR="00FC6D1E">
        <w:instrText xml:space="preserve"> \* MERGEFORMAT </w:instrText>
      </w:r>
      <w:r>
        <w:fldChar w:fldCharType="separate"/>
      </w:r>
      <w:r w:rsidR="00E0652A">
        <w:t>5</w:t>
      </w:r>
      <w:r>
        <w:fldChar w:fldCharType="end"/>
      </w:r>
      <w:r>
        <w:t xml:space="preserve">.2 </w:t>
      </w:r>
      <w:r w:rsidRPr="00487CCA">
        <w:t>demonstrating the</w:t>
      </w:r>
      <w:r>
        <w:t xml:space="preserve"> </w:t>
      </w:r>
      <w:r w:rsidRPr="00487CCA">
        <w:t>suitability of the proposed team members to perform the relevant Services,</w:t>
      </w:r>
      <w:r>
        <w:t xml:space="preserve"> </w:t>
      </w:r>
      <w:r w:rsidRPr="00487CCA">
        <w:t xml:space="preserve">including </w:t>
      </w:r>
      <w:proofErr w:type="gramStart"/>
      <w:r w:rsidRPr="00487CCA">
        <w:t>past ex</w:t>
      </w:r>
      <w:r w:rsidR="0075465C">
        <w:t>perience</w:t>
      </w:r>
      <w:proofErr w:type="gramEnd"/>
      <w:r w:rsidR="0075465C">
        <w:t xml:space="preserve"> on similar assignments</w:t>
      </w:r>
      <w:r w:rsidR="00CB419E">
        <w:t xml:space="preserve">.  The attention of Tenderers is drawn to the range of Services set out in </w:t>
      </w:r>
      <w:r w:rsidR="00CB419E" w:rsidRPr="00CB419E">
        <w:t>paragraph 2(</w:t>
      </w:r>
      <w:proofErr w:type="spellStart"/>
      <w:r w:rsidR="00CB419E" w:rsidRPr="00CB419E">
        <w:t>i</w:t>
      </w:r>
      <w:proofErr w:type="spellEnd"/>
      <w:r w:rsidR="00CB419E" w:rsidRPr="00CB419E">
        <w:t xml:space="preserve">)-(xi) of Schedule A to the Framework </w:t>
      </w:r>
      <w:proofErr w:type="gramStart"/>
      <w:r w:rsidR="00CB419E" w:rsidRPr="00CB419E">
        <w:t>Agreement</w:t>
      </w:r>
      <w:r w:rsidR="00CB419E">
        <w:t>;</w:t>
      </w:r>
      <w:proofErr w:type="gramEnd"/>
    </w:p>
    <w:p w14:paraId="71E30C26" w14:textId="25EDA5BA" w:rsidR="007B78E4" w:rsidRDefault="00CB419E" w:rsidP="007B78E4">
      <w:pPr>
        <w:pStyle w:val="ACLevel3"/>
        <w:numPr>
          <w:ilvl w:val="2"/>
          <w:numId w:val="57"/>
        </w:numPr>
        <w:tabs>
          <w:tab w:val="clear" w:pos="2422"/>
          <w:tab w:val="num" w:pos="1276"/>
        </w:tabs>
        <w:spacing w:after="0"/>
        <w:ind w:left="1276" w:hanging="1276"/>
      </w:pPr>
      <w:r>
        <w:t xml:space="preserve">demonstrate how availability of sufficient suitable personnel to </w:t>
      </w:r>
      <w:proofErr w:type="gramStart"/>
      <w:r>
        <w:t>provide continuity of service at all times</w:t>
      </w:r>
      <w:proofErr w:type="gramEnd"/>
      <w:r>
        <w:t xml:space="preserve"> during the performance of the Services will be ensured.</w:t>
      </w:r>
    </w:p>
    <w:p w14:paraId="1897D8C9" w14:textId="77777777" w:rsidR="00487CCA" w:rsidRPr="00487CCA" w:rsidRDefault="00487CCA" w:rsidP="00FC6D1E">
      <w:pPr>
        <w:pStyle w:val="ACLevel3"/>
        <w:numPr>
          <w:ilvl w:val="0"/>
          <w:numId w:val="0"/>
        </w:numPr>
        <w:tabs>
          <w:tab w:val="num" w:pos="1276"/>
        </w:tabs>
        <w:spacing w:after="0"/>
        <w:ind w:left="1276"/>
      </w:pPr>
    </w:p>
    <w:p w14:paraId="14645058" w14:textId="77777777" w:rsidR="00734872" w:rsidRDefault="00487CCA" w:rsidP="00FC6D1E">
      <w:r w:rsidRPr="00487CCA">
        <w:t>This criterion will be assessed on an overall basis.</w:t>
      </w:r>
    </w:p>
    <w:p w14:paraId="676AF1B8" w14:textId="77777777" w:rsidR="00487CCA" w:rsidRDefault="00487CCA" w:rsidP="00FC6D1E"/>
    <w:p w14:paraId="0CC81110" w14:textId="77777777" w:rsidR="004434AE" w:rsidRDefault="004434AE" w:rsidP="00FC6D1E">
      <w:r>
        <w:t xml:space="preserve">Tenderers </w:t>
      </w:r>
      <w:r w:rsidR="008F2206">
        <w:t>must</w:t>
      </w:r>
      <w:r>
        <w:t xml:space="preserve"> indicate the two primary points of contact for the Services.</w:t>
      </w:r>
    </w:p>
    <w:p w14:paraId="724357E5" w14:textId="77777777" w:rsidR="00734872" w:rsidRDefault="00734872" w:rsidP="00FC6D1E"/>
    <w:p w14:paraId="1C8FD82A" w14:textId="77777777" w:rsidR="00734872" w:rsidRDefault="00734872" w:rsidP="00FC6D1E">
      <w:pPr>
        <w:pStyle w:val="ListParagraph"/>
        <w:numPr>
          <w:ilvl w:val="1"/>
          <w:numId w:val="27"/>
        </w:numPr>
        <w:contextualSpacing/>
        <w:jc w:val="both"/>
        <w:rPr>
          <w:b/>
          <w:lang w:val="en-IE"/>
        </w:rPr>
      </w:pPr>
      <w:r w:rsidRPr="008B6844">
        <w:rPr>
          <w:b/>
        </w:rPr>
        <w:t>Standard CV Presentation Format</w:t>
      </w:r>
    </w:p>
    <w:p w14:paraId="5564935B" w14:textId="77777777" w:rsidR="00734872" w:rsidRPr="004B41A6" w:rsidRDefault="00734872" w:rsidP="00FC6D1E">
      <w:pPr>
        <w:rPr>
          <w:b/>
        </w:rPr>
      </w:pPr>
    </w:p>
    <w:p w14:paraId="0E75EA92" w14:textId="77777777" w:rsidR="00734872" w:rsidRPr="00734872" w:rsidRDefault="00734872" w:rsidP="00FC6D1E">
      <w:pPr>
        <w:spacing w:after="240"/>
        <w:ind w:firstLine="720"/>
      </w:pPr>
      <w:r w:rsidRPr="00734872">
        <w:t>Position in the Tenderer organisation:</w:t>
      </w:r>
    </w:p>
    <w:p w14:paraId="5CB494B7" w14:textId="77777777" w:rsidR="00734872" w:rsidRPr="00734872" w:rsidRDefault="00734872" w:rsidP="00FC6D1E">
      <w:pPr>
        <w:spacing w:after="240"/>
        <w:ind w:firstLine="720"/>
      </w:pPr>
      <w:r w:rsidRPr="00734872">
        <w:t>Surname / Family Name:</w:t>
      </w:r>
    </w:p>
    <w:p w14:paraId="16BA1ABB" w14:textId="77777777" w:rsidR="00734872" w:rsidRPr="00734872" w:rsidRDefault="00734872" w:rsidP="00FC6D1E">
      <w:pPr>
        <w:spacing w:after="240"/>
        <w:ind w:firstLine="720"/>
      </w:pPr>
      <w:r w:rsidRPr="00734872">
        <w:t>First Name(s):</w:t>
      </w:r>
    </w:p>
    <w:p w14:paraId="7CA04123" w14:textId="0831D4A0" w:rsidR="00734872" w:rsidRPr="00734872" w:rsidRDefault="00CB419E" w:rsidP="00FC6D1E">
      <w:pPr>
        <w:spacing w:after="240"/>
        <w:ind w:firstLine="720"/>
      </w:pPr>
      <w:r>
        <w:rPr>
          <w:u w:val="single"/>
        </w:rPr>
        <w:t>Academic and professional qualifications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9"/>
        <w:gridCol w:w="4532"/>
      </w:tblGrid>
      <w:tr w:rsidR="00734872" w:rsidRPr="00734872" w14:paraId="5735F774" w14:textId="77777777" w:rsidTr="002070AF">
        <w:tc>
          <w:tcPr>
            <w:tcW w:w="6120" w:type="dxa"/>
          </w:tcPr>
          <w:p w14:paraId="2AEFC750" w14:textId="77777777" w:rsidR="00734872" w:rsidRPr="00734872" w:rsidRDefault="00734872" w:rsidP="00FC6D1E">
            <w:pPr>
              <w:spacing w:line="360" w:lineRule="auto"/>
            </w:pPr>
            <w:r w:rsidRPr="00734872">
              <w:t>Institution (Date from – to)</w:t>
            </w:r>
          </w:p>
        </w:tc>
        <w:tc>
          <w:tcPr>
            <w:tcW w:w="6300" w:type="dxa"/>
          </w:tcPr>
          <w:p w14:paraId="4BBE1B9B" w14:textId="3834877D" w:rsidR="00734872" w:rsidRPr="00734872" w:rsidRDefault="00CB419E" w:rsidP="00FC6D1E">
            <w:pPr>
              <w:spacing w:line="360" w:lineRule="auto"/>
            </w:pPr>
            <w:r>
              <w:t>Qualification/certification</w:t>
            </w:r>
          </w:p>
        </w:tc>
      </w:tr>
      <w:tr w:rsidR="00734872" w:rsidRPr="004B41A6" w14:paraId="21CB424B" w14:textId="77777777" w:rsidTr="002070AF">
        <w:tc>
          <w:tcPr>
            <w:tcW w:w="6120" w:type="dxa"/>
          </w:tcPr>
          <w:p w14:paraId="4C62F76E" w14:textId="77777777" w:rsidR="00734872" w:rsidRPr="004B41A6" w:rsidRDefault="00734872" w:rsidP="00FC6D1E">
            <w:pPr>
              <w:spacing w:line="360" w:lineRule="auto"/>
            </w:pPr>
          </w:p>
        </w:tc>
        <w:tc>
          <w:tcPr>
            <w:tcW w:w="6300" w:type="dxa"/>
          </w:tcPr>
          <w:p w14:paraId="0BBB0C15" w14:textId="77777777" w:rsidR="00734872" w:rsidRPr="004B41A6" w:rsidRDefault="00734872" w:rsidP="00FC6D1E">
            <w:pPr>
              <w:spacing w:line="360" w:lineRule="auto"/>
            </w:pPr>
          </w:p>
        </w:tc>
      </w:tr>
      <w:tr w:rsidR="00734872" w:rsidRPr="004B41A6" w14:paraId="0E5A80D1" w14:textId="77777777" w:rsidTr="002070AF">
        <w:tc>
          <w:tcPr>
            <w:tcW w:w="6120" w:type="dxa"/>
          </w:tcPr>
          <w:p w14:paraId="0DBB07B9" w14:textId="77777777" w:rsidR="00734872" w:rsidRPr="004B41A6" w:rsidRDefault="00734872" w:rsidP="00FC6D1E">
            <w:pPr>
              <w:spacing w:line="360" w:lineRule="auto"/>
            </w:pPr>
          </w:p>
        </w:tc>
        <w:tc>
          <w:tcPr>
            <w:tcW w:w="6300" w:type="dxa"/>
          </w:tcPr>
          <w:p w14:paraId="5B23FAD4" w14:textId="77777777" w:rsidR="00734872" w:rsidRPr="004B41A6" w:rsidRDefault="00734872" w:rsidP="00FC6D1E">
            <w:pPr>
              <w:spacing w:line="360" w:lineRule="auto"/>
            </w:pPr>
          </w:p>
        </w:tc>
      </w:tr>
      <w:tr w:rsidR="00734872" w:rsidRPr="004B41A6" w14:paraId="4D1C4311" w14:textId="77777777" w:rsidTr="002070AF">
        <w:tc>
          <w:tcPr>
            <w:tcW w:w="6120" w:type="dxa"/>
          </w:tcPr>
          <w:p w14:paraId="410C97AF" w14:textId="77777777" w:rsidR="00734872" w:rsidRPr="004B41A6" w:rsidRDefault="00734872" w:rsidP="00FC6D1E">
            <w:pPr>
              <w:spacing w:line="360" w:lineRule="auto"/>
            </w:pPr>
          </w:p>
        </w:tc>
        <w:tc>
          <w:tcPr>
            <w:tcW w:w="6300" w:type="dxa"/>
          </w:tcPr>
          <w:p w14:paraId="1B23F289" w14:textId="77777777" w:rsidR="00734872" w:rsidRPr="004B41A6" w:rsidRDefault="00734872" w:rsidP="00FC6D1E">
            <w:pPr>
              <w:spacing w:line="360" w:lineRule="auto"/>
            </w:pPr>
          </w:p>
        </w:tc>
      </w:tr>
    </w:tbl>
    <w:p w14:paraId="5045C016" w14:textId="77777777" w:rsidR="00734872" w:rsidRPr="004B41A6" w:rsidRDefault="00734872" w:rsidP="00FC6D1E"/>
    <w:p w14:paraId="1EE6EED3" w14:textId="77777777" w:rsidR="00734872" w:rsidRPr="00734872" w:rsidRDefault="00734872" w:rsidP="00FC6D1E">
      <w:pPr>
        <w:ind w:firstLine="720"/>
      </w:pPr>
      <w:r w:rsidRPr="00734872">
        <w:t>Membership of Professional Bodies:</w:t>
      </w:r>
    </w:p>
    <w:p w14:paraId="1C64DE89" w14:textId="77777777" w:rsidR="00734872" w:rsidRPr="00734872" w:rsidRDefault="00734872" w:rsidP="00FC6D1E">
      <w:pPr>
        <w:ind w:firstLine="720"/>
      </w:pPr>
    </w:p>
    <w:p w14:paraId="64B9E4FD" w14:textId="77777777" w:rsidR="00734872" w:rsidRPr="00734872" w:rsidRDefault="00734872" w:rsidP="00FC6D1E"/>
    <w:p w14:paraId="4A92B918" w14:textId="77777777" w:rsidR="00734872" w:rsidRPr="00734872" w:rsidRDefault="00734872" w:rsidP="00FC6D1E">
      <w:pPr>
        <w:ind w:firstLine="720"/>
      </w:pPr>
      <w:r w:rsidRPr="00734872">
        <w:t>Other Skills:</w:t>
      </w:r>
    </w:p>
    <w:p w14:paraId="79D398DE" w14:textId="77777777" w:rsidR="00734872" w:rsidRPr="00734872" w:rsidRDefault="00734872" w:rsidP="00FC6D1E">
      <w:pPr>
        <w:ind w:firstLine="720"/>
      </w:pPr>
    </w:p>
    <w:p w14:paraId="459C83F8" w14:textId="77777777" w:rsidR="00734872" w:rsidRPr="00734872" w:rsidRDefault="00734872" w:rsidP="00FC6D1E"/>
    <w:p w14:paraId="5C4C25AC" w14:textId="6731F0D7" w:rsidR="00734872" w:rsidRPr="00734872" w:rsidRDefault="00CB419E" w:rsidP="00FC6D1E">
      <w:pPr>
        <w:tabs>
          <w:tab w:val="left" w:pos="1080"/>
        </w:tabs>
        <w:spacing w:line="360" w:lineRule="auto"/>
        <w:ind w:left="1080" w:hanging="360"/>
      </w:pPr>
      <w:r>
        <w:t>Position in firm:</w:t>
      </w:r>
    </w:p>
    <w:p w14:paraId="704E2E05" w14:textId="77777777" w:rsidR="00734872" w:rsidRPr="00734872" w:rsidRDefault="00734872" w:rsidP="00FC6D1E">
      <w:pPr>
        <w:tabs>
          <w:tab w:val="left" w:pos="1080"/>
        </w:tabs>
        <w:spacing w:line="360" w:lineRule="auto"/>
        <w:ind w:left="1080" w:hanging="360"/>
      </w:pPr>
    </w:p>
    <w:p w14:paraId="1FD447C2" w14:textId="7C7EA182" w:rsidR="00734872" w:rsidRPr="00734872" w:rsidRDefault="00734872" w:rsidP="00FC6D1E">
      <w:pPr>
        <w:ind w:firstLine="720"/>
      </w:pPr>
      <w:r w:rsidRPr="00734872">
        <w:t>Précis of key experience and areas of expertise</w:t>
      </w:r>
      <w:r w:rsidR="000D6F8C">
        <w:t>:</w:t>
      </w:r>
    </w:p>
    <w:p w14:paraId="2DD18FAE" w14:textId="77777777" w:rsidR="00734872" w:rsidRPr="00734872" w:rsidRDefault="00734872" w:rsidP="00FC6D1E">
      <w:pPr>
        <w:spacing w:after="240"/>
        <w:ind w:left="720"/>
      </w:pPr>
    </w:p>
    <w:p w14:paraId="5B81D482" w14:textId="26374D02" w:rsidR="00734872" w:rsidRPr="00734872" w:rsidRDefault="00734872" w:rsidP="00FC6D1E">
      <w:pPr>
        <w:spacing w:after="240"/>
        <w:ind w:left="720"/>
      </w:pPr>
      <w:r w:rsidRPr="00734872">
        <w:t xml:space="preserve">Specific </w:t>
      </w:r>
      <w:r w:rsidR="00CB419E">
        <w:t>relevant e</w:t>
      </w:r>
      <w:r w:rsidRPr="00734872">
        <w:t>xperience</w:t>
      </w:r>
    </w:p>
    <w:tbl>
      <w:tblPr>
        <w:tblW w:w="823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908"/>
        <w:gridCol w:w="6185"/>
      </w:tblGrid>
      <w:tr w:rsidR="00CB419E" w:rsidRPr="00734872" w14:paraId="63CD8B63" w14:textId="77777777" w:rsidTr="00CB419E">
        <w:tc>
          <w:tcPr>
            <w:tcW w:w="1146" w:type="dxa"/>
          </w:tcPr>
          <w:p w14:paraId="618F84A0" w14:textId="77777777" w:rsidR="00CB419E" w:rsidRPr="00734872" w:rsidRDefault="00CB419E" w:rsidP="00FC6D1E">
            <w:pPr>
              <w:spacing w:line="360" w:lineRule="auto"/>
            </w:pPr>
            <w:r w:rsidRPr="00734872">
              <w:t>Client</w:t>
            </w:r>
          </w:p>
        </w:tc>
        <w:tc>
          <w:tcPr>
            <w:tcW w:w="908" w:type="dxa"/>
          </w:tcPr>
          <w:p w14:paraId="7D73AD72" w14:textId="77777777" w:rsidR="00CB419E" w:rsidRPr="00734872" w:rsidRDefault="00CB419E" w:rsidP="00FC6D1E">
            <w:pPr>
              <w:spacing w:line="360" w:lineRule="auto"/>
            </w:pPr>
            <w:r w:rsidRPr="00734872">
              <w:t>Date</w:t>
            </w:r>
          </w:p>
        </w:tc>
        <w:tc>
          <w:tcPr>
            <w:tcW w:w="6185" w:type="dxa"/>
          </w:tcPr>
          <w:p w14:paraId="59D1E1BA" w14:textId="77777777" w:rsidR="00CB419E" w:rsidRPr="00734872" w:rsidRDefault="00CB419E" w:rsidP="00FC6D1E">
            <w:pPr>
              <w:spacing w:line="360" w:lineRule="auto"/>
            </w:pPr>
            <w:r w:rsidRPr="00734872">
              <w:t>Desc</w:t>
            </w:r>
            <w:r>
              <w:t>ription of exact role on the t</w:t>
            </w:r>
            <w:r w:rsidRPr="00734872">
              <w:t>ransactions</w:t>
            </w:r>
            <w:r>
              <w:t>/projects</w:t>
            </w:r>
          </w:p>
        </w:tc>
      </w:tr>
      <w:tr w:rsidR="00CB419E" w:rsidRPr="00734872" w14:paraId="2A5AF39F" w14:textId="77777777" w:rsidTr="00CB419E">
        <w:tc>
          <w:tcPr>
            <w:tcW w:w="1146" w:type="dxa"/>
          </w:tcPr>
          <w:p w14:paraId="5F69479B" w14:textId="77777777" w:rsidR="00CB419E" w:rsidRPr="00734872" w:rsidRDefault="00CB419E" w:rsidP="00FC6D1E">
            <w:pPr>
              <w:spacing w:line="360" w:lineRule="auto"/>
            </w:pPr>
          </w:p>
          <w:p w14:paraId="64ECDBB3" w14:textId="77777777" w:rsidR="00CB419E" w:rsidRPr="00734872" w:rsidRDefault="00CB419E" w:rsidP="00FC6D1E">
            <w:pPr>
              <w:spacing w:line="360" w:lineRule="auto"/>
            </w:pPr>
          </w:p>
        </w:tc>
        <w:tc>
          <w:tcPr>
            <w:tcW w:w="908" w:type="dxa"/>
          </w:tcPr>
          <w:p w14:paraId="5F41C8BD" w14:textId="77777777" w:rsidR="00CB419E" w:rsidRPr="00734872" w:rsidRDefault="00CB419E" w:rsidP="00FC6D1E">
            <w:pPr>
              <w:spacing w:line="360" w:lineRule="auto"/>
            </w:pPr>
          </w:p>
        </w:tc>
        <w:tc>
          <w:tcPr>
            <w:tcW w:w="6185" w:type="dxa"/>
          </w:tcPr>
          <w:p w14:paraId="79BEDE16" w14:textId="77777777" w:rsidR="00CB419E" w:rsidRPr="00734872" w:rsidRDefault="00CB419E" w:rsidP="00FC6D1E">
            <w:pPr>
              <w:spacing w:line="360" w:lineRule="auto"/>
            </w:pPr>
          </w:p>
        </w:tc>
      </w:tr>
      <w:tr w:rsidR="00CB419E" w:rsidRPr="00734872" w14:paraId="1966B849" w14:textId="77777777" w:rsidTr="00CB419E">
        <w:tc>
          <w:tcPr>
            <w:tcW w:w="1146" w:type="dxa"/>
          </w:tcPr>
          <w:p w14:paraId="7E40D786" w14:textId="77777777" w:rsidR="00CB419E" w:rsidRPr="00734872" w:rsidRDefault="00CB419E" w:rsidP="00FC6D1E">
            <w:pPr>
              <w:spacing w:line="360" w:lineRule="auto"/>
            </w:pPr>
          </w:p>
          <w:p w14:paraId="18993BCC" w14:textId="77777777" w:rsidR="00CB419E" w:rsidRPr="00734872" w:rsidRDefault="00CB419E" w:rsidP="00FC6D1E">
            <w:pPr>
              <w:spacing w:line="360" w:lineRule="auto"/>
            </w:pPr>
          </w:p>
        </w:tc>
        <w:tc>
          <w:tcPr>
            <w:tcW w:w="908" w:type="dxa"/>
          </w:tcPr>
          <w:p w14:paraId="5FD483AD" w14:textId="77777777" w:rsidR="00CB419E" w:rsidRPr="00734872" w:rsidRDefault="00CB419E" w:rsidP="00FC6D1E">
            <w:pPr>
              <w:spacing w:line="360" w:lineRule="auto"/>
            </w:pPr>
          </w:p>
        </w:tc>
        <w:tc>
          <w:tcPr>
            <w:tcW w:w="6185" w:type="dxa"/>
          </w:tcPr>
          <w:p w14:paraId="76CC5F08" w14:textId="77777777" w:rsidR="00CB419E" w:rsidRPr="00734872" w:rsidRDefault="00CB419E" w:rsidP="00FC6D1E">
            <w:pPr>
              <w:spacing w:line="360" w:lineRule="auto"/>
            </w:pPr>
          </w:p>
        </w:tc>
      </w:tr>
      <w:tr w:rsidR="00CB419E" w:rsidRPr="00734872" w14:paraId="78B75575" w14:textId="77777777" w:rsidTr="00CB419E">
        <w:tc>
          <w:tcPr>
            <w:tcW w:w="1146" w:type="dxa"/>
          </w:tcPr>
          <w:p w14:paraId="14B87E19" w14:textId="77777777" w:rsidR="00CB419E" w:rsidRPr="00734872" w:rsidRDefault="00CB419E" w:rsidP="00FC6D1E">
            <w:pPr>
              <w:spacing w:line="360" w:lineRule="auto"/>
            </w:pPr>
          </w:p>
          <w:p w14:paraId="04CA33B1" w14:textId="77777777" w:rsidR="00CB419E" w:rsidRPr="00734872" w:rsidRDefault="00CB419E" w:rsidP="00FC6D1E">
            <w:pPr>
              <w:spacing w:line="360" w:lineRule="auto"/>
            </w:pPr>
          </w:p>
        </w:tc>
        <w:tc>
          <w:tcPr>
            <w:tcW w:w="908" w:type="dxa"/>
          </w:tcPr>
          <w:p w14:paraId="622CA542" w14:textId="77777777" w:rsidR="00CB419E" w:rsidRPr="00734872" w:rsidRDefault="00CB419E" w:rsidP="00FC6D1E">
            <w:pPr>
              <w:spacing w:line="360" w:lineRule="auto"/>
            </w:pPr>
          </w:p>
        </w:tc>
        <w:tc>
          <w:tcPr>
            <w:tcW w:w="6185" w:type="dxa"/>
          </w:tcPr>
          <w:p w14:paraId="65CCB136" w14:textId="77777777" w:rsidR="00CB419E" w:rsidRPr="00734872" w:rsidRDefault="00CB419E" w:rsidP="00FC6D1E">
            <w:pPr>
              <w:spacing w:line="360" w:lineRule="auto"/>
            </w:pPr>
          </w:p>
        </w:tc>
      </w:tr>
    </w:tbl>
    <w:p w14:paraId="2C565879" w14:textId="77777777" w:rsidR="00734872" w:rsidRPr="004B41A6" w:rsidRDefault="00734872" w:rsidP="00FC6D1E"/>
    <w:p w14:paraId="078CF440" w14:textId="77777777" w:rsidR="004434AE" w:rsidRDefault="004434AE" w:rsidP="00FC6D1E">
      <w:pPr>
        <w:pStyle w:val="ACLevel3"/>
        <w:numPr>
          <w:ilvl w:val="0"/>
          <w:numId w:val="0"/>
        </w:numPr>
        <w:spacing w:after="0"/>
      </w:pPr>
    </w:p>
    <w:p w14:paraId="4582EA01" w14:textId="77777777" w:rsidR="00DE11CC" w:rsidRDefault="00DE11CC" w:rsidP="00FC6D1E">
      <w:pPr>
        <w:pStyle w:val="ACLevel3"/>
        <w:numPr>
          <w:ilvl w:val="0"/>
          <w:numId w:val="0"/>
        </w:numPr>
        <w:spacing w:after="0"/>
      </w:pPr>
    </w:p>
    <w:p w14:paraId="0E322001" w14:textId="77777777" w:rsidR="004434AE" w:rsidRDefault="004434AE" w:rsidP="00FC6D1E">
      <w:pPr>
        <w:rPr>
          <w:b/>
        </w:rPr>
      </w:pPr>
    </w:p>
    <w:p w14:paraId="340290C5" w14:textId="77777777" w:rsidR="002C5386" w:rsidRPr="004B41A6" w:rsidRDefault="002C5386" w:rsidP="00FC6D1E">
      <w:pPr>
        <w:rPr>
          <w:b/>
        </w:rPr>
      </w:pPr>
    </w:p>
    <w:p w14:paraId="61789734" w14:textId="77777777" w:rsidR="004434AE" w:rsidRDefault="004434AE" w:rsidP="00FC6D1E">
      <w:pPr>
        <w:pStyle w:val="ListParagraph"/>
        <w:numPr>
          <w:ilvl w:val="0"/>
          <w:numId w:val="26"/>
        </w:numPr>
        <w:jc w:val="both"/>
        <w:rPr>
          <w:b/>
        </w:rPr>
      </w:pPr>
      <w:r>
        <w:rPr>
          <w:b/>
        </w:rPr>
        <w:fldChar w:fldCharType="begin"/>
      </w:r>
      <w:r w:rsidRPr="00274A99">
        <w:rPr>
          <w:b/>
        </w:rPr>
        <w:instrText>tc "Tendering Party Information" \l 5</w:instrText>
      </w:r>
      <w:r>
        <w:rPr>
          <w:b/>
        </w:rPr>
        <w:fldChar w:fldCharType="end"/>
      </w:r>
      <w:bookmarkStart w:id="246" w:name="_Ref231481263"/>
      <w:r w:rsidRPr="00B864AE">
        <w:rPr>
          <w:b/>
        </w:rPr>
        <w:t>Award Criterion (</w:t>
      </w:r>
      <w:r w:rsidRPr="004B41A6">
        <w:rPr>
          <w:b/>
        </w:rPr>
        <w:t>2) –</w:t>
      </w:r>
      <w:r>
        <w:rPr>
          <w:b/>
        </w:rPr>
        <w:t>Expertise in relevant areas</w:t>
      </w:r>
      <w:bookmarkEnd w:id="246"/>
    </w:p>
    <w:p w14:paraId="6A4D8439" w14:textId="77777777" w:rsidR="004434AE" w:rsidRDefault="004434AE" w:rsidP="00FC6D1E">
      <w:pPr>
        <w:pStyle w:val="ACLevel3"/>
        <w:numPr>
          <w:ilvl w:val="0"/>
          <w:numId w:val="0"/>
        </w:numPr>
        <w:spacing w:after="0"/>
      </w:pPr>
    </w:p>
    <w:p w14:paraId="3AD672D9" w14:textId="77777777" w:rsidR="004434AE" w:rsidRDefault="004434AE" w:rsidP="00FC6D1E">
      <w:pPr>
        <w:pStyle w:val="ListParagraph"/>
        <w:numPr>
          <w:ilvl w:val="0"/>
          <w:numId w:val="27"/>
        </w:numPr>
        <w:contextualSpacing/>
        <w:jc w:val="both"/>
        <w:rPr>
          <w:b/>
          <w:vanish/>
        </w:rPr>
      </w:pPr>
    </w:p>
    <w:p w14:paraId="5000B723" w14:textId="52524EE5" w:rsidR="004434AE" w:rsidRPr="00E025EF" w:rsidRDefault="004434AE" w:rsidP="00E025EF">
      <w:pPr>
        <w:rPr>
          <w:b/>
        </w:rPr>
      </w:pPr>
      <w:bookmarkStart w:id="247" w:name="_Ref508355919"/>
      <w:r w:rsidRPr="00E025EF">
        <w:rPr>
          <w:b/>
        </w:rPr>
        <w:t>Services (</w:t>
      </w:r>
      <w:r w:rsidR="00E025EF" w:rsidRPr="00E025EF">
        <w:rPr>
          <w:b/>
        </w:rPr>
        <w:t>maximum eight (8) A4 pages total</w:t>
      </w:r>
      <w:r w:rsidRPr="00E025EF">
        <w:rPr>
          <w:b/>
        </w:rPr>
        <w:t>)</w:t>
      </w:r>
      <w:bookmarkEnd w:id="247"/>
    </w:p>
    <w:p w14:paraId="467E9E6B" w14:textId="77777777" w:rsidR="004434AE" w:rsidRPr="004B41A6" w:rsidRDefault="004434AE" w:rsidP="00FC6D1E"/>
    <w:p w14:paraId="02904D82" w14:textId="2525DF84" w:rsidR="004434AE" w:rsidRPr="004B41A6" w:rsidRDefault="004434AE" w:rsidP="00FC6D1E">
      <w:r w:rsidRPr="004B41A6">
        <w:t xml:space="preserve">Tenderers should </w:t>
      </w:r>
      <w:r>
        <w:t>provide evidence of expertise in</w:t>
      </w:r>
      <w:r w:rsidR="00117566">
        <w:t xml:space="preserve"> </w:t>
      </w:r>
      <w:r w:rsidR="00D21E1F" w:rsidRPr="001B2131">
        <w:rPr>
          <w:b/>
        </w:rPr>
        <w:t>each</w:t>
      </w:r>
      <w:r w:rsidR="00D21E1F">
        <w:t xml:space="preserve"> of the </w:t>
      </w:r>
      <w:r>
        <w:t xml:space="preserve">areas described in </w:t>
      </w:r>
      <w:r w:rsidR="00117566">
        <w:t>S</w:t>
      </w:r>
      <w:r>
        <w:t>ection 2(</w:t>
      </w:r>
      <w:proofErr w:type="spellStart"/>
      <w:r>
        <w:t>i</w:t>
      </w:r>
      <w:proofErr w:type="spellEnd"/>
      <w:r>
        <w:t>) to (</w:t>
      </w:r>
      <w:r w:rsidR="00EB6FB2">
        <w:t>x</w:t>
      </w:r>
      <w:r w:rsidR="00DE11CC">
        <w:t>i</w:t>
      </w:r>
      <w:r w:rsidR="001C6A04">
        <w:t>)</w:t>
      </w:r>
      <w:r>
        <w:t xml:space="preserve"> of Schedule A </w:t>
      </w:r>
      <w:r w:rsidR="00117566">
        <w:t xml:space="preserve">to </w:t>
      </w:r>
      <w:r>
        <w:t xml:space="preserve">the </w:t>
      </w:r>
      <w:r w:rsidR="008245A4">
        <w:t>Framework Agreement</w:t>
      </w:r>
      <w:r>
        <w:t xml:space="preserve"> contained in Schedule 4.</w:t>
      </w:r>
      <w:r w:rsidR="00D21E1F">
        <w:t xml:space="preserve">  </w:t>
      </w:r>
      <w:r w:rsidR="00544FAC">
        <w:t xml:space="preserve">All areas listed </w:t>
      </w:r>
      <w:r w:rsidR="0082758F">
        <w:t>c</w:t>
      </w:r>
      <w:r w:rsidR="00D21E1F">
        <w:t xml:space="preserve">arry equal marks.  </w:t>
      </w:r>
    </w:p>
    <w:p w14:paraId="74FA3782" w14:textId="77777777" w:rsidR="004434AE" w:rsidRDefault="004434AE" w:rsidP="00FC6D1E">
      <w:pPr>
        <w:pStyle w:val="ACLevel3"/>
        <w:numPr>
          <w:ilvl w:val="0"/>
          <w:numId w:val="0"/>
        </w:numPr>
        <w:spacing w:after="0"/>
      </w:pPr>
    </w:p>
    <w:p w14:paraId="3E307AC7" w14:textId="222049E2" w:rsidR="004434AE" w:rsidRDefault="001C6A04" w:rsidP="00FC6D1E">
      <w:r>
        <w:t xml:space="preserve">In doing so </w:t>
      </w:r>
      <w:r w:rsidR="00673305">
        <w:t>T</w:t>
      </w:r>
      <w:r w:rsidR="004434AE">
        <w:t xml:space="preserve">enderers should refer to </w:t>
      </w:r>
      <w:r w:rsidR="002D6DCF">
        <w:t>transaction</w:t>
      </w:r>
      <w:r w:rsidR="004434AE">
        <w:t>s</w:t>
      </w:r>
      <w:r w:rsidR="002D6DCF">
        <w:t>/projects</w:t>
      </w:r>
      <w:r w:rsidR="004434AE">
        <w:t xml:space="preserve"> undertaken within the last </w:t>
      </w:r>
      <w:r w:rsidR="00161B68">
        <w:rPr>
          <w:b/>
        </w:rPr>
        <w:t>three</w:t>
      </w:r>
      <w:r w:rsidR="004434AE">
        <w:t xml:space="preserve"> years.</w:t>
      </w:r>
    </w:p>
    <w:p w14:paraId="64E2FB22" w14:textId="77777777" w:rsidR="004434AE" w:rsidRDefault="004434AE" w:rsidP="00FC6D1E"/>
    <w:p w14:paraId="72C93532" w14:textId="77777777" w:rsidR="004434AE" w:rsidRDefault="004434AE" w:rsidP="00FC6D1E">
      <w:r>
        <w:t>Tenderers must demonstrate under this criterion that they have the skills, efficiency, understanding and reliability to provide the Services required, including proven experience in undertaking legal services of similar nature and complexity as the Services.</w:t>
      </w:r>
    </w:p>
    <w:p w14:paraId="2C0AA3F2" w14:textId="77777777" w:rsidR="004434AE" w:rsidRDefault="004434AE" w:rsidP="00FC6D1E"/>
    <w:p w14:paraId="2F403A3B" w14:textId="00B401C9" w:rsidR="004434AE" w:rsidRDefault="00DB3608" w:rsidP="00FC6D1E">
      <w:pPr>
        <w:rPr>
          <w:lang w:val="en-GB" w:eastAsia="en-GB"/>
        </w:rPr>
      </w:pPr>
      <w:r>
        <w:rPr>
          <w:lang w:val="en-GB" w:eastAsia="en-GB"/>
        </w:rPr>
        <w:lastRenderedPageBreak/>
        <w:t>In evaluating the Tenderers’ quality under this criterion, t</w:t>
      </w:r>
      <w:r w:rsidR="004434AE">
        <w:rPr>
          <w:lang w:val="en-GB" w:eastAsia="en-GB"/>
        </w:rPr>
        <w:t xml:space="preserve">he </w:t>
      </w:r>
      <w:r w:rsidR="003A7272">
        <w:rPr>
          <w:lang w:val="en-GB" w:eastAsia="en-GB"/>
        </w:rPr>
        <w:t>Department of Finance</w:t>
      </w:r>
      <w:r w:rsidR="004434AE">
        <w:rPr>
          <w:lang w:val="en-GB" w:eastAsia="en-GB"/>
        </w:rPr>
        <w:t xml:space="preserve"> will </w:t>
      </w:r>
      <w:r>
        <w:rPr>
          <w:lang w:val="en-GB" w:eastAsia="en-GB"/>
        </w:rPr>
        <w:t>consider</w:t>
      </w:r>
      <w:r w:rsidR="004434AE">
        <w:rPr>
          <w:lang w:val="en-GB" w:eastAsia="en-GB"/>
        </w:rPr>
        <w:t xml:space="preserve"> how relevant</w:t>
      </w:r>
      <w:r>
        <w:rPr>
          <w:lang w:val="en-GB" w:eastAsia="en-GB"/>
        </w:rPr>
        <w:t xml:space="preserve"> the experience</w:t>
      </w:r>
      <w:r w:rsidR="004434AE">
        <w:rPr>
          <w:lang w:val="en-GB" w:eastAsia="en-GB"/>
        </w:rPr>
        <w:t xml:space="preserve"> is to the Services required.  </w:t>
      </w:r>
    </w:p>
    <w:p w14:paraId="3F16DA6E" w14:textId="77777777" w:rsidR="000C32CF" w:rsidRDefault="000C32CF" w:rsidP="00FC6D1E">
      <w:pPr>
        <w:rPr>
          <w:lang w:val="en-GB" w:eastAsia="en-GB"/>
        </w:rPr>
      </w:pPr>
    </w:p>
    <w:p w14:paraId="718A281D" w14:textId="77777777" w:rsidR="004434AE" w:rsidRDefault="004434AE" w:rsidP="00FC6D1E">
      <w:pPr>
        <w:pStyle w:val="Body"/>
        <w:spacing w:after="0"/>
        <w:rPr>
          <w:b/>
          <w:bCs/>
        </w:rPr>
      </w:pPr>
    </w:p>
    <w:p w14:paraId="5C31C397" w14:textId="5E384E55" w:rsidR="004434AE" w:rsidRDefault="004434AE" w:rsidP="00FC6D1E">
      <w:pPr>
        <w:pStyle w:val="ListParagraph"/>
        <w:numPr>
          <w:ilvl w:val="0"/>
          <w:numId w:val="26"/>
        </w:numPr>
        <w:jc w:val="both"/>
        <w:rPr>
          <w:b/>
        </w:rPr>
      </w:pPr>
      <w:r>
        <w:rPr>
          <w:b/>
        </w:rPr>
        <w:fldChar w:fldCharType="begin"/>
      </w:r>
      <w:r w:rsidRPr="00274A99">
        <w:rPr>
          <w:b/>
        </w:rPr>
        <w:instrText>tc "Tendering Party Information" \l 5</w:instrText>
      </w:r>
      <w:r>
        <w:rPr>
          <w:b/>
        </w:rPr>
        <w:fldChar w:fldCharType="end"/>
      </w:r>
      <w:r w:rsidRPr="00343735">
        <w:rPr>
          <w:b/>
        </w:rPr>
        <w:t xml:space="preserve">Award Criterion (3) – Execution Methodology (maximum </w:t>
      </w:r>
      <w:r w:rsidR="00E025EF">
        <w:rPr>
          <w:b/>
        </w:rPr>
        <w:t>five (</w:t>
      </w:r>
      <w:r w:rsidR="00F01362">
        <w:rPr>
          <w:b/>
        </w:rPr>
        <w:t>5</w:t>
      </w:r>
      <w:r w:rsidR="00E025EF">
        <w:rPr>
          <w:b/>
        </w:rPr>
        <w:t>)</w:t>
      </w:r>
      <w:r w:rsidR="00BF7142">
        <w:rPr>
          <w:b/>
        </w:rPr>
        <w:t xml:space="preserve"> pages</w:t>
      </w:r>
      <w:r w:rsidR="00E025EF">
        <w:rPr>
          <w:b/>
        </w:rPr>
        <w:t xml:space="preserve"> total</w:t>
      </w:r>
      <w:r w:rsidRPr="00343735">
        <w:rPr>
          <w:b/>
        </w:rPr>
        <w:t>)</w:t>
      </w:r>
    </w:p>
    <w:p w14:paraId="7C2956C9" w14:textId="77777777" w:rsidR="004434AE" w:rsidRDefault="004434AE" w:rsidP="00FC6D1E">
      <w:pPr>
        <w:pStyle w:val="ACLevel3"/>
        <w:numPr>
          <w:ilvl w:val="0"/>
          <w:numId w:val="0"/>
        </w:numPr>
        <w:spacing w:after="0"/>
      </w:pPr>
    </w:p>
    <w:p w14:paraId="58F3628A" w14:textId="77777777" w:rsidR="004434AE" w:rsidRDefault="004434AE" w:rsidP="00FC6D1E">
      <w:pPr>
        <w:pStyle w:val="ListParagraph"/>
        <w:numPr>
          <w:ilvl w:val="0"/>
          <w:numId w:val="27"/>
        </w:numPr>
        <w:contextualSpacing/>
        <w:jc w:val="both"/>
        <w:rPr>
          <w:b/>
          <w:vanish/>
        </w:rPr>
      </w:pPr>
    </w:p>
    <w:p w14:paraId="0C183C5A" w14:textId="1A19D177" w:rsidR="004434AE" w:rsidRDefault="004434AE" w:rsidP="00FC6D1E">
      <w:pPr>
        <w:pStyle w:val="ListParagraph"/>
        <w:numPr>
          <w:ilvl w:val="1"/>
          <w:numId w:val="27"/>
        </w:numPr>
        <w:contextualSpacing/>
        <w:jc w:val="both"/>
        <w:rPr>
          <w:b/>
          <w:lang w:val="en-IE"/>
        </w:rPr>
      </w:pPr>
      <w:r w:rsidRPr="004B41A6">
        <w:t xml:space="preserve">Each Tenderer must provide details of </w:t>
      </w:r>
      <w:r w:rsidR="00F01362">
        <w:t>the methodology to would use</w:t>
      </w:r>
      <w:r w:rsidRPr="004B41A6">
        <w:t xml:space="preserve"> to carry out the Services</w:t>
      </w:r>
      <w:r w:rsidR="005A1002">
        <w:t>,</w:t>
      </w:r>
      <w:r w:rsidR="00F83D98">
        <w:t xml:space="preserve"> to include details on the management of costs and </w:t>
      </w:r>
      <w:r w:rsidR="005A1002">
        <w:t>providing commentary on the key issues they consider to be important</w:t>
      </w:r>
      <w:r w:rsidR="00F83D98">
        <w:t xml:space="preserve"> for the </w:t>
      </w:r>
      <w:r w:rsidR="003A7272">
        <w:t>Department of Finance</w:t>
      </w:r>
      <w:r w:rsidR="00F83D98">
        <w:t>.</w:t>
      </w:r>
      <w:r w:rsidRPr="004B41A6">
        <w:t xml:space="preserve"> </w:t>
      </w:r>
    </w:p>
    <w:p w14:paraId="18CFF19C" w14:textId="77777777" w:rsidR="004434AE" w:rsidRPr="004B41A6" w:rsidRDefault="004434AE" w:rsidP="00FC6D1E">
      <w:pPr>
        <w:ind w:left="720"/>
      </w:pPr>
    </w:p>
    <w:p w14:paraId="7C74A7E3" w14:textId="4DFC5F42" w:rsidR="004434AE" w:rsidRDefault="004434AE" w:rsidP="00FC6D1E">
      <w:pPr>
        <w:pStyle w:val="ListParagraph"/>
        <w:numPr>
          <w:ilvl w:val="1"/>
          <w:numId w:val="27"/>
        </w:numPr>
        <w:contextualSpacing/>
        <w:jc w:val="both"/>
        <w:rPr>
          <w:b/>
          <w:lang w:val="en-IE"/>
        </w:rPr>
      </w:pPr>
      <w:r w:rsidRPr="004B41A6">
        <w:rPr>
          <w:lang w:eastAsia="en-GB"/>
        </w:rPr>
        <w:t xml:space="preserve">Each Tenderer must provide </w:t>
      </w:r>
      <w:r w:rsidR="00BF7142">
        <w:rPr>
          <w:lang w:eastAsia="en-GB"/>
        </w:rPr>
        <w:t>details</w:t>
      </w:r>
      <w:r w:rsidRPr="004B41A6">
        <w:rPr>
          <w:lang w:eastAsia="en-GB"/>
        </w:rPr>
        <w:t xml:space="preserve"> of the quality systems it uses for the delivery of </w:t>
      </w:r>
      <w:r w:rsidR="005B1B6E">
        <w:rPr>
          <w:lang w:eastAsia="en-GB"/>
        </w:rPr>
        <w:t>the</w:t>
      </w:r>
      <w:r w:rsidRPr="004B41A6">
        <w:rPr>
          <w:lang w:eastAsia="en-GB"/>
        </w:rPr>
        <w:t xml:space="preserve"> </w:t>
      </w:r>
      <w:r w:rsidR="005B1B6E">
        <w:rPr>
          <w:lang w:eastAsia="en-GB"/>
        </w:rPr>
        <w:t>S</w:t>
      </w:r>
      <w:r w:rsidRPr="004B41A6">
        <w:rPr>
          <w:lang w:eastAsia="en-GB"/>
        </w:rPr>
        <w:t xml:space="preserve">ervices and provide details of any measures put in place to ensure conflicts of interest are avoided and measures to ensure the confidentiality of the Services. </w:t>
      </w:r>
    </w:p>
    <w:p w14:paraId="2259B4D7" w14:textId="77777777" w:rsidR="004434AE" w:rsidRDefault="004434AE" w:rsidP="00FC6D1E">
      <w:pPr>
        <w:rPr>
          <w:b/>
        </w:rPr>
      </w:pPr>
    </w:p>
    <w:p w14:paraId="667B5BDE" w14:textId="77777777" w:rsidR="004434AE" w:rsidRPr="004B41A6" w:rsidRDefault="004434AE" w:rsidP="00FC6D1E">
      <w:pPr>
        <w:rPr>
          <w:b/>
        </w:rPr>
      </w:pPr>
    </w:p>
    <w:p w14:paraId="25804398" w14:textId="77777777" w:rsidR="004434AE" w:rsidRDefault="004434AE" w:rsidP="00FC6D1E">
      <w:pPr>
        <w:pStyle w:val="ListParagraph"/>
        <w:numPr>
          <w:ilvl w:val="0"/>
          <w:numId w:val="26"/>
        </w:numPr>
        <w:jc w:val="both"/>
        <w:rPr>
          <w:b/>
        </w:rPr>
      </w:pPr>
      <w:r>
        <w:rPr>
          <w:b/>
        </w:rPr>
        <w:fldChar w:fldCharType="begin"/>
      </w:r>
      <w:r w:rsidRPr="00274A99">
        <w:rPr>
          <w:b/>
        </w:rPr>
        <w:instrText>tc "Tendering Party Information" \l 5</w:instrText>
      </w:r>
      <w:r>
        <w:rPr>
          <w:b/>
        </w:rPr>
        <w:fldChar w:fldCharType="end"/>
      </w:r>
      <w:bookmarkStart w:id="248" w:name="_Ref230171701"/>
      <w:r w:rsidRPr="003B2533">
        <w:rPr>
          <w:b/>
        </w:rPr>
        <w:t xml:space="preserve">Award Criterion (4) </w:t>
      </w:r>
      <w:proofErr w:type="gramStart"/>
      <w:r w:rsidRPr="003B2533">
        <w:rPr>
          <w:b/>
        </w:rPr>
        <w:t>-  Fees</w:t>
      </w:r>
      <w:bookmarkEnd w:id="248"/>
      <w:proofErr w:type="gramEnd"/>
    </w:p>
    <w:p w14:paraId="44ADDFEE" w14:textId="77777777" w:rsidR="004434AE" w:rsidRDefault="004434AE" w:rsidP="00FC6D1E">
      <w:pPr>
        <w:tabs>
          <w:tab w:val="left" w:pos="9638"/>
        </w:tabs>
        <w:ind w:right="-1"/>
        <w:rPr>
          <w:bCs/>
          <w:iCs/>
        </w:rPr>
      </w:pPr>
    </w:p>
    <w:p w14:paraId="5D7492C3" w14:textId="58767169" w:rsidR="004434AE" w:rsidRDefault="004434AE" w:rsidP="00FC6D1E">
      <w:pPr>
        <w:tabs>
          <w:tab w:val="left" w:pos="9638"/>
        </w:tabs>
        <w:ind w:right="-1"/>
        <w:rPr>
          <w:bCs/>
          <w:iCs/>
        </w:rPr>
      </w:pPr>
      <w:r w:rsidRPr="004B41A6">
        <w:rPr>
          <w:bCs/>
          <w:iCs/>
        </w:rPr>
        <w:t>Tenderers</w:t>
      </w:r>
      <w:r w:rsidR="004706A1">
        <w:rPr>
          <w:bCs/>
          <w:iCs/>
        </w:rPr>
        <w:t>’</w:t>
      </w:r>
      <w:r w:rsidRPr="004B41A6">
        <w:rPr>
          <w:bCs/>
          <w:iCs/>
        </w:rPr>
        <w:t xml:space="preserve"> fees will be assessed based on their hourly rates</w:t>
      </w:r>
      <w:r w:rsidR="000C66D2">
        <w:rPr>
          <w:bCs/>
          <w:iCs/>
        </w:rPr>
        <w:t xml:space="preserve"> (excluding VAT)</w:t>
      </w:r>
      <w:r w:rsidRPr="004B41A6">
        <w:rPr>
          <w:bCs/>
          <w:iCs/>
        </w:rPr>
        <w:t xml:space="preserve">.  </w:t>
      </w:r>
    </w:p>
    <w:p w14:paraId="5C2F32DB" w14:textId="77777777" w:rsidR="004434AE" w:rsidRDefault="004434AE" w:rsidP="00FC6D1E">
      <w:pPr>
        <w:tabs>
          <w:tab w:val="left" w:pos="9638"/>
        </w:tabs>
        <w:ind w:right="-1"/>
        <w:rPr>
          <w:bCs/>
          <w:iCs/>
        </w:rPr>
      </w:pPr>
    </w:p>
    <w:p w14:paraId="19BEEA9B" w14:textId="77777777" w:rsidR="004434AE" w:rsidRPr="004B41A6" w:rsidRDefault="004434AE" w:rsidP="00FC6D1E">
      <w:pPr>
        <w:tabs>
          <w:tab w:val="left" w:pos="9638"/>
        </w:tabs>
        <w:ind w:right="-1"/>
      </w:pPr>
      <w:r w:rsidRPr="004B41A6">
        <w:rPr>
          <w:bCs/>
          <w:iCs/>
        </w:rPr>
        <w:t xml:space="preserve">The hourly rates must include </w:t>
      </w:r>
      <w:r w:rsidR="00AF3833">
        <w:rPr>
          <w:bCs/>
          <w:iCs/>
        </w:rPr>
        <w:t xml:space="preserve">all costs and </w:t>
      </w:r>
      <w:r w:rsidRPr="004B41A6">
        <w:rPr>
          <w:bCs/>
          <w:iCs/>
        </w:rPr>
        <w:t xml:space="preserve">expenses </w:t>
      </w:r>
      <w:r w:rsidR="00AF3833">
        <w:rPr>
          <w:bCs/>
          <w:iCs/>
        </w:rPr>
        <w:t>including</w:t>
      </w:r>
      <w:r w:rsidRPr="004B41A6">
        <w:rPr>
          <w:bCs/>
          <w:iCs/>
        </w:rPr>
        <w:t xml:space="preserve"> </w:t>
      </w:r>
      <w:r w:rsidRPr="004B41A6">
        <w:t>postage, photocopying, administration support and all organisatio</w:t>
      </w:r>
      <w:r w:rsidR="00AF3833">
        <w:t xml:space="preserve">nal overheads etc. but excluding only </w:t>
      </w:r>
      <w:r w:rsidRPr="004B41A6">
        <w:t>VAT.  The hourly rates shall exclude third party legal disbursements such as land registry fees and other government levies etc., which shall be reimbursed at cost against separately itemised invoices.</w:t>
      </w:r>
      <w:r>
        <w:t xml:space="preserve"> </w:t>
      </w:r>
    </w:p>
    <w:p w14:paraId="4C3AF720" w14:textId="77777777" w:rsidR="004434AE" w:rsidRDefault="004434AE" w:rsidP="00FC6D1E">
      <w:pPr>
        <w:tabs>
          <w:tab w:val="left" w:pos="9638"/>
        </w:tabs>
        <w:ind w:right="-1"/>
      </w:pPr>
    </w:p>
    <w:p w14:paraId="0D277705" w14:textId="1BACB2A7" w:rsidR="004434AE" w:rsidRDefault="004434AE" w:rsidP="00FC6D1E">
      <w:pPr>
        <w:tabs>
          <w:tab w:val="left" w:pos="9638"/>
        </w:tabs>
        <w:ind w:right="-1"/>
      </w:pPr>
      <w:r w:rsidRPr="004B41A6">
        <w:t xml:space="preserve">The hourly rates shall be </w:t>
      </w:r>
      <w:r w:rsidR="00BD0395">
        <w:t>the maximum chargeable by the Tenderers</w:t>
      </w:r>
      <w:r w:rsidRPr="004B41A6">
        <w:t xml:space="preserve"> for </w:t>
      </w:r>
      <w:r w:rsidR="009136B8">
        <w:t>the duration of the term</w:t>
      </w:r>
      <w:r w:rsidRPr="004B41A6">
        <w:t xml:space="preserve"> of the </w:t>
      </w:r>
      <w:r w:rsidR="008245A4">
        <w:t>Framework Agreement</w:t>
      </w:r>
      <w:r w:rsidRPr="004B41A6">
        <w:t>.</w:t>
      </w:r>
      <w:r w:rsidR="00516368">
        <w:t xml:space="preserve">  The </w:t>
      </w:r>
      <w:r w:rsidR="003A7272">
        <w:t>Department of Finance</w:t>
      </w:r>
      <w:r w:rsidR="0011596D">
        <w:t xml:space="preserve"> </w:t>
      </w:r>
      <w:r w:rsidR="00516368">
        <w:t xml:space="preserve">reserves the right to seek lower hourly rates in any </w:t>
      </w:r>
      <w:r w:rsidR="00673305" w:rsidRPr="003B06E8">
        <w:t>R</w:t>
      </w:r>
      <w:r w:rsidR="00516368" w:rsidRPr="003B06E8">
        <w:t xml:space="preserve">equest for </w:t>
      </w:r>
      <w:r w:rsidR="00673305" w:rsidRPr="003B06E8">
        <w:t>T</w:t>
      </w:r>
      <w:r w:rsidR="00516368" w:rsidRPr="003B06E8">
        <w:t>ender</w:t>
      </w:r>
      <w:r w:rsidR="00516368">
        <w:t>.</w:t>
      </w:r>
      <w:r w:rsidRPr="004B41A6">
        <w:t xml:space="preserve">  </w:t>
      </w:r>
    </w:p>
    <w:p w14:paraId="3E0DBFFA" w14:textId="77777777" w:rsidR="004845E4" w:rsidRDefault="004845E4" w:rsidP="00FC6D1E">
      <w:pPr>
        <w:tabs>
          <w:tab w:val="left" w:pos="9638"/>
        </w:tabs>
        <w:ind w:right="-1"/>
      </w:pPr>
    </w:p>
    <w:p w14:paraId="72C72AEA" w14:textId="2B7228B1" w:rsidR="00DF0224" w:rsidRDefault="00DF0224" w:rsidP="00FC6D1E">
      <w:pPr>
        <w:tabs>
          <w:tab w:val="left" w:pos="9638"/>
        </w:tabs>
        <w:ind w:right="-1"/>
      </w:pPr>
      <w:r>
        <w:t xml:space="preserve">In </w:t>
      </w:r>
      <w:proofErr w:type="gramStart"/>
      <w:r>
        <w:t>addition</w:t>
      </w:r>
      <w:proofErr w:type="gramEnd"/>
      <w:r>
        <w:t xml:space="preserve"> the </w:t>
      </w:r>
      <w:r w:rsidR="004845E4">
        <w:t>T</w:t>
      </w:r>
      <w:r>
        <w:t xml:space="preserve">ender will also be assessed based on the weekly rate for the secondment of an associate solicitor to the </w:t>
      </w:r>
      <w:r w:rsidR="003A7272">
        <w:t>Department of Finance</w:t>
      </w:r>
      <w:r w:rsidR="004845E4">
        <w:t xml:space="preserve"> </w:t>
      </w:r>
      <w:r>
        <w:t xml:space="preserve">to work full time on a specific project, should the need arise and should this be requested by the </w:t>
      </w:r>
      <w:r w:rsidR="003A7272">
        <w:t>Department of Finance</w:t>
      </w:r>
      <w:r>
        <w:t xml:space="preserve">. This rate is given a lower </w:t>
      </w:r>
      <w:r w:rsidR="0082758F">
        <w:t>weighting</w:t>
      </w:r>
      <w:r w:rsidR="00621009">
        <w:t xml:space="preserve"> than</w:t>
      </w:r>
      <w:r>
        <w:t xml:space="preserve"> the relevant hourly rates</w:t>
      </w:r>
      <w:r w:rsidR="00621009">
        <w:t>.</w:t>
      </w:r>
    </w:p>
    <w:p w14:paraId="5DC65203" w14:textId="77777777" w:rsidR="00DF0224" w:rsidRDefault="00DF0224" w:rsidP="00FC6D1E">
      <w:pPr>
        <w:tabs>
          <w:tab w:val="left" w:pos="9638"/>
        </w:tabs>
        <w:ind w:right="-1"/>
      </w:pPr>
    </w:p>
    <w:p w14:paraId="1C451270" w14:textId="09290887" w:rsidR="00525155" w:rsidRDefault="00DF0224" w:rsidP="00FC6D1E">
      <w:pPr>
        <w:tabs>
          <w:tab w:val="left" w:pos="9638"/>
        </w:tabs>
        <w:ind w:right="-1"/>
        <w:rPr>
          <w:bCs/>
          <w:iCs/>
        </w:rPr>
      </w:pPr>
      <w:r>
        <w:t xml:space="preserve">Although the </w:t>
      </w:r>
      <w:r w:rsidR="004845E4">
        <w:t>T</w:t>
      </w:r>
      <w:r>
        <w:t xml:space="preserve">ender will not be assessed </w:t>
      </w:r>
      <w:proofErr w:type="gramStart"/>
      <w:r>
        <w:t>on the basis of</w:t>
      </w:r>
      <w:proofErr w:type="gramEnd"/>
      <w:r>
        <w:t xml:space="preserve"> a fixed fee, this will not </w:t>
      </w:r>
      <w:r w:rsidR="0042427F">
        <w:t xml:space="preserve">(for the avoidance of doubt) </w:t>
      </w:r>
      <w:r>
        <w:t xml:space="preserve">preclude the </w:t>
      </w:r>
      <w:r w:rsidR="003A7272">
        <w:t>Department of Finance</w:t>
      </w:r>
      <w:r w:rsidR="0042427F">
        <w:t xml:space="preserve"> </w:t>
      </w:r>
      <w:r w:rsidR="004845E4">
        <w:t>from issuing Requests for Tender on a fixed fee basis pursuant to the</w:t>
      </w:r>
      <w:r w:rsidR="00621009">
        <w:t xml:space="preserve"> terms of the </w:t>
      </w:r>
      <w:r w:rsidR="008245A4">
        <w:t>Framework Agreement</w:t>
      </w:r>
      <w:r w:rsidR="00525155">
        <w:rPr>
          <w:bCs/>
          <w:iCs/>
        </w:rPr>
        <w:t>.</w:t>
      </w:r>
    </w:p>
    <w:p w14:paraId="20E101E5" w14:textId="77777777" w:rsidR="004706A1" w:rsidRDefault="004706A1" w:rsidP="00FC6D1E">
      <w:pPr>
        <w:tabs>
          <w:tab w:val="left" w:pos="9638"/>
        </w:tabs>
        <w:ind w:right="-1"/>
      </w:pPr>
    </w:p>
    <w:p w14:paraId="7312724C" w14:textId="4BBBB2CF" w:rsidR="004706A1" w:rsidRDefault="004706A1" w:rsidP="00FC6D1E">
      <w:pPr>
        <w:tabs>
          <w:tab w:val="left" w:pos="9638"/>
        </w:tabs>
        <w:ind w:right="-1"/>
      </w:pPr>
      <w:r>
        <w:t xml:space="preserve">The </w:t>
      </w:r>
      <w:r w:rsidR="003A7272">
        <w:t>Department of Finance</w:t>
      </w:r>
      <w:r>
        <w:t xml:space="preserve"> reserves the right under the </w:t>
      </w:r>
      <w:r w:rsidR="008245A4">
        <w:t>Framework Agreement</w:t>
      </w:r>
      <w:r>
        <w:t xml:space="preserve"> to request fixed fees, capped fees, volume discounts, result/</w:t>
      </w:r>
      <w:proofErr w:type="gramStart"/>
      <w:r>
        <w:t>outcome based</w:t>
      </w:r>
      <w:proofErr w:type="gramEnd"/>
      <w:r>
        <w:t xml:space="preserve"> fees or retainers from time to time for certain Services should it deem it expedient to do so in its absolute discretion.</w:t>
      </w:r>
    </w:p>
    <w:p w14:paraId="25B7D216" w14:textId="5581E38D" w:rsidR="004434AE" w:rsidRDefault="004434AE" w:rsidP="00FC6D1E">
      <w:pPr>
        <w:tabs>
          <w:tab w:val="left" w:pos="9638"/>
        </w:tabs>
        <w:ind w:right="-1"/>
        <w:rPr>
          <w:b/>
          <w:color w:val="000000"/>
        </w:rPr>
      </w:pPr>
      <w:r>
        <w:rPr>
          <w:bCs/>
          <w:iCs/>
        </w:rPr>
        <w:br w:type="page"/>
      </w:r>
      <w:r w:rsidRPr="00D8229D">
        <w:rPr>
          <w:b/>
          <w:color w:val="000000"/>
        </w:rPr>
        <w:lastRenderedPageBreak/>
        <w:t>The rates given in the table below will apply to all Services carried out by the Consultant</w:t>
      </w:r>
      <w:r w:rsidR="00456C65">
        <w:rPr>
          <w:b/>
          <w:color w:val="000000"/>
        </w:rPr>
        <w:t xml:space="preserve"> subject to any fixed fee arrangement agreed</w:t>
      </w:r>
      <w:r w:rsidRPr="00D8229D">
        <w:rPr>
          <w:b/>
          <w:color w:val="000000"/>
        </w:rPr>
        <w:t xml:space="preserve">. </w:t>
      </w:r>
      <w:proofErr w:type="gramStart"/>
      <w:r w:rsidRPr="00D8229D">
        <w:rPr>
          <w:b/>
          <w:color w:val="000000"/>
        </w:rPr>
        <w:t>Therefore</w:t>
      </w:r>
      <w:proofErr w:type="gramEnd"/>
      <w:r w:rsidRPr="00D8229D">
        <w:rPr>
          <w:b/>
          <w:color w:val="000000"/>
        </w:rPr>
        <w:t xml:space="preserve"> Tenderers must categorise t</w:t>
      </w:r>
      <w:r>
        <w:rPr>
          <w:b/>
          <w:color w:val="000000"/>
        </w:rPr>
        <w:t>heir personnel withi</w:t>
      </w:r>
      <w:r w:rsidR="00621009">
        <w:rPr>
          <w:b/>
          <w:color w:val="000000"/>
        </w:rPr>
        <w:t xml:space="preserve">n the first </w:t>
      </w:r>
      <w:r w:rsidR="00165AF8">
        <w:rPr>
          <w:b/>
          <w:color w:val="000000"/>
        </w:rPr>
        <w:t>six</w:t>
      </w:r>
      <w:r w:rsidR="00621009">
        <w:rPr>
          <w:b/>
          <w:color w:val="000000"/>
        </w:rPr>
        <w:t xml:space="preserve"> </w:t>
      </w:r>
      <w:r w:rsidRPr="00D8229D">
        <w:rPr>
          <w:b/>
          <w:color w:val="000000"/>
        </w:rPr>
        <w:t xml:space="preserve">categories only. Should a Tenderer have different ranks of personnel within a category, a blended rate should be </w:t>
      </w:r>
      <w:proofErr w:type="gramStart"/>
      <w:r w:rsidRPr="00D8229D">
        <w:rPr>
          <w:b/>
          <w:color w:val="000000"/>
        </w:rPr>
        <w:t>submitted</w:t>
      </w:r>
      <w:proofErr w:type="gramEnd"/>
      <w:r w:rsidRPr="00D8229D">
        <w:rPr>
          <w:b/>
          <w:color w:val="000000"/>
        </w:rPr>
        <w:t xml:space="preserve"> and it shall be t</w:t>
      </w:r>
      <w:r>
        <w:rPr>
          <w:b/>
          <w:color w:val="000000"/>
        </w:rPr>
        <w:t xml:space="preserve">hat rate that is charged to the </w:t>
      </w:r>
      <w:r w:rsidR="003A7272">
        <w:rPr>
          <w:b/>
          <w:color w:val="000000"/>
        </w:rPr>
        <w:t>Department of Finance</w:t>
      </w:r>
      <w:r>
        <w:rPr>
          <w:b/>
          <w:color w:val="000000"/>
        </w:rPr>
        <w:t xml:space="preserve"> </w:t>
      </w:r>
      <w:r w:rsidRPr="00D8229D">
        <w:rPr>
          <w:b/>
          <w:color w:val="000000"/>
        </w:rPr>
        <w:t>regardless of the rank of personnel within that category</w:t>
      </w:r>
      <w:r>
        <w:rPr>
          <w:b/>
          <w:color w:val="000000"/>
        </w:rPr>
        <w:t xml:space="preserve"> that carried out the Services</w:t>
      </w:r>
      <w:r w:rsidRPr="00D8229D">
        <w:rPr>
          <w:b/>
          <w:color w:val="000000"/>
        </w:rPr>
        <w:t>.</w:t>
      </w:r>
    </w:p>
    <w:p w14:paraId="18034EDE" w14:textId="77777777" w:rsidR="004434AE" w:rsidRPr="003B2533" w:rsidRDefault="004434AE" w:rsidP="00FC6D1E">
      <w:pPr>
        <w:tabs>
          <w:tab w:val="left" w:pos="9638"/>
        </w:tabs>
        <w:ind w:righ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4667"/>
        <w:gridCol w:w="3569"/>
      </w:tblGrid>
      <w:tr w:rsidR="004434AE" w:rsidRPr="004B41A6" w14:paraId="7B01F98A" w14:textId="77777777" w:rsidTr="001A7304">
        <w:tc>
          <w:tcPr>
            <w:tcW w:w="5490" w:type="dxa"/>
            <w:gridSpan w:val="2"/>
            <w:shd w:val="clear" w:color="auto" w:fill="999999"/>
          </w:tcPr>
          <w:p w14:paraId="51F548F4" w14:textId="77777777" w:rsidR="004434AE" w:rsidRPr="004B41A6" w:rsidRDefault="004434AE" w:rsidP="00FC6D1E">
            <w:pPr>
              <w:spacing w:after="120"/>
              <w:ind w:right="-24"/>
              <w:rPr>
                <w:b/>
              </w:rPr>
            </w:pPr>
            <w:r w:rsidRPr="004B41A6">
              <w:rPr>
                <w:b/>
              </w:rPr>
              <w:t>Key Personnel - Position</w:t>
            </w:r>
          </w:p>
        </w:tc>
        <w:tc>
          <w:tcPr>
            <w:tcW w:w="3569" w:type="dxa"/>
            <w:shd w:val="clear" w:color="auto" w:fill="999999"/>
          </w:tcPr>
          <w:p w14:paraId="49FC9C38" w14:textId="77777777" w:rsidR="004434AE" w:rsidRPr="004B41A6" w:rsidRDefault="004434AE" w:rsidP="00FC6D1E">
            <w:pPr>
              <w:spacing w:after="120"/>
              <w:ind w:right="-24"/>
              <w:rPr>
                <w:b/>
              </w:rPr>
            </w:pPr>
            <w:r w:rsidRPr="004B41A6">
              <w:rPr>
                <w:b/>
              </w:rPr>
              <w:t>Fee Basis (€ per hour)</w:t>
            </w:r>
          </w:p>
        </w:tc>
      </w:tr>
      <w:tr w:rsidR="004434AE" w:rsidRPr="004B41A6" w14:paraId="5490489A" w14:textId="77777777" w:rsidTr="001A7304">
        <w:tc>
          <w:tcPr>
            <w:tcW w:w="823" w:type="dxa"/>
          </w:tcPr>
          <w:p w14:paraId="15CF243D" w14:textId="77777777" w:rsidR="004434AE" w:rsidRPr="004B41A6" w:rsidRDefault="004434AE" w:rsidP="00FC6D1E">
            <w:pPr>
              <w:spacing w:after="120"/>
              <w:ind w:right="-24"/>
            </w:pPr>
            <w:r w:rsidRPr="004B41A6">
              <w:t>1</w:t>
            </w:r>
          </w:p>
        </w:tc>
        <w:tc>
          <w:tcPr>
            <w:tcW w:w="4667" w:type="dxa"/>
          </w:tcPr>
          <w:p w14:paraId="46ADEA70" w14:textId="405973F9" w:rsidR="004434AE" w:rsidRPr="004B41A6" w:rsidRDefault="004434AE" w:rsidP="00FC6D1E">
            <w:pPr>
              <w:spacing w:after="120"/>
              <w:ind w:right="-24"/>
            </w:pPr>
            <w:r w:rsidRPr="004B41A6">
              <w:t>Senior Partner</w:t>
            </w:r>
            <w:r w:rsidR="00251293">
              <w:t xml:space="preserve"> (</w:t>
            </w:r>
            <w:r w:rsidR="008B40F1">
              <w:t>10 or more</w:t>
            </w:r>
            <w:r w:rsidR="00251293">
              <w:t xml:space="preserve"> years as partner)</w:t>
            </w:r>
          </w:p>
        </w:tc>
        <w:tc>
          <w:tcPr>
            <w:tcW w:w="3569" w:type="dxa"/>
          </w:tcPr>
          <w:p w14:paraId="19079FF5" w14:textId="77777777" w:rsidR="004434AE" w:rsidRPr="004B41A6" w:rsidRDefault="004434AE" w:rsidP="00FC6D1E">
            <w:pPr>
              <w:spacing w:after="120"/>
              <w:ind w:right="-24"/>
            </w:pPr>
          </w:p>
        </w:tc>
      </w:tr>
      <w:tr w:rsidR="004434AE" w:rsidRPr="004B41A6" w14:paraId="00A678D9" w14:textId="77777777" w:rsidTr="001A7304">
        <w:tc>
          <w:tcPr>
            <w:tcW w:w="823" w:type="dxa"/>
          </w:tcPr>
          <w:p w14:paraId="3E3E2A8A" w14:textId="77777777" w:rsidR="004434AE" w:rsidRPr="004B41A6" w:rsidRDefault="004434AE" w:rsidP="00FC6D1E">
            <w:pPr>
              <w:spacing w:after="120"/>
              <w:ind w:right="-24"/>
            </w:pPr>
            <w:r w:rsidRPr="004B41A6">
              <w:t>2</w:t>
            </w:r>
          </w:p>
        </w:tc>
        <w:tc>
          <w:tcPr>
            <w:tcW w:w="4667" w:type="dxa"/>
          </w:tcPr>
          <w:p w14:paraId="71F2CDDE" w14:textId="72F93F58" w:rsidR="004434AE" w:rsidRPr="004B41A6" w:rsidRDefault="004434AE" w:rsidP="00FC6D1E">
            <w:pPr>
              <w:spacing w:after="120"/>
              <w:ind w:right="-24"/>
            </w:pPr>
            <w:r w:rsidRPr="004B41A6">
              <w:t>Partner</w:t>
            </w:r>
            <w:r w:rsidR="00251293">
              <w:t xml:space="preserve"> </w:t>
            </w:r>
            <w:r w:rsidR="008B40F1">
              <w:t>(up to 10</w:t>
            </w:r>
            <w:r w:rsidR="00286565">
              <w:t xml:space="preserve"> years as partner)</w:t>
            </w:r>
          </w:p>
        </w:tc>
        <w:tc>
          <w:tcPr>
            <w:tcW w:w="3569" w:type="dxa"/>
          </w:tcPr>
          <w:p w14:paraId="0AD0A068" w14:textId="77777777" w:rsidR="004434AE" w:rsidRPr="004B41A6" w:rsidRDefault="004434AE" w:rsidP="00FC6D1E">
            <w:pPr>
              <w:spacing w:after="120"/>
              <w:ind w:right="-24"/>
            </w:pPr>
          </w:p>
        </w:tc>
      </w:tr>
      <w:tr w:rsidR="001A7304" w:rsidRPr="004B41A6" w14:paraId="7A32047A" w14:textId="77777777" w:rsidTr="001A7304">
        <w:tc>
          <w:tcPr>
            <w:tcW w:w="823" w:type="dxa"/>
          </w:tcPr>
          <w:p w14:paraId="0D76BFC1" w14:textId="77777777" w:rsidR="001A7304" w:rsidRPr="004B41A6" w:rsidRDefault="001A7304" w:rsidP="00FC6D1E">
            <w:pPr>
              <w:spacing w:after="120"/>
              <w:ind w:right="-24"/>
            </w:pPr>
            <w:r>
              <w:t>3</w:t>
            </w:r>
          </w:p>
        </w:tc>
        <w:tc>
          <w:tcPr>
            <w:tcW w:w="4667" w:type="dxa"/>
          </w:tcPr>
          <w:p w14:paraId="1FA6F4F5" w14:textId="77777777" w:rsidR="001A7304" w:rsidRPr="004B41A6" w:rsidRDefault="001A7304" w:rsidP="00FC6D1E">
            <w:pPr>
              <w:spacing w:after="120"/>
              <w:ind w:right="-24"/>
            </w:pPr>
            <w:r>
              <w:t>Of Counsel</w:t>
            </w:r>
            <w:r w:rsidR="001E3362">
              <w:t>/Consultant</w:t>
            </w:r>
          </w:p>
        </w:tc>
        <w:tc>
          <w:tcPr>
            <w:tcW w:w="3569" w:type="dxa"/>
          </w:tcPr>
          <w:p w14:paraId="63100F90" w14:textId="77777777" w:rsidR="001A7304" w:rsidRPr="004B41A6" w:rsidRDefault="001A7304" w:rsidP="00FC6D1E">
            <w:pPr>
              <w:spacing w:after="120"/>
              <w:ind w:right="-24"/>
            </w:pPr>
          </w:p>
        </w:tc>
      </w:tr>
      <w:tr w:rsidR="004434AE" w:rsidRPr="004B41A6" w14:paraId="4BE98311" w14:textId="77777777" w:rsidTr="001A7304">
        <w:tc>
          <w:tcPr>
            <w:tcW w:w="823" w:type="dxa"/>
          </w:tcPr>
          <w:p w14:paraId="6BE2B9E6" w14:textId="77777777" w:rsidR="004434AE" w:rsidRPr="004B41A6" w:rsidRDefault="001A7304" w:rsidP="00FC6D1E">
            <w:pPr>
              <w:spacing w:after="120"/>
              <w:ind w:right="-24"/>
            </w:pPr>
            <w:r>
              <w:t>4</w:t>
            </w:r>
          </w:p>
        </w:tc>
        <w:tc>
          <w:tcPr>
            <w:tcW w:w="4667" w:type="dxa"/>
          </w:tcPr>
          <w:p w14:paraId="740296E0" w14:textId="087E325E" w:rsidR="004434AE" w:rsidRPr="004B41A6" w:rsidRDefault="008B40F1" w:rsidP="00FC6D1E">
            <w:pPr>
              <w:spacing w:after="120"/>
              <w:ind w:right="-24"/>
            </w:pPr>
            <w:r>
              <w:t>Senior</w:t>
            </w:r>
            <w:r w:rsidR="004434AE" w:rsidRPr="004B41A6">
              <w:t xml:space="preserve"> Solicitor</w:t>
            </w:r>
            <w:r w:rsidR="00251293">
              <w:t xml:space="preserve"> (</w:t>
            </w:r>
            <w:r w:rsidR="00286565">
              <w:t xml:space="preserve">5 </w:t>
            </w:r>
            <w:r>
              <w:t xml:space="preserve">or more </w:t>
            </w:r>
            <w:r w:rsidR="00286565">
              <w:t>years PQE)</w:t>
            </w:r>
          </w:p>
        </w:tc>
        <w:tc>
          <w:tcPr>
            <w:tcW w:w="3569" w:type="dxa"/>
          </w:tcPr>
          <w:p w14:paraId="226305FD" w14:textId="77777777" w:rsidR="004434AE" w:rsidRPr="004B41A6" w:rsidRDefault="004434AE" w:rsidP="00FC6D1E">
            <w:pPr>
              <w:spacing w:after="120"/>
              <w:ind w:right="-24"/>
            </w:pPr>
          </w:p>
        </w:tc>
      </w:tr>
      <w:tr w:rsidR="004434AE" w:rsidRPr="004B41A6" w14:paraId="7099745D" w14:textId="77777777" w:rsidTr="001A7304">
        <w:tc>
          <w:tcPr>
            <w:tcW w:w="823" w:type="dxa"/>
          </w:tcPr>
          <w:p w14:paraId="5855F9F1" w14:textId="77777777" w:rsidR="004434AE" w:rsidRPr="004B41A6" w:rsidRDefault="001A7304" w:rsidP="00FC6D1E">
            <w:pPr>
              <w:spacing w:after="120"/>
              <w:ind w:right="-24"/>
            </w:pPr>
            <w:r>
              <w:t>5</w:t>
            </w:r>
          </w:p>
        </w:tc>
        <w:tc>
          <w:tcPr>
            <w:tcW w:w="4667" w:type="dxa"/>
          </w:tcPr>
          <w:p w14:paraId="7562796D" w14:textId="6C4D921F" w:rsidR="004434AE" w:rsidRPr="004B41A6" w:rsidRDefault="004434AE" w:rsidP="00FC6D1E">
            <w:pPr>
              <w:spacing w:after="120"/>
              <w:ind w:right="-24"/>
            </w:pPr>
            <w:r w:rsidRPr="004B41A6">
              <w:t>Solicitor</w:t>
            </w:r>
            <w:r w:rsidR="009457C3">
              <w:t xml:space="preserve"> (</w:t>
            </w:r>
            <w:r w:rsidR="008B40F1">
              <w:t xml:space="preserve">less than </w:t>
            </w:r>
            <w:r w:rsidR="009457C3">
              <w:t>5 years PQE)</w:t>
            </w:r>
          </w:p>
        </w:tc>
        <w:tc>
          <w:tcPr>
            <w:tcW w:w="3569" w:type="dxa"/>
          </w:tcPr>
          <w:p w14:paraId="5DD9337F" w14:textId="77777777" w:rsidR="004434AE" w:rsidRPr="004B41A6" w:rsidRDefault="004434AE" w:rsidP="00FC6D1E">
            <w:pPr>
              <w:spacing w:after="120"/>
              <w:ind w:right="-24"/>
            </w:pPr>
          </w:p>
        </w:tc>
      </w:tr>
      <w:tr w:rsidR="004434AE" w:rsidRPr="004B41A6" w14:paraId="1F1C4CAC" w14:textId="77777777" w:rsidTr="001A7304">
        <w:tc>
          <w:tcPr>
            <w:tcW w:w="823" w:type="dxa"/>
          </w:tcPr>
          <w:p w14:paraId="4A11FCD6" w14:textId="77777777" w:rsidR="004434AE" w:rsidRPr="004B41A6" w:rsidRDefault="001A7304" w:rsidP="00FC6D1E">
            <w:pPr>
              <w:spacing w:after="120"/>
              <w:ind w:right="-24"/>
            </w:pPr>
            <w:r>
              <w:t>6</w:t>
            </w:r>
          </w:p>
        </w:tc>
        <w:tc>
          <w:tcPr>
            <w:tcW w:w="4667" w:type="dxa"/>
          </w:tcPr>
          <w:p w14:paraId="2F1D6AB2" w14:textId="77777777" w:rsidR="004434AE" w:rsidRPr="004B41A6" w:rsidRDefault="004434AE" w:rsidP="00FC6D1E">
            <w:pPr>
              <w:spacing w:after="120"/>
              <w:ind w:right="-24"/>
            </w:pPr>
            <w:r w:rsidRPr="004B41A6">
              <w:t>Trainee Solicitor</w:t>
            </w:r>
          </w:p>
        </w:tc>
        <w:tc>
          <w:tcPr>
            <w:tcW w:w="3569" w:type="dxa"/>
          </w:tcPr>
          <w:p w14:paraId="1692F70C" w14:textId="77777777" w:rsidR="004434AE" w:rsidRPr="004B41A6" w:rsidRDefault="004434AE" w:rsidP="00FC6D1E">
            <w:pPr>
              <w:spacing w:after="120"/>
              <w:ind w:right="-24"/>
            </w:pPr>
          </w:p>
        </w:tc>
      </w:tr>
      <w:tr w:rsidR="00DF0224" w:rsidRPr="004B41A6" w14:paraId="6154AB3A" w14:textId="77777777" w:rsidTr="001A7304">
        <w:tc>
          <w:tcPr>
            <w:tcW w:w="823" w:type="dxa"/>
          </w:tcPr>
          <w:p w14:paraId="1BB616A3" w14:textId="77777777" w:rsidR="00DF0224" w:rsidRPr="004B41A6" w:rsidRDefault="001A7304" w:rsidP="00FC6D1E">
            <w:pPr>
              <w:spacing w:after="120"/>
              <w:ind w:right="-24"/>
            </w:pPr>
            <w:r>
              <w:t>7</w:t>
            </w:r>
          </w:p>
        </w:tc>
        <w:tc>
          <w:tcPr>
            <w:tcW w:w="4667" w:type="dxa"/>
          </w:tcPr>
          <w:p w14:paraId="338F2EE0" w14:textId="77777777" w:rsidR="00DF0224" w:rsidRPr="004B41A6" w:rsidRDefault="00DF0224" w:rsidP="00FC6D1E">
            <w:pPr>
              <w:spacing w:after="120"/>
              <w:ind w:right="-24"/>
            </w:pPr>
            <w:r>
              <w:t>Associate Solicitor on secondment</w:t>
            </w:r>
          </w:p>
        </w:tc>
        <w:tc>
          <w:tcPr>
            <w:tcW w:w="3569" w:type="dxa"/>
          </w:tcPr>
          <w:p w14:paraId="1706220B" w14:textId="77777777" w:rsidR="00DF0224" w:rsidRPr="004B41A6" w:rsidRDefault="00DF0224" w:rsidP="00FC6D1E">
            <w:pPr>
              <w:spacing w:after="120"/>
              <w:ind w:right="-24"/>
            </w:pPr>
            <w:r>
              <w:t>(€ per week)</w:t>
            </w:r>
          </w:p>
        </w:tc>
      </w:tr>
    </w:tbl>
    <w:p w14:paraId="533B9188" w14:textId="77777777" w:rsidR="00192C3D" w:rsidRDefault="00192C3D" w:rsidP="00FC6D1E">
      <w:pPr>
        <w:ind w:right="-23"/>
      </w:pPr>
    </w:p>
    <w:p w14:paraId="0839C8DC" w14:textId="4FD17FE8" w:rsidR="004434AE" w:rsidRPr="00192C3D" w:rsidRDefault="00EF1FE5" w:rsidP="00FC6D1E">
      <w:pPr>
        <w:ind w:right="-23"/>
      </w:pPr>
      <w:r w:rsidRPr="00192C3D">
        <w:t>R</w:t>
      </w:r>
      <w:r w:rsidR="004434AE" w:rsidRPr="00192C3D">
        <w:t>ates will be assessed based on the evaluation table below by getting the “total weighted figure” and evaluated using the formula below</w:t>
      </w:r>
      <w:r w:rsidR="00192C3D">
        <w:t>.  The weighting included</w:t>
      </w:r>
      <w:r w:rsidR="00B92345">
        <w:t xml:space="preserve"> </w:t>
      </w:r>
      <w:r w:rsidR="00192C3D">
        <w:t xml:space="preserve">in the table below is indicative only and does not represent any expectation on the part of the </w:t>
      </w:r>
      <w:r w:rsidR="003A7272">
        <w:t>Department of Finance</w:t>
      </w:r>
      <w:r w:rsidR="00192C3D">
        <w:t xml:space="preserve"> regarding the proportion of time required to be spent by any category of personnel in the performance of the Services.</w:t>
      </w:r>
    </w:p>
    <w:p w14:paraId="2BDB4BE8" w14:textId="77777777" w:rsidR="004434AE" w:rsidRDefault="004434AE" w:rsidP="00FC6D1E">
      <w:pPr>
        <w:ind w:right="-23"/>
        <w:rPr>
          <w:u w:val="single"/>
        </w:rPr>
      </w:pPr>
    </w:p>
    <w:p w14:paraId="16FBCEA9" w14:textId="77777777" w:rsidR="00525155" w:rsidRPr="004B41A6" w:rsidRDefault="00525155" w:rsidP="00FC6D1E">
      <w:pPr>
        <w:ind w:right="-23"/>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446"/>
        <w:gridCol w:w="2110"/>
        <w:gridCol w:w="2166"/>
        <w:gridCol w:w="2180"/>
        <w:gridCol w:w="2157"/>
      </w:tblGrid>
      <w:tr w:rsidR="004434AE" w:rsidRPr="004B41A6" w14:paraId="45E03851" w14:textId="77777777" w:rsidTr="008B40F1">
        <w:trPr>
          <w:trHeight w:val="385"/>
        </w:trPr>
        <w:tc>
          <w:tcPr>
            <w:tcW w:w="9059" w:type="dxa"/>
            <w:gridSpan w:val="5"/>
            <w:shd w:val="clear" w:color="auto" w:fill="999999"/>
          </w:tcPr>
          <w:p w14:paraId="5533F8E4" w14:textId="77777777" w:rsidR="004434AE" w:rsidRPr="004B41A6" w:rsidRDefault="004434AE" w:rsidP="00FC6D1E">
            <w:pPr>
              <w:spacing w:after="120"/>
              <w:ind w:right="-24"/>
              <w:rPr>
                <w:b/>
              </w:rPr>
            </w:pPr>
            <w:r w:rsidRPr="004B41A6">
              <w:rPr>
                <w:b/>
              </w:rPr>
              <w:t>Evaluation Table</w:t>
            </w:r>
          </w:p>
        </w:tc>
      </w:tr>
      <w:tr w:rsidR="004434AE" w:rsidRPr="004B41A6" w14:paraId="658483CA" w14:textId="77777777" w:rsidTr="008B40F1">
        <w:trPr>
          <w:trHeight w:val="683"/>
        </w:trPr>
        <w:tc>
          <w:tcPr>
            <w:tcW w:w="2556" w:type="dxa"/>
            <w:gridSpan w:val="2"/>
            <w:shd w:val="clear" w:color="auto" w:fill="999999"/>
          </w:tcPr>
          <w:p w14:paraId="45DD4E12" w14:textId="77777777" w:rsidR="004434AE" w:rsidRPr="004B41A6" w:rsidRDefault="004434AE" w:rsidP="00FC6D1E">
            <w:pPr>
              <w:spacing w:after="120"/>
              <w:ind w:right="-24"/>
              <w:rPr>
                <w:b/>
              </w:rPr>
            </w:pPr>
            <w:r w:rsidRPr="004B41A6">
              <w:rPr>
                <w:b/>
              </w:rPr>
              <w:t>Key Personnel - Position</w:t>
            </w:r>
          </w:p>
        </w:tc>
        <w:tc>
          <w:tcPr>
            <w:tcW w:w="2166" w:type="dxa"/>
            <w:shd w:val="clear" w:color="auto" w:fill="999999"/>
          </w:tcPr>
          <w:p w14:paraId="5608EFCA" w14:textId="77777777" w:rsidR="004434AE" w:rsidRPr="004B41A6" w:rsidRDefault="004434AE" w:rsidP="00FC6D1E">
            <w:pPr>
              <w:spacing w:after="120"/>
              <w:ind w:right="-24"/>
              <w:rPr>
                <w:rFonts w:eastAsia="SimSun"/>
                <w:b/>
              </w:rPr>
            </w:pPr>
            <w:r w:rsidRPr="004B41A6">
              <w:rPr>
                <w:b/>
              </w:rPr>
              <w:t xml:space="preserve">Fee Basis </w:t>
            </w:r>
            <w:r w:rsidR="00525155">
              <w:rPr>
                <w:b/>
              </w:rPr>
              <w:br/>
            </w:r>
            <w:r w:rsidRPr="004B41A6">
              <w:rPr>
                <w:b/>
              </w:rPr>
              <w:t>(€ per hour)</w:t>
            </w:r>
          </w:p>
        </w:tc>
        <w:tc>
          <w:tcPr>
            <w:tcW w:w="2180" w:type="dxa"/>
            <w:shd w:val="clear" w:color="auto" w:fill="999999"/>
          </w:tcPr>
          <w:p w14:paraId="2FE3FDC3" w14:textId="77777777" w:rsidR="004434AE" w:rsidRPr="004B41A6" w:rsidRDefault="004434AE" w:rsidP="00FC6D1E">
            <w:pPr>
              <w:spacing w:after="120"/>
              <w:ind w:right="-24"/>
              <w:rPr>
                <w:b/>
              </w:rPr>
            </w:pPr>
            <w:r w:rsidRPr="004B41A6">
              <w:rPr>
                <w:b/>
              </w:rPr>
              <w:t xml:space="preserve">Number </w:t>
            </w:r>
            <w:r w:rsidR="00525155">
              <w:rPr>
                <w:b/>
              </w:rPr>
              <w:br/>
            </w:r>
            <w:r w:rsidRPr="004B41A6">
              <w:rPr>
                <w:b/>
              </w:rPr>
              <w:t>of Hours</w:t>
            </w:r>
          </w:p>
        </w:tc>
        <w:tc>
          <w:tcPr>
            <w:tcW w:w="2157" w:type="dxa"/>
            <w:shd w:val="clear" w:color="auto" w:fill="999999"/>
          </w:tcPr>
          <w:p w14:paraId="588AF276" w14:textId="77777777" w:rsidR="004434AE" w:rsidRPr="004B41A6" w:rsidRDefault="004434AE" w:rsidP="00FC6D1E">
            <w:pPr>
              <w:spacing w:after="120"/>
              <w:ind w:right="-24"/>
              <w:rPr>
                <w:b/>
              </w:rPr>
            </w:pPr>
            <w:r w:rsidRPr="004B41A6">
              <w:rPr>
                <w:b/>
              </w:rPr>
              <w:t>Total</w:t>
            </w:r>
          </w:p>
        </w:tc>
      </w:tr>
      <w:tr w:rsidR="004434AE" w:rsidRPr="004B41A6" w14:paraId="25796F24" w14:textId="77777777" w:rsidTr="008B40F1">
        <w:trPr>
          <w:trHeight w:val="651"/>
        </w:trPr>
        <w:tc>
          <w:tcPr>
            <w:tcW w:w="446" w:type="dxa"/>
            <w:vAlign w:val="center"/>
          </w:tcPr>
          <w:p w14:paraId="27C0BDF1" w14:textId="77777777" w:rsidR="004434AE" w:rsidRPr="004B41A6" w:rsidRDefault="004434AE" w:rsidP="00FC6D1E">
            <w:pPr>
              <w:spacing w:after="120"/>
              <w:ind w:right="-24"/>
            </w:pPr>
            <w:r w:rsidRPr="004B41A6">
              <w:t>1</w:t>
            </w:r>
          </w:p>
        </w:tc>
        <w:tc>
          <w:tcPr>
            <w:tcW w:w="2110" w:type="dxa"/>
            <w:vAlign w:val="center"/>
          </w:tcPr>
          <w:p w14:paraId="28438D0F" w14:textId="61AC94CD" w:rsidR="004434AE" w:rsidRPr="004B41A6" w:rsidRDefault="004434AE" w:rsidP="00FC6D1E">
            <w:pPr>
              <w:spacing w:after="120"/>
              <w:ind w:right="-24"/>
              <w:rPr>
                <w:rFonts w:eastAsia="SimSun"/>
              </w:rPr>
            </w:pPr>
            <w:r w:rsidRPr="004B41A6">
              <w:t>Senior Partner</w:t>
            </w:r>
            <w:r w:rsidR="00755F7F">
              <w:t xml:space="preserve"> </w:t>
            </w:r>
            <w:r w:rsidR="008B40F1">
              <w:t>(10 or more years as partner)</w:t>
            </w:r>
          </w:p>
        </w:tc>
        <w:tc>
          <w:tcPr>
            <w:tcW w:w="2166" w:type="dxa"/>
            <w:vAlign w:val="center"/>
          </w:tcPr>
          <w:p w14:paraId="42874F5E" w14:textId="77777777" w:rsidR="004434AE" w:rsidRPr="004B41A6" w:rsidRDefault="004434AE" w:rsidP="00FC6D1E">
            <w:pPr>
              <w:spacing w:after="120"/>
              <w:ind w:right="-24"/>
              <w:rPr>
                <w:rFonts w:eastAsia="SimSun"/>
              </w:rPr>
            </w:pPr>
            <w:r w:rsidRPr="004B41A6">
              <w:t>€</w:t>
            </w:r>
          </w:p>
        </w:tc>
        <w:tc>
          <w:tcPr>
            <w:tcW w:w="2180" w:type="dxa"/>
            <w:vAlign w:val="center"/>
          </w:tcPr>
          <w:p w14:paraId="5BFC9799" w14:textId="77777777" w:rsidR="004434AE" w:rsidRPr="004B41A6" w:rsidRDefault="004434AE" w:rsidP="00FC6D1E">
            <w:pPr>
              <w:spacing w:after="120"/>
              <w:ind w:right="-24"/>
              <w:rPr>
                <w:rFonts w:eastAsia="SimSun"/>
              </w:rPr>
            </w:pPr>
            <w:r w:rsidRPr="004B41A6">
              <w:t>1</w:t>
            </w:r>
            <w:r w:rsidR="0082652F">
              <w:t>5</w:t>
            </w:r>
          </w:p>
        </w:tc>
        <w:tc>
          <w:tcPr>
            <w:tcW w:w="2157" w:type="dxa"/>
            <w:vAlign w:val="center"/>
          </w:tcPr>
          <w:p w14:paraId="0450A93E" w14:textId="77777777" w:rsidR="004434AE" w:rsidRPr="004B41A6" w:rsidRDefault="004434AE" w:rsidP="00FC6D1E">
            <w:pPr>
              <w:spacing w:after="120"/>
              <w:ind w:right="-24"/>
              <w:rPr>
                <w:rFonts w:eastAsia="SimSun"/>
              </w:rPr>
            </w:pPr>
            <w:r w:rsidRPr="004B41A6">
              <w:t>€</w:t>
            </w:r>
          </w:p>
        </w:tc>
      </w:tr>
      <w:tr w:rsidR="004434AE" w:rsidRPr="004B41A6" w14:paraId="473F4C44" w14:textId="77777777" w:rsidTr="008B40F1">
        <w:trPr>
          <w:trHeight w:val="385"/>
        </w:trPr>
        <w:tc>
          <w:tcPr>
            <w:tcW w:w="446" w:type="dxa"/>
            <w:vAlign w:val="center"/>
          </w:tcPr>
          <w:p w14:paraId="3EA973B9" w14:textId="77777777" w:rsidR="004434AE" w:rsidRPr="004B41A6" w:rsidRDefault="004434AE" w:rsidP="00FC6D1E">
            <w:pPr>
              <w:spacing w:after="120"/>
              <w:ind w:right="-24"/>
            </w:pPr>
            <w:r w:rsidRPr="004B41A6">
              <w:t>2</w:t>
            </w:r>
          </w:p>
        </w:tc>
        <w:tc>
          <w:tcPr>
            <w:tcW w:w="2110" w:type="dxa"/>
            <w:vAlign w:val="center"/>
          </w:tcPr>
          <w:p w14:paraId="05C94A2A" w14:textId="5353E99D" w:rsidR="004434AE" w:rsidRPr="004B41A6" w:rsidRDefault="004434AE" w:rsidP="00FC6D1E">
            <w:pPr>
              <w:spacing w:after="120"/>
              <w:ind w:right="-24"/>
              <w:rPr>
                <w:rFonts w:eastAsia="SimSun"/>
              </w:rPr>
            </w:pPr>
            <w:r w:rsidRPr="004B41A6">
              <w:t>Partner</w:t>
            </w:r>
            <w:r w:rsidR="00755F7F">
              <w:t xml:space="preserve"> </w:t>
            </w:r>
            <w:r w:rsidR="008B40F1">
              <w:t>(up to 10 years as partner)</w:t>
            </w:r>
          </w:p>
        </w:tc>
        <w:tc>
          <w:tcPr>
            <w:tcW w:w="2166" w:type="dxa"/>
            <w:vAlign w:val="center"/>
          </w:tcPr>
          <w:p w14:paraId="162EEB74" w14:textId="77777777" w:rsidR="004434AE" w:rsidRPr="004B41A6" w:rsidRDefault="004434AE" w:rsidP="00FC6D1E">
            <w:pPr>
              <w:spacing w:after="120"/>
              <w:ind w:right="-24"/>
              <w:rPr>
                <w:rFonts w:eastAsia="SimSun"/>
              </w:rPr>
            </w:pPr>
            <w:r w:rsidRPr="004B41A6">
              <w:t>€</w:t>
            </w:r>
          </w:p>
        </w:tc>
        <w:tc>
          <w:tcPr>
            <w:tcW w:w="2180" w:type="dxa"/>
            <w:vAlign w:val="center"/>
          </w:tcPr>
          <w:p w14:paraId="210B6B7A" w14:textId="77777777" w:rsidR="004434AE" w:rsidRPr="004B41A6" w:rsidRDefault="004434AE" w:rsidP="00FC6D1E">
            <w:pPr>
              <w:spacing w:after="120"/>
              <w:ind w:right="-24"/>
              <w:rPr>
                <w:rFonts w:eastAsia="SimSun"/>
              </w:rPr>
            </w:pPr>
            <w:r w:rsidRPr="004B41A6">
              <w:t>2</w:t>
            </w:r>
            <w:r w:rsidR="0009043C">
              <w:t>0</w:t>
            </w:r>
          </w:p>
        </w:tc>
        <w:tc>
          <w:tcPr>
            <w:tcW w:w="2157" w:type="dxa"/>
            <w:vAlign w:val="center"/>
          </w:tcPr>
          <w:p w14:paraId="4E26F2D9" w14:textId="77777777" w:rsidR="004434AE" w:rsidRPr="004B41A6" w:rsidRDefault="004434AE" w:rsidP="00FC6D1E">
            <w:pPr>
              <w:spacing w:after="120"/>
              <w:ind w:right="-24"/>
              <w:rPr>
                <w:rFonts w:eastAsia="SimSun"/>
              </w:rPr>
            </w:pPr>
            <w:r w:rsidRPr="004B41A6">
              <w:t>€</w:t>
            </w:r>
          </w:p>
        </w:tc>
      </w:tr>
      <w:tr w:rsidR="0009043C" w:rsidRPr="004B41A6" w14:paraId="714CE874" w14:textId="77777777" w:rsidTr="008B40F1">
        <w:trPr>
          <w:trHeight w:val="385"/>
        </w:trPr>
        <w:tc>
          <w:tcPr>
            <w:tcW w:w="446" w:type="dxa"/>
            <w:vAlign w:val="center"/>
          </w:tcPr>
          <w:p w14:paraId="625DB9F2" w14:textId="77777777" w:rsidR="0009043C" w:rsidRPr="004B41A6" w:rsidRDefault="0009043C" w:rsidP="00FC6D1E">
            <w:pPr>
              <w:spacing w:after="120"/>
              <w:ind w:right="-24"/>
            </w:pPr>
            <w:r>
              <w:t>3</w:t>
            </w:r>
          </w:p>
        </w:tc>
        <w:tc>
          <w:tcPr>
            <w:tcW w:w="2110" w:type="dxa"/>
            <w:vAlign w:val="center"/>
          </w:tcPr>
          <w:p w14:paraId="40B372AC" w14:textId="77777777" w:rsidR="0009043C" w:rsidRPr="004B41A6" w:rsidRDefault="0009043C" w:rsidP="00FC6D1E">
            <w:pPr>
              <w:spacing w:after="120"/>
              <w:ind w:right="-24"/>
            </w:pPr>
            <w:r w:rsidRPr="0009043C">
              <w:t>Of Counsel/Consultant</w:t>
            </w:r>
          </w:p>
        </w:tc>
        <w:tc>
          <w:tcPr>
            <w:tcW w:w="2166" w:type="dxa"/>
            <w:vAlign w:val="center"/>
          </w:tcPr>
          <w:p w14:paraId="3F4310B1" w14:textId="77777777" w:rsidR="0009043C" w:rsidRPr="004B41A6" w:rsidRDefault="0009043C" w:rsidP="00FC6D1E">
            <w:pPr>
              <w:spacing w:after="120"/>
              <w:ind w:right="-24"/>
            </w:pPr>
            <w:r>
              <w:t>€</w:t>
            </w:r>
          </w:p>
        </w:tc>
        <w:tc>
          <w:tcPr>
            <w:tcW w:w="2180" w:type="dxa"/>
            <w:vAlign w:val="center"/>
          </w:tcPr>
          <w:p w14:paraId="0AE438D6" w14:textId="77777777" w:rsidR="0009043C" w:rsidRPr="004B41A6" w:rsidRDefault="0009043C" w:rsidP="00FC6D1E">
            <w:pPr>
              <w:spacing w:after="120"/>
              <w:ind w:right="-24"/>
            </w:pPr>
            <w:r>
              <w:t>5</w:t>
            </w:r>
          </w:p>
        </w:tc>
        <w:tc>
          <w:tcPr>
            <w:tcW w:w="2157" w:type="dxa"/>
            <w:vAlign w:val="center"/>
          </w:tcPr>
          <w:p w14:paraId="706517BF" w14:textId="77777777" w:rsidR="0009043C" w:rsidRPr="004B41A6" w:rsidRDefault="0009043C" w:rsidP="00FC6D1E">
            <w:pPr>
              <w:spacing w:after="120"/>
              <w:ind w:right="-24"/>
            </w:pPr>
            <w:r>
              <w:t>€</w:t>
            </w:r>
          </w:p>
        </w:tc>
      </w:tr>
      <w:tr w:rsidR="004434AE" w:rsidRPr="004B41A6" w14:paraId="41CEA5E4" w14:textId="77777777" w:rsidTr="008B40F1">
        <w:trPr>
          <w:trHeight w:val="385"/>
        </w:trPr>
        <w:tc>
          <w:tcPr>
            <w:tcW w:w="446" w:type="dxa"/>
            <w:vAlign w:val="center"/>
          </w:tcPr>
          <w:p w14:paraId="2E7EA3E7" w14:textId="2B3661F4" w:rsidR="004434AE" w:rsidRPr="004B41A6" w:rsidRDefault="008B40F1" w:rsidP="00FC6D1E">
            <w:pPr>
              <w:spacing w:after="120"/>
              <w:ind w:right="-24"/>
            </w:pPr>
            <w:r>
              <w:t>4</w:t>
            </w:r>
          </w:p>
        </w:tc>
        <w:tc>
          <w:tcPr>
            <w:tcW w:w="2110" w:type="dxa"/>
            <w:vAlign w:val="center"/>
          </w:tcPr>
          <w:p w14:paraId="4B628ED6" w14:textId="433235F6" w:rsidR="004434AE" w:rsidRPr="004B41A6" w:rsidRDefault="008B40F1" w:rsidP="00FC6D1E">
            <w:pPr>
              <w:spacing w:after="120"/>
              <w:ind w:right="-24"/>
              <w:rPr>
                <w:rFonts w:eastAsia="SimSun"/>
              </w:rPr>
            </w:pPr>
            <w:r>
              <w:t>Senior</w:t>
            </w:r>
            <w:r w:rsidRPr="004B41A6">
              <w:t xml:space="preserve"> Solicitor</w:t>
            </w:r>
            <w:r>
              <w:t xml:space="preserve"> (5 or more years PQE)</w:t>
            </w:r>
          </w:p>
        </w:tc>
        <w:tc>
          <w:tcPr>
            <w:tcW w:w="2166" w:type="dxa"/>
            <w:vAlign w:val="center"/>
          </w:tcPr>
          <w:p w14:paraId="1F0E913E" w14:textId="77777777" w:rsidR="004434AE" w:rsidRPr="004B41A6" w:rsidRDefault="004434AE" w:rsidP="00FC6D1E">
            <w:pPr>
              <w:spacing w:after="120"/>
              <w:ind w:right="-24"/>
              <w:rPr>
                <w:rFonts w:eastAsia="SimSun"/>
              </w:rPr>
            </w:pPr>
            <w:r w:rsidRPr="004B41A6">
              <w:t>€</w:t>
            </w:r>
          </w:p>
        </w:tc>
        <w:tc>
          <w:tcPr>
            <w:tcW w:w="2180" w:type="dxa"/>
            <w:vAlign w:val="center"/>
          </w:tcPr>
          <w:p w14:paraId="0CE6C7C6" w14:textId="77777777" w:rsidR="004434AE" w:rsidRPr="004B41A6" w:rsidRDefault="004434AE" w:rsidP="00FC6D1E">
            <w:pPr>
              <w:spacing w:after="120"/>
              <w:ind w:right="-24"/>
              <w:rPr>
                <w:rFonts w:eastAsia="SimSun"/>
              </w:rPr>
            </w:pPr>
            <w:r w:rsidRPr="004B41A6">
              <w:t>2</w:t>
            </w:r>
            <w:r w:rsidR="0009043C">
              <w:t>0</w:t>
            </w:r>
          </w:p>
        </w:tc>
        <w:tc>
          <w:tcPr>
            <w:tcW w:w="2157" w:type="dxa"/>
            <w:vAlign w:val="center"/>
          </w:tcPr>
          <w:p w14:paraId="0C8ABF04" w14:textId="77777777" w:rsidR="004434AE" w:rsidRPr="004B41A6" w:rsidRDefault="004434AE" w:rsidP="00FC6D1E">
            <w:pPr>
              <w:spacing w:after="120"/>
              <w:ind w:right="-24"/>
              <w:rPr>
                <w:rFonts w:eastAsia="SimSun"/>
              </w:rPr>
            </w:pPr>
            <w:r w:rsidRPr="004B41A6">
              <w:t>€</w:t>
            </w:r>
          </w:p>
        </w:tc>
      </w:tr>
      <w:tr w:rsidR="008B40F1" w:rsidRPr="004B41A6" w14:paraId="29BD01CB" w14:textId="77777777" w:rsidTr="008B40F1">
        <w:trPr>
          <w:trHeight w:val="385"/>
        </w:trPr>
        <w:tc>
          <w:tcPr>
            <w:tcW w:w="446" w:type="dxa"/>
            <w:vAlign w:val="center"/>
          </w:tcPr>
          <w:p w14:paraId="2FBEE077" w14:textId="1556F5A5" w:rsidR="008B40F1" w:rsidRPr="004B41A6" w:rsidRDefault="008B40F1" w:rsidP="008B40F1">
            <w:pPr>
              <w:spacing w:after="120"/>
              <w:ind w:right="-24"/>
            </w:pPr>
            <w:r>
              <w:t>5</w:t>
            </w:r>
          </w:p>
        </w:tc>
        <w:tc>
          <w:tcPr>
            <w:tcW w:w="2110" w:type="dxa"/>
          </w:tcPr>
          <w:p w14:paraId="48B5F764" w14:textId="3DDFD21D" w:rsidR="008B40F1" w:rsidRPr="004B41A6" w:rsidRDefault="008B40F1" w:rsidP="008B40F1">
            <w:pPr>
              <w:spacing w:after="120"/>
              <w:ind w:right="-24"/>
              <w:rPr>
                <w:rFonts w:eastAsia="SimSun"/>
              </w:rPr>
            </w:pPr>
            <w:r w:rsidRPr="004B41A6">
              <w:t>Solicitor</w:t>
            </w:r>
            <w:r>
              <w:t xml:space="preserve"> (less than 5 years PQE)</w:t>
            </w:r>
          </w:p>
        </w:tc>
        <w:tc>
          <w:tcPr>
            <w:tcW w:w="2166" w:type="dxa"/>
            <w:vAlign w:val="center"/>
          </w:tcPr>
          <w:p w14:paraId="07E0A015" w14:textId="77777777" w:rsidR="008B40F1" w:rsidRPr="004B41A6" w:rsidRDefault="008B40F1" w:rsidP="008B40F1">
            <w:pPr>
              <w:spacing w:after="120"/>
              <w:ind w:right="-24"/>
              <w:rPr>
                <w:rFonts w:eastAsia="SimSun"/>
              </w:rPr>
            </w:pPr>
            <w:r w:rsidRPr="004B41A6">
              <w:t>€</w:t>
            </w:r>
          </w:p>
        </w:tc>
        <w:tc>
          <w:tcPr>
            <w:tcW w:w="2180" w:type="dxa"/>
            <w:vAlign w:val="center"/>
          </w:tcPr>
          <w:p w14:paraId="4F69F68E" w14:textId="77777777" w:rsidR="008B40F1" w:rsidRPr="004B41A6" w:rsidRDefault="008B40F1" w:rsidP="008B40F1">
            <w:pPr>
              <w:spacing w:after="120"/>
              <w:ind w:right="-24"/>
              <w:rPr>
                <w:rFonts w:eastAsia="SimSun"/>
              </w:rPr>
            </w:pPr>
            <w:r>
              <w:t>15</w:t>
            </w:r>
          </w:p>
        </w:tc>
        <w:tc>
          <w:tcPr>
            <w:tcW w:w="2157" w:type="dxa"/>
            <w:vAlign w:val="center"/>
          </w:tcPr>
          <w:p w14:paraId="2F2496E1" w14:textId="77777777" w:rsidR="008B40F1" w:rsidRPr="004B41A6" w:rsidRDefault="008B40F1" w:rsidP="008B40F1">
            <w:pPr>
              <w:spacing w:after="120"/>
              <w:ind w:right="-24"/>
              <w:rPr>
                <w:rFonts w:eastAsia="SimSun"/>
              </w:rPr>
            </w:pPr>
            <w:r w:rsidRPr="004B41A6">
              <w:t>€</w:t>
            </w:r>
          </w:p>
        </w:tc>
      </w:tr>
      <w:tr w:rsidR="008B40F1" w:rsidRPr="004B41A6" w14:paraId="6CEBB147" w14:textId="77777777" w:rsidTr="008B40F1">
        <w:trPr>
          <w:trHeight w:val="400"/>
        </w:trPr>
        <w:tc>
          <w:tcPr>
            <w:tcW w:w="446" w:type="dxa"/>
            <w:vAlign w:val="center"/>
          </w:tcPr>
          <w:p w14:paraId="52FA8A3C" w14:textId="478613F6" w:rsidR="008B40F1" w:rsidRPr="004B41A6" w:rsidRDefault="008B40F1" w:rsidP="008B40F1">
            <w:pPr>
              <w:spacing w:after="120"/>
              <w:ind w:right="-24"/>
            </w:pPr>
            <w:r>
              <w:t>6</w:t>
            </w:r>
          </w:p>
        </w:tc>
        <w:tc>
          <w:tcPr>
            <w:tcW w:w="2110" w:type="dxa"/>
            <w:vAlign w:val="center"/>
          </w:tcPr>
          <w:p w14:paraId="7095F031" w14:textId="77777777" w:rsidR="008B40F1" w:rsidRPr="004B41A6" w:rsidRDefault="008B40F1" w:rsidP="008B40F1">
            <w:pPr>
              <w:spacing w:after="120"/>
              <w:ind w:right="-24"/>
              <w:rPr>
                <w:rFonts w:eastAsia="SimSun"/>
              </w:rPr>
            </w:pPr>
            <w:r w:rsidRPr="004B41A6">
              <w:t>Trainee Solicitor</w:t>
            </w:r>
          </w:p>
        </w:tc>
        <w:tc>
          <w:tcPr>
            <w:tcW w:w="2166" w:type="dxa"/>
            <w:vAlign w:val="center"/>
          </w:tcPr>
          <w:p w14:paraId="432C842F" w14:textId="77777777" w:rsidR="008B40F1" w:rsidRPr="004B41A6" w:rsidRDefault="008B40F1" w:rsidP="008B40F1">
            <w:pPr>
              <w:spacing w:after="120"/>
              <w:ind w:right="-24"/>
              <w:rPr>
                <w:rFonts w:eastAsia="SimSun"/>
              </w:rPr>
            </w:pPr>
            <w:r w:rsidRPr="004B41A6">
              <w:t>€</w:t>
            </w:r>
          </w:p>
        </w:tc>
        <w:tc>
          <w:tcPr>
            <w:tcW w:w="2180" w:type="dxa"/>
            <w:vAlign w:val="center"/>
          </w:tcPr>
          <w:p w14:paraId="1DD7C6A2" w14:textId="77777777" w:rsidR="008B40F1" w:rsidRPr="004B41A6" w:rsidRDefault="008B40F1" w:rsidP="008B40F1">
            <w:pPr>
              <w:spacing w:after="120"/>
              <w:ind w:right="-24"/>
              <w:rPr>
                <w:rFonts w:eastAsia="SimSun"/>
              </w:rPr>
            </w:pPr>
            <w:r>
              <w:t>15</w:t>
            </w:r>
          </w:p>
        </w:tc>
        <w:tc>
          <w:tcPr>
            <w:tcW w:w="2157" w:type="dxa"/>
            <w:vAlign w:val="center"/>
          </w:tcPr>
          <w:p w14:paraId="79EBFA3B" w14:textId="77777777" w:rsidR="008B40F1" w:rsidRPr="004B41A6" w:rsidRDefault="008B40F1" w:rsidP="008B40F1">
            <w:pPr>
              <w:spacing w:after="120"/>
              <w:ind w:right="-24"/>
              <w:rPr>
                <w:rFonts w:eastAsia="SimSun"/>
              </w:rPr>
            </w:pPr>
            <w:r w:rsidRPr="004B41A6">
              <w:t>€</w:t>
            </w:r>
          </w:p>
        </w:tc>
      </w:tr>
      <w:tr w:rsidR="008B40F1" w:rsidRPr="004B41A6" w14:paraId="27A5B332" w14:textId="77777777" w:rsidTr="008B40F1">
        <w:trPr>
          <w:trHeight w:val="400"/>
        </w:trPr>
        <w:tc>
          <w:tcPr>
            <w:tcW w:w="446" w:type="dxa"/>
            <w:vAlign w:val="center"/>
          </w:tcPr>
          <w:p w14:paraId="28FCD6C6" w14:textId="30073881" w:rsidR="008B40F1" w:rsidRPr="004B41A6" w:rsidRDefault="008B40F1" w:rsidP="008B40F1">
            <w:pPr>
              <w:spacing w:after="120"/>
              <w:ind w:right="-24"/>
            </w:pPr>
            <w:r>
              <w:t>7</w:t>
            </w:r>
          </w:p>
        </w:tc>
        <w:tc>
          <w:tcPr>
            <w:tcW w:w="2110" w:type="dxa"/>
            <w:vAlign w:val="center"/>
          </w:tcPr>
          <w:p w14:paraId="06C825A7" w14:textId="77777777" w:rsidR="008B40F1" w:rsidRPr="004B41A6" w:rsidRDefault="008B40F1" w:rsidP="008B40F1">
            <w:pPr>
              <w:spacing w:after="120"/>
              <w:ind w:right="-24"/>
              <w:rPr>
                <w:rFonts w:eastAsia="SimSun"/>
              </w:rPr>
            </w:pPr>
            <w:r>
              <w:t>Seconded Associate solicitor</w:t>
            </w:r>
          </w:p>
        </w:tc>
        <w:tc>
          <w:tcPr>
            <w:tcW w:w="2166" w:type="dxa"/>
            <w:vAlign w:val="center"/>
          </w:tcPr>
          <w:p w14:paraId="4759223A" w14:textId="77777777" w:rsidR="008B40F1" w:rsidRPr="004B41A6" w:rsidRDefault="008B40F1" w:rsidP="008B40F1">
            <w:pPr>
              <w:spacing w:after="120"/>
              <w:ind w:right="-24"/>
              <w:rPr>
                <w:rFonts w:eastAsia="SimSun"/>
              </w:rPr>
            </w:pPr>
            <w:r>
              <w:t>€ per week</w:t>
            </w:r>
          </w:p>
        </w:tc>
        <w:tc>
          <w:tcPr>
            <w:tcW w:w="2180" w:type="dxa"/>
            <w:vAlign w:val="center"/>
          </w:tcPr>
          <w:p w14:paraId="4182EB81" w14:textId="77777777" w:rsidR="008B40F1" w:rsidRDefault="008B40F1" w:rsidP="008B40F1">
            <w:pPr>
              <w:spacing w:after="120"/>
              <w:ind w:right="-24"/>
              <w:rPr>
                <w:rFonts w:eastAsia="SimSun"/>
              </w:rPr>
            </w:pPr>
            <w:r>
              <w:t>Number of weeks (0.02)</w:t>
            </w:r>
          </w:p>
        </w:tc>
        <w:tc>
          <w:tcPr>
            <w:tcW w:w="2157" w:type="dxa"/>
            <w:vAlign w:val="center"/>
          </w:tcPr>
          <w:p w14:paraId="569184EF" w14:textId="77777777" w:rsidR="008B40F1" w:rsidRPr="004B41A6" w:rsidRDefault="008B40F1" w:rsidP="008B40F1">
            <w:pPr>
              <w:spacing w:after="120"/>
              <w:ind w:right="-24"/>
              <w:rPr>
                <w:rFonts w:eastAsia="SimSun"/>
              </w:rPr>
            </w:pPr>
            <w:r>
              <w:t>€</w:t>
            </w:r>
          </w:p>
        </w:tc>
      </w:tr>
      <w:tr w:rsidR="008B40F1" w:rsidRPr="004B41A6" w14:paraId="22DC5CB0" w14:textId="77777777" w:rsidTr="008B40F1">
        <w:trPr>
          <w:trHeight w:val="142"/>
        </w:trPr>
        <w:tc>
          <w:tcPr>
            <w:tcW w:w="446" w:type="dxa"/>
          </w:tcPr>
          <w:p w14:paraId="1AD84DFF" w14:textId="77777777" w:rsidR="008B40F1" w:rsidRPr="004B41A6" w:rsidRDefault="008B40F1" w:rsidP="008B40F1">
            <w:pPr>
              <w:spacing w:after="120"/>
              <w:ind w:right="-24"/>
            </w:pPr>
          </w:p>
        </w:tc>
        <w:tc>
          <w:tcPr>
            <w:tcW w:w="2110" w:type="dxa"/>
          </w:tcPr>
          <w:p w14:paraId="7734F864" w14:textId="77777777" w:rsidR="008B40F1" w:rsidRPr="004B41A6" w:rsidRDefault="008B40F1" w:rsidP="008B40F1">
            <w:pPr>
              <w:spacing w:after="120"/>
              <w:ind w:right="-24"/>
              <w:rPr>
                <w:b/>
              </w:rPr>
            </w:pPr>
            <w:r w:rsidRPr="004B41A6">
              <w:rPr>
                <w:b/>
              </w:rPr>
              <w:t>TOTAL WEIGHTED FIGURE</w:t>
            </w:r>
          </w:p>
        </w:tc>
        <w:tc>
          <w:tcPr>
            <w:tcW w:w="2166" w:type="dxa"/>
          </w:tcPr>
          <w:p w14:paraId="4629FC7A" w14:textId="77777777" w:rsidR="008B40F1" w:rsidRPr="004B41A6" w:rsidRDefault="008B40F1" w:rsidP="008B40F1">
            <w:pPr>
              <w:spacing w:after="120"/>
              <w:ind w:right="-24"/>
            </w:pPr>
          </w:p>
        </w:tc>
        <w:tc>
          <w:tcPr>
            <w:tcW w:w="2180" w:type="dxa"/>
          </w:tcPr>
          <w:p w14:paraId="53C7C0BE" w14:textId="77777777" w:rsidR="008B40F1" w:rsidRPr="004B41A6" w:rsidRDefault="008B40F1" w:rsidP="008B40F1">
            <w:pPr>
              <w:spacing w:after="120"/>
              <w:ind w:right="-24"/>
            </w:pPr>
          </w:p>
        </w:tc>
        <w:tc>
          <w:tcPr>
            <w:tcW w:w="2157" w:type="dxa"/>
          </w:tcPr>
          <w:p w14:paraId="313A0C7F" w14:textId="77777777" w:rsidR="008B40F1" w:rsidRPr="004B41A6" w:rsidRDefault="008B40F1" w:rsidP="008B40F1">
            <w:pPr>
              <w:spacing w:after="120"/>
              <w:ind w:right="-24"/>
              <w:rPr>
                <w:b/>
              </w:rPr>
            </w:pPr>
          </w:p>
          <w:p w14:paraId="1AFE24F4" w14:textId="77777777" w:rsidR="008B40F1" w:rsidRPr="004B41A6" w:rsidRDefault="008B40F1" w:rsidP="008B40F1">
            <w:pPr>
              <w:spacing w:after="120"/>
              <w:ind w:right="-24"/>
              <w:rPr>
                <w:b/>
              </w:rPr>
            </w:pPr>
            <w:r w:rsidRPr="004B41A6">
              <w:rPr>
                <w:b/>
              </w:rPr>
              <w:t>€</w:t>
            </w:r>
          </w:p>
        </w:tc>
      </w:tr>
    </w:tbl>
    <w:p w14:paraId="7ADCA0AE" w14:textId="77777777" w:rsidR="004434AE" w:rsidRPr="004B41A6" w:rsidRDefault="004434AE" w:rsidP="00FC6D1E">
      <w:pPr>
        <w:spacing w:after="120"/>
        <w:ind w:right="-24"/>
      </w:pPr>
      <w:r w:rsidRPr="004B41A6">
        <w:t>The ‘total weighted figure’ will be evaluated using the following formula:</w:t>
      </w:r>
    </w:p>
    <w:p w14:paraId="7D0D1DC1" w14:textId="77777777" w:rsidR="004434AE" w:rsidRPr="004B41A6" w:rsidRDefault="004434AE" w:rsidP="00FC6D1E">
      <w:pPr>
        <w:spacing w:after="120"/>
        <w:ind w:right="-24"/>
      </w:pPr>
    </w:p>
    <w:p w14:paraId="7B3B80B4" w14:textId="77777777" w:rsidR="004434AE" w:rsidRPr="004B41A6" w:rsidRDefault="004E5223" w:rsidP="00FC6D1E">
      <w:pPr>
        <w:spacing w:after="120"/>
        <w:ind w:right="-24"/>
      </w:pPr>
      <w:r>
        <w:rPr>
          <w:noProof/>
          <w:lang w:eastAsia="en-IE"/>
        </w:rPr>
        <w:drawing>
          <wp:inline distT="0" distB="0" distL="0" distR="0" wp14:anchorId="666AB0D6" wp14:editId="260EFBA7">
            <wp:extent cx="48863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6325" cy="809625"/>
                    </a:xfrm>
                    <a:prstGeom prst="rect">
                      <a:avLst/>
                    </a:prstGeom>
                    <a:noFill/>
                    <a:ln>
                      <a:noFill/>
                    </a:ln>
                  </pic:spPr>
                </pic:pic>
              </a:graphicData>
            </a:graphic>
          </wp:inline>
        </w:drawing>
      </w:r>
    </w:p>
    <w:p w14:paraId="34C56284" w14:textId="77777777" w:rsidR="004434AE" w:rsidRPr="004B41A6" w:rsidRDefault="004434AE" w:rsidP="00FC6D1E">
      <w:pPr>
        <w:spacing w:after="120"/>
        <w:ind w:right="-24"/>
      </w:pPr>
    </w:p>
    <w:p w14:paraId="136135CD" w14:textId="77777777" w:rsidR="004434AE" w:rsidRPr="004B41A6" w:rsidRDefault="004434AE" w:rsidP="00FC6D1E">
      <w:pPr>
        <w:spacing w:after="120"/>
        <w:ind w:right="-24"/>
      </w:pPr>
    </w:p>
    <w:p w14:paraId="1359B6C4" w14:textId="77777777" w:rsidR="004434AE" w:rsidRPr="004B41A6" w:rsidRDefault="004434AE" w:rsidP="00FC6D1E">
      <w:pPr>
        <w:pStyle w:val="aclevel2"/>
        <w:numPr>
          <w:ilvl w:val="0"/>
          <w:numId w:val="0"/>
        </w:numPr>
        <w:spacing w:after="60"/>
        <w:rPr>
          <w:rStyle w:val="aclevel2asheadingtext0"/>
          <w:b w:val="0"/>
          <w:bCs w:val="0"/>
          <w:lang w:val="en-IE"/>
        </w:rPr>
      </w:pPr>
      <w:r w:rsidRPr="004B41A6">
        <w:rPr>
          <w:rStyle w:val="aclevel2asheadingtext0"/>
          <w:b w:val="0"/>
          <w:bCs w:val="0"/>
          <w:lang w:val="en-IE"/>
        </w:rPr>
        <w:t>Where:</w:t>
      </w:r>
    </w:p>
    <w:p w14:paraId="73C54701" w14:textId="77777777" w:rsidR="004434AE" w:rsidRPr="004B41A6" w:rsidRDefault="004434AE" w:rsidP="00FC6D1E">
      <w:pPr>
        <w:pStyle w:val="aclevel2"/>
        <w:numPr>
          <w:ilvl w:val="0"/>
          <w:numId w:val="0"/>
        </w:numPr>
        <w:spacing w:after="60"/>
        <w:rPr>
          <w:rStyle w:val="aclevel2asheadingtext0"/>
          <w:b w:val="0"/>
          <w:bCs w:val="0"/>
          <w:lang w:val="en-IE"/>
        </w:rPr>
      </w:pPr>
      <w:r w:rsidRPr="004B41A6">
        <w:rPr>
          <w:rStyle w:val="aclevel2asheadingtext0"/>
          <w:b w:val="0"/>
          <w:bCs w:val="0"/>
          <w:i/>
          <w:lang w:val="en-IE"/>
        </w:rPr>
        <w:t>‘Tender total weighted figure’</w:t>
      </w:r>
      <w:r w:rsidRPr="004B41A6">
        <w:rPr>
          <w:rStyle w:val="aclevel2asheadingtext0"/>
          <w:b w:val="0"/>
          <w:bCs w:val="0"/>
          <w:lang w:val="en-IE"/>
        </w:rPr>
        <w:t xml:space="preserve"> is the total weighted figure of the Tender being evaluated.</w:t>
      </w:r>
    </w:p>
    <w:p w14:paraId="7241EE57" w14:textId="77777777" w:rsidR="004434AE" w:rsidRPr="004B41A6" w:rsidRDefault="004434AE" w:rsidP="00FC6D1E">
      <w:pPr>
        <w:pStyle w:val="aclevel2"/>
        <w:numPr>
          <w:ilvl w:val="0"/>
          <w:numId w:val="0"/>
        </w:numPr>
        <w:spacing w:after="60"/>
        <w:rPr>
          <w:rStyle w:val="aclevel2asheadingtext0"/>
          <w:b w:val="0"/>
          <w:bCs w:val="0"/>
          <w:lang w:val="en-IE"/>
        </w:rPr>
      </w:pPr>
      <w:r w:rsidRPr="004B41A6">
        <w:rPr>
          <w:rStyle w:val="aclevel2asheadingtext0"/>
          <w:b w:val="0"/>
          <w:bCs w:val="0"/>
          <w:i/>
          <w:lang w:val="en-IE"/>
        </w:rPr>
        <w:t>‘Lowest total weighted figure’</w:t>
      </w:r>
      <w:r w:rsidRPr="004B41A6">
        <w:rPr>
          <w:rStyle w:val="aclevel2asheadingtext0"/>
          <w:b w:val="0"/>
          <w:bCs w:val="0"/>
          <w:lang w:val="en-IE"/>
        </w:rPr>
        <w:t xml:space="preserve"> is the lowest total weighted figure received.</w:t>
      </w:r>
    </w:p>
    <w:p w14:paraId="66617EE8" w14:textId="77777777" w:rsidR="004434AE" w:rsidRPr="004B41A6" w:rsidRDefault="004434AE" w:rsidP="00FC6D1E">
      <w:pPr>
        <w:pStyle w:val="aclevel2"/>
        <w:numPr>
          <w:ilvl w:val="0"/>
          <w:numId w:val="0"/>
        </w:numPr>
        <w:spacing w:after="60"/>
        <w:rPr>
          <w:rStyle w:val="aclevel2asheadingtext0"/>
          <w:b w:val="0"/>
          <w:bCs w:val="0"/>
          <w:lang w:val="en-IE"/>
        </w:rPr>
      </w:pPr>
      <w:r w:rsidRPr="004B41A6">
        <w:rPr>
          <w:rStyle w:val="aclevel2asheadingtext0"/>
          <w:b w:val="0"/>
          <w:bCs w:val="0"/>
          <w:i/>
          <w:lang w:val="en-IE"/>
        </w:rPr>
        <w:t>‘Highest total weighted figure’</w:t>
      </w:r>
      <w:r w:rsidRPr="004B41A6">
        <w:rPr>
          <w:rStyle w:val="aclevel2asheadingtext0"/>
          <w:b w:val="0"/>
          <w:bCs w:val="0"/>
          <w:lang w:val="en-IE"/>
        </w:rPr>
        <w:t xml:space="preserve"> is the highest total weighted figure received.</w:t>
      </w:r>
    </w:p>
    <w:p w14:paraId="454E7B7F" w14:textId="77777777" w:rsidR="004434AE" w:rsidRPr="004B41A6" w:rsidRDefault="004434AE" w:rsidP="00FC6D1E">
      <w:pPr>
        <w:pStyle w:val="aclevel2"/>
        <w:numPr>
          <w:ilvl w:val="0"/>
          <w:numId w:val="0"/>
        </w:numPr>
        <w:spacing w:after="60"/>
        <w:rPr>
          <w:lang w:val="en-IE"/>
        </w:rPr>
      </w:pPr>
      <w:r w:rsidRPr="004B41A6">
        <w:rPr>
          <w:rStyle w:val="aclevel2asheadingtext0"/>
          <w:b w:val="0"/>
          <w:bCs w:val="0"/>
          <w:lang w:val="en-IE"/>
        </w:rPr>
        <w:t xml:space="preserve">‘Weighting’ is 5. </w:t>
      </w:r>
    </w:p>
    <w:p w14:paraId="6EE4A295" w14:textId="77777777" w:rsidR="004434AE" w:rsidRDefault="004434AE" w:rsidP="00FC6D1E"/>
    <w:p w14:paraId="543E1A1A" w14:textId="77777777" w:rsidR="004434AE" w:rsidRDefault="004434AE" w:rsidP="00FC6D1E"/>
    <w:p w14:paraId="5F27B65A" w14:textId="040BD019" w:rsidR="001E1FF1" w:rsidRDefault="001E1FF1" w:rsidP="00FC6D1E">
      <w:pPr>
        <w:pStyle w:val="ListParagraph"/>
        <w:numPr>
          <w:ilvl w:val="0"/>
          <w:numId w:val="26"/>
        </w:numPr>
        <w:jc w:val="both"/>
        <w:rPr>
          <w:b/>
          <w:lang w:val="en-IE"/>
        </w:rPr>
      </w:pPr>
      <w:bookmarkStart w:id="249" w:name="_Toc247101140"/>
      <w:r>
        <w:rPr>
          <w:b/>
          <w:lang w:val="en-IE"/>
        </w:rPr>
        <w:t>Environmental and Sustainability</w:t>
      </w:r>
    </w:p>
    <w:p w14:paraId="543B0C86" w14:textId="07511FB0" w:rsidR="001E1FF1" w:rsidRDefault="001E1FF1" w:rsidP="00FC6D1E">
      <w:pPr>
        <w:rPr>
          <w:b/>
        </w:rPr>
      </w:pPr>
    </w:p>
    <w:p w14:paraId="4E394D45" w14:textId="7C54B094" w:rsidR="001E1FF1" w:rsidRDefault="001E1FF1" w:rsidP="00FC6D1E">
      <w:r>
        <w:t xml:space="preserve">In support of promoting and maintaining </w:t>
      </w:r>
      <w:r w:rsidR="003A0554">
        <w:t xml:space="preserve">high </w:t>
      </w:r>
      <w:r>
        <w:t xml:space="preserve">environmental standards in the performance of the Services, Tenderers should demonstrate in no more than </w:t>
      </w:r>
      <w:r w:rsidR="003A0554">
        <w:t>2</w:t>
      </w:r>
      <w:r>
        <w:t xml:space="preserve"> A4 pages how it supports and implements environmental and sustainable efficiencies in its practices.  Such measures may include but </w:t>
      </w:r>
      <w:r w:rsidR="00E838A6">
        <w:t>are</w:t>
      </w:r>
      <w:r>
        <w:t xml:space="preserve"> not limited to:</w:t>
      </w:r>
    </w:p>
    <w:p w14:paraId="67FFB734" w14:textId="088A6CF9" w:rsidR="001E1FF1" w:rsidRDefault="001E1FF1" w:rsidP="00FC6D1E"/>
    <w:p w14:paraId="188BA048" w14:textId="11265DC5" w:rsidR="00E838A6" w:rsidRDefault="00E838A6" w:rsidP="00FC6D1E">
      <w:pPr>
        <w:pStyle w:val="ListParagraph"/>
        <w:numPr>
          <w:ilvl w:val="3"/>
          <w:numId w:val="26"/>
        </w:numPr>
        <w:jc w:val="both"/>
      </w:pPr>
      <w:r>
        <w:t xml:space="preserve">Prevention or minimisation of </w:t>
      </w:r>
      <w:proofErr w:type="gramStart"/>
      <w:r>
        <w:t>waste;</w:t>
      </w:r>
      <w:proofErr w:type="gramEnd"/>
    </w:p>
    <w:p w14:paraId="07E7FDDA" w14:textId="34BCF464" w:rsidR="00E838A6" w:rsidRDefault="00E838A6" w:rsidP="00FC6D1E">
      <w:pPr>
        <w:pStyle w:val="ListParagraph"/>
        <w:numPr>
          <w:ilvl w:val="3"/>
          <w:numId w:val="26"/>
        </w:numPr>
        <w:jc w:val="both"/>
      </w:pPr>
      <w:r>
        <w:t xml:space="preserve">Use of recycled products and recycling </w:t>
      </w:r>
      <w:proofErr w:type="gramStart"/>
      <w:r>
        <w:t>facilities;</w:t>
      </w:r>
      <w:proofErr w:type="gramEnd"/>
    </w:p>
    <w:p w14:paraId="4FF88050" w14:textId="33A7AC36" w:rsidR="00E838A6" w:rsidRDefault="00E838A6" w:rsidP="00FC6D1E">
      <w:pPr>
        <w:pStyle w:val="ListParagraph"/>
        <w:numPr>
          <w:ilvl w:val="3"/>
          <w:numId w:val="26"/>
        </w:numPr>
        <w:jc w:val="both"/>
      </w:pPr>
      <w:r>
        <w:t xml:space="preserve">Energy conservation in buildings and use of </w:t>
      </w:r>
      <w:proofErr w:type="gramStart"/>
      <w:r>
        <w:t>equipment;</w:t>
      </w:r>
      <w:proofErr w:type="gramEnd"/>
    </w:p>
    <w:p w14:paraId="5F9931B2" w14:textId="6FE1D488" w:rsidR="003A0554" w:rsidRDefault="003A0554" w:rsidP="003A0554">
      <w:pPr>
        <w:pStyle w:val="ListParagraph"/>
        <w:numPr>
          <w:ilvl w:val="3"/>
          <w:numId w:val="26"/>
        </w:numPr>
        <w:jc w:val="both"/>
      </w:pPr>
      <w:r>
        <w:t>Use of paperless solutions</w:t>
      </w:r>
      <w:r w:rsidR="00E838A6">
        <w:t>.</w:t>
      </w:r>
    </w:p>
    <w:p w14:paraId="25112AF1" w14:textId="77777777" w:rsidR="003A0554" w:rsidRDefault="003A0554" w:rsidP="003A0554"/>
    <w:p w14:paraId="3E20E12C" w14:textId="1C764D4F" w:rsidR="003A0554" w:rsidRPr="001E1FF1" w:rsidRDefault="003A0554" w:rsidP="003A0554">
      <w:r>
        <w:t>Responses to this criterion will be assessed on an overall basis.</w:t>
      </w:r>
    </w:p>
    <w:p w14:paraId="4CBB7C0F" w14:textId="77777777" w:rsidR="001E1FF1" w:rsidRPr="001E1FF1" w:rsidRDefault="001E1FF1" w:rsidP="00FC6D1E">
      <w:pPr>
        <w:rPr>
          <w:b/>
        </w:rPr>
      </w:pPr>
    </w:p>
    <w:p w14:paraId="6D7C278B" w14:textId="41DD3ADB" w:rsidR="004434AE" w:rsidRDefault="004434AE" w:rsidP="00FC6D1E">
      <w:pPr>
        <w:pStyle w:val="ListParagraph"/>
        <w:numPr>
          <w:ilvl w:val="0"/>
          <w:numId w:val="26"/>
        </w:numPr>
        <w:jc w:val="both"/>
        <w:rPr>
          <w:rStyle w:val="ACLevel1asheadingtext"/>
          <w:lang w:val="en-IE"/>
        </w:rPr>
      </w:pPr>
      <w:r>
        <w:rPr>
          <w:b/>
        </w:rPr>
        <w:fldChar w:fldCharType="begin"/>
      </w:r>
      <w:r w:rsidRPr="00274A99">
        <w:rPr>
          <w:b/>
        </w:rPr>
        <w:instrText>tc "Tendering Party Information" \l 5</w:instrText>
      </w:r>
      <w:r>
        <w:rPr>
          <w:b/>
        </w:rPr>
        <w:fldChar w:fldCharType="end"/>
      </w:r>
      <w:r w:rsidRPr="003B2533">
        <w:rPr>
          <w:rStyle w:val="ACLevel1asheadingtext"/>
        </w:rPr>
        <w:t xml:space="preserve">Declaration by </w:t>
      </w:r>
      <w:bookmarkEnd w:id="249"/>
      <w:r w:rsidRPr="003B2533">
        <w:rPr>
          <w:rStyle w:val="ACLevel1asheadingtext"/>
        </w:rPr>
        <w:t>Tenderer</w:t>
      </w:r>
    </w:p>
    <w:p w14:paraId="4F05E001" w14:textId="77777777" w:rsidR="004434AE" w:rsidRPr="004B41A6" w:rsidRDefault="004434AE" w:rsidP="00FC6D1E"/>
    <w:p w14:paraId="2F6F5E68" w14:textId="01132B99" w:rsidR="004434AE" w:rsidRPr="003B2533" w:rsidRDefault="004434AE" w:rsidP="00FC6D1E">
      <w:pPr>
        <w:pStyle w:val="Body"/>
      </w:pPr>
      <w:r w:rsidRPr="004B41A6">
        <w:t>To be signed by</w:t>
      </w:r>
      <w:r w:rsidR="0035539F">
        <w:t xml:space="preserve"> an authorised representative of</w:t>
      </w:r>
      <w:r w:rsidRPr="004B41A6">
        <w:t xml:space="preserve"> the Tenderer.</w:t>
      </w:r>
    </w:p>
    <w:p w14:paraId="5E857FAA" w14:textId="77777777" w:rsidR="004434AE" w:rsidRPr="004B41A6" w:rsidRDefault="004434AE" w:rsidP="00FC6D1E">
      <w:pPr>
        <w:pBdr>
          <w:top w:val="single" w:sz="4" w:space="1" w:color="auto"/>
          <w:left w:val="single" w:sz="4" w:space="4" w:color="auto"/>
          <w:bottom w:val="single" w:sz="4" w:space="1" w:color="auto"/>
          <w:right w:val="single" w:sz="4" w:space="15" w:color="auto"/>
        </w:pBdr>
        <w:ind w:left="360" w:hanging="360"/>
        <w:rPr>
          <w:lang w:eastAsia="en-IE"/>
        </w:rPr>
      </w:pPr>
      <w:r w:rsidRPr="004B41A6">
        <w:t xml:space="preserve"> </w:t>
      </w:r>
      <w:r w:rsidRPr="004B41A6">
        <w:rPr>
          <w:lang w:eastAsia="en-IE"/>
        </w:rPr>
        <w:t xml:space="preserve">I hereby confirm that the foregoing information is correct and accurate. </w:t>
      </w:r>
    </w:p>
    <w:p w14:paraId="427F8C54" w14:textId="02E5C165" w:rsidR="004434AE" w:rsidRPr="004B41A6" w:rsidRDefault="004434AE" w:rsidP="00FC6D1E">
      <w:pPr>
        <w:pBdr>
          <w:top w:val="single" w:sz="4" w:space="1" w:color="auto"/>
          <w:left w:val="single" w:sz="4" w:space="4" w:color="auto"/>
          <w:bottom w:val="single" w:sz="4" w:space="1" w:color="auto"/>
          <w:right w:val="single" w:sz="4" w:space="15" w:color="auto"/>
        </w:pBdr>
        <w:rPr>
          <w:lang w:eastAsia="en-IE"/>
        </w:rPr>
      </w:pPr>
      <w:r w:rsidRPr="004B41A6">
        <w:rPr>
          <w:lang w:eastAsia="en-IE"/>
        </w:rPr>
        <w:t xml:space="preserve">(The Tenderer by signing this document declares it has read and fully understood this </w:t>
      </w:r>
      <w:r w:rsidR="00123C9B">
        <w:rPr>
          <w:lang w:eastAsia="en-IE"/>
        </w:rPr>
        <w:t>RTT</w:t>
      </w:r>
      <w:r w:rsidRPr="004B41A6">
        <w:rPr>
          <w:lang w:eastAsia="en-IE"/>
        </w:rPr>
        <w:t xml:space="preserve"> and has raised any queries or clarifications it may have had arising from the </w:t>
      </w:r>
      <w:r w:rsidR="00123C9B">
        <w:rPr>
          <w:lang w:eastAsia="en-IE"/>
        </w:rPr>
        <w:t>RTT</w:t>
      </w:r>
      <w:r w:rsidRPr="004B41A6">
        <w:rPr>
          <w:lang w:eastAsia="en-IE"/>
        </w:rPr>
        <w:t xml:space="preserve"> prior to the submission of its Tender)</w:t>
      </w:r>
    </w:p>
    <w:p w14:paraId="323737C0" w14:textId="77777777" w:rsidR="004434AE" w:rsidRPr="004B41A6" w:rsidRDefault="004434AE" w:rsidP="00FC6D1E">
      <w:pPr>
        <w:pBdr>
          <w:top w:val="single" w:sz="4" w:space="1" w:color="auto"/>
          <w:left w:val="single" w:sz="4" w:space="4" w:color="auto"/>
          <w:bottom w:val="single" w:sz="4" w:space="1" w:color="auto"/>
          <w:right w:val="single" w:sz="4" w:space="15" w:color="auto"/>
        </w:pBdr>
        <w:rPr>
          <w:lang w:eastAsia="en-IE"/>
        </w:rPr>
      </w:pPr>
    </w:p>
    <w:p w14:paraId="0B62944C" w14:textId="77777777" w:rsidR="004434AE" w:rsidRPr="004B41A6" w:rsidRDefault="004434AE" w:rsidP="00FC6D1E">
      <w:pPr>
        <w:pBdr>
          <w:top w:val="single" w:sz="4" w:space="1" w:color="auto"/>
          <w:left w:val="single" w:sz="4" w:space="4" w:color="auto"/>
          <w:bottom w:val="single" w:sz="4" w:space="1" w:color="auto"/>
          <w:right w:val="single" w:sz="4" w:space="15" w:color="auto"/>
        </w:pBdr>
        <w:rPr>
          <w:lang w:eastAsia="en-IE"/>
        </w:rPr>
      </w:pPr>
      <w:r w:rsidRPr="004B41A6">
        <w:rPr>
          <w:lang w:eastAsia="en-IE"/>
        </w:rPr>
        <w:t>Signed: ………………………………………………………………………….</w:t>
      </w:r>
    </w:p>
    <w:p w14:paraId="5FDFEF64" w14:textId="77777777" w:rsidR="004434AE" w:rsidRPr="004B41A6" w:rsidRDefault="004434AE" w:rsidP="00FC6D1E">
      <w:pPr>
        <w:pBdr>
          <w:top w:val="single" w:sz="4" w:space="1" w:color="auto"/>
          <w:left w:val="single" w:sz="4" w:space="4" w:color="auto"/>
          <w:bottom w:val="single" w:sz="4" w:space="1" w:color="auto"/>
          <w:right w:val="single" w:sz="4" w:space="15" w:color="auto"/>
        </w:pBdr>
      </w:pPr>
    </w:p>
    <w:p w14:paraId="2CEFA99E" w14:textId="77777777" w:rsidR="004434AE" w:rsidRPr="004B41A6" w:rsidRDefault="004434AE" w:rsidP="00FC6D1E">
      <w:pPr>
        <w:pBdr>
          <w:top w:val="single" w:sz="4" w:space="1" w:color="auto"/>
          <w:left w:val="single" w:sz="4" w:space="4" w:color="auto"/>
          <w:bottom w:val="single" w:sz="4" w:space="1" w:color="auto"/>
          <w:right w:val="single" w:sz="4" w:space="15" w:color="auto"/>
        </w:pBdr>
      </w:pPr>
      <w:r w:rsidRPr="004B41A6">
        <w:t>Capacity……………</w:t>
      </w:r>
      <w:proofErr w:type="gramStart"/>
      <w:r w:rsidRPr="004B41A6">
        <w:t>…..</w:t>
      </w:r>
      <w:proofErr w:type="gramEnd"/>
      <w:r w:rsidRPr="004B41A6">
        <w:t>……………………………………………………</w:t>
      </w:r>
      <w:proofErr w:type="gramStart"/>
      <w:r w:rsidRPr="004B41A6">
        <w:t>…..</w:t>
      </w:r>
      <w:proofErr w:type="gramEnd"/>
    </w:p>
    <w:p w14:paraId="014AE785" w14:textId="77777777" w:rsidR="004434AE" w:rsidRPr="004B41A6" w:rsidRDefault="004434AE" w:rsidP="00FC6D1E">
      <w:pPr>
        <w:pBdr>
          <w:top w:val="single" w:sz="4" w:space="1" w:color="auto"/>
          <w:left w:val="single" w:sz="4" w:space="4" w:color="auto"/>
          <w:bottom w:val="single" w:sz="4" w:space="1" w:color="auto"/>
          <w:right w:val="single" w:sz="4" w:space="15" w:color="auto"/>
        </w:pBdr>
      </w:pPr>
    </w:p>
    <w:p w14:paraId="31A099FB" w14:textId="77777777" w:rsidR="004434AE" w:rsidRPr="004B41A6" w:rsidRDefault="004434AE" w:rsidP="00FC6D1E">
      <w:pPr>
        <w:pBdr>
          <w:top w:val="single" w:sz="4" w:space="1" w:color="auto"/>
          <w:left w:val="single" w:sz="4" w:space="4" w:color="auto"/>
          <w:bottom w:val="single" w:sz="4" w:space="1" w:color="auto"/>
          <w:right w:val="single" w:sz="4" w:space="15" w:color="auto"/>
        </w:pBdr>
      </w:pPr>
      <w:r w:rsidRPr="004B41A6">
        <w:t>Date………………………………………………………</w:t>
      </w:r>
      <w:proofErr w:type="gramStart"/>
      <w:r w:rsidRPr="004B41A6">
        <w:t>…..</w:t>
      </w:r>
      <w:proofErr w:type="gramEnd"/>
      <w:r w:rsidRPr="004B41A6">
        <w:t>………………….</w:t>
      </w:r>
    </w:p>
    <w:p w14:paraId="794002A8" w14:textId="77777777" w:rsidR="004434AE" w:rsidRPr="004B41A6" w:rsidRDefault="004434AE" w:rsidP="00FC6D1E">
      <w:pPr>
        <w:pBdr>
          <w:top w:val="single" w:sz="4" w:space="1" w:color="auto"/>
          <w:left w:val="single" w:sz="4" w:space="4" w:color="auto"/>
          <w:bottom w:val="single" w:sz="4" w:space="1" w:color="auto"/>
          <w:right w:val="single" w:sz="4" w:space="15" w:color="auto"/>
        </w:pBdr>
      </w:pPr>
    </w:p>
    <w:p w14:paraId="27B2CF85" w14:textId="77777777" w:rsidR="004434AE" w:rsidRPr="004B41A6" w:rsidRDefault="004434AE" w:rsidP="00FC6D1E"/>
    <w:p w14:paraId="11CFF384" w14:textId="77777777" w:rsidR="0097512A" w:rsidRDefault="0097512A" w:rsidP="00FC6D1E">
      <w:r>
        <w:br w:type="page"/>
      </w:r>
    </w:p>
    <w:p w14:paraId="71BDCC64" w14:textId="77777777" w:rsidR="004434AE" w:rsidRDefault="004434AE" w:rsidP="00FC6D1E">
      <w:pPr>
        <w:rPr>
          <w:b/>
          <w:u w:val="single"/>
        </w:rPr>
      </w:pPr>
    </w:p>
    <w:p w14:paraId="1957166F" w14:textId="77777777" w:rsidR="004434AE" w:rsidRPr="006D1E42" w:rsidRDefault="004434AE" w:rsidP="003932F4">
      <w:pPr>
        <w:jc w:val="center"/>
        <w:rPr>
          <w:b/>
          <w:u w:val="single"/>
        </w:rPr>
      </w:pPr>
      <w:r w:rsidRPr="006D1E42">
        <w:rPr>
          <w:b/>
          <w:u w:val="single"/>
        </w:rPr>
        <w:t>Schedule 4</w:t>
      </w:r>
    </w:p>
    <w:p w14:paraId="3D046EC6" w14:textId="77777777" w:rsidR="004434AE" w:rsidRPr="004B41A6" w:rsidRDefault="004434AE" w:rsidP="00FC6D1E">
      <w:pPr>
        <w:rPr>
          <w:b/>
        </w:rPr>
      </w:pPr>
    </w:p>
    <w:p w14:paraId="6E1A8296" w14:textId="38553DC9" w:rsidR="004434AE" w:rsidRPr="004B41A6" w:rsidRDefault="004434AE" w:rsidP="003932F4">
      <w:pPr>
        <w:jc w:val="center"/>
        <w:rPr>
          <w:b/>
        </w:rPr>
      </w:pPr>
      <w:r w:rsidRPr="004B41A6">
        <w:rPr>
          <w:b/>
        </w:rPr>
        <w:t xml:space="preserve">Draft </w:t>
      </w:r>
      <w:r w:rsidR="008245A4">
        <w:rPr>
          <w:b/>
        </w:rPr>
        <w:t>Framework Agreement</w:t>
      </w:r>
    </w:p>
    <w:p w14:paraId="0A109A79" w14:textId="77777777" w:rsidR="004434AE" w:rsidRPr="004B41A6" w:rsidRDefault="004434AE" w:rsidP="003932F4">
      <w:pPr>
        <w:jc w:val="center"/>
        <w:rPr>
          <w:b/>
        </w:rPr>
      </w:pPr>
    </w:p>
    <w:p w14:paraId="3A02CFAD" w14:textId="77777777" w:rsidR="004434AE" w:rsidRPr="004B41A6" w:rsidRDefault="004434AE" w:rsidP="003932F4">
      <w:pPr>
        <w:jc w:val="center"/>
        <w:rPr>
          <w:b/>
        </w:rPr>
      </w:pPr>
    </w:p>
    <w:p w14:paraId="18E5F0C6" w14:textId="77777777" w:rsidR="004434AE" w:rsidRPr="004B41A6" w:rsidRDefault="004434AE" w:rsidP="003932F4">
      <w:pPr>
        <w:jc w:val="center"/>
        <w:rPr>
          <w:b/>
        </w:rPr>
      </w:pPr>
    </w:p>
    <w:p w14:paraId="48529600" w14:textId="77777777" w:rsidR="004434AE" w:rsidRPr="004B41A6" w:rsidRDefault="004434AE" w:rsidP="003932F4">
      <w:pPr>
        <w:jc w:val="center"/>
        <w:rPr>
          <w:b/>
        </w:rPr>
      </w:pPr>
    </w:p>
    <w:p w14:paraId="23514F13" w14:textId="77777777" w:rsidR="004434AE" w:rsidRDefault="004434AE" w:rsidP="003932F4">
      <w:pPr>
        <w:jc w:val="center"/>
        <w:rPr>
          <w:b/>
        </w:rPr>
      </w:pPr>
    </w:p>
    <w:p w14:paraId="015353EA" w14:textId="77777777" w:rsidR="0097512A" w:rsidRDefault="0097512A" w:rsidP="003932F4">
      <w:pPr>
        <w:jc w:val="center"/>
        <w:rPr>
          <w:b/>
        </w:rPr>
      </w:pPr>
    </w:p>
    <w:p w14:paraId="74C6DA79" w14:textId="77777777" w:rsidR="0097512A" w:rsidRPr="004B41A6" w:rsidRDefault="0097512A" w:rsidP="003932F4">
      <w:pPr>
        <w:jc w:val="center"/>
        <w:rPr>
          <w:b/>
        </w:rPr>
      </w:pPr>
    </w:p>
    <w:p w14:paraId="0BB84315" w14:textId="77777777" w:rsidR="004434AE" w:rsidRPr="004B41A6" w:rsidRDefault="004434AE" w:rsidP="003932F4">
      <w:pPr>
        <w:jc w:val="center"/>
        <w:rPr>
          <w:b/>
        </w:rPr>
      </w:pPr>
    </w:p>
    <w:p w14:paraId="36F223AB" w14:textId="77777777" w:rsidR="004434AE" w:rsidRPr="004B41A6" w:rsidRDefault="004434AE" w:rsidP="003932F4">
      <w:pPr>
        <w:jc w:val="center"/>
        <w:rPr>
          <w:b/>
        </w:rPr>
      </w:pPr>
    </w:p>
    <w:p w14:paraId="024F22F4" w14:textId="77777777" w:rsidR="004434AE" w:rsidRPr="004B41A6" w:rsidRDefault="004434AE" w:rsidP="003932F4">
      <w:pPr>
        <w:jc w:val="center"/>
        <w:rPr>
          <w:b/>
          <w:bCs/>
        </w:rPr>
      </w:pPr>
    </w:p>
    <w:p w14:paraId="30FC9739" w14:textId="77777777" w:rsidR="004434AE" w:rsidRPr="004B41A6" w:rsidRDefault="004434AE" w:rsidP="003932F4">
      <w:pPr>
        <w:jc w:val="center"/>
        <w:rPr>
          <w:b/>
          <w:bCs/>
        </w:rPr>
      </w:pPr>
    </w:p>
    <w:p w14:paraId="65424278" w14:textId="77777777" w:rsidR="004434AE" w:rsidRPr="004B41A6" w:rsidRDefault="004434AE" w:rsidP="003932F4">
      <w:pPr>
        <w:jc w:val="center"/>
        <w:rPr>
          <w:b/>
          <w:bCs/>
        </w:rPr>
      </w:pPr>
    </w:p>
    <w:p w14:paraId="39FCE17E" w14:textId="77777777" w:rsidR="004434AE" w:rsidRPr="004B41A6" w:rsidRDefault="004434AE" w:rsidP="003932F4">
      <w:pPr>
        <w:jc w:val="center"/>
        <w:rPr>
          <w:b/>
          <w:bCs/>
        </w:rPr>
      </w:pPr>
    </w:p>
    <w:p w14:paraId="356367D4" w14:textId="77777777" w:rsidR="004434AE" w:rsidRPr="004B41A6" w:rsidRDefault="004434AE" w:rsidP="003932F4">
      <w:pPr>
        <w:jc w:val="center"/>
        <w:rPr>
          <w:b/>
          <w:bCs/>
        </w:rPr>
      </w:pPr>
      <w:r>
        <w:rPr>
          <w:b/>
          <w:bCs/>
        </w:rPr>
        <w:t xml:space="preserve">The </w:t>
      </w:r>
      <w:r w:rsidR="00D24F96">
        <w:rPr>
          <w:b/>
          <w:bCs/>
        </w:rPr>
        <w:t>Minister for Finance</w:t>
      </w:r>
    </w:p>
    <w:p w14:paraId="41930DAD" w14:textId="77777777" w:rsidR="004434AE" w:rsidRPr="004B41A6" w:rsidRDefault="004434AE" w:rsidP="003932F4">
      <w:pPr>
        <w:jc w:val="center"/>
        <w:rPr>
          <w:b/>
          <w:bCs/>
        </w:rPr>
      </w:pPr>
    </w:p>
    <w:p w14:paraId="418081A3" w14:textId="77777777" w:rsidR="004434AE" w:rsidRPr="004B41A6" w:rsidRDefault="004434AE" w:rsidP="003932F4">
      <w:pPr>
        <w:jc w:val="center"/>
      </w:pPr>
    </w:p>
    <w:p w14:paraId="79FA113E" w14:textId="77777777" w:rsidR="004434AE" w:rsidRPr="004B41A6" w:rsidRDefault="004434AE" w:rsidP="003932F4">
      <w:pPr>
        <w:jc w:val="center"/>
      </w:pPr>
    </w:p>
    <w:p w14:paraId="09747F39" w14:textId="77777777" w:rsidR="004434AE" w:rsidRPr="004B41A6" w:rsidRDefault="004434AE" w:rsidP="003932F4">
      <w:pPr>
        <w:ind w:left="2430" w:hanging="2430"/>
        <w:jc w:val="center"/>
        <w:rPr>
          <w:b/>
          <w:bCs/>
        </w:rPr>
      </w:pPr>
      <w:r w:rsidRPr="004B41A6">
        <w:rPr>
          <w:b/>
          <w:bCs/>
        </w:rPr>
        <w:t>and</w:t>
      </w:r>
    </w:p>
    <w:p w14:paraId="55415F62" w14:textId="77777777" w:rsidR="004434AE" w:rsidRPr="004B41A6" w:rsidRDefault="004434AE" w:rsidP="003932F4">
      <w:pPr>
        <w:ind w:left="2430" w:hanging="2430"/>
        <w:jc w:val="center"/>
        <w:rPr>
          <w:b/>
          <w:bCs/>
        </w:rPr>
      </w:pPr>
    </w:p>
    <w:p w14:paraId="47F51CDA" w14:textId="77777777" w:rsidR="004434AE" w:rsidRPr="004B41A6" w:rsidRDefault="004434AE" w:rsidP="003932F4">
      <w:pPr>
        <w:ind w:left="2430" w:hanging="2430"/>
        <w:jc w:val="center"/>
        <w:rPr>
          <w:b/>
          <w:bCs/>
        </w:rPr>
      </w:pPr>
    </w:p>
    <w:p w14:paraId="2160A067" w14:textId="77777777" w:rsidR="004434AE" w:rsidRPr="004B41A6" w:rsidRDefault="004434AE" w:rsidP="003932F4">
      <w:pPr>
        <w:ind w:left="2430" w:hanging="2430"/>
        <w:jc w:val="center"/>
        <w:rPr>
          <w:b/>
          <w:bCs/>
        </w:rPr>
      </w:pPr>
    </w:p>
    <w:p w14:paraId="12F654A8" w14:textId="77777777" w:rsidR="004434AE" w:rsidRPr="004B41A6" w:rsidRDefault="004434AE" w:rsidP="003932F4">
      <w:pPr>
        <w:ind w:left="1701" w:right="1701"/>
        <w:jc w:val="center"/>
        <w:rPr>
          <w:b/>
          <w:bCs/>
        </w:rPr>
      </w:pPr>
      <w:r w:rsidRPr="004B41A6">
        <w:rPr>
          <w:b/>
          <w:bCs/>
        </w:rPr>
        <w:t xml:space="preserve">[                     </w:t>
      </w:r>
      <w:r w:rsidR="0097512A">
        <w:rPr>
          <w:b/>
          <w:bCs/>
        </w:rPr>
        <w:t xml:space="preserve">                                        </w:t>
      </w:r>
      <w:r w:rsidRPr="004B41A6">
        <w:rPr>
          <w:b/>
          <w:bCs/>
        </w:rPr>
        <w:t xml:space="preserve">                 ]</w:t>
      </w:r>
    </w:p>
    <w:p w14:paraId="0F1A5E37" w14:textId="77777777" w:rsidR="004434AE" w:rsidRPr="004B41A6" w:rsidRDefault="004434AE" w:rsidP="003932F4">
      <w:pPr>
        <w:jc w:val="center"/>
        <w:rPr>
          <w:b/>
          <w:bCs/>
        </w:rPr>
      </w:pPr>
    </w:p>
    <w:p w14:paraId="019D2BC4" w14:textId="77777777" w:rsidR="004434AE" w:rsidRPr="004B41A6" w:rsidRDefault="004434AE" w:rsidP="00FC6D1E"/>
    <w:p w14:paraId="05A4B222" w14:textId="77777777" w:rsidR="0097512A" w:rsidRDefault="0097512A" w:rsidP="00FC6D1E">
      <w:r>
        <w:br w:type="page"/>
      </w:r>
    </w:p>
    <w:p w14:paraId="1A52711C" w14:textId="77777777" w:rsidR="004434AE" w:rsidRDefault="004434AE" w:rsidP="00FC6D1E"/>
    <w:p w14:paraId="67CA0B54" w14:textId="77777777" w:rsidR="0097512A" w:rsidRDefault="0097512A" w:rsidP="00FC6D1E"/>
    <w:p w14:paraId="4D219360" w14:textId="77777777" w:rsidR="0097512A" w:rsidRDefault="0097512A" w:rsidP="00FC6D1E"/>
    <w:p w14:paraId="1C1FB194" w14:textId="77777777" w:rsidR="0097512A" w:rsidRDefault="0097512A" w:rsidP="00FC6D1E"/>
    <w:p w14:paraId="06EC3D3B" w14:textId="77777777" w:rsidR="0097512A" w:rsidRPr="004B41A6" w:rsidRDefault="0097512A" w:rsidP="00FC6D1E"/>
    <w:p w14:paraId="2FF5B855" w14:textId="77777777" w:rsidR="004434AE" w:rsidRPr="004B41A6" w:rsidRDefault="004434AE" w:rsidP="00BC12BE">
      <w:pPr>
        <w:spacing w:after="240"/>
        <w:jc w:val="center"/>
        <w:rPr>
          <w:b/>
          <w:bCs/>
        </w:rPr>
      </w:pPr>
      <w:r w:rsidRPr="004B41A6">
        <w:rPr>
          <w:b/>
          <w:bCs/>
        </w:rPr>
        <w:t>______________________________________________________________________</w:t>
      </w:r>
      <w:r w:rsidR="0097512A">
        <w:rPr>
          <w:b/>
          <w:bCs/>
        </w:rPr>
        <w:t>_____</w:t>
      </w:r>
    </w:p>
    <w:p w14:paraId="00AD5BB1" w14:textId="0758FD8B" w:rsidR="004434AE" w:rsidRPr="004B41A6" w:rsidRDefault="008245A4" w:rsidP="00BC12BE">
      <w:pPr>
        <w:keepNext/>
        <w:jc w:val="center"/>
        <w:outlineLvl w:val="1"/>
        <w:rPr>
          <w:b/>
          <w:bCs/>
        </w:rPr>
      </w:pPr>
      <w:r>
        <w:rPr>
          <w:b/>
          <w:bCs/>
        </w:rPr>
        <w:t>Framework Agreement</w:t>
      </w:r>
      <w:r w:rsidR="004434AE">
        <w:rPr>
          <w:b/>
          <w:bCs/>
        </w:rPr>
        <w:t xml:space="preserve"> </w:t>
      </w:r>
      <w:r w:rsidR="004434AE" w:rsidRPr="004B41A6">
        <w:rPr>
          <w:b/>
          <w:bCs/>
        </w:rPr>
        <w:t>Appointing Legal Firm</w:t>
      </w:r>
      <w:r w:rsidR="004434AE">
        <w:rPr>
          <w:b/>
          <w:bCs/>
        </w:rPr>
        <w:t>s</w:t>
      </w:r>
      <w:r w:rsidR="004434AE" w:rsidRPr="004B41A6">
        <w:rPr>
          <w:b/>
          <w:bCs/>
        </w:rPr>
        <w:t xml:space="preserve"> in Respect of</w:t>
      </w:r>
    </w:p>
    <w:p w14:paraId="15A33B5E" w14:textId="7AAAF48A" w:rsidR="004434AE" w:rsidRPr="004B41A6" w:rsidRDefault="004434AE" w:rsidP="00BC12BE">
      <w:pPr>
        <w:keepNext/>
        <w:jc w:val="center"/>
        <w:outlineLvl w:val="1"/>
        <w:rPr>
          <w:b/>
          <w:bCs/>
        </w:rPr>
      </w:pPr>
      <w:r w:rsidRPr="004B41A6">
        <w:rPr>
          <w:b/>
          <w:bCs/>
        </w:rPr>
        <w:t xml:space="preserve">the Provision of Legal Services to </w:t>
      </w:r>
      <w:r>
        <w:rPr>
          <w:b/>
          <w:bCs/>
        </w:rPr>
        <w:t xml:space="preserve">the </w:t>
      </w:r>
      <w:r w:rsidR="00D24F96">
        <w:rPr>
          <w:b/>
          <w:bCs/>
        </w:rPr>
        <w:t>Minister for</w:t>
      </w:r>
      <w:r>
        <w:rPr>
          <w:b/>
          <w:bCs/>
        </w:rPr>
        <w:t xml:space="preserve"> Finance</w:t>
      </w:r>
    </w:p>
    <w:p w14:paraId="3229431E" w14:textId="77777777" w:rsidR="004434AE" w:rsidRPr="004B41A6" w:rsidRDefault="004434AE" w:rsidP="00BC12BE">
      <w:pPr>
        <w:jc w:val="center"/>
        <w:rPr>
          <w:b/>
          <w:bCs/>
        </w:rPr>
      </w:pPr>
    </w:p>
    <w:p w14:paraId="74009D31" w14:textId="77777777" w:rsidR="004434AE" w:rsidRPr="004B41A6" w:rsidRDefault="004434AE" w:rsidP="00BC12BE">
      <w:pPr>
        <w:jc w:val="center"/>
        <w:rPr>
          <w:b/>
          <w:bCs/>
        </w:rPr>
      </w:pPr>
      <w:r w:rsidRPr="004B41A6">
        <w:rPr>
          <w:b/>
          <w:bCs/>
        </w:rPr>
        <w:t>__________________________________________________________________</w:t>
      </w:r>
      <w:r w:rsidR="0097512A">
        <w:rPr>
          <w:b/>
          <w:bCs/>
        </w:rPr>
        <w:t>____</w:t>
      </w:r>
      <w:r w:rsidRPr="004B41A6">
        <w:rPr>
          <w:b/>
          <w:bCs/>
        </w:rPr>
        <w:t>_____</w:t>
      </w:r>
    </w:p>
    <w:p w14:paraId="569B4757" w14:textId="77777777" w:rsidR="004434AE" w:rsidRPr="004B41A6" w:rsidRDefault="004434AE" w:rsidP="00BC12BE">
      <w:pPr>
        <w:jc w:val="center"/>
        <w:rPr>
          <w:b/>
          <w:bCs/>
        </w:rPr>
      </w:pPr>
    </w:p>
    <w:p w14:paraId="1E0CB172" w14:textId="77777777" w:rsidR="004434AE" w:rsidRPr="004B41A6" w:rsidRDefault="004434AE" w:rsidP="00FC6D1E">
      <w:pPr>
        <w:rPr>
          <w:b/>
          <w:bCs/>
        </w:rPr>
      </w:pPr>
    </w:p>
    <w:p w14:paraId="680017E9" w14:textId="77777777" w:rsidR="004434AE" w:rsidRPr="004B41A6" w:rsidRDefault="004434AE" w:rsidP="00FC6D1E">
      <w:pPr>
        <w:rPr>
          <w:b/>
          <w:bCs/>
        </w:rPr>
      </w:pPr>
    </w:p>
    <w:p w14:paraId="66A23A02" w14:textId="77777777" w:rsidR="004434AE" w:rsidRPr="004B41A6" w:rsidRDefault="004434AE" w:rsidP="00FC6D1E">
      <w:pPr>
        <w:rPr>
          <w:b/>
          <w:bCs/>
        </w:rPr>
      </w:pPr>
    </w:p>
    <w:p w14:paraId="78983BEF" w14:textId="77777777" w:rsidR="004434AE" w:rsidRPr="003C67E5" w:rsidRDefault="004434AE" w:rsidP="00FC6D1E">
      <w:pPr>
        <w:rPr>
          <w:b/>
          <w:bCs/>
        </w:rPr>
      </w:pPr>
    </w:p>
    <w:p w14:paraId="03403E88" w14:textId="77777777" w:rsidR="004434AE" w:rsidRPr="003C67E5" w:rsidRDefault="004434AE" w:rsidP="00FC6D1E">
      <w:pPr>
        <w:rPr>
          <w:b/>
          <w:bCs/>
        </w:rPr>
      </w:pPr>
    </w:p>
    <w:p w14:paraId="52ABA0E0" w14:textId="11F24CFC" w:rsidR="004434AE" w:rsidRPr="003C67E5" w:rsidRDefault="004434AE" w:rsidP="00FC6D1E">
      <w:pPr>
        <w:rPr>
          <w:b/>
          <w:bCs/>
        </w:rPr>
      </w:pPr>
      <w:r w:rsidRPr="003C67E5">
        <w:rPr>
          <w:b/>
          <w:bCs/>
        </w:rPr>
        <w:t xml:space="preserve">DATED the </w:t>
      </w:r>
      <w:r w:rsidRPr="003C67E5">
        <w:rPr>
          <w:b/>
          <w:bCs/>
          <w:u w:val="single"/>
        </w:rPr>
        <w:tab/>
      </w:r>
      <w:r w:rsidRPr="003C67E5">
        <w:rPr>
          <w:b/>
          <w:bCs/>
          <w:u w:val="single"/>
        </w:rPr>
        <w:tab/>
      </w:r>
      <w:r w:rsidRPr="003C67E5">
        <w:rPr>
          <w:b/>
          <w:bCs/>
        </w:rPr>
        <w:t xml:space="preserve"> day of _______________ 20</w:t>
      </w:r>
      <w:r w:rsidR="008F094F">
        <w:rPr>
          <w:b/>
          <w:bCs/>
        </w:rPr>
        <w:t>2</w:t>
      </w:r>
      <w:r w:rsidR="00975E73">
        <w:rPr>
          <w:b/>
          <w:bCs/>
        </w:rPr>
        <w:t>6</w:t>
      </w:r>
      <w:r w:rsidR="00B55D4D">
        <w:rPr>
          <w:b/>
          <w:bCs/>
        </w:rPr>
        <w:t xml:space="preserve">  </w:t>
      </w:r>
    </w:p>
    <w:p w14:paraId="1D47976F" w14:textId="77777777" w:rsidR="004434AE" w:rsidRPr="003C67E5" w:rsidRDefault="004434AE" w:rsidP="00FC6D1E">
      <w:pPr>
        <w:ind w:left="567"/>
        <w:rPr>
          <w:lang w:val="en-GB"/>
        </w:rPr>
      </w:pPr>
    </w:p>
    <w:p w14:paraId="5E893093" w14:textId="77777777" w:rsidR="004434AE" w:rsidRPr="003C67E5" w:rsidRDefault="004434AE" w:rsidP="00FC6D1E">
      <w:pPr>
        <w:rPr>
          <w:b/>
          <w:bCs/>
          <w:lang w:val="en-GB"/>
        </w:rPr>
      </w:pPr>
      <w:r w:rsidRPr="003C67E5">
        <w:rPr>
          <w:b/>
          <w:bCs/>
          <w:lang w:val="en-GB"/>
        </w:rPr>
        <w:t>BETWEEN:</w:t>
      </w:r>
    </w:p>
    <w:p w14:paraId="50195A88" w14:textId="77777777" w:rsidR="004434AE" w:rsidRPr="003C67E5" w:rsidRDefault="004434AE" w:rsidP="00FC6D1E">
      <w:pPr>
        <w:ind w:left="1080"/>
        <w:rPr>
          <w:b/>
          <w:bCs/>
          <w:lang w:val="en-GB"/>
        </w:rPr>
      </w:pPr>
    </w:p>
    <w:p w14:paraId="77B2F928" w14:textId="7E0D9667" w:rsidR="004434AE" w:rsidRPr="003C67E5" w:rsidRDefault="004434AE" w:rsidP="00FC6D1E">
      <w:pPr>
        <w:rPr>
          <w:b/>
          <w:bCs/>
          <w:lang w:val="en-GB"/>
        </w:rPr>
      </w:pPr>
      <w:r>
        <w:rPr>
          <w:b/>
          <w:bCs/>
          <w:lang w:val="en-GB"/>
        </w:rPr>
        <w:t xml:space="preserve">THE </w:t>
      </w:r>
      <w:r w:rsidR="00D24F96">
        <w:rPr>
          <w:b/>
          <w:bCs/>
          <w:lang w:val="en-GB"/>
        </w:rPr>
        <w:t>MINISTER OF FINANCE</w:t>
      </w:r>
      <w:r>
        <w:rPr>
          <w:b/>
          <w:bCs/>
          <w:lang w:val="en-GB"/>
        </w:rPr>
        <w:t xml:space="preserve"> (“</w:t>
      </w:r>
      <w:r w:rsidR="003A7272">
        <w:rPr>
          <w:b/>
          <w:bCs/>
          <w:lang w:val="en-GB"/>
        </w:rPr>
        <w:t>Department of Finance</w:t>
      </w:r>
      <w:r w:rsidRPr="003C67E5">
        <w:rPr>
          <w:b/>
          <w:bCs/>
          <w:lang w:val="en-GB"/>
        </w:rPr>
        <w:t xml:space="preserve">”) </w:t>
      </w:r>
      <w:r w:rsidRPr="003C67E5">
        <w:rPr>
          <w:lang w:val="en-GB"/>
        </w:rPr>
        <w:t xml:space="preserve">of </w:t>
      </w:r>
      <w:r>
        <w:rPr>
          <w:lang w:val="en-GB"/>
        </w:rPr>
        <w:t>Government Buildings</w:t>
      </w:r>
      <w:r w:rsidR="00621009">
        <w:rPr>
          <w:lang w:val="en-GB"/>
        </w:rPr>
        <w:t>, Upper Mer</w:t>
      </w:r>
      <w:r>
        <w:rPr>
          <w:lang w:val="en-GB"/>
        </w:rPr>
        <w:t>rion Street, Dublin 2</w:t>
      </w:r>
      <w:r w:rsidRPr="003C67E5">
        <w:rPr>
          <w:lang w:val="en-GB"/>
        </w:rPr>
        <w:t>, Ireland</w:t>
      </w:r>
      <w:r w:rsidRPr="003C67E5">
        <w:rPr>
          <w:b/>
          <w:bCs/>
          <w:lang w:val="en-GB"/>
        </w:rPr>
        <w:t xml:space="preserve"> </w:t>
      </w:r>
    </w:p>
    <w:p w14:paraId="280D66FF" w14:textId="77777777" w:rsidR="004434AE" w:rsidRPr="003C67E5" w:rsidRDefault="004434AE" w:rsidP="00FC6D1E">
      <w:pPr>
        <w:rPr>
          <w:b/>
          <w:bCs/>
          <w:lang w:val="en-GB"/>
        </w:rPr>
      </w:pPr>
    </w:p>
    <w:p w14:paraId="25351B08" w14:textId="77777777" w:rsidR="004434AE" w:rsidRPr="003C67E5" w:rsidRDefault="004434AE" w:rsidP="00FC6D1E">
      <w:pPr>
        <w:rPr>
          <w:b/>
          <w:bCs/>
          <w:lang w:val="en-GB"/>
        </w:rPr>
      </w:pPr>
      <w:r w:rsidRPr="003C67E5">
        <w:rPr>
          <w:b/>
          <w:bCs/>
          <w:lang w:val="en-GB"/>
        </w:rPr>
        <w:t>AND</w:t>
      </w:r>
    </w:p>
    <w:p w14:paraId="015AC5F2" w14:textId="77777777" w:rsidR="004434AE" w:rsidRPr="003C67E5" w:rsidRDefault="004434AE" w:rsidP="00FC6D1E">
      <w:pPr>
        <w:rPr>
          <w:bCs/>
          <w:lang w:val="en-GB"/>
        </w:rPr>
      </w:pPr>
      <w:r w:rsidRPr="003C67E5">
        <w:rPr>
          <w:b/>
          <w:bCs/>
          <w:u w:val="single"/>
          <w:lang w:val="en-GB"/>
        </w:rPr>
        <w:tab/>
      </w:r>
      <w:r w:rsidRPr="003C67E5">
        <w:rPr>
          <w:b/>
          <w:bCs/>
          <w:u w:val="single"/>
          <w:lang w:val="en-GB"/>
        </w:rPr>
        <w:tab/>
      </w:r>
      <w:r w:rsidRPr="003C67E5">
        <w:rPr>
          <w:b/>
          <w:bCs/>
          <w:u w:val="single"/>
          <w:lang w:val="en-GB"/>
        </w:rPr>
        <w:tab/>
      </w:r>
      <w:r w:rsidRPr="003C67E5">
        <w:rPr>
          <w:b/>
          <w:bCs/>
          <w:u w:val="single"/>
          <w:lang w:val="en-GB"/>
        </w:rPr>
        <w:tab/>
      </w:r>
      <w:r w:rsidRPr="003C67E5">
        <w:rPr>
          <w:b/>
          <w:bCs/>
          <w:u w:val="single"/>
          <w:lang w:val="en-GB"/>
        </w:rPr>
        <w:tab/>
      </w:r>
      <w:r w:rsidRPr="003C67E5">
        <w:rPr>
          <w:b/>
          <w:bCs/>
          <w:lang w:val="en-GB"/>
        </w:rPr>
        <w:t xml:space="preserve"> (</w:t>
      </w:r>
      <w:r w:rsidRPr="003C67E5">
        <w:rPr>
          <w:bCs/>
          <w:lang w:val="en-GB"/>
        </w:rPr>
        <w:t>the</w:t>
      </w:r>
      <w:r w:rsidRPr="003C67E5">
        <w:rPr>
          <w:b/>
          <w:bCs/>
          <w:lang w:val="en-GB"/>
        </w:rPr>
        <w:t xml:space="preserve"> “Consultant”) </w:t>
      </w:r>
      <w:r w:rsidRPr="003C67E5">
        <w:rPr>
          <w:bCs/>
          <w:lang w:val="en-GB"/>
        </w:rPr>
        <w:t>having its principal place of business at [●].</w:t>
      </w:r>
    </w:p>
    <w:p w14:paraId="126885B2" w14:textId="77777777" w:rsidR="004434AE" w:rsidRPr="003C67E5" w:rsidRDefault="004434AE" w:rsidP="00FC6D1E">
      <w:pPr>
        <w:rPr>
          <w:bCs/>
          <w:u w:val="single"/>
          <w:lang w:val="en-GB"/>
        </w:rPr>
      </w:pPr>
    </w:p>
    <w:p w14:paraId="4EDDBAA8" w14:textId="77777777" w:rsidR="004434AE" w:rsidRPr="003C67E5" w:rsidRDefault="004434AE" w:rsidP="00FC6D1E">
      <w:pPr>
        <w:rPr>
          <w:b/>
          <w:bCs/>
          <w:lang w:val="en-GB"/>
        </w:rPr>
      </w:pPr>
      <w:r w:rsidRPr="003C67E5">
        <w:rPr>
          <w:b/>
          <w:bCs/>
          <w:lang w:val="en-GB"/>
        </w:rPr>
        <w:t>WHEREAS:</w:t>
      </w:r>
    </w:p>
    <w:p w14:paraId="2B4E9ED4" w14:textId="77777777" w:rsidR="004434AE" w:rsidRPr="003C67E5" w:rsidRDefault="004434AE" w:rsidP="00FC6D1E">
      <w:pPr>
        <w:rPr>
          <w:b/>
          <w:bCs/>
          <w:lang w:val="en-GB"/>
        </w:rPr>
      </w:pPr>
    </w:p>
    <w:p w14:paraId="022FFA72" w14:textId="5EDDAB83" w:rsidR="004434AE" w:rsidRPr="003C67E5" w:rsidRDefault="00703B08" w:rsidP="00FC6D1E">
      <w:pPr>
        <w:numPr>
          <w:ilvl w:val="0"/>
          <w:numId w:val="10"/>
        </w:numPr>
        <w:tabs>
          <w:tab w:val="num" w:pos="360"/>
        </w:tabs>
        <w:ind w:left="360"/>
        <w:rPr>
          <w:lang w:val="en-GB"/>
        </w:rPr>
      </w:pPr>
      <w:r>
        <w:rPr>
          <w:lang w:val="en-GB"/>
        </w:rPr>
        <w:t xml:space="preserve">The </w:t>
      </w:r>
      <w:r w:rsidR="003A7272">
        <w:rPr>
          <w:lang w:val="en-GB"/>
        </w:rPr>
        <w:t>Department of Finance</w:t>
      </w:r>
      <w:r w:rsidR="004434AE">
        <w:rPr>
          <w:lang w:val="en-GB"/>
        </w:rPr>
        <w:t xml:space="preserve"> </w:t>
      </w:r>
      <w:r w:rsidR="004434AE" w:rsidRPr="003C67E5">
        <w:rPr>
          <w:lang w:val="en-GB"/>
        </w:rPr>
        <w:t xml:space="preserve">may require the Consultant to perform Services from time to time pursuant to this Agreement. </w:t>
      </w:r>
    </w:p>
    <w:p w14:paraId="05A78936" w14:textId="77777777" w:rsidR="004434AE" w:rsidRPr="003C67E5" w:rsidRDefault="004434AE" w:rsidP="00FC6D1E">
      <w:pPr>
        <w:rPr>
          <w:lang w:val="en-GB"/>
        </w:rPr>
      </w:pPr>
    </w:p>
    <w:p w14:paraId="07478D07" w14:textId="77777777" w:rsidR="004434AE" w:rsidRPr="003C67E5" w:rsidRDefault="004434AE" w:rsidP="00FC6D1E">
      <w:pPr>
        <w:numPr>
          <w:ilvl w:val="0"/>
          <w:numId w:val="10"/>
        </w:numPr>
        <w:tabs>
          <w:tab w:val="num" w:pos="360"/>
        </w:tabs>
        <w:ind w:left="360"/>
        <w:rPr>
          <w:lang w:val="en-GB"/>
        </w:rPr>
      </w:pPr>
      <w:r w:rsidRPr="003C67E5">
        <w:rPr>
          <w:lang w:val="en-GB"/>
        </w:rPr>
        <w:t>The Consultant is engaged in the business of providing the Services and has the necessary skill, knowledge and experience in that field.</w:t>
      </w:r>
    </w:p>
    <w:p w14:paraId="5EF9F6AF" w14:textId="77777777" w:rsidR="004434AE" w:rsidRPr="003C67E5" w:rsidRDefault="004434AE" w:rsidP="00FC6D1E">
      <w:pPr>
        <w:rPr>
          <w:lang w:val="en-GB"/>
        </w:rPr>
      </w:pPr>
    </w:p>
    <w:p w14:paraId="36798E84" w14:textId="5DD69A38" w:rsidR="004434AE" w:rsidRPr="003C67E5" w:rsidRDefault="00703B08" w:rsidP="00FC6D1E">
      <w:pPr>
        <w:numPr>
          <w:ilvl w:val="0"/>
          <w:numId w:val="10"/>
        </w:numPr>
        <w:tabs>
          <w:tab w:val="num" w:pos="360"/>
        </w:tabs>
        <w:ind w:left="360"/>
        <w:rPr>
          <w:lang w:val="en-GB"/>
        </w:rPr>
      </w:pPr>
      <w:r>
        <w:rPr>
          <w:lang w:val="en-GB"/>
        </w:rPr>
        <w:t xml:space="preserve">The </w:t>
      </w:r>
      <w:r w:rsidR="003A7272">
        <w:rPr>
          <w:lang w:val="en-GB"/>
        </w:rPr>
        <w:t>Department of Finance</w:t>
      </w:r>
      <w:r w:rsidR="004434AE">
        <w:rPr>
          <w:lang w:val="en-GB"/>
        </w:rPr>
        <w:t xml:space="preserve"> </w:t>
      </w:r>
      <w:r w:rsidR="004434AE" w:rsidRPr="003C67E5">
        <w:rPr>
          <w:lang w:val="en-GB"/>
        </w:rPr>
        <w:t>may, in reliance upon that skill, knowledge and expertise, instruct the Consultant to perform Services in accordance with the terms and conditions of this Agreement and any applicable Contract Order.</w:t>
      </w:r>
    </w:p>
    <w:p w14:paraId="705D22F6" w14:textId="77777777" w:rsidR="004434AE" w:rsidRPr="003C67E5" w:rsidRDefault="004434AE" w:rsidP="00FC6D1E">
      <w:pPr>
        <w:rPr>
          <w:lang w:val="en-GB"/>
        </w:rPr>
      </w:pPr>
    </w:p>
    <w:p w14:paraId="40131C5F" w14:textId="06625F41" w:rsidR="0097512A" w:rsidRDefault="004434AE" w:rsidP="00FC6D1E">
      <w:pPr>
        <w:numPr>
          <w:ilvl w:val="0"/>
          <w:numId w:val="10"/>
        </w:numPr>
        <w:tabs>
          <w:tab w:val="num" w:pos="360"/>
        </w:tabs>
        <w:ind w:left="360"/>
        <w:rPr>
          <w:lang w:val="en-GB"/>
        </w:rPr>
      </w:pPr>
      <w:r w:rsidRPr="003C67E5">
        <w:rPr>
          <w:lang w:val="en-GB"/>
        </w:rPr>
        <w:t xml:space="preserve">The Consultant is one of </w:t>
      </w:r>
      <w:proofErr w:type="gramStart"/>
      <w:r w:rsidRPr="003C67E5">
        <w:rPr>
          <w:lang w:val="en-GB"/>
        </w:rPr>
        <w:t>a number of</w:t>
      </w:r>
      <w:proofErr w:type="gramEnd"/>
      <w:r w:rsidRPr="003C67E5">
        <w:rPr>
          <w:lang w:val="en-GB"/>
        </w:rPr>
        <w:t xml:space="preserve"> consultants who have agreed to perform the Services </w:t>
      </w:r>
      <w:r w:rsidR="00B55D4D">
        <w:rPr>
          <w:lang w:val="en-GB"/>
        </w:rPr>
        <w:t xml:space="preserve">in accordance with the terms and conditions of this Agreement and/or any applicable Contract Order </w:t>
      </w:r>
      <w:r w:rsidRPr="003C67E5">
        <w:rPr>
          <w:lang w:val="en-GB"/>
        </w:rPr>
        <w:t>(the Consultant and such other consultants collectively the “</w:t>
      </w:r>
      <w:r w:rsidR="006C345D">
        <w:rPr>
          <w:b/>
          <w:lang w:val="en-GB"/>
        </w:rPr>
        <w:t>Framework</w:t>
      </w:r>
      <w:r w:rsidRPr="003C67E5">
        <w:rPr>
          <w:lang w:val="en-GB"/>
        </w:rPr>
        <w:t>”).</w:t>
      </w:r>
    </w:p>
    <w:p w14:paraId="0C1B9449" w14:textId="77777777" w:rsidR="00807504" w:rsidRDefault="00807504" w:rsidP="00807504">
      <w:pPr>
        <w:pStyle w:val="ListParagraph"/>
      </w:pPr>
    </w:p>
    <w:p w14:paraId="100E3533" w14:textId="537C0E9F" w:rsidR="00807504" w:rsidRPr="00807504" w:rsidRDefault="00807504" w:rsidP="00807504">
      <w:pPr>
        <w:rPr>
          <w:b/>
          <w:bCs/>
          <w:lang w:val="en-GB"/>
        </w:rPr>
      </w:pPr>
      <w:r>
        <w:rPr>
          <w:b/>
          <w:bCs/>
          <w:lang w:val="en-GB"/>
        </w:rPr>
        <w:t>IN CONSIDERATION OF THE MUTUAL AGREEMENTS HEREIN CONTAINED, IT IS AGREED AS FOLLOWS:</w:t>
      </w:r>
    </w:p>
    <w:p w14:paraId="38343CA8" w14:textId="77777777" w:rsidR="004434AE" w:rsidRPr="003C67E5" w:rsidRDefault="0097512A" w:rsidP="00FC6D1E">
      <w:pPr>
        <w:rPr>
          <w:lang w:val="en-GB"/>
        </w:rPr>
      </w:pPr>
      <w:r>
        <w:rPr>
          <w:lang w:val="en-GB"/>
        </w:rPr>
        <w:br w:type="page"/>
      </w:r>
    </w:p>
    <w:p w14:paraId="308F07F3" w14:textId="604F9761" w:rsidR="004434AE" w:rsidRPr="003C67E5" w:rsidRDefault="004434AE" w:rsidP="00B67EE0">
      <w:pPr>
        <w:numPr>
          <w:ilvl w:val="0"/>
          <w:numId w:val="28"/>
        </w:numPr>
        <w:rPr>
          <w:b/>
          <w:lang w:val="en-GB"/>
        </w:rPr>
      </w:pPr>
      <w:r w:rsidRPr="003C67E5">
        <w:rPr>
          <w:b/>
          <w:bCs/>
          <w:lang w:val="en-GB"/>
        </w:rPr>
        <w:lastRenderedPageBreak/>
        <w:t>Definitions</w:t>
      </w:r>
    </w:p>
    <w:p w14:paraId="7A30C021" w14:textId="77777777" w:rsidR="004434AE" w:rsidRPr="003C67E5" w:rsidRDefault="004434AE" w:rsidP="00FC6D1E">
      <w:pPr>
        <w:outlineLvl w:val="2"/>
      </w:pPr>
    </w:p>
    <w:p w14:paraId="3B479D70" w14:textId="77777777" w:rsidR="004434AE" w:rsidRPr="005B136D" w:rsidRDefault="004434AE" w:rsidP="00FC6D1E">
      <w:pPr>
        <w:numPr>
          <w:ilvl w:val="1"/>
          <w:numId w:val="29"/>
        </w:numPr>
        <w:contextualSpacing/>
        <w:rPr>
          <w:b/>
          <w:bCs/>
          <w:lang w:val="en-GB"/>
        </w:rPr>
      </w:pPr>
      <w:r w:rsidRPr="00B90C34">
        <w:rPr>
          <w:lang w:val="en-GB"/>
        </w:rPr>
        <w:t xml:space="preserve">The words and expressions below shall have the following meanings unless there is something in the subject matter or context inconsistent with such meanings.  </w:t>
      </w:r>
    </w:p>
    <w:p w14:paraId="456F9772" w14:textId="77777777" w:rsidR="004434AE" w:rsidRDefault="004434AE" w:rsidP="00FC6D1E">
      <w:pPr>
        <w:ind w:left="720"/>
        <w:contextualSpacing/>
        <w:rPr>
          <w:b/>
          <w:bCs/>
          <w:lang w:val="en-GB"/>
        </w:rPr>
      </w:pPr>
    </w:p>
    <w:p w14:paraId="6511CE5F" w14:textId="2BCD422D" w:rsidR="004434AE" w:rsidRDefault="004434AE" w:rsidP="00FC6D1E">
      <w:pPr>
        <w:ind w:left="720"/>
      </w:pPr>
      <w:r w:rsidRPr="003C67E5">
        <w:t>“</w:t>
      </w:r>
      <w:r w:rsidRPr="003C67E5">
        <w:rPr>
          <w:b/>
        </w:rPr>
        <w:t>Additional Services</w:t>
      </w:r>
      <w:r w:rsidRPr="003C67E5">
        <w:t xml:space="preserve">” has the meaning given to </w:t>
      </w:r>
      <w:r w:rsidR="005B1B6E">
        <w:t xml:space="preserve">that term </w:t>
      </w:r>
      <w:r w:rsidR="00B55D4D">
        <w:t xml:space="preserve">in </w:t>
      </w:r>
      <w:r w:rsidRPr="003C67E5">
        <w:t xml:space="preserve">Clause </w:t>
      </w:r>
      <w:r w:rsidR="00AC4956">
        <w:fldChar w:fldCharType="begin"/>
      </w:r>
      <w:r w:rsidR="00AC4956">
        <w:instrText xml:space="preserve"> REF _Ref231908382 \r \h </w:instrText>
      </w:r>
      <w:r w:rsidR="00AC4956">
        <w:fldChar w:fldCharType="separate"/>
      </w:r>
      <w:r w:rsidR="00AC4956">
        <w:t>20.1</w:t>
      </w:r>
      <w:r w:rsidR="00AC4956">
        <w:fldChar w:fldCharType="end"/>
      </w:r>
      <w:r w:rsidRPr="003C67E5">
        <w:t xml:space="preserve"> (Additional Services</w:t>
      </w:r>
      <w:proofErr w:type="gramStart"/>
      <w:r w:rsidRPr="003C67E5">
        <w:t>);</w:t>
      </w:r>
      <w:proofErr w:type="gramEnd"/>
    </w:p>
    <w:p w14:paraId="77270A2B" w14:textId="77777777" w:rsidR="004434AE" w:rsidRDefault="004434AE" w:rsidP="00FC6D1E">
      <w:pPr>
        <w:ind w:left="720"/>
      </w:pPr>
    </w:p>
    <w:p w14:paraId="2FBE16E6" w14:textId="4D1BEDBB" w:rsidR="004434AE" w:rsidRPr="003C67E5" w:rsidRDefault="004434AE" w:rsidP="00FC6D1E">
      <w:pPr>
        <w:ind w:left="720"/>
      </w:pPr>
      <w:r>
        <w:t>“</w:t>
      </w:r>
      <w:r>
        <w:rPr>
          <w:b/>
        </w:rPr>
        <w:t>Additional Service Request</w:t>
      </w:r>
      <w:r>
        <w:t xml:space="preserve">” has the meaning given to </w:t>
      </w:r>
      <w:r w:rsidR="005B1B6E">
        <w:t xml:space="preserve">that term </w:t>
      </w:r>
      <w:r>
        <w:t>in Clause</w:t>
      </w:r>
      <w:r w:rsidR="00AC4956">
        <w:t xml:space="preserve"> </w:t>
      </w:r>
      <w:r w:rsidR="00AC4956">
        <w:fldChar w:fldCharType="begin"/>
      </w:r>
      <w:r w:rsidR="00AC4956">
        <w:instrText xml:space="preserve"> REF _Ref231908399 \r \h </w:instrText>
      </w:r>
      <w:r w:rsidR="00AC4956">
        <w:fldChar w:fldCharType="separate"/>
      </w:r>
      <w:r w:rsidR="00AC4956">
        <w:t>20.3</w:t>
      </w:r>
      <w:r w:rsidR="00AC4956">
        <w:fldChar w:fldCharType="end"/>
      </w:r>
      <w:r>
        <w:t>;</w:t>
      </w:r>
    </w:p>
    <w:p w14:paraId="2A813206" w14:textId="77777777" w:rsidR="004434AE" w:rsidRPr="003C67E5" w:rsidRDefault="004434AE" w:rsidP="00FC6D1E">
      <w:pPr>
        <w:ind w:left="720"/>
      </w:pPr>
    </w:p>
    <w:p w14:paraId="3968DA0F" w14:textId="77777777" w:rsidR="004434AE" w:rsidRPr="003C67E5" w:rsidRDefault="004434AE" w:rsidP="00FC6D1E">
      <w:pPr>
        <w:ind w:left="720"/>
      </w:pPr>
      <w:r w:rsidRPr="003C67E5">
        <w:t>“</w:t>
      </w:r>
      <w:r w:rsidRPr="003C67E5">
        <w:rPr>
          <w:b/>
        </w:rPr>
        <w:t>Agreement</w:t>
      </w:r>
      <w:r w:rsidRPr="003C67E5">
        <w:t xml:space="preserve">” means this agreement and </w:t>
      </w:r>
      <w:r w:rsidR="00B54A97">
        <w:t>its</w:t>
      </w:r>
      <w:r w:rsidRPr="003C67E5">
        <w:t xml:space="preserve"> </w:t>
      </w:r>
      <w:proofErr w:type="gramStart"/>
      <w:r w:rsidR="005B1B6E">
        <w:t>s</w:t>
      </w:r>
      <w:r w:rsidRPr="003C67E5">
        <w:t>chedules;</w:t>
      </w:r>
      <w:proofErr w:type="gramEnd"/>
    </w:p>
    <w:p w14:paraId="06824F0A" w14:textId="77777777" w:rsidR="004434AE" w:rsidRPr="003C67E5" w:rsidRDefault="004434AE" w:rsidP="00FC6D1E">
      <w:pPr>
        <w:ind w:left="720"/>
      </w:pPr>
    </w:p>
    <w:p w14:paraId="501EE116" w14:textId="24C7D87D" w:rsidR="004434AE" w:rsidRPr="003C67E5" w:rsidRDefault="004434AE" w:rsidP="00FC6D1E">
      <w:pPr>
        <w:ind w:left="720"/>
        <w:rPr>
          <w:b/>
          <w:bCs/>
        </w:rPr>
      </w:pPr>
      <w:r w:rsidRPr="003C67E5">
        <w:rPr>
          <w:bCs/>
        </w:rPr>
        <w:t>“</w:t>
      </w:r>
      <w:r w:rsidRPr="003C67E5">
        <w:rPr>
          <w:b/>
          <w:bCs/>
        </w:rPr>
        <w:t>Change of Control</w:t>
      </w:r>
      <w:r w:rsidRPr="003C67E5">
        <w:rPr>
          <w:bCs/>
        </w:rPr>
        <w:t>” means a significant change either directly or indirectly in the ownership and management of the Consultant which results in a change in the management policies</w:t>
      </w:r>
      <w:r w:rsidR="00807504">
        <w:rPr>
          <w:bCs/>
        </w:rPr>
        <w:t xml:space="preserve"> or liability structure</w:t>
      </w:r>
      <w:r w:rsidRPr="003C67E5">
        <w:rPr>
          <w:bCs/>
        </w:rPr>
        <w:t xml:space="preserve">, whether through ownership of equity, by contract, or </w:t>
      </w:r>
      <w:proofErr w:type="gramStart"/>
      <w:r w:rsidRPr="003C67E5">
        <w:rPr>
          <w:bCs/>
        </w:rPr>
        <w:t>otherwise</w:t>
      </w:r>
      <w:r w:rsidRPr="003C67E5">
        <w:rPr>
          <w:b/>
          <w:bCs/>
        </w:rPr>
        <w:t>;</w:t>
      </w:r>
      <w:proofErr w:type="gramEnd"/>
      <w:r w:rsidRPr="003C67E5">
        <w:rPr>
          <w:b/>
          <w:bCs/>
        </w:rPr>
        <w:t xml:space="preserve"> </w:t>
      </w:r>
    </w:p>
    <w:p w14:paraId="4BADFA82" w14:textId="77777777" w:rsidR="004434AE" w:rsidRPr="003C67E5" w:rsidRDefault="004434AE" w:rsidP="00FC6D1E">
      <w:pPr>
        <w:ind w:left="720"/>
        <w:rPr>
          <w:b/>
          <w:bCs/>
          <w:lang w:val="en-GB"/>
        </w:rPr>
      </w:pPr>
    </w:p>
    <w:p w14:paraId="6C702E2E" w14:textId="27B9FB1A" w:rsidR="004434AE" w:rsidRPr="007549DD" w:rsidRDefault="004434AE" w:rsidP="00FC6D1E">
      <w:pPr>
        <w:ind w:left="720"/>
      </w:pPr>
      <w:r w:rsidRPr="00B90C34">
        <w:t>“</w:t>
      </w:r>
      <w:r w:rsidRPr="00C8662C">
        <w:rPr>
          <w:b/>
        </w:rPr>
        <w:t>Commencement Date</w:t>
      </w:r>
      <w:r w:rsidR="007533C6">
        <w:t xml:space="preserve">” means </w:t>
      </w:r>
      <w:r w:rsidR="007533C6" w:rsidRPr="00AF2CBC">
        <w:t>[</w:t>
      </w:r>
      <w:r w:rsidR="00427E52" w:rsidRPr="003C67E5">
        <w:rPr>
          <w:bCs/>
          <w:lang w:val="en-GB"/>
        </w:rPr>
        <w:t>●</w:t>
      </w:r>
      <w:r w:rsidR="007533C6" w:rsidRPr="00AF2CBC">
        <w:t>]</w:t>
      </w:r>
      <w:r w:rsidR="007533C6">
        <w:t xml:space="preserve"> </w:t>
      </w:r>
      <w:proofErr w:type="gramStart"/>
      <w:r w:rsidR="007533C6">
        <w:t>20</w:t>
      </w:r>
      <w:r w:rsidR="00B55D4D">
        <w:t>2</w:t>
      </w:r>
      <w:r w:rsidR="00975E73">
        <w:t>6</w:t>
      </w:r>
      <w:r w:rsidRPr="007549DD">
        <w:t>;</w:t>
      </w:r>
      <w:proofErr w:type="gramEnd"/>
    </w:p>
    <w:p w14:paraId="26A89C90" w14:textId="77777777" w:rsidR="004434AE" w:rsidRPr="003C67E5" w:rsidRDefault="004434AE" w:rsidP="00FC6D1E">
      <w:pPr>
        <w:ind w:left="720"/>
        <w:rPr>
          <w:lang w:val="en-GB"/>
        </w:rPr>
      </w:pPr>
    </w:p>
    <w:p w14:paraId="2D8B11E9" w14:textId="0E9C9588" w:rsidR="004434AE" w:rsidRDefault="004434AE" w:rsidP="00FC6D1E">
      <w:pPr>
        <w:ind w:left="720"/>
      </w:pPr>
      <w:r w:rsidRPr="003C67E5">
        <w:t>“</w:t>
      </w:r>
      <w:r w:rsidRPr="003C67E5">
        <w:rPr>
          <w:b/>
        </w:rPr>
        <w:t>Contract Order</w:t>
      </w:r>
      <w:r w:rsidRPr="003C67E5">
        <w:t xml:space="preserve">” means the terms and conditions of contract between </w:t>
      </w:r>
      <w:r w:rsidR="003A7272">
        <w:t>Department of Finance</w:t>
      </w:r>
      <w:r>
        <w:t xml:space="preserve"> </w:t>
      </w:r>
      <w:r w:rsidRPr="003C67E5">
        <w:t xml:space="preserve">and the Consultant in respect of specific Services which will be substantially in the form set out in Schedule </w:t>
      </w:r>
      <w:proofErr w:type="gramStart"/>
      <w:r w:rsidRPr="003C67E5">
        <w:t>D;</w:t>
      </w:r>
      <w:proofErr w:type="gramEnd"/>
    </w:p>
    <w:p w14:paraId="4B3AEA11" w14:textId="77777777" w:rsidR="00B55D4D" w:rsidRDefault="00B55D4D" w:rsidP="00FC6D1E">
      <w:pPr>
        <w:ind w:left="720"/>
      </w:pPr>
    </w:p>
    <w:p w14:paraId="2E326086" w14:textId="77777777" w:rsidR="00B55D4D" w:rsidRPr="00B55D4D" w:rsidRDefault="00B55D4D" w:rsidP="00FC6D1E">
      <w:pPr>
        <w:ind w:left="720"/>
      </w:pPr>
      <w:r w:rsidRPr="00B55D4D">
        <w:rPr>
          <w:b/>
          <w:bCs/>
        </w:rPr>
        <w:t xml:space="preserve">“Data Protection Legislation” </w:t>
      </w:r>
      <w:r w:rsidRPr="00B55D4D">
        <w:t>means:</w:t>
      </w:r>
    </w:p>
    <w:p w14:paraId="5DADC00E" w14:textId="77777777" w:rsidR="00B55D4D" w:rsidRPr="00B55D4D" w:rsidRDefault="00B55D4D" w:rsidP="00FC6D1E">
      <w:pPr>
        <w:ind w:left="720"/>
      </w:pPr>
      <w:r w:rsidRPr="00B55D4D">
        <w:t xml:space="preserve">(a) </w:t>
      </w:r>
      <w:r>
        <w:tab/>
      </w:r>
      <w:r w:rsidRPr="00B55D4D">
        <w:t xml:space="preserve">the Data Protection Acts 1988 to </w:t>
      </w:r>
      <w:proofErr w:type="gramStart"/>
      <w:r w:rsidRPr="00B55D4D">
        <w:t>2018;</w:t>
      </w:r>
      <w:proofErr w:type="gramEnd"/>
    </w:p>
    <w:p w14:paraId="6DADCEF2" w14:textId="77777777" w:rsidR="00B55D4D" w:rsidRPr="00B55D4D" w:rsidRDefault="00B55D4D" w:rsidP="00FC6D1E">
      <w:pPr>
        <w:ind w:left="720"/>
      </w:pPr>
      <w:r w:rsidRPr="00B55D4D">
        <w:t xml:space="preserve">(b) </w:t>
      </w:r>
      <w:r>
        <w:tab/>
      </w:r>
      <w:r w:rsidRPr="00B55D4D">
        <w:t>the General Data Protection Regulation (Regulation (EU) 2016/679)</w:t>
      </w:r>
    </w:p>
    <w:p w14:paraId="3FE90F67" w14:textId="77777777" w:rsidR="00B55D4D" w:rsidRPr="00B55D4D" w:rsidRDefault="00B55D4D" w:rsidP="00FC6D1E">
      <w:pPr>
        <w:ind w:left="720"/>
      </w:pPr>
      <w:r>
        <w:tab/>
      </w:r>
      <w:r w:rsidRPr="00B55D4D">
        <w:t>(“</w:t>
      </w:r>
      <w:r w:rsidRPr="00B55D4D">
        <w:rPr>
          <w:b/>
        </w:rPr>
        <w:t>GDPR</w:t>
      </w:r>
      <w:r w:rsidRPr="00B55D4D">
        <w:t>”)</w:t>
      </w:r>
    </w:p>
    <w:p w14:paraId="493B6157" w14:textId="076D7E56" w:rsidR="00B55D4D" w:rsidRPr="00B55D4D" w:rsidRDefault="00B55D4D" w:rsidP="00FC6D1E">
      <w:pPr>
        <w:ind w:left="720"/>
        <w:rPr>
          <w:b/>
        </w:rPr>
      </w:pPr>
      <w:r w:rsidRPr="00B55D4D">
        <w:t xml:space="preserve">(c) </w:t>
      </w:r>
      <w:r>
        <w:tab/>
      </w:r>
      <w:r w:rsidRPr="00B55D4D">
        <w:t xml:space="preserve">the EU </w:t>
      </w:r>
      <w:proofErr w:type="spellStart"/>
      <w:r w:rsidRPr="00B55D4D">
        <w:t>ePrivacy</w:t>
      </w:r>
      <w:proofErr w:type="spellEnd"/>
      <w:r w:rsidRPr="00B55D4D">
        <w:t xml:space="preserve"> Directive 2002/58/EC (as amended) (the “</w:t>
      </w:r>
      <w:proofErr w:type="spellStart"/>
      <w:r w:rsidRPr="00B55D4D">
        <w:rPr>
          <w:b/>
        </w:rPr>
        <w:t>ePrivacy</w:t>
      </w:r>
      <w:proofErr w:type="spellEnd"/>
    </w:p>
    <w:p w14:paraId="0612252B" w14:textId="77777777" w:rsidR="00BC60B9" w:rsidRDefault="00B55D4D" w:rsidP="00FC6D1E">
      <w:pPr>
        <w:ind w:left="720"/>
      </w:pPr>
      <w:r w:rsidRPr="00B55D4D">
        <w:rPr>
          <w:b/>
        </w:rPr>
        <w:tab/>
        <w:t>Directive</w:t>
      </w:r>
      <w:r w:rsidRPr="00B55D4D">
        <w:t>”</w:t>
      </w:r>
      <w:proofErr w:type="gramStart"/>
      <w:r w:rsidRPr="00B55D4D">
        <w:t>);</w:t>
      </w:r>
      <w:proofErr w:type="gramEnd"/>
    </w:p>
    <w:p w14:paraId="01289EF1" w14:textId="6B6B3F63" w:rsidR="00BC60B9" w:rsidRPr="00B55D4D" w:rsidRDefault="00BC60B9" w:rsidP="00FC6D1E">
      <w:pPr>
        <w:ind w:left="720"/>
      </w:pPr>
      <w:r>
        <w:t>(</w:t>
      </w:r>
      <w:r w:rsidR="00807504">
        <w:t>d</w:t>
      </w:r>
      <w:r>
        <w:t>)</w:t>
      </w:r>
      <w:r>
        <w:tab/>
        <w:t xml:space="preserve">the </w:t>
      </w:r>
      <w:r w:rsidRPr="00BC60B9">
        <w:t xml:space="preserve">European Communities (Electronic Communications Networks and </w:t>
      </w:r>
      <w:r>
        <w:tab/>
      </w:r>
      <w:r w:rsidRPr="00BC60B9">
        <w:t xml:space="preserve">Services) (Privacy and Electronic Communications) Regulations </w:t>
      </w:r>
      <w:proofErr w:type="gramStart"/>
      <w:r w:rsidRPr="00BC60B9">
        <w:t>2011</w:t>
      </w:r>
      <w:r>
        <w:t>;</w:t>
      </w:r>
      <w:proofErr w:type="gramEnd"/>
    </w:p>
    <w:p w14:paraId="0E663F7F" w14:textId="17E2C407" w:rsidR="00B55D4D" w:rsidRPr="00B55D4D" w:rsidRDefault="00B55D4D" w:rsidP="00FC6D1E">
      <w:pPr>
        <w:ind w:left="720"/>
      </w:pPr>
      <w:r w:rsidRPr="00B55D4D">
        <w:t>(</w:t>
      </w:r>
      <w:r w:rsidR="00807504">
        <w:t>e</w:t>
      </w:r>
      <w:r w:rsidRPr="00B55D4D">
        <w:t xml:space="preserve">) </w:t>
      </w:r>
      <w:r>
        <w:tab/>
      </w:r>
      <w:r w:rsidRPr="00B55D4D">
        <w:t>any relevant transposition of those laws, or successor or replacement to</w:t>
      </w:r>
    </w:p>
    <w:p w14:paraId="039EAA9B" w14:textId="77777777" w:rsidR="00B55D4D" w:rsidRPr="00B55D4D" w:rsidRDefault="00B55D4D" w:rsidP="00FC6D1E">
      <w:pPr>
        <w:ind w:left="720"/>
      </w:pPr>
      <w:r>
        <w:tab/>
      </w:r>
      <w:r w:rsidRPr="00B55D4D">
        <w:t>those laws (including, when it comes into force, the successor to the</w:t>
      </w:r>
    </w:p>
    <w:p w14:paraId="7903B583" w14:textId="77777777" w:rsidR="00B55D4D" w:rsidRPr="00B55D4D" w:rsidRDefault="00B55D4D" w:rsidP="00FC6D1E">
      <w:pPr>
        <w:ind w:left="720"/>
      </w:pPr>
      <w:r>
        <w:tab/>
      </w:r>
      <w:proofErr w:type="spellStart"/>
      <w:r w:rsidRPr="00B55D4D">
        <w:t>ePrivacy</w:t>
      </w:r>
      <w:proofErr w:type="spellEnd"/>
      <w:r w:rsidRPr="00B55D4D">
        <w:t xml:space="preserve"> Directive); and</w:t>
      </w:r>
    </w:p>
    <w:p w14:paraId="1E5769CD" w14:textId="6479B0E3" w:rsidR="00B55D4D" w:rsidRPr="00B55D4D" w:rsidRDefault="00B55D4D" w:rsidP="00FC6D1E">
      <w:pPr>
        <w:ind w:left="720"/>
      </w:pPr>
      <w:r w:rsidRPr="00B55D4D">
        <w:t>(</w:t>
      </w:r>
      <w:r w:rsidR="00807504">
        <w:t>f</w:t>
      </w:r>
      <w:r w:rsidRPr="00B55D4D">
        <w:t xml:space="preserve">) </w:t>
      </w:r>
      <w:r>
        <w:tab/>
      </w:r>
      <w:r w:rsidRPr="00B55D4D">
        <w:t>all other industry guidelines (whether statutory or non-statutory) or</w:t>
      </w:r>
    </w:p>
    <w:p w14:paraId="1A829B71" w14:textId="77777777" w:rsidR="00B55D4D" w:rsidRPr="00B55D4D" w:rsidRDefault="00B55D4D" w:rsidP="00FC6D1E">
      <w:pPr>
        <w:ind w:left="720"/>
      </w:pPr>
      <w:r>
        <w:tab/>
      </w:r>
      <w:r w:rsidRPr="00B55D4D">
        <w:t>applicable codes of practice and guidance notes issued from time to time</w:t>
      </w:r>
    </w:p>
    <w:p w14:paraId="1F91F9D9" w14:textId="77777777" w:rsidR="00B55D4D" w:rsidRPr="00B55D4D" w:rsidRDefault="00B55D4D" w:rsidP="00FC6D1E">
      <w:pPr>
        <w:ind w:left="720"/>
      </w:pPr>
      <w:r>
        <w:tab/>
      </w:r>
      <w:r w:rsidRPr="00B55D4D">
        <w:t>by the Data Protection Commissioner relating to the processing of</w:t>
      </w:r>
    </w:p>
    <w:p w14:paraId="3E2AAB5C" w14:textId="77777777" w:rsidR="00B55D4D" w:rsidRPr="003C67E5" w:rsidRDefault="00B55D4D" w:rsidP="00FC6D1E">
      <w:pPr>
        <w:ind w:left="720"/>
      </w:pPr>
      <w:r>
        <w:tab/>
      </w:r>
      <w:r w:rsidRPr="00B55D4D">
        <w:t xml:space="preserve">Personal Data or </w:t>
      </w:r>
      <w:proofErr w:type="gramStart"/>
      <w:r w:rsidRPr="00B55D4D">
        <w:t>privacy;</w:t>
      </w:r>
      <w:proofErr w:type="gramEnd"/>
    </w:p>
    <w:p w14:paraId="05FCC4BD" w14:textId="77777777" w:rsidR="004434AE" w:rsidRPr="003C67E5" w:rsidRDefault="004434AE" w:rsidP="00FC6D1E">
      <w:pPr>
        <w:ind w:left="720"/>
        <w:rPr>
          <w:lang w:val="en-GB"/>
        </w:rPr>
      </w:pPr>
    </w:p>
    <w:p w14:paraId="4D1431BE" w14:textId="305F9202" w:rsidR="004434AE" w:rsidRPr="003C67E5" w:rsidRDefault="004434AE" w:rsidP="00FC6D1E">
      <w:pPr>
        <w:ind w:left="720"/>
      </w:pPr>
      <w:r w:rsidRPr="003C67E5">
        <w:t>“</w:t>
      </w:r>
      <w:r w:rsidRPr="003C67E5">
        <w:rPr>
          <w:b/>
        </w:rPr>
        <w:t>Event of Default</w:t>
      </w:r>
      <w:r w:rsidRPr="003C67E5">
        <w:t xml:space="preserve">” means any of the events set out in Clause </w:t>
      </w:r>
      <w:r w:rsidR="00AC4956">
        <w:fldChar w:fldCharType="begin"/>
      </w:r>
      <w:r w:rsidR="00AC4956">
        <w:instrText xml:space="preserve"> REF _Ref231908167 \r \h </w:instrText>
      </w:r>
      <w:r w:rsidR="00AC4956">
        <w:fldChar w:fldCharType="separate"/>
      </w:r>
      <w:r w:rsidR="00AC4956">
        <w:t>19</w:t>
      </w:r>
      <w:r w:rsidR="00AC4956">
        <w:fldChar w:fldCharType="end"/>
      </w:r>
      <w:r w:rsidRPr="003C67E5">
        <w:t xml:space="preserve"> (Termination</w:t>
      </w:r>
      <w:proofErr w:type="gramStart"/>
      <w:r w:rsidRPr="003C67E5">
        <w:t>);</w:t>
      </w:r>
      <w:proofErr w:type="gramEnd"/>
    </w:p>
    <w:p w14:paraId="1AC530E0" w14:textId="77777777" w:rsidR="004434AE" w:rsidRPr="003C67E5" w:rsidRDefault="004434AE" w:rsidP="00FC6D1E">
      <w:pPr>
        <w:ind w:left="720"/>
        <w:rPr>
          <w:lang w:val="en-GB"/>
        </w:rPr>
      </w:pPr>
    </w:p>
    <w:p w14:paraId="19F0B59A" w14:textId="77777777" w:rsidR="004434AE" w:rsidRPr="003C67E5" w:rsidRDefault="004434AE" w:rsidP="00FC6D1E">
      <w:pPr>
        <w:ind w:left="720"/>
      </w:pPr>
      <w:r w:rsidRPr="003C67E5">
        <w:t>“</w:t>
      </w:r>
      <w:r w:rsidRPr="003C67E5">
        <w:rPr>
          <w:b/>
        </w:rPr>
        <w:t>Fee</w:t>
      </w:r>
      <w:r w:rsidRPr="003C67E5">
        <w:t xml:space="preserve">” means the fee agreed between the parties in respect of each Service identified in the relevant Contract </w:t>
      </w:r>
      <w:proofErr w:type="gramStart"/>
      <w:r w:rsidRPr="003C67E5">
        <w:t>Order;</w:t>
      </w:r>
      <w:proofErr w:type="gramEnd"/>
    </w:p>
    <w:p w14:paraId="42739F93" w14:textId="77777777" w:rsidR="004434AE" w:rsidRPr="003C67E5" w:rsidRDefault="004434AE" w:rsidP="00FC6D1E">
      <w:pPr>
        <w:ind w:left="720"/>
        <w:rPr>
          <w:rFonts w:ascii="Arial" w:hAnsi="Arial"/>
          <w:sz w:val="22"/>
        </w:rPr>
      </w:pPr>
    </w:p>
    <w:p w14:paraId="68BDA0F1" w14:textId="77777777" w:rsidR="004434AE" w:rsidRPr="003C67E5" w:rsidRDefault="004434AE" w:rsidP="00FC6D1E">
      <w:pPr>
        <w:ind w:left="720"/>
      </w:pPr>
      <w:r w:rsidRPr="003C67E5">
        <w:t>“</w:t>
      </w:r>
      <w:r w:rsidRPr="003C67E5">
        <w:rPr>
          <w:b/>
        </w:rPr>
        <w:t>Form of Tender</w:t>
      </w:r>
      <w:r w:rsidRPr="003C67E5">
        <w:t xml:space="preserve">” means the form to be completed by the Consultant set out in Schedule C following a Request for Tenders for </w:t>
      </w:r>
      <w:proofErr w:type="gramStart"/>
      <w:r w:rsidRPr="003C67E5">
        <w:t>Services;</w:t>
      </w:r>
      <w:proofErr w:type="gramEnd"/>
    </w:p>
    <w:p w14:paraId="4DD435E3" w14:textId="77777777" w:rsidR="004434AE" w:rsidRPr="003C67E5" w:rsidRDefault="004434AE" w:rsidP="00FC6D1E">
      <w:pPr>
        <w:ind w:left="720"/>
      </w:pPr>
    </w:p>
    <w:p w14:paraId="6124145D" w14:textId="77777777" w:rsidR="004434AE" w:rsidRDefault="004434AE" w:rsidP="00FC6D1E">
      <w:pPr>
        <w:ind w:left="720"/>
      </w:pPr>
      <w:r w:rsidRPr="003C67E5">
        <w:lastRenderedPageBreak/>
        <w:t>“</w:t>
      </w:r>
      <w:r w:rsidRPr="003C67E5">
        <w:rPr>
          <w:b/>
        </w:rPr>
        <w:t>Force Majeure</w:t>
      </w:r>
      <w:r w:rsidRPr="003C67E5">
        <w:t xml:space="preserve">” shall include any event beyond the reasonable control of a party including act of God, war, riot, civil commotion, malicious damage, strike, lock-out, go slow, accident, fire, flood or storm which could not have been avoided by taking reasonable </w:t>
      </w:r>
      <w:proofErr w:type="gramStart"/>
      <w:r w:rsidRPr="003C67E5">
        <w:t>precautions;</w:t>
      </w:r>
      <w:proofErr w:type="gramEnd"/>
      <w:r w:rsidRPr="003C67E5">
        <w:t xml:space="preserve"> </w:t>
      </w:r>
    </w:p>
    <w:p w14:paraId="03DAA5AA" w14:textId="090C1AFF" w:rsidR="009E5088" w:rsidRDefault="009E5088" w:rsidP="00FC6D1E">
      <w:pPr>
        <w:ind w:left="720"/>
      </w:pPr>
    </w:p>
    <w:p w14:paraId="2044A912" w14:textId="76B78E77" w:rsidR="006C345D" w:rsidRDefault="009E5088" w:rsidP="006C345D">
      <w:pPr>
        <w:ind w:left="720"/>
      </w:pPr>
      <w:r>
        <w:t>“</w:t>
      </w:r>
      <w:r w:rsidRPr="009E5088">
        <w:rPr>
          <w:b/>
          <w:bCs/>
        </w:rPr>
        <w:t>Framework</w:t>
      </w:r>
      <w:r>
        <w:t>”</w:t>
      </w:r>
      <w:r w:rsidR="006C345D" w:rsidRPr="003C67E5">
        <w:t xml:space="preserve"> </w:t>
      </w:r>
      <w:r w:rsidR="006C345D">
        <w:t xml:space="preserve">has </w:t>
      </w:r>
      <w:r w:rsidR="006C345D" w:rsidRPr="003C67E5">
        <w:t xml:space="preserve">the meaning given to that term in Recital </w:t>
      </w:r>
      <w:proofErr w:type="gramStart"/>
      <w:r w:rsidR="006C345D">
        <w:t>4</w:t>
      </w:r>
      <w:r w:rsidR="006C345D" w:rsidRPr="003C67E5">
        <w:t>;</w:t>
      </w:r>
      <w:proofErr w:type="gramEnd"/>
      <w:r w:rsidR="006C345D" w:rsidRPr="003C67E5">
        <w:t xml:space="preserve">  </w:t>
      </w:r>
    </w:p>
    <w:p w14:paraId="402E17E4" w14:textId="77777777" w:rsidR="004434AE" w:rsidRPr="003C67E5" w:rsidRDefault="004434AE" w:rsidP="00FC6D1E">
      <w:pPr>
        <w:ind w:left="720"/>
      </w:pPr>
    </w:p>
    <w:p w14:paraId="43575314" w14:textId="714D358D" w:rsidR="004434AE" w:rsidRPr="003C67E5" w:rsidRDefault="004434AE" w:rsidP="00FC6D1E">
      <w:pPr>
        <w:ind w:left="720"/>
      </w:pPr>
      <w:r w:rsidRPr="003C67E5">
        <w:rPr>
          <w:b/>
        </w:rPr>
        <w:t xml:space="preserve">“Hourly Rates” </w:t>
      </w:r>
      <w:r w:rsidRPr="003C67E5">
        <w:t xml:space="preserve">shall mean the hourly rates set out in Schedule </w:t>
      </w:r>
      <w:r w:rsidR="00BA1CDC">
        <w:t>E</w:t>
      </w:r>
      <w:r w:rsidRPr="003C67E5">
        <w:t xml:space="preserve"> or</w:t>
      </w:r>
      <w:r w:rsidR="00BC60B9">
        <w:t>,</w:t>
      </w:r>
      <w:r w:rsidRPr="003C67E5">
        <w:t xml:space="preserve"> </w:t>
      </w:r>
      <w:r w:rsidR="00BC60B9">
        <w:t xml:space="preserve">if lower, the hourly rates </w:t>
      </w:r>
      <w:r w:rsidRPr="003C67E5">
        <w:t>tendered by a Consultant in a Tender</w:t>
      </w:r>
      <w:r w:rsidR="00187356">
        <w:t xml:space="preserve"> or as otherwise </w:t>
      </w:r>
      <w:proofErr w:type="gramStart"/>
      <w:r w:rsidR="00187356">
        <w:t>agreed</w:t>
      </w:r>
      <w:r w:rsidRPr="003C67E5">
        <w:t>;</w:t>
      </w:r>
      <w:proofErr w:type="gramEnd"/>
      <w:r w:rsidRPr="003C67E5">
        <w:t xml:space="preserve">  </w:t>
      </w:r>
    </w:p>
    <w:p w14:paraId="081B0A86" w14:textId="77777777" w:rsidR="004434AE" w:rsidRPr="003C67E5" w:rsidRDefault="004434AE" w:rsidP="00FC6D1E">
      <w:pPr>
        <w:ind w:left="720"/>
      </w:pPr>
    </w:p>
    <w:p w14:paraId="106F6B82" w14:textId="77777777" w:rsidR="004434AE" w:rsidRPr="003C67E5" w:rsidRDefault="004434AE" w:rsidP="00FC6D1E">
      <w:pPr>
        <w:ind w:left="720"/>
      </w:pPr>
      <w:r w:rsidRPr="003C67E5">
        <w:t>“</w:t>
      </w:r>
      <w:r w:rsidRPr="003C67E5">
        <w:rPr>
          <w:b/>
        </w:rPr>
        <w:t>Index</w:t>
      </w:r>
      <w:r w:rsidRPr="003C67E5">
        <w:t>” means the Harmonised Index of Consumer Prices (HIPC</w:t>
      </w:r>
      <w:proofErr w:type="gramStart"/>
      <w:r w:rsidRPr="003C67E5">
        <w:t>)</w:t>
      </w:r>
      <w:r w:rsidR="00B54A97">
        <w:t>;</w:t>
      </w:r>
      <w:proofErr w:type="gramEnd"/>
    </w:p>
    <w:p w14:paraId="1D7C0FE1" w14:textId="77777777" w:rsidR="004434AE" w:rsidRPr="003C67E5" w:rsidRDefault="004434AE" w:rsidP="00FC6D1E">
      <w:pPr>
        <w:ind w:left="720"/>
      </w:pPr>
    </w:p>
    <w:p w14:paraId="3B79E050" w14:textId="77777777" w:rsidR="004434AE" w:rsidRPr="003C67E5" w:rsidRDefault="004434AE" w:rsidP="00FC6D1E">
      <w:pPr>
        <w:ind w:left="720"/>
      </w:pPr>
      <w:r w:rsidRPr="003C67E5">
        <w:t>“</w:t>
      </w:r>
      <w:r w:rsidRPr="003C67E5">
        <w:rPr>
          <w:b/>
        </w:rPr>
        <w:t>Indexation Date</w:t>
      </w:r>
      <w:r w:rsidRPr="003C67E5">
        <w:t xml:space="preserve">” means the third anniversary of the Commencement </w:t>
      </w:r>
      <w:proofErr w:type="gramStart"/>
      <w:r w:rsidRPr="003C67E5">
        <w:t>Date;</w:t>
      </w:r>
      <w:proofErr w:type="gramEnd"/>
      <w:r w:rsidRPr="003C67E5">
        <w:t xml:space="preserve"> </w:t>
      </w:r>
    </w:p>
    <w:p w14:paraId="4D9F3208" w14:textId="77777777" w:rsidR="004434AE" w:rsidRPr="003C67E5" w:rsidRDefault="004434AE" w:rsidP="00FC6D1E">
      <w:pPr>
        <w:ind w:left="57"/>
        <w:rPr>
          <w:b/>
        </w:rPr>
      </w:pPr>
    </w:p>
    <w:p w14:paraId="6F4F35FE" w14:textId="77777777" w:rsidR="004434AE" w:rsidRDefault="004434AE" w:rsidP="00FC6D1E">
      <w:pPr>
        <w:ind w:left="720"/>
      </w:pPr>
      <w:r w:rsidRPr="003C67E5">
        <w:t>“</w:t>
      </w:r>
      <w:r w:rsidRPr="003C67E5">
        <w:rPr>
          <w:b/>
        </w:rPr>
        <w:t>Intellectual Property</w:t>
      </w:r>
      <w:r w:rsidRPr="003C67E5">
        <w:t xml:space="preserve">” means all current and future legal and/or equitable interests in registered or unregistered trademarks, service marks, patents, registered designs, utility models, applications for any of the foregoing, copyrights, unauthorised extraction and/or re-utilisation rights, unregistered designs, inventions, know-how or other intellectual property rights subsisting in or relating to the </w:t>
      </w:r>
      <w:proofErr w:type="gramStart"/>
      <w:r w:rsidRPr="003C67E5">
        <w:t>Services;</w:t>
      </w:r>
      <w:proofErr w:type="gramEnd"/>
    </w:p>
    <w:p w14:paraId="4CD7505A" w14:textId="77777777" w:rsidR="00803B5B" w:rsidRDefault="00803B5B" w:rsidP="00FC6D1E">
      <w:pPr>
        <w:ind w:left="720"/>
      </w:pPr>
    </w:p>
    <w:p w14:paraId="3C1E7018" w14:textId="446D06CA" w:rsidR="004434AE" w:rsidRDefault="004434AE" w:rsidP="00FC6D1E">
      <w:pPr>
        <w:ind w:left="720"/>
      </w:pPr>
      <w:r w:rsidRPr="003C67E5">
        <w:t>“</w:t>
      </w:r>
      <w:r w:rsidRPr="003C67E5">
        <w:rPr>
          <w:b/>
        </w:rPr>
        <w:t>Law</w:t>
      </w:r>
      <w:r w:rsidRPr="003C67E5">
        <w:t>” means any law applicable in Ireland</w:t>
      </w:r>
      <w:r w:rsidR="009E5088">
        <w:t xml:space="preserve"> (without further enactment)</w:t>
      </w:r>
      <w:r w:rsidRPr="003C67E5">
        <w:t xml:space="preserve"> and shall include without limitation, common law, statute, statutory instrument, bye-law created under Irish statute, code of practice or code of conduct, rule of court, delegated or subordinate legislation and any form of EU law applicable in Ireland including without limitation, decisions, regulations and directives;</w:t>
      </w:r>
    </w:p>
    <w:p w14:paraId="76BF0A81" w14:textId="77777777" w:rsidR="002A3911" w:rsidRDefault="002A3911" w:rsidP="00FC6D1E">
      <w:pPr>
        <w:ind w:left="720"/>
      </w:pPr>
    </w:p>
    <w:p w14:paraId="0817EF2E" w14:textId="1B7C2387" w:rsidR="004434AE" w:rsidRPr="003C67E5" w:rsidRDefault="004434AE" w:rsidP="00FC6D1E">
      <w:pPr>
        <w:ind w:left="720"/>
        <w:rPr>
          <w:highlight w:val="cyan"/>
        </w:rPr>
      </w:pPr>
      <w:r w:rsidRPr="003C67E5">
        <w:t>“</w:t>
      </w:r>
      <w:r w:rsidRPr="003C67E5">
        <w:rPr>
          <w:b/>
        </w:rPr>
        <w:t>Other Consultants</w:t>
      </w:r>
      <w:r w:rsidRPr="003C67E5">
        <w:t>” means any o</w:t>
      </w:r>
      <w:r>
        <w:t>ther consultant appointed by</w:t>
      </w:r>
      <w:r w:rsidRPr="003C67E5">
        <w:t xml:space="preserve"> </w:t>
      </w:r>
      <w:r w:rsidR="003A7272">
        <w:t xml:space="preserve">Department of </w:t>
      </w:r>
      <w:proofErr w:type="gramStart"/>
      <w:r w:rsidR="003A7272">
        <w:t>Finance</w:t>
      </w:r>
      <w:r w:rsidRPr="003C67E5">
        <w:t>;</w:t>
      </w:r>
      <w:proofErr w:type="gramEnd"/>
      <w:r w:rsidRPr="003C67E5">
        <w:t xml:space="preserve"> </w:t>
      </w:r>
    </w:p>
    <w:p w14:paraId="193F6AE4" w14:textId="77777777" w:rsidR="004434AE" w:rsidRPr="003C67E5" w:rsidRDefault="004434AE" w:rsidP="00FC6D1E">
      <w:pPr>
        <w:ind w:left="720"/>
      </w:pPr>
    </w:p>
    <w:p w14:paraId="48242C54" w14:textId="77DD2471" w:rsidR="00EA65F4" w:rsidRPr="003C67E5" w:rsidRDefault="00EA65F4" w:rsidP="00FC6D1E">
      <w:pPr>
        <w:ind w:left="720"/>
      </w:pPr>
      <w:r>
        <w:t>“</w:t>
      </w:r>
      <w:r w:rsidRPr="00EA65F4">
        <w:rPr>
          <w:b/>
        </w:rPr>
        <w:t>Procurement Regulations</w:t>
      </w:r>
      <w:r>
        <w:t xml:space="preserve">” means the European Union (Award of Public Contracts) Regulations </w:t>
      </w:r>
      <w:proofErr w:type="gramStart"/>
      <w:r>
        <w:t>2016;</w:t>
      </w:r>
      <w:proofErr w:type="gramEnd"/>
    </w:p>
    <w:p w14:paraId="2A787E00" w14:textId="77777777" w:rsidR="004434AE" w:rsidRPr="003C67E5" w:rsidRDefault="004434AE" w:rsidP="00FC6D1E">
      <w:pPr>
        <w:ind w:left="720"/>
      </w:pPr>
    </w:p>
    <w:p w14:paraId="6B8692B9" w14:textId="77777777" w:rsidR="004434AE" w:rsidRPr="003C67E5" w:rsidRDefault="004434AE" w:rsidP="00FC6D1E">
      <w:pPr>
        <w:ind w:left="720"/>
      </w:pPr>
      <w:r w:rsidRPr="003C67E5">
        <w:t xml:space="preserve"> “</w:t>
      </w:r>
      <w:r w:rsidRPr="003C67E5">
        <w:rPr>
          <w:b/>
        </w:rPr>
        <w:t>Regulator</w:t>
      </w:r>
      <w:r w:rsidRPr="003C67E5">
        <w:t xml:space="preserve">” means the relevant professional or supervisory authority to which the Consultant is subject or of which it is a </w:t>
      </w:r>
      <w:proofErr w:type="gramStart"/>
      <w:r w:rsidRPr="003C67E5">
        <w:t>member;</w:t>
      </w:r>
      <w:proofErr w:type="gramEnd"/>
      <w:r w:rsidRPr="003C67E5">
        <w:t xml:space="preserve"> </w:t>
      </w:r>
    </w:p>
    <w:p w14:paraId="24B7C369" w14:textId="77777777" w:rsidR="004434AE" w:rsidRDefault="004434AE" w:rsidP="00FC6D1E">
      <w:pPr>
        <w:ind w:left="720"/>
      </w:pPr>
    </w:p>
    <w:p w14:paraId="7F29D53F" w14:textId="4DC4DBB7" w:rsidR="0079038C" w:rsidRPr="00B461CB" w:rsidRDefault="0079038C" w:rsidP="0079038C">
      <w:pPr>
        <w:ind w:left="720"/>
      </w:pPr>
      <w:r w:rsidRPr="00B461CB">
        <w:t>“</w:t>
      </w:r>
      <w:r w:rsidRPr="00B461CB">
        <w:rPr>
          <w:b/>
        </w:rPr>
        <w:t>Request to Tender</w:t>
      </w:r>
      <w:r w:rsidRPr="00B461CB">
        <w:t xml:space="preserve">” means the request to tender issued by </w:t>
      </w:r>
      <w:r w:rsidR="003A7272" w:rsidRPr="00B461CB">
        <w:t>Department of Finance</w:t>
      </w:r>
      <w:r w:rsidRPr="00B461CB">
        <w:t xml:space="preserve"> for the for the </w:t>
      </w:r>
      <w:r w:rsidR="009E5088" w:rsidRPr="00B461CB">
        <w:t>establishment of the Framework</w:t>
      </w:r>
      <w:r w:rsidRPr="00B461CB">
        <w:t xml:space="preserve"> on </w:t>
      </w:r>
      <w:r w:rsidR="00B461CB" w:rsidRPr="00B461CB">
        <w:t>10 June</w:t>
      </w:r>
      <w:r w:rsidRPr="00B461CB">
        <w:t xml:space="preserve"> </w:t>
      </w:r>
      <w:proofErr w:type="gramStart"/>
      <w:r w:rsidRPr="00B461CB">
        <w:t>2026;</w:t>
      </w:r>
      <w:proofErr w:type="gramEnd"/>
      <w:r w:rsidRPr="00B461CB">
        <w:t xml:space="preserve"> </w:t>
      </w:r>
    </w:p>
    <w:p w14:paraId="02E6DE62" w14:textId="77777777" w:rsidR="0079038C" w:rsidRPr="00B461CB" w:rsidRDefault="0079038C" w:rsidP="0079038C">
      <w:pPr>
        <w:ind w:left="720"/>
      </w:pPr>
    </w:p>
    <w:p w14:paraId="38D064E4" w14:textId="675CE9CC" w:rsidR="004434AE" w:rsidRPr="003C67E5" w:rsidRDefault="004434AE" w:rsidP="00FC6D1E">
      <w:pPr>
        <w:ind w:left="720"/>
      </w:pPr>
      <w:r w:rsidRPr="00B461CB">
        <w:t>“</w:t>
      </w:r>
      <w:r w:rsidRPr="00B461CB">
        <w:rPr>
          <w:b/>
        </w:rPr>
        <w:t>Request for Tender</w:t>
      </w:r>
      <w:r w:rsidRPr="00B461CB">
        <w:t xml:space="preserve">” means </w:t>
      </w:r>
      <w:r w:rsidR="00AB22E2" w:rsidRPr="00B461CB">
        <w:t>a</w:t>
      </w:r>
      <w:r w:rsidRPr="00B461CB">
        <w:t xml:space="preserve"> request issued by </w:t>
      </w:r>
      <w:r w:rsidR="003A7272" w:rsidRPr="00B461CB">
        <w:t>Department of Finance</w:t>
      </w:r>
      <w:r w:rsidRPr="00B461CB">
        <w:t xml:space="preserve"> for Services substantially in the form set out in Schedule </w:t>
      </w:r>
      <w:proofErr w:type="gramStart"/>
      <w:r w:rsidRPr="00B461CB">
        <w:t>B;</w:t>
      </w:r>
      <w:proofErr w:type="gramEnd"/>
    </w:p>
    <w:p w14:paraId="2DBB5F30" w14:textId="77777777" w:rsidR="004434AE" w:rsidRPr="003C67E5" w:rsidRDefault="004434AE" w:rsidP="00FC6D1E">
      <w:pPr>
        <w:ind w:left="720"/>
      </w:pPr>
    </w:p>
    <w:p w14:paraId="083F7E8C" w14:textId="01845FE3" w:rsidR="004434AE" w:rsidRPr="003C67E5" w:rsidRDefault="004434AE" w:rsidP="00FC6D1E">
      <w:pPr>
        <w:ind w:left="720"/>
      </w:pPr>
      <w:r w:rsidRPr="003C67E5">
        <w:t>“</w:t>
      </w:r>
      <w:r w:rsidRPr="003C67E5">
        <w:rPr>
          <w:b/>
        </w:rPr>
        <w:t>Services</w:t>
      </w:r>
      <w:r w:rsidRPr="003C67E5">
        <w:t>” means the services</w:t>
      </w:r>
      <w:r w:rsidR="000174F4">
        <w:t xml:space="preserve"> </w:t>
      </w:r>
      <w:r w:rsidR="000174F4" w:rsidRPr="003C67E5">
        <w:t>as set out in Schedule A</w:t>
      </w:r>
      <w:r w:rsidRPr="003C67E5">
        <w:t xml:space="preserve">, which shall, subject to Clause 3, be performed by the Consultant pursuant to this </w:t>
      </w:r>
      <w:proofErr w:type="gramStart"/>
      <w:r w:rsidRPr="003C67E5">
        <w:t>Agreement;</w:t>
      </w:r>
      <w:proofErr w:type="gramEnd"/>
      <w:r w:rsidRPr="003C67E5">
        <w:t xml:space="preserve"> </w:t>
      </w:r>
    </w:p>
    <w:p w14:paraId="06E666A1" w14:textId="77777777" w:rsidR="004434AE" w:rsidRPr="003C67E5" w:rsidRDefault="004434AE" w:rsidP="00FC6D1E">
      <w:pPr>
        <w:ind w:left="720"/>
      </w:pPr>
    </w:p>
    <w:p w14:paraId="4FFBD094" w14:textId="71109642" w:rsidR="004434AE" w:rsidRPr="003C67E5" w:rsidRDefault="004434AE" w:rsidP="00FC6D1E">
      <w:pPr>
        <w:ind w:left="720"/>
      </w:pPr>
      <w:r w:rsidRPr="003C67E5">
        <w:rPr>
          <w:b/>
        </w:rPr>
        <w:t>“Tender”</w:t>
      </w:r>
      <w:r w:rsidRPr="003C67E5">
        <w:t xml:space="preserve"> means an offer to provide Services submitted by the Consultant </w:t>
      </w:r>
      <w:r w:rsidR="009E78F0">
        <w:t xml:space="preserve">at any time pursuant to this </w:t>
      </w:r>
      <w:proofErr w:type="gramStart"/>
      <w:r w:rsidR="009E78F0">
        <w:t>Agreement</w:t>
      </w:r>
      <w:r w:rsidRPr="003C67E5">
        <w:t>;</w:t>
      </w:r>
      <w:proofErr w:type="gramEnd"/>
    </w:p>
    <w:p w14:paraId="0A7DB069" w14:textId="77777777" w:rsidR="004434AE" w:rsidRPr="003C67E5" w:rsidRDefault="004434AE" w:rsidP="00FC6D1E">
      <w:pPr>
        <w:ind w:left="720"/>
      </w:pPr>
    </w:p>
    <w:p w14:paraId="12E55C2D" w14:textId="77777777" w:rsidR="004434AE" w:rsidRDefault="004434AE" w:rsidP="00FC6D1E">
      <w:pPr>
        <w:ind w:left="720"/>
      </w:pPr>
      <w:r w:rsidRPr="003C67E5">
        <w:t>“</w:t>
      </w:r>
      <w:r w:rsidRPr="003C67E5">
        <w:rPr>
          <w:b/>
        </w:rPr>
        <w:t>Term</w:t>
      </w:r>
      <w:r w:rsidRPr="003C67E5">
        <w:t xml:space="preserve">” means </w:t>
      </w:r>
      <w:r>
        <w:t xml:space="preserve">the </w:t>
      </w:r>
      <w:r w:rsidR="0078164A">
        <w:t xml:space="preserve">period referred to in Clause </w:t>
      </w:r>
      <w:proofErr w:type="gramStart"/>
      <w:r w:rsidR="0078164A">
        <w:t>2;</w:t>
      </w:r>
      <w:proofErr w:type="gramEnd"/>
      <w:r w:rsidR="0078164A">
        <w:t xml:space="preserve"> </w:t>
      </w:r>
    </w:p>
    <w:p w14:paraId="040DEE63" w14:textId="77777777" w:rsidR="0078164A" w:rsidRDefault="0078164A" w:rsidP="00FC6D1E">
      <w:pPr>
        <w:ind w:left="720"/>
      </w:pPr>
    </w:p>
    <w:p w14:paraId="257EFCBF" w14:textId="03696519" w:rsidR="0078164A" w:rsidRPr="003C67E5" w:rsidRDefault="0078164A" w:rsidP="00FC6D1E">
      <w:pPr>
        <w:ind w:left="720"/>
      </w:pPr>
      <w:r w:rsidRPr="00CF2D5B">
        <w:rPr>
          <w:b/>
        </w:rPr>
        <w:lastRenderedPageBreak/>
        <w:t>“Work Product”</w:t>
      </w:r>
      <w:r>
        <w:t xml:space="preserve"> means all written output, in whatever format, created by the Consultant and provided to </w:t>
      </w:r>
      <w:r w:rsidR="003A7272">
        <w:t>Department of Finance</w:t>
      </w:r>
      <w:r>
        <w:t xml:space="preserve"> in relation to any Services, including, without limitation, as found in any records, documents, data or reports.</w:t>
      </w:r>
    </w:p>
    <w:p w14:paraId="13B2E862" w14:textId="77777777" w:rsidR="004434AE" w:rsidRPr="003C67E5" w:rsidRDefault="004434AE" w:rsidP="00FC6D1E">
      <w:pPr>
        <w:outlineLvl w:val="2"/>
      </w:pPr>
    </w:p>
    <w:p w14:paraId="5189A588" w14:textId="2DC3B318" w:rsidR="004434AE" w:rsidRPr="003C67E5" w:rsidRDefault="004434AE" w:rsidP="00FC6D1E">
      <w:pPr>
        <w:numPr>
          <w:ilvl w:val="1"/>
          <w:numId w:val="29"/>
        </w:numPr>
        <w:contextualSpacing/>
        <w:rPr>
          <w:b/>
        </w:rPr>
      </w:pPr>
      <w:r w:rsidRPr="003C67E5">
        <w:rPr>
          <w:lang w:val="en-GB"/>
        </w:rPr>
        <w:t xml:space="preserve">The headings and the table of contents in this </w:t>
      </w:r>
      <w:r w:rsidR="008245A4">
        <w:rPr>
          <w:lang w:val="en-GB"/>
        </w:rPr>
        <w:t>Framework Agreement</w:t>
      </w:r>
      <w:r w:rsidRPr="003C67E5">
        <w:rPr>
          <w:lang w:val="en-GB"/>
        </w:rPr>
        <w:t xml:space="preserve"> are inserted only for convenience and shall not affect its construction</w:t>
      </w:r>
      <w:r>
        <w:rPr>
          <w:lang w:val="en-GB"/>
        </w:rPr>
        <w:t>.</w:t>
      </w:r>
    </w:p>
    <w:p w14:paraId="28A03982" w14:textId="77777777" w:rsidR="004434AE" w:rsidRPr="003C67E5" w:rsidRDefault="004434AE" w:rsidP="00FC6D1E">
      <w:pPr>
        <w:ind w:left="720"/>
        <w:contextualSpacing/>
        <w:rPr>
          <w:b/>
        </w:rPr>
      </w:pPr>
    </w:p>
    <w:p w14:paraId="25CB07AB" w14:textId="77777777" w:rsidR="004434AE" w:rsidRPr="003C67E5" w:rsidRDefault="004434AE" w:rsidP="00FC6D1E">
      <w:pPr>
        <w:numPr>
          <w:ilvl w:val="1"/>
          <w:numId w:val="29"/>
        </w:numPr>
        <w:contextualSpacing/>
        <w:rPr>
          <w:b/>
        </w:rPr>
      </w:pPr>
      <w:r w:rsidRPr="003C67E5">
        <w:rPr>
          <w:lang w:val="en-GB"/>
        </w:rPr>
        <w:t>Reference to any statute, enactment, order, regulation or other similar instrument shall be construed as a reference to the statute, enactment, order, regulation or instrument as amended by any subsequent statute, enactment, order, regulation or statutory instrument or as contained in any subsequent re-enactment.</w:t>
      </w:r>
    </w:p>
    <w:p w14:paraId="78F203FC" w14:textId="77777777" w:rsidR="004434AE" w:rsidRPr="003C67E5" w:rsidRDefault="004434AE" w:rsidP="00FC6D1E">
      <w:pPr>
        <w:ind w:left="720"/>
        <w:rPr>
          <w:lang w:val="en-GB"/>
        </w:rPr>
      </w:pPr>
    </w:p>
    <w:p w14:paraId="778FC4B8" w14:textId="77777777" w:rsidR="004434AE" w:rsidRPr="003C67E5" w:rsidRDefault="004434AE" w:rsidP="00FC6D1E">
      <w:pPr>
        <w:numPr>
          <w:ilvl w:val="1"/>
          <w:numId w:val="29"/>
        </w:numPr>
        <w:contextualSpacing/>
        <w:rPr>
          <w:b/>
        </w:rPr>
      </w:pPr>
      <w:r w:rsidRPr="003C67E5">
        <w:rPr>
          <w:lang w:val="en-GB"/>
        </w:rPr>
        <w:t xml:space="preserve">Any reference to the “Consultant” includes its </w:t>
      </w:r>
      <w:r w:rsidR="00AB22E2">
        <w:rPr>
          <w:lang w:val="en-GB"/>
        </w:rPr>
        <w:t>employees, partners</w:t>
      </w:r>
      <w:r w:rsidRPr="003C67E5">
        <w:rPr>
          <w:lang w:val="en-GB"/>
        </w:rPr>
        <w:t>, agents and sub-consultants.</w:t>
      </w:r>
    </w:p>
    <w:p w14:paraId="617AAF84" w14:textId="77777777" w:rsidR="004434AE" w:rsidRPr="003C67E5" w:rsidRDefault="004434AE" w:rsidP="00FC6D1E">
      <w:pPr>
        <w:ind w:left="720"/>
        <w:rPr>
          <w:lang w:val="en-GB"/>
        </w:rPr>
      </w:pPr>
    </w:p>
    <w:p w14:paraId="3AAC51B7" w14:textId="77777777" w:rsidR="004434AE" w:rsidRPr="003C67E5" w:rsidRDefault="004434AE" w:rsidP="00FC6D1E">
      <w:pPr>
        <w:numPr>
          <w:ilvl w:val="1"/>
          <w:numId w:val="29"/>
        </w:numPr>
        <w:contextualSpacing/>
        <w:rPr>
          <w:b/>
        </w:rPr>
      </w:pPr>
      <w:r w:rsidRPr="003C67E5">
        <w:rPr>
          <w:lang w:val="en-GB"/>
        </w:rPr>
        <w:t xml:space="preserve">Words importing the singular </w:t>
      </w:r>
      <w:r w:rsidR="000A031F">
        <w:rPr>
          <w:lang w:val="en-GB"/>
        </w:rPr>
        <w:t>shall include the plural and vice</w:t>
      </w:r>
      <w:r w:rsidRPr="003C67E5">
        <w:rPr>
          <w:lang w:val="en-GB"/>
        </w:rPr>
        <w:t xml:space="preserve"> versa.</w:t>
      </w:r>
    </w:p>
    <w:p w14:paraId="7FC7AF7F" w14:textId="77777777" w:rsidR="004434AE" w:rsidRPr="003C67E5" w:rsidRDefault="004434AE" w:rsidP="00FC6D1E">
      <w:pPr>
        <w:ind w:left="720"/>
        <w:rPr>
          <w:lang w:val="en-GB"/>
        </w:rPr>
      </w:pPr>
    </w:p>
    <w:p w14:paraId="2AA4890F" w14:textId="77777777" w:rsidR="004434AE" w:rsidRPr="003C67E5" w:rsidRDefault="004434AE" w:rsidP="00FC6D1E">
      <w:pPr>
        <w:numPr>
          <w:ilvl w:val="1"/>
          <w:numId w:val="29"/>
        </w:numPr>
        <w:contextualSpacing/>
        <w:rPr>
          <w:b/>
        </w:rPr>
      </w:pPr>
      <w:r w:rsidRPr="003C67E5">
        <w:rPr>
          <w:lang w:val="en-GB"/>
        </w:rPr>
        <w:t>In the event of any ambiguity or conflict between the contract documents the order of precedence shall be as follows:</w:t>
      </w:r>
    </w:p>
    <w:p w14:paraId="052AC9E9" w14:textId="77777777" w:rsidR="004434AE" w:rsidRPr="003C67E5" w:rsidRDefault="004434AE" w:rsidP="00FC6D1E"/>
    <w:p w14:paraId="5590B1BB" w14:textId="77777777" w:rsidR="004434AE" w:rsidRPr="003C67E5" w:rsidRDefault="004434AE" w:rsidP="00FC6D1E">
      <w:pPr>
        <w:numPr>
          <w:ilvl w:val="0"/>
          <w:numId w:val="16"/>
        </w:numPr>
      </w:pPr>
      <w:r w:rsidRPr="003C67E5">
        <w:t xml:space="preserve">Contract </w:t>
      </w:r>
      <w:proofErr w:type="gramStart"/>
      <w:r w:rsidRPr="003C67E5">
        <w:t>Order;</w:t>
      </w:r>
      <w:proofErr w:type="gramEnd"/>
    </w:p>
    <w:p w14:paraId="2AFF34B7" w14:textId="77777777" w:rsidR="004434AE" w:rsidRPr="003C67E5" w:rsidRDefault="004434AE" w:rsidP="00FC6D1E">
      <w:pPr>
        <w:numPr>
          <w:ilvl w:val="0"/>
          <w:numId w:val="16"/>
        </w:numPr>
      </w:pPr>
      <w:r w:rsidRPr="003C67E5">
        <w:t xml:space="preserve">this </w:t>
      </w:r>
      <w:proofErr w:type="gramStart"/>
      <w:r w:rsidRPr="003C67E5">
        <w:t>Agreement;</w:t>
      </w:r>
      <w:proofErr w:type="gramEnd"/>
    </w:p>
    <w:p w14:paraId="1B962BE5" w14:textId="5DFE8E41" w:rsidR="004434AE" w:rsidRPr="003C67E5" w:rsidRDefault="004434AE" w:rsidP="00FC6D1E">
      <w:pPr>
        <w:numPr>
          <w:ilvl w:val="0"/>
          <w:numId w:val="16"/>
        </w:numPr>
      </w:pPr>
      <w:r w:rsidRPr="003C67E5">
        <w:t>Request for Tender</w:t>
      </w:r>
      <w:r w:rsidR="00B43845">
        <w:t>s</w:t>
      </w:r>
      <w:r w:rsidRPr="003C67E5">
        <w:t xml:space="preserve"> for the particular </w:t>
      </w:r>
      <w:proofErr w:type="gramStart"/>
      <w:r w:rsidRPr="003C67E5">
        <w:t>Services;</w:t>
      </w:r>
      <w:proofErr w:type="gramEnd"/>
      <w:r w:rsidRPr="003C67E5">
        <w:t xml:space="preserve"> </w:t>
      </w:r>
    </w:p>
    <w:p w14:paraId="6B1EBABE" w14:textId="77777777" w:rsidR="004434AE" w:rsidRDefault="005E33E0" w:rsidP="00FC6D1E">
      <w:pPr>
        <w:numPr>
          <w:ilvl w:val="0"/>
          <w:numId w:val="16"/>
        </w:numPr>
      </w:pPr>
      <w:r>
        <w:t>the Tender; and</w:t>
      </w:r>
    </w:p>
    <w:p w14:paraId="14EF00F7" w14:textId="1528EC51" w:rsidR="005E33E0" w:rsidRPr="003C67E5" w:rsidRDefault="00803B5B" w:rsidP="00FC6D1E">
      <w:pPr>
        <w:numPr>
          <w:ilvl w:val="0"/>
          <w:numId w:val="16"/>
        </w:numPr>
      </w:pPr>
      <w:r>
        <w:t xml:space="preserve">the </w:t>
      </w:r>
      <w:r w:rsidR="00B43845">
        <w:t>Request</w:t>
      </w:r>
      <w:r w:rsidR="00A11DFE">
        <w:t xml:space="preserve"> to Tender</w:t>
      </w:r>
      <w:r w:rsidR="005E33E0">
        <w:t>.</w:t>
      </w:r>
    </w:p>
    <w:p w14:paraId="3004B39C" w14:textId="77777777" w:rsidR="004434AE" w:rsidRPr="003C67E5" w:rsidRDefault="004434AE" w:rsidP="00FC6D1E"/>
    <w:p w14:paraId="3F6B4422" w14:textId="77777777" w:rsidR="004434AE" w:rsidRPr="003C67E5" w:rsidRDefault="004434AE" w:rsidP="00FC6D1E">
      <w:pPr>
        <w:rPr>
          <w:b/>
        </w:rPr>
      </w:pPr>
    </w:p>
    <w:p w14:paraId="1121ABBD" w14:textId="2C3AA16D" w:rsidR="004434AE" w:rsidRPr="003C67E5" w:rsidRDefault="004434AE" w:rsidP="00EC6B04">
      <w:pPr>
        <w:numPr>
          <w:ilvl w:val="0"/>
          <w:numId w:val="28"/>
        </w:numPr>
        <w:jc w:val="left"/>
        <w:rPr>
          <w:b/>
          <w:lang w:val="en-GB"/>
        </w:rPr>
      </w:pPr>
      <w:r w:rsidRPr="003C67E5">
        <w:rPr>
          <w:b/>
          <w:bCs/>
          <w:lang w:val="en-GB"/>
        </w:rPr>
        <w:t>Duration of Framework Agreement</w:t>
      </w:r>
      <w:r w:rsidRPr="003C67E5">
        <w:rPr>
          <w:b/>
          <w:bCs/>
          <w:lang w:val="en-GB"/>
        </w:rPr>
        <w:br/>
      </w:r>
    </w:p>
    <w:p w14:paraId="53C62DE7" w14:textId="77777777" w:rsidR="004434AE" w:rsidRPr="003C67E5" w:rsidRDefault="004434AE" w:rsidP="00FC6D1E">
      <w:pPr>
        <w:numPr>
          <w:ilvl w:val="0"/>
          <w:numId w:val="29"/>
        </w:numPr>
        <w:contextualSpacing/>
        <w:rPr>
          <w:vanish/>
          <w:lang w:val="en-GB"/>
        </w:rPr>
      </w:pPr>
    </w:p>
    <w:p w14:paraId="74DBD241" w14:textId="54B9B360" w:rsidR="004434AE" w:rsidRPr="0097512A" w:rsidRDefault="004434AE" w:rsidP="00FC6D1E">
      <w:pPr>
        <w:numPr>
          <w:ilvl w:val="1"/>
          <w:numId w:val="29"/>
        </w:numPr>
        <w:contextualSpacing/>
        <w:rPr>
          <w:b/>
        </w:rPr>
      </w:pPr>
      <w:r w:rsidRPr="003C67E5">
        <w:rPr>
          <w:lang w:val="en-GB"/>
        </w:rPr>
        <w:t xml:space="preserve">This Agreement will come into effect on the Commencement Date and will continue in force for a period of </w:t>
      </w:r>
      <w:r w:rsidR="00AB22E2">
        <w:t>three</w:t>
      </w:r>
      <w:r w:rsidR="00C16762">
        <w:t xml:space="preserve"> years and will be </w:t>
      </w:r>
      <w:r w:rsidR="00C16762" w:rsidRPr="004B41A6">
        <w:t xml:space="preserve">subject </w:t>
      </w:r>
      <w:r w:rsidR="00C16762">
        <w:t xml:space="preserve">to annual review. </w:t>
      </w:r>
      <w:r w:rsidR="00CE1011">
        <w:t>The</w:t>
      </w:r>
      <w:r w:rsidR="00C16762">
        <w:t xml:space="preserve"> </w:t>
      </w:r>
      <w:r w:rsidR="003A7272">
        <w:t>Department of Finance</w:t>
      </w:r>
      <w:r w:rsidR="0011596D">
        <w:t xml:space="preserve"> </w:t>
      </w:r>
      <w:r w:rsidR="00C16762">
        <w:t xml:space="preserve">reserves the right to extend the term for a period or periods of up to 12 months with a maximum of </w:t>
      </w:r>
      <w:r w:rsidR="00DD1AB4">
        <w:t>one such extension</w:t>
      </w:r>
      <w:r w:rsidR="00C16762">
        <w:t xml:space="preserve"> on the same terms and conditions</w:t>
      </w:r>
      <w:r w:rsidRPr="003C67E5">
        <w:rPr>
          <w:lang w:val="en-GB"/>
        </w:rPr>
        <w:t xml:space="preserve">. </w:t>
      </w:r>
      <w:r w:rsidR="00CE1011">
        <w:rPr>
          <w:lang w:val="en-GB"/>
        </w:rPr>
        <w:t xml:space="preserve"> Services awarded before the expiry of this Framework Agreement may continue for the period required for their completion, which, for the avoidance of doubt, may occur after the expiry of this Framework Agreement.</w:t>
      </w:r>
    </w:p>
    <w:p w14:paraId="301DF190" w14:textId="77777777" w:rsidR="004434AE" w:rsidRPr="003C67E5" w:rsidRDefault="004434AE" w:rsidP="00FC6D1E">
      <w:pPr>
        <w:rPr>
          <w:b/>
          <w:bCs/>
        </w:rPr>
      </w:pPr>
    </w:p>
    <w:p w14:paraId="07C8F529" w14:textId="77777777" w:rsidR="004434AE" w:rsidRPr="003C67E5" w:rsidRDefault="004434AE" w:rsidP="00FC6D1E">
      <w:pPr>
        <w:rPr>
          <w:b/>
        </w:rPr>
      </w:pPr>
    </w:p>
    <w:p w14:paraId="4371E330" w14:textId="62C49FFD" w:rsidR="004434AE" w:rsidRPr="003C67E5" w:rsidRDefault="004434AE" w:rsidP="00FC6D1E">
      <w:pPr>
        <w:numPr>
          <w:ilvl w:val="0"/>
          <w:numId w:val="28"/>
        </w:numPr>
        <w:rPr>
          <w:b/>
          <w:lang w:val="en-GB"/>
        </w:rPr>
      </w:pPr>
      <w:bookmarkStart w:id="250" w:name="_Ref96432217"/>
      <w:r w:rsidRPr="003C67E5">
        <w:rPr>
          <w:b/>
          <w:bCs/>
          <w:lang w:val="en-GB"/>
        </w:rPr>
        <w:t>Tender Procedure</w:t>
      </w:r>
      <w:bookmarkEnd w:id="250"/>
    </w:p>
    <w:p w14:paraId="0325723F" w14:textId="77777777" w:rsidR="004434AE" w:rsidRPr="003C67E5" w:rsidRDefault="004434AE" w:rsidP="00FC6D1E">
      <w:pPr>
        <w:ind w:left="1080"/>
        <w:rPr>
          <w:lang w:val="en-GB"/>
        </w:rPr>
      </w:pPr>
    </w:p>
    <w:p w14:paraId="4E9C8B24" w14:textId="77777777" w:rsidR="004434AE" w:rsidRPr="003C67E5" w:rsidRDefault="004434AE" w:rsidP="00FC6D1E">
      <w:pPr>
        <w:numPr>
          <w:ilvl w:val="0"/>
          <w:numId w:val="29"/>
        </w:numPr>
        <w:contextualSpacing/>
        <w:rPr>
          <w:vanish/>
          <w:lang w:val="en-GB"/>
        </w:rPr>
      </w:pPr>
    </w:p>
    <w:p w14:paraId="6692BD05" w14:textId="59C88318" w:rsidR="004434AE" w:rsidRPr="003C67E5" w:rsidRDefault="00F67598" w:rsidP="00FC6D1E">
      <w:pPr>
        <w:numPr>
          <w:ilvl w:val="1"/>
          <w:numId w:val="29"/>
        </w:numPr>
        <w:contextualSpacing/>
        <w:rPr>
          <w:lang w:val="en-GB"/>
        </w:rPr>
      </w:pPr>
      <w:r>
        <w:rPr>
          <w:lang w:val="en-GB"/>
        </w:rPr>
        <w:t xml:space="preserve">The </w:t>
      </w:r>
      <w:r w:rsidR="003A7272">
        <w:rPr>
          <w:lang w:val="en-GB"/>
        </w:rPr>
        <w:t>Department of Finance</w:t>
      </w:r>
      <w:r w:rsidR="004434AE">
        <w:rPr>
          <w:lang w:val="en-GB"/>
        </w:rPr>
        <w:t xml:space="preserve"> is </w:t>
      </w:r>
      <w:r w:rsidR="004434AE" w:rsidRPr="003C67E5">
        <w:rPr>
          <w:lang w:val="en-GB"/>
        </w:rPr>
        <w:t>not obliged to issue any Request for Tender or award any Contract Order for Services to the Consultant</w:t>
      </w:r>
      <w:r w:rsidR="005B611F">
        <w:rPr>
          <w:lang w:val="en-GB"/>
        </w:rPr>
        <w:t xml:space="preserve"> and may procure the Services in other ways</w:t>
      </w:r>
      <w:r w:rsidR="004434AE" w:rsidRPr="003C67E5">
        <w:rPr>
          <w:lang w:val="en-GB"/>
        </w:rPr>
        <w:t>.  Where a Request for Tender is issued,</w:t>
      </w:r>
      <w:r>
        <w:rPr>
          <w:lang w:val="en-GB"/>
        </w:rPr>
        <w:t xml:space="preserve"> the</w:t>
      </w:r>
      <w:r w:rsidR="004434AE" w:rsidRPr="003C67E5">
        <w:rPr>
          <w:lang w:val="en-GB"/>
        </w:rPr>
        <w:t xml:space="preserve"> </w:t>
      </w:r>
      <w:r w:rsidR="003A7272">
        <w:rPr>
          <w:lang w:val="en-GB"/>
        </w:rPr>
        <w:t>Department of Finance</w:t>
      </w:r>
      <w:r w:rsidR="004434AE">
        <w:rPr>
          <w:lang w:val="en-GB"/>
        </w:rPr>
        <w:t xml:space="preserve"> </w:t>
      </w:r>
      <w:r w:rsidR="004434AE" w:rsidRPr="003C67E5">
        <w:rPr>
          <w:lang w:val="en-GB"/>
        </w:rPr>
        <w:t>is not obliged to accept the lowest or any tender.</w:t>
      </w:r>
    </w:p>
    <w:p w14:paraId="266A4A9A" w14:textId="77777777" w:rsidR="004434AE" w:rsidRPr="003C67E5" w:rsidRDefault="004434AE" w:rsidP="00FC6D1E">
      <w:pPr>
        <w:ind w:left="1080"/>
      </w:pPr>
    </w:p>
    <w:p w14:paraId="56BCAAFE" w14:textId="50EC3109" w:rsidR="004434AE" w:rsidRDefault="00F67598" w:rsidP="00FC6D1E">
      <w:pPr>
        <w:numPr>
          <w:ilvl w:val="1"/>
          <w:numId w:val="29"/>
        </w:numPr>
        <w:contextualSpacing/>
        <w:rPr>
          <w:lang w:val="en-GB"/>
        </w:rPr>
      </w:pPr>
      <w:r>
        <w:rPr>
          <w:lang w:val="en-GB"/>
        </w:rPr>
        <w:t xml:space="preserve">The </w:t>
      </w:r>
      <w:r w:rsidR="003A7272">
        <w:rPr>
          <w:lang w:val="en-GB"/>
        </w:rPr>
        <w:t>Department of Finance</w:t>
      </w:r>
      <w:r w:rsidR="004434AE" w:rsidRPr="007549DD">
        <w:rPr>
          <w:lang w:val="en-GB"/>
        </w:rPr>
        <w:t xml:space="preserve"> may issue a Request for Tender</w:t>
      </w:r>
      <w:r w:rsidR="004434AE">
        <w:rPr>
          <w:lang w:val="en-GB"/>
        </w:rPr>
        <w:t>s.</w:t>
      </w:r>
      <w:r w:rsidR="004434AE" w:rsidRPr="007549DD">
        <w:rPr>
          <w:lang w:val="en-GB"/>
        </w:rPr>
        <w:t xml:space="preserve"> The Consultant will submit in writing its Tender and other additional information in accordance with the requirements set out in the Request for Tenders.  </w:t>
      </w:r>
    </w:p>
    <w:p w14:paraId="1EF8C331" w14:textId="77777777" w:rsidR="004434AE" w:rsidRDefault="004434AE" w:rsidP="00FC6D1E">
      <w:pPr>
        <w:pStyle w:val="ListParagraph"/>
        <w:jc w:val="both"/>
      </w:pPr>
    </w:p>
    <w:p w14:paraId="4864FE60" w14:textId="081308ED" w:rsidR="004434AE" w:rsidRPr="007549DD" w:rsidRDefault="004434AE" w:rsidP="00FC6D1E">
      <w:pPr>
        <w:numPr>
          <w:ilvl w:val="1"/>
          <w:numId w:val="29"/>
        </w:numPr>
        <w:contextualSpacing/>
        <w:rPr>
          <w:lang w:val="en-GB"/>
        </w:rPr>
      </w:pPr>
      <w:r w:rsidRPr="007549DD">
        <w:rPr>
          <w:lang w:val="en-GB"/>
        </w:rPr>
        <w:t xml:space="preserve">Provided the Tender is received by the deadline for receipt of tenders it will be assessed </w:t>
      </w:r>
      <w:proofErr w:type="gramStart"/>
      <w:r w:rsidRPr="007549DD">
        <w:rPr>
          <w:lang w:val="en-GB"/>
        </w:rPr>
        <w:t>on the basis of</w:t>
      </w:r>
      <w:proofErr w:type="gramEnd"/>
      <w:r w:rsidRPr="007549DD">
        <w:rPr>
          <w:lang w:val="en-GB"/>
        </w:rPr>
        <w:t xml:space="preserve"> the most economically</w:t>
      </w:r>
      <w:r w:rsidR="005962BF">
        <w:rPr>
          <w:lang w:val="en-GB"/>
        </w:rPr>
        <w:t xml:space="preserve"> advantageous tender</w:t>
      </w:r>
      <w:r>
        <w:rPr>
          <w:lang w:val="en-GB"/>
        </w:rPr>
        <w:t xml:space="preserve"> received.</w:t>
      </w:r>
      <w:r w:rsidRPr="007549DD">
        <w:rPr>
          <w:lang w:val="en-GB"/>
        </w:rPr>
        <w:t xml:space="preserve"> </w:t>
      </w:r>
      <w:r w:rsidR="00F67598">
        <w:rPr>
          <w:lang w:val="en-GB"/>
        </w:rPr>
        <w:t xml:space="preserve">The </w:t>
      </w:r>
      <w:r w:rsidR="003A7272">
        <w:rPr>
          <w:lang w:val="en-GB"/>
        </w:rPr>
        <w:t>Department of Finance</w:t>
      </w:r>
      <w:r w:rsidRPr="007549DD">
        <w:rPr>
          <w:lang w:val="en-GB"/>
        </w:rPr>
        <w:t xml:space="preserve"> will establish award criteria in each Request for Tender</w:t>
      </w:r>
      <w:r w:rsidR="00C16762">
        <w:rPr>
          <w:lang w:val="en-GB"/>
        </w:rPr>
        <w:t xml:space="preserve">, such award criteria to be </w:t>
      </w:r>
      <w:proofErr w:type="gramStart"/>
      <w:r w:rsidR="00647796">
        <w:rPr>
          <w:lang w:val="en-GB"/>
        </w:rPr>
        <w:t>on the basis of</w:t>
      </w:r>
      <w:proofErr w:type="gramEnd"/>
      <w:r w:rsidR="00647796">
        <w:rPr>
          <w:lang w:val="en-GB"/>
        </w:rPr>
        <w:t xml:space="preserve"> </w:t>
      </w:r>
      <w:r w:rsidR="00C779D7">
        <w:rPr>
          <w:lang w:val="en-GB"/>
        </w:rPr>
        <w:t xml:space="preserve">those set out in the </w:t>
      </w:r>
      <w:r w:rsidR="00B43845">
        <w:rPr>
          <w:lang w:val="en-GB"/>
        </w:rPr>
        <w:t>Request</w:t>
      </w:r>
      <w:r w:rsidR="00A11DFE">
        <w:rPr>
          <w:lang w:val="en-GB"/>
        </w:rPr>
        <w:t xml:space="preserve"> to </w:t>
      </w:r>
      <w:r w:rsidR="00C779D7">
        <w:rPr>
          <w:lang w:val="en-GB"/>
        </w:rPr>
        <w:t>T</w:t>
      </w:r>
      <w:r w:rsidR="00A11DFE">
        <w:rPr>
          <w:lang w:val="en-GB"/>
        </w:rPr>
        <w:t>ender</w:t>
      </w:r>
      <w:r w:rsidR="00647796">
        <w:rPr>
          <w:lang w:val="en-GB"/>
        </w:rPr>
        <w:t xml:space="preserve"> (if </w:t>
      </w:r>
      <w:proofErr w:type="gramStart"/>
      <w:r w:rsidR="00647796">
        <w:rPr>
          <w:lang w:val="en-GB"/>
        </w:rPr>
        <w:t>necessary</w:t>
      </w:r>
      <w:proofErr w:type="gramEnd"/>
      <w:r w:rsidR="00647796">
        <w:rPr>
          <w:lang w:val="en-GB"/>
        </w:rPr>
        <w:t xml:space="preserve"> more precisely formulated)</w:t>
      </w:r>
      <w:r w:rsidRPr="007549DD">
        <w:rPr>
          <w:lang w:val="en-GB"/>
        </w:rPr>
        <w:t>.</w:t>
      </w:r>
    </w:p>
    <w:p w14:paraId="657F7EF7" w14:textId="77777777" w:rsidR="004434AE" w:rsidRPr="003C67E5" w:rsidRDefault="004434AE" w:rsidP="00FC6D1E">
      <w:pPr>
        <w:ind w:left="720"/>
        <w:rPr>
          <w:lang w:val="en-GB"/>
        </w:rPr>
      </w:pPr>
    </w:p>
    <w:p w14:paraId="6736BE9E" w14:textId="48CA5D0D" w:rsidR="004434AE" w:rsidRDefault="00F67598" w:rsidP="00FC6D1E">
      <w:pPr>
        <w:numPr>
          <w:ilvl w:val="1"/>
          <w:numId w:val="29"/>
        </w:numPr>
        <w:contextualSpacing/>
        <w:rPr>
          <w:lang w:val="en-GB"/>
        </w:rPr>
      </w:pPr>
      <w:r>
        <w:rPr>
          <w:lang w:val="en-GB"/>
        </w:rPr>
        <w:t xml:space="preserve">The </w:t>
      </w:r>
      <w:r w:rsidR="003A7272">
        <w:rPr>
          <w:lang w:val="en-GB"/>
        </w:rPr>
        <w:t>Department of Finance</w:t>
      </w:r>
      <w:r w:rsidR="004434AE">
        <w:rPr>
          <w:lang w:val="en-GB"/>
        </w:rPr>
        <w:t xml:space="preserve"> may </w:t>
      </w:r>
      <w:r w:rsidR="004434AE" w:rsidRPr="003C67E5">
        <w:rPr>
          <w:lang w:val="en-GB"/>
        </w:rPr>
        <w:t xml:space="preserve">in its sole discretion award Services to any consultant on the </w:t>
      </w:r>
      <w:r w:rsidR="006C345D">
        <w:rPr>
          <w:lang w:val="en-GB"/>
        </w:rPr>
        <w:t>Framework</w:t>
      </w:r>
      <w:r w:rsidR="004434AE" w:rsidRPr="003C67E5">
        <w:rPr>
          <w:lang w:val="en-GB"/>
        </w:rPr>
        <w:t xml:space="preserve"> without issuing a Request for Tender </w:t>
      </w:r>
      <w:r w:rsidR="0065767F">
        <w:rPr>
          <w:lang w:val="en-GB"/>
        </w:rPr>
        <w:t xml:space="preserve">due to urgency or other circumstances beyond the control of </w:t>
      </w:r>
      <w:r>
        <w:rPr>
          <w:lang w:val="en-GB"/>
        </w:rPr>
        <w:t xml:space="preserve">the </w:t>
      </w:r>
      <w:r w:rsidR="003A7272">
        <w:rPr>
          <w:lang w:val="en-GB"/>
        </w:rPr>
        <w:t>Department of Finance</w:t>
      </w:r>
      <w:r w:rsidR="004434AE" w:rsidRPr="003C67E5">
        <w:rPr>
          <w:lang w:val="en-GB"/>
        </w:rPr>
        <w:t>.  In</w:t>
      </w:r>
      <w:r w:rsidR="004434AE">
        <w:rPr>
          <w:lang w:val="en-GB"/>
        </w:rPr>
        <w:t xml:space="preserve"> choosing a Consultant under this Clause 3.4, </w:t>
      </w:r>
      <w:r>
        <w:rPr>
          <w:lang w:val="en-GB"/>
        </w:rPr>
        <w:t xml:space="preserve">the </w:t>
      </w:r>
      <w:r w:rsidR="003A7272">
        <w:rPr>
          <w:lang w:val="en-GB"/>
        </w:rPr>
        <w:t>Department of Finance</w:t>
      </w:r>
      <w:r w:rsidR="004434AE">
        <w:rPr>
          <w:lang w:val="en-GB"/>
        </w:rPr>
        <w:t xml:space="preserve"> </w:t>
      </w:r>
      <w:r w:rsidR="004434AE" w:rsidRPr="003C67E5">
        <w:rPr>
          <w:lang w:val="en-GB"/>
        </w:rPr>
        <w:t>will have regard to experience, past performance, hourly rates, response times, availability of resources, conflicts of interest and such other criteria as it considers relevant.</w:t>
      </w:r>
    </w:p>
    <w:p w14:paraId="3A3B9B06" w14:textId="77777777" w:rsidR="00CA2369" w:rsidRDefault="00CA2369" w:rsidP="00FC6D1E">
      <w:pPr>
        <w:pStyle w:val="ListParagraph"/>
        <w:jc w:val="both"/>
      </w:pPr>
    </w:p>
    <w:p w14:paraId="1BB7170A" w14:textId="44B9297B" w:rsidR="00C2415A" w:rsidRDefault="00CA2369" w:rsidP="00FC6D1E">
      <w:pPr>
        <w:numPr>
          <w:ilvl w:val="1"/>
          <w:numId w:val="29"/>
        </w:numPr>
        <w:contextualSpacing/>
        <w:rPr>
          <w:lang w:val="en-GB"/>
        </w:rPr>
      </w:pPr>
      <w:r>
        <w:rPr>
          <w:lang w:val="en-GB"/>
        </w:rPr>
        <w:t xml:space="preserve">In circumstances where any Services required by </w:t>
      </w:r>
      <w:r w:rsidR="00F67598">
        <w:rPr>
          <w:lang w:val="en-GB"/>
        </w:rPr>
        <w:t xml:space="preserve">the </w:t>
      </w:r>
      <w:r w:rsidR="003A7272">
        <w:rPr>
          <w:lang w:val="en-GB"/>
        </w:rPr>
        <w:t>Department of Finance</w:t>
      </w:r>
      <w:r>
        <w:rPr>
          <w:lang w:val="en-GB"/>
        </w:rPr>
        <w:t xml:space="preserve"> under this Agreement comprise an amendment or termination of arrangements in respect of which a Consultant on the </w:t>
      </w:r>
      <w:r w:rsidR="006C345D">
        <w:rPr>
          <w:lang w:val="en-GB"/>
        </w:rPr>
        <w:t>Framework</w:t>
      </w:r>
      <w:r>
        <w:rPr>
          <w:lang w:val="en-GB"/>
        </w:rPr>
        <w:t xml:space="preserve"> previously advised or provided Services, </w:t>
      </w:r>
      <w:r w:rsidR="00F67598">
        <w:rPr>
          <w:lang w:val="en-GB"/>
        </w:rPr>
        <w:t xml:space="preserve">the </w:t>
      </w:r>
      <w:r w:rsidR="003A7272">
        <w:rPr>
          <w:lang w:val="en-GB"/>
        </w:rPr>
        <w:t>Department of Finance</w:t>
      </w:r>
      <w:r>
        <w:rPr>
          <w:lang w:val="en-GB"/>
        </w:rPr>
        <w:t xml:space="preserve"> reserves the right to directly award the required Services to such Consultant where </w:t>
      </w:r>
      <w:r w:rsidR="00F67598">
        <w:rPr>
          <w:lang w:val="en-GB"/>
        </w:rPr>
        <w:t xml:space="preserve">the </w:t>
      </w:r>
      <w:r w:rsidR="003A7272">
        <w:rPr>
          <w:lang w:val="en-GB"/>
        </w:rPr>
        <w:t>Department of Finance</w:t>
      </w:r>
      <w:r>
        <w:rPr>
          <w:lang w:val="en-GB"/>
        </w:rPr>
        <w:t xml:space="preserve"> is of the view that this is the most expedient way to proceed, taking into account any relevant considerations such as the need to ensure continuity of services and affordability.</w:t>
      </w:r>
    </w:p>
    <w:p w14:paraId="59FB96A6" w14:textId="77777777" w:rsidR="00C2415A" w:rsidRDefault="00C2415A" w:rsidP="00FC6D1E">
      <w:pPr>
        <w:pStyle w:val="ListParagraph"/>
        <w:jc w:val="both"/>
      </w:pPr>
    </w:p>
    <w:p w14:paraId="23CF4B1A" w14:textId="77777777" w:rsidR="00C2415A" w:rsidRDefault="00C2415A" w:rsidP="00FC6D1E">
      <w:pPr>
        <w:numPr>
          <w:ilvl w:val="1"/>
          <w:numId w:val="29"/>
        </w:numPr>
        <w:contextualSpacing/>
        <w:rPr>
          <w:lang w:val="en-GB"/>
        </w:rPr>
      </w:pPr>
      <w:r w:rsidRPr="00C2415A">
        <w:t>In circumstances where:</w:t>
      </w:r>
    </w:p>
    <w:p w14:paraId="6280F464" w14:textId="77777777" w:rsidR="00C2415A" w:rsidRDefault="00C2415A" w:rsidP="00FC6D1E">
      <w:pPr>
        <w:contextualSpacing/>
        <w:rPr>
          <w:lang w:val="en-GB"/>
        </w:rPr>
      </w:pPr>
    </w:p>
    <w:p w14:paraId="082C9944" w14:textId="77777777" w:rsidR="00C2415A" w:rsidRPr="00C2415A" w:rsidRDefault="00C2415A" w:rsidP="00F67598">
      <w:pPr>
        <w:pStyle w:val="ListParagraph"/>
        <w:numPr>
          <w:ilvl w:val="2"/>
          <w:numId w:val="28"/>
        </w:numPr>
        <w:tabs>
          <w:tab w:val="clear" w:pos="2422"/>
          <w:tab w:val="num" w:pos="1276"/>
        </w:tabs>
        <w:ind w:hanging="1713"/>
        <w:contextualSpacing/>
        <w:jc w:val="both"/>
      </w:pPr>
      <w:r w:rsidRPr="00C2415A">
        <w:t xml:space="preserve"> the estimated value of Services required for any </w:t>
      </w:r>
      <w:proofErr w:type="gramStart"/>
      <w:r w:rsidRPr="00C2415A">
        <w:t>particular engagement</w:t>
      </w:r>
      <w:proofErr w:type="gramEnd"/>
    </w:p>
    <w:p w14:paraId="32007FA0" w14:textId="64953B43" w:rsidR="00C2415A" w:rsidRPr="00C2415A" w:rsidRDefault="00C2415A" w:rsidP="00F67598">
      <w:pPr>
        <w:pStyle w:val="ListParagraph"/>
        <w:tabs>
          <w:tab w:val="left" w:pos="1418"/>
        </w:tabs>
        <w:ind w:left="0"/>
        <w:jc w:val="both"/>
        <w:rPr>
          <w:lang w:val="en-IE"/>
        </w:rPr>
      </w:pPr>
      <w:r>
        <w:tab/>
      </w:r>
      <w:r>
        <w:tab/>
      </w:r>
      <w:r w:rsidRPr="00C2415A">
        <w:rPr>
          <w:lang w:val="en-IE"/>
        </w:rPr>
        <w:t>under this Agreement is €5,000 (five thousand euro) or less (excluding</w:t>
      </w:r>
    </w:p>
    <w:p w14:paraId="582CE042" w14:textId="77777777" w:rsidR="00C2415A" w:rsidRDefault="00C2415A" w:rsidP="00F67598">
      <w:pPr>
        <w:pStyle w:val="ListParagraph"/>
        <w:jc w:val="both"/>
        <w:rPr>
          <w:lang w:val="en-IE"/>
        </w:rPr>
      </w:pPr>
      <w:r>
        <w:rPr>
          <w:lang w:val="en-IE"/>
        </w:rPr>
        <w:tab/>
      </w:r>
      <w:r w:rsidRPr="00C2415A">
        <w:rPr>
          <w:lang w:val="en-IE"/>
        </w:rPr>
        <w:t>VAT); or</w:t>
      </w:r>
    </w:p>
    <w:p w14:paraId="4CA43A96" w14:textId="77777777" w:rsidR="00C2415A" w:rsidRPr="00C2415A" w:rsidRDefault="00C2415A" w:rsidP="00F67598">
      <w:pPr>
        <w:pStyle w:val="ListParagraph"/>
        <w:jc w:val="both"/>
        <w:rPr>
          <w:lang w:val="en-IE"/>
        </w:rPr>
      </w:pPr>
    </w:p>
    <w:p w14:paraId="6632CB05" w14:textId="31E18105" w:rsidR="00C2415A" w:rsidRPr="003C67E5" w:rsidRDefault="00C2415A" w:rsidP="00F67598">
      <w:pPr>
        <w:pStyle w:val="ListParagraph"/>
        <w:ind w:left="1440" w:hanging="720"/>
        <w:jc w:val="both"/>
      </w:pPr>
      <w:r w:rsidRPr="00C2415A">
        <w:rPr>
          <w:lang w:val="en-IE"/>
        </w:rPr>
        <w:t xml:space="preserve">(b) </w:t>
      </w:r>
      <w:r>
        <w:rPr>
          <w:lang w:val="en-IE"/>
        </w:rPr>
        <w:tab/>
      </w:r>
      <w:r w:rsidR="00CF4093">
        <w:rPr>
          <w:lang w:val="en-IE"/>
        </w:rPr>
        <w:t>the s</w:t>
      </w:r>
      <w:r w:rsidRPr="00C2415A">
        <w:rPr>
          <w:lang w:val="en-IE"/>
        </w:rPr>
        <w:t xml:space="preserve">ervices required for any particular engagement </w:t>
      </w:r>
      <w:r>
        <w:rPr>
          <w:lang w:val="en-IE"/>
        </w:rPr>
        <w:tab/>
      </w:r>
      <w:r w:rsidRPr="00C2415A">
        <w:rPr>
          <w:lang w:val="en-IE"/>
        </w:rPr>
        <w:t>are not governed by the Procurement Regulations, including without</w:t>
      </w:r>
      <w:r w:rsidR="00CF4093">
        <w:rPr>
          <w:lang w:val="en-IE"/>
        </w:rPr>
        <w:t xml:space="preserve"> </w:t>
      </w:r>
      <w:r>
        <w:rPr>
          <w:lang w:val="en-IE"/>
        </w:rPr>
        <w:tab/>
      </w:r>
      <w:r w:rsidRPr="00C2415A">
        <w:rPr>
          <w:lang w:val="en-IE"/>
        </w:rPr>
        <w:t>limitation</w:t>
      </w:r>
      <w:r w:rsidR="00F67598">
        <w:rPr>
          <w:lang w:val="en-IE"/>
        </w:rPr>
        <w:t xml:space="preserve"> </w:t>
      </w:r>
      <w:r w:rsidRPr="00C2415A">
        <w:rPr>
          <w:lang w:val="en-IE"/>
        </w:rPr>
        <w:t>the legal</w:t>
      </w:r>
      <w:r w:rsidR="00F67598">
        <w:rPr>
          <w:lang w:val="en-IE"/>
        </w:rPr>
        <w:t xml:space="preserve"> </w:t>
      </w:r>
      <w:r w:rsidRPr="00C2415A">
        <w:rPr>
          <w:lang w:val="en-IE"/>
        </w:rPr>
        <w:t>services referred to in Regulation 10(1)(d) of the</w:t>
      </w:r>
      <w:r w:rsidR="00CF4093">
        <w:rPr>
          <w:lang w:val="en-IE"/>
        </w:rPr>
        <w:t xml:space="preserve"> </w:t>
      </w:r>
      <w:r w:rsidRPr="00C2415A">
        <w:rPr>
          <w:lang w:val="en-IE"/>
        </w:rPr>
        <w:t>Procurement</w:t>
      </w:r>
      <w:r w:rsidR="00F67598">
        <w:rPr>
          <w:lang w:val="en-IE"/>
        </w:rPr>
        <w:t xml:space="preserve"> </w:t>
      </w:r>
      <w:r w:rsidRPr="00C2415A">
        <w:rPr>
          <w:lang w:val="en-IE"/>
        </w:rPr>
        <w:t>Regulations,</w:t>
      </w:r>
      <w:r>
        <w:rPr>
          <w:lang w:val="en-IE"/>
        </w:rPr>
        <w:t xml:space="preserve"> </w:t>
      </w:r>
      <w:r w:rsidR="00F67598">
        <w:rPr>
          <w:lang w:val="en-IE"/>
        </w:rPr>
        <w:t xml:space="preserve">the </w:t>
      </w:r>
      <w:r w:rsidR="003A7272">
        <w:rPr>
          <w:lang w:val="en-IE"/>
        </w:rPr>
        <w:t>Department of Finance</w:t>
      </w:r>
      <w:r w:rsidRPr="00C2415A">
        <w:rPr>
          <w:lang w:val="en-IE"/>
        </w:rPr>
        <w:t xml:space="preserve"> reserves</w:t>
      </w:r>
      <w:r w:rsidR="00F67598">
        <w:rPr>
          <w:lang w:val="en-IE"/>
        </w:rPr>
        <w:t xml:space="preserve"> </w:t>
      </w:r>
      <w:r w:rsidRPr="00C2415A">
        <w:rPr>
          <w:lang w:val="en-IE"/>
        </w:rPr>
        <w:t xml:space="preserve">the right to directly award such </w:t>
      </w:r>
      <w:r w:rsidR="00CF4093">
        <w:rPr>
          <w:lang w:val="en-IE"/>
        </w:rPr>
        <w:t>s</w:t>
      </w:r>
      <w:r>
        <w:rPr>
          <w:lang w:val="en-IE"/>
        </w:rPr>
        <w:t>ervices</w:t>
      </w:r>
      <w:r w:rsidR="00CF4093">
        <w:rPr>
          <w:lang w:val="en-IE"/>
        </w:rPr>
        <w:t xml:space="preserve"> to any provider of legal services</w:t>
      </w:r>
      <w:r w:rsidRPr="00C2415A">
        <w:rPr>
          <w:lang w:val="en-IE"/>
        </w:rPr>
        <w:t>, having</w:t>
      </w:r>
      <w:r w:rsidR="00F67598">
        <w:rPr>
          <w:lang w:val="en-IE"/>
        </w:rPr>
        <w:t xml:space="preserve"> </w:t>
      </w:r>
      <w:r w:rsidRPr="00C2415A">
        <w:rPr>
          <w:lang w:val="en-IE"/>
        </w:rPr>
        <w:t>regard to such matters as it</w:t>
      </w:r>
      <w:r w:rsidR="00CF4093">
        <w:rPr>
          <w:lang w:val="en-IE"/>
        </w:rPr>
        <w:t xml:space="preserve"> </w:t>
      </w:r>
      <w:r w:rsidRPr="00C2415A">
        <w:rPr>
          <w:lang w:val="en-IE"/>
        </w:rPr>
        <w:t>considers relevant to</w:t>
      </w:r>
      <w:r w:rsidR="00F67598">
        <w:rPr>
          <w:lang w:val="en-IE"/>
        </w:rPr>
        <w:t xml:space="preserve"> </w:t>
      </w:r>
      <w:r w:rsidRPr="00C2415A">
        <w:rPr>
          <w:lang w:val="en-IE"/>
        </w:rPr>
        <w:t>the</w:t>
      </w:r>
      <w:r>
        <w:rPr>
          <w:lang w:val="en-IE"/>
        </w:rPr>
        <w:t xml:space="preserve"> </w:t>
      </w:r>
      <w:r w:rsidRPr="00C2415A">
        <w:rPr>
          <w:lang w:val="en-IE"/>
        </w:rPr>
        <w:t>particular</w:t>
      </w:r>
      <w:r w:rsidR="00CF4093">
        <w:rPr>
          <w:lang w:val="en-IE"/>
        </w:rPr>
        <w:t xml:space="preserve"> s</w:t>
      </w:r>
      <w:r w:rsidRPr="00C2415A">
        <w:rPr>
          <w:lang w:val="en-IE"/>
        </w:rPr>
        <w:t>ervices.</w:t>
      </w:r>
    </w:p>
    <w:p w14:paraId="45A36791" w14:textId="77777777" w:rsidR="004434AE" w:rsidRPr="003C67E5" w:rsidRDefault="004434AE" w:rsidP="00F67598">
      <w:pPr>
        <w:ind w:left="720"/>
        <w:rPr>
          <w:lang w:val="en-GB"/>
        </w:rPr>
      </w:pPr>
    </w:p>
    <w:p w14:paraId="28C8FCF8" w14:textId="77777777" w:rsidR="004434AE" w:rsidRPr="003C67E5" w:rsidRDefault="004434AE" w:rsidP="00FC6D1E">
      <w:pPr>
        <w:numPr>
          <w:ilvl w:val="1"/>
          <w:numId w:val="29"/>
        </w:numPr>
        <w:contextualSpacing/>
        <w:rPr>
          <w:lang w:val="en-GB"/>
        </w:rPr>
      </w:pPr>
      <w:r w:rsidRPr="00C2415A">
        <w:t>The</w:t>
      </w:r>
      <w:r w:rsidRPr="003C67E5">
        <w:rPr>
          <w:lang w:val="en-GB"/>
        </w:rPr>
        <w:t xml:space="preserve"> terms and conditions of this Agreement shall apply as between the parties in respect of the performance of the Services except to the extent stated in a Contract Order or otherwise agreed between the parties.</w:t>
      </w:r>
    </w:p>
    <w:p w14:paraId="419D8106" w14:textId="77777777" w:rsidR="004434AE" w:rsidRPr="003C67E5" w:rsidRDefault="004434AE" w:rsidP="00FC6D1E"/>
    <w:p w14:paraId="526B8F3B" w14:textId="340466CD" w:rsidR="004434AE" w:rsidRPr="003C67E5" w:rsidRDefault="00F67598" w:rsidP="00FC6D1E">
      <w:pPr>
        <w:numPr>
          <w:ilvl w:val="1"/>
          <w:numId w:val="29"/>
        </w:numPr>
        <w:contextualSpacing/>
        <w:rPr>
          <w:lang w:val="en-GB"/>
        </w:rPr>
      </w:pPr>
      <w:r>
        <w:t xml:space="preserve">The </w:t>
      </w:r>
      <w:r w:rsidR="003A7272">
        <w:t>Department of Finance</w:t>
      </w:r>
      <w:r w:rsidR="004434AE">
        <w:rPr>
          <w:lang w:val="en-GB"/>
        </w:rPr>
        <w:t xml:space="preserve"> </w:t>
      </w:r>
      <w:r w:rsidR="004434AE" w:rsidRPr="003C67E5">
        <w:rPr>
          <w:lang w:val="en-GB"/>
        </w:rPr>
        <w:t>will not be liable to the Consultant for any costs or expenses incurred by it in complying with the tender procedure regardless of outcome including abandonment of a tender procedure.</w:t>
      </w:r>
    </w:p>
    <w:p w14:paraId="0362B24A" w14:textId="77777777" w:rsidR="004434AE" w:rsidRPr="003C67E5" w:rsidRDefault="004434AE" w:rsidP="00FC6D1E"/>
    <w:p w14:paraId="7C5E6AEA" w14:textId="77777777" w:rsidR="004434AE" w:rsidRPr="003C67E5" w:rsidRDefault="004434AE" w:rsidP="00FC6D1E">
      <w:pPr>
        <w:rPr>
          <w:lang w:val="en-GB"/>
        </w:rPr>
      </w:pPr>
    </w:p>
    <w:p w14:paraId="4D388F63" w14:textId="77777777" w:rsidR="004434AE" w:rsidRPr="003C67E5" w:rsidRDefault="004434AE" w:rsidP="00FC6D1E">
      <w:pPr>
        <w:numPr>
          <w:ilvl w:val="0"/>
          <w:numId w:val="28"/>
        </w:numPr>
        <w:rPr>
          <w:b/>
          <w:bCs/>
          <w:lang w:val="en-GB"/>
        </w:rPr>
      </w:pPr>
      <w:r w:rsidRPr="003C67E5">
        <w:rPr>
          <w:b/>
          <w:bCs/>
          <w:lang w:val="en-GB"/>
        </w:rPr>
        <w:t>Contract Orders</w:t>
      </w:r>
    </w:p>
    <w:p w14:paraId="0DE1B6E3" w14:textId="77777777" w:rsidR="004434AE" w:rsidRPr="003C67E5" w:rsidRDefault="004434AE" w:rsidP="00FC6D1E">
      <w:pPr>
        <w:ind w:left="1080"/>
        <w:rPr>
          <w:lang w:val="en-GB"/>
        </w:rPr>
      </w:pPr>
    </w:p>
    <w:p w14:paraId="2731E7DA" w14:textId="507054A8" w:rsidR="009B4182" w:rsidRDefault="004434AE" w:rsidP="00E75043">
      <w:pPr>
        <w:ind w:left="720"/>
        <w:contextualSpacing/>
        <w:rPr>
          <w:lang w:val="en-GB"/>
        </w:rPr>
      </w:pPr>
      <w:r w:rsidRPr="003C67E5">
        <w:rPr>
          <w:lang w:val="en-GB"/>
        </w:rPr>
        <w:t>If the Consul</w:t>
      </w:r>
      <w:r>
        <w:rPr>
          <w:lang w:val="en-GB"/>
        </w:rPr>
        <w:t xml:space="preserve">tant’s Tender is successful </w:t>
      </w:r>
      <w:r w:rsidR="003A7272">
        <w:rPr>
          <w:lang w:val="en-GB"/>
        </w:rPr>
        <w:t>Department of Finance</w:t>
      </w:r>
      <w:r>
        <w:rPr>
          <w:lang w:val="en-GB"/>
        </w:rPr>
        <w:t xml:space="preserve"> </w:t>
      </w:r>
      <w:r w:rsidRPr="003C67E5">
        <w:rPr>
          <w:lang w:val="en-GB"/>
        </w:rPr>
        <w:t xml:space="preserve">will issue a Contract Order for the Services (substantially in the form attached at Schedule D), which will </w:t>
      </w:r>
      <w:r w:rsidRPr="003C67E5">
        <w:rPr>
          <w:lang w:val="en-GB"/>
        </w:rPr>
        <w:lastRenderedPageBreak/>
        <w:t>form part of and be subject to the terms and conditions of this Agreement. The Contract Order must be signed by</w:t>
      </w:r>
      <w:r w:rsidR="00E75043">
        <w:rPr>
          <w:lang w:val="en-GB"/>
        </w:rPr>
        <w:t xml:space="preserve"> </w:t>
      </w:r>
      <w:r w:rsidRPr="003C67E5">
        <w:rPr>
          <w:lang w:val="en-GB"/>
        </w:rPr>
        <w:t xml:space="preserve">an authorised representative of </w:t>
      </w:r>
      <w:r w:rsidR="003A7272">
        <w:rPr>
          <w:lang w:val="en-GB"/>
        </w:rPr>
        <w:t>Department of Finance</w:t>
      </w:r>
      <w:r>
        <w:rPr>
          <w:lang w:val="en-GB"/>
        </w:rPr>
        <w:t xml:space="preserve"> a</w:t>
      </w:r>
      <w:r w:rsidRPr="003C67E5">
        <w:rPr>
          <w:lang w:val="en-GB"/>
        </w:rPr>
        <w:t xml:space="preserve">nd </w:t>
      </w:r>
      <w:r w:rsidR="00E87B0F">
        <w:rPr>
          <w:lang w:val="en-GB"/>
        </w:rPr>
        <w:t xml:space="preserve">of </w:t>
      </w:r>
      <w:r w:rsidRPr="003C67E5">
        <w:rPr>
          <w:lang w:val="en-GB"/>
        </w:rPr>
        <w:t>the Consultant.</w:t>
      </w:r>
    </w:p>
    <w:p w14:paraId="40985150" w14:textId="006C918B" w:rsidR="00E16C9D" w:rsidRDefault="00E16C9D">
      <w:pPr>
        <w:jc w:val="left"/>
        <w:rPr>
          <w:lang w:val="en-GB"/>
        </w:rPr>
      </w:pPr>
    </w:p>
    <w:p w14:paraId="3714FC3D" w14:textId="77777777" w:rsidR="009B4182" w:rsidRDefault="009B4182" w:rsidP="00FC6D1E">
      <w:pPr>
        <w:contextualSpacing/>
        <w:rPr>
          <w:lang w:val="en-GB"/>
        </w:rPr>
      </w:pPr>
    </w:p>
    <w:p w14:paraId="2E744FF7" w14:textId="77777777" w:rsidR="004434AE" w:rsidRPr="009B4182" w:rsidRDefault="004434AE" w:rsidP="00FC6D1E">
      <w:pPr>
        <w:numPr>
          <w:ilvl w:val="0"/>
          <w:numId w:val="28"/>
        </w:numPr>
        <w:rPr>
          <w:lang w:val="en-GB"/>
        </w:rPr>
      </w:pPr>
      <w:r w:rsidRPr="003C67E5">
        <w:rPr>
          <w:b/>
          <w:bCs/>
          <w:lang w:val="en-GB"/>
        </w:rPr>
        <w:t>Material Change</w:t>
      </w:r>
    </w:p>
    <w:p w14:paraId="3F2C91C5" w14:textId="77777777" w:rsidR="004434AE" w:rsidRPr="003C67E5" w:rsidRDefault="004434AE" w:rsidP="00FC6D1E">
      <w:pPr>
        <w:ind w:left="567"/>
        <w:rPr>
          <w:lang w:val="en-GB"/>
        </w:rPr>
      </w:pPr>
    </w:p>
    <w:p w14:paraId="2BE100A5" w14:textId="27D413D0" w:rsidR="004434AE" w:rsidRPr="009B4182" w:rsidRDefault="00E75043" w:rsidP="00377AC0">
      <w:pPr>
        <w:pStyle w:val="ListParagraph"/>
        <w:numPr>
          <w:ilvl w:val="1"/>
          <w:numId w:val="28"/>
        </w:numPr>
        <w:ind w:left="720"/>
        <w:contextualSpacing/>
        <w:jc w:val="both"/>
      </w:pPr>
      <w:r>
        <w:t xml:space="preserve">The </w:t>
      </w:r>
      <w:r w:rsidR="003A7272">
        <w:t>Department of Finance</w:t>
      </w:r>
      <w:r w:rsidR="004434AE" w:rsidRPr="009B4182">
        <w:t xml:space="preserve"> may at any time review the technical, economic and financial ability of the Consultant to perform the Services</w:t>
      </w:r>
      <w:r w:rsidR="00384B66" w:rsidRPr="009B4182">
        <w:t xml:space="preserve"> to ensure that it continues to meet the eligibility requirements set out at Schedule 1 of the </w:t>
      </w:r>
      <w:r w:rsidR="00B43845">
        <w:t>Request</w:t>
      </w:r>
      <w:r w:rsidR="00384B66" w:rsidRPr="009B4182">
        <w:t xml:space="preserve"> to Tender</w:t>
      </w:r>
      <w:r w:rsidR="004434AE" w:rsidRPr="009B4182">
        <w:t>.</w:t>
      </w:r>
    </w:p>
    <w:p w14:paraId="71E277C1" w14:textId="77777777" w:rsidR="004434AE" w:rsidRPr="003C67E5" w:rsidRDefault="004434AE" w:rsidP="00377AC0">
      <w:pPr>
        <w:ind w:left="720" w:hanging="720"/>
        <w:rPr>
          <w:lang w:val="en-GB"/>
        </w:rPr>
      </w:pPr>
    </w:p>
    <w:p w14:paraId="181921B3" w14:textId="1741715C" w:rsidR="004434AE" w:rsidRPr="003C67E5" w:rsidRDefault="00667052" w:rsidP="00377AC0">
      <w:pPr>
        <w:numPr>
          <w:ilvl w:val="1"/>
          <w:numId w:val="28"/>
        </w:numPr>
        <w:ind w:left="720"/>
        <w:contextualSpacing/>
        <w:rPr>
          <w:lang w:val="en-GB"/>
        </w:rPr>
      </w:pPr>
      <w:r>
        <w:rPr>
          <w:lang w:val="en-GB"/>
        </w:rPr>
        <w:t xml:space="preserve">The </w:t>
      </w:r>
      <w:r w:rsidR="003A7272">
        <w:rPr>
          <w:lang w:val="en-GB"/>
        </w:rPr>
        <w:t>Department of Finance</w:t>
      </w:r>
      <w:r w:rsidR="004434AE">
        <w:rPr>
          <w:lang w:val="en-GB"/>
        </w:rPr>
        <w:t xml:space="preserve"> </w:t>
      </w:r>
      <w:r w:rsidR="004434AE" w:rsidRPr="003C67E5">
        <w:rPr>
          <w:lang w:val="en-GB"/>
        </w:rPr>
        <w:t>may, from time to time, request the Consultant to provide confirmation that no material change in the technical, economic or financial capacity of the Consultant has occurred.</w:t>
      </w:r>
    </w:p>
    <w:p w14:paraId="172E89CD" w14:textId="77777777" w:rsidR="004434AE" w:rsidRPr="003C67E5" w:rsidRDefault="004434AE" w:rsidP="00FC6D1E">
      <w:pPr>
        <w:ind w:left="624"/>
        <w:rPr>
          <w:lang w:val="en-GB"/>
        </w:rPr>
      </w:pPr>
    </w:p>
    <w:p w14:paraId="6F6932AB" w14:textId="77777777" w:rsidR="004434AE" w:rsidRPr="003C67E5" w:rsidRDefault="004434AE" w:rsidP="00FC6D1E">
      <w:pPr>
        <w:ind w:left="624"/>
        <w:rPr>
          <w:lang w:val="en-GB"/>
        </w:rPr>
      </w:pPr>
    </w:p>
    <w:p w14:paraId="31C9C8FA" w14:textId="77777777" w:rsidR="004434AE" w:rsidRPr="00455D5C" w:rsidRDefault="004434AE" w:rsidP="00FC6D1E">
      <w:pPr>
        <w:numPr>
          <w:ilvl w:val="0"/>
          <w:numId w:val="28"/>
        </w:numPr>
        <w:rPr>
          <w:b/>
          <w:bCs/>
          <w:lang w:val="en-GB"/>
        </w:rPr>
      </w:pPr>
      <w:r w:rsidRPr="00455D5C">
        <w:rPr>
          <w:b/>
          <w:bCs/>
          <w:lang w:val="en-GB"/>
        </w:rPr>
        <w:t>Services</w:t>
      </w:r>
    </w:p>
    <w:p w14:paraId="252FE63B" w14:textId="77777777" w:rsidR="004434AE" w:rsidRPr="003C67E5" w:rsidRDefault="004434AE" w:rsidP="00FC6D1E">
      <w:pPr>
        <w:ind w:left="720"/>
      </w:pPr>
    </w:p>
    <w:p w14:paraId="39A01CE2" w14:textId="20E05345" w:rsidR="004434AE" w:rsidRPr="003C67E5" w:rsidRDefault="004434AE" w:rsidP="00377AC0">
      <w:pPr>
        <w:numPr>
          <w:ilvl w:val="1"/>
          <w:numId w:val="28"/>
        </w:numPr>
        <w:ind w:left="720"/>
        <w:contextualSpacing/>
        <w:rPr>
          <w:lang w:val="en-GB"/>
        </w:rPr>
      </w:pPr>
      <w:r w:rsidRPr="003C67E5">
        <w:rPr>
          <w:lang w:val="en-GB"/>
        </w:rPr>
        <w:t xml:space="preserve">This Agreement </w:t>
      </w:r>
      <w:r w:rsidR="00667052">
        <w:rPr>
          <w:lang w:val="en-GB"/>
        </w:rPr>
        <w:t xml:space="preserve">and any applicable Contract Order </w:t>
      </w:r>
      <w:proofErr w:type="gramStart"/>
      <w:r w:rsidRPr="003C67E5">
        <w:rPr>
          <w:lang w:val="en-GB"/>
        </w:rPr>
        <w:t>governs</w:t>
      </w:r>
      <w:proofErr w:type="gramEnd"/>
      <w:r w:rsidRPr="003C67E5">
        <w:rPr>
          <w:lang w:val="en-GB"/>
        </w:rPr>
        <w:t xml:space="preserve"> the overall relationship between </w:t>
      </w:r>
      <w:r w:rsidR="00667052">
        <w:rPr>
          <w:lang w:val="en-GB"/>
        </w:rPr>
        <w:t xml:space="preserve">the </w:t>
      </w:r>
      <w:r w:rsidR="003A7272">
        <w:rPr>
          <w:lang w:val="en-GB"/>
        </w:rPr>
        <w:t>Department of Finance</w:t>
      </w:r>
      <w:r>
        <w:rPr>
          <w:lang w:val="en-GB"/>
        </w:rPr>
        <w:t xml:space="preserve"> </w:t>
      </w:r>
      <w:r w:rsidRPr="003C67E5">
        <w:rPr>
          <w:lang w:val="en-GB"/>
        </w:rPr>
        <w:t xml:space="preserve">and the Consultant with respect to the provision of Services. </w:t>
      </w:r>
      <w:r w:rsidR="00667052">
        <w:rPr>
          <w:lang w:val="en-GB"/>
        </w:rPr>
        <w:t xml:space="preserve">The </w:t>
      </w:r>
      <w:r w:rsidR="003A7272">
        <w:rPr>
          <w:lang w:val="en-GB"/>
        </w:rPr>
        <w:t>Department of Finance</w:t>
      </w:r>
      <w:r>
        <w:rPr>
          <w:lang w:val="en-GB"/>
        </w:rPr>
        <w:t xml:space="preserve"> </w:t>
      </w:r>
      <w:r w:rsidRPr="003C67E5">
        <w:rPr>
          <w:lang w:val="en-GB"/>
        </w:rPr>
        <w:t>is entitled, but not required, at any time during the Term to procure Services under the procedures set out in Clause 3.</w:t>
      </w:r>
    </w:p>
    <w:p w14:paraId="4E80CD76" w14:textId="77777777" w:rsidR="004434AE" w:rsidRPr="003C67E5" w:rsidRDefault="004434AE" w:rsidP="00377AC0">
      <w:pPr>
        <w:ind w:left="720" w:hanging="720"/>
      </w:pPr>
    </w:p>
    <w:p w14:paraId="3E570D05" w14:textId="3882F63F" w:rsidR="004434AE" w:rsidRPr="003C67E5" w:rsidRDefault="004434AE" w:rsidP="00377AC0">
      <w:pPr>
        <w:numPr>
          <w:ilvl w:val="1"/>
          <w:numId w:val="28"/>
        </w:numPr>
        <w:ind w:left="720"/>
        <w:contextualSpacing/>
        <w:rPr>
          <w:lang w:val="en-GB"/>
        </w:rPr>
      </w:pPr>
      <w:r w:rsidRPr="003C67E5">
        <w:rPr>
          <w:lang w:val="en-GB"/>
        </w:rPr>
        <w:t xml:space="preserve">In respect of Services for which the Consultant has been appointed, the Consultant shall, </w:t>
      </w:r>
      <w:proofErr w:type="gramStart"/>
      <w:r w:rsidRPr="003C67E5">
        <w:rPr>
          <w:lang w:val="en-GB"/>
        </w:rPr>
        <w:t>at all times</w:t>
      </w:r>
      <w:proofErr w:type="gramEnd"/>
      <w:r w:rsidRPr="003C67E5">
        <w:rPr>
          <w:lang w:val="en-GB"/>
        </w:rPr>
        <w:t>, act in good faith and exercise the level of skill and care reasonably expected of a professional service provider regularly undertaking services of the type provided. The Consultant will carry out the Services with the necessary r</w:t>
      </w:r>
      <w:r>
        <w:rPr>
          <w:lang w:val="en-GB"/>
        </w:rPr>
        <w:t xml:space="preserve">esources and within the timeframe specified by </w:t>
      </w:r>
      <w:r w:rsidR="00667052">
        <w:rPr>
          <w:lang w:val="en-GB"/>
        </w:rPr>
        <w:t xml:space="preserve">the </w:t>
      </w:r>
      <w:r w:rsidR="003A7272">
        <w:rPr>
          <w:lang w:val="en-GB"/>
        </w:rPr>
        <w:t>Department of Finance</w:t>
      </w:r>
      <w:r>
        <w:rPr>
          <w:lang w:val="en-GB"/>
        </w:rPr>
        <w:t>.</w:t>
      </w:r>
    </w:p>
    <w:p w14:paraId="2C9B5AE6" w14:textId="77777777" w:rsidR="004434AE" w:rsidRPr="003C67E5" w:rsidRDefault="004434AE" w:rsidP="00377AC0">
      <w:pPr>
        <w:ind w:left="720" w:hanging="720"/>
        <w:rPr>
          <w:lang w:val="en-GB"/>
        </w:rPr>
      </w:pPr>
    </w:p>
    <w:p w14:paraId="5EFAFA7A" w14:textId="20BC791F" w:rsidR="004434AE" w:rsidRPr="003C67E5" w:rsidRDefault="00667052" w:rsidP="00377AC0">
      <w:pPr>
        <w:numPr>
          <w:ilvl w:val="1"/>
          <w:numId w:val="28"/>
        </w:numPr>
        <w:ind w:left="720"/>
        <w:contextualSpacing/>
        <w:rPr>
          <w:lang w:val="en-GB"/>
        </w:rPr>
      </w:pPr>
      <w:r>
        <w:rPr>
          <w:lang w:val="en-GB"/>
        </w:rPr>
        <w:t>If awarded Services, t</w:t>
      </w:r>
      <w:r w:rsidR="004434AE" w:rsidRPr="003C67E5">
        <w:rPr>
          <w:lang w:val="en-GB"/>
        </w:rPr>
        <w:t xml:space="preserve">he Consultant must be available to attend meetings with </w:t>
      </w:r>
      <w:r w:rsidR="003A7272">
        <w:rPr>
          <w:lang w:val="en-GB"/>
        </w:rPr>
        <w:t>Department of Finance</w:t>
      </w:r>
      <w:r w:rsidR="004434AE">
        <w:rPr>
          <w:lang w:val="en-GB"/>
        </w:rPr>
        <w:t xml:space="preserve"> </w:t>
      </w:r>
      <w:r w:rsidR="004434AE" w:rsidRPr="003C67E5">
        <w:rPr>
          <w:lang w:val="en-GB"/>
        </w:rPr>
        <w:t xml:space="preserve">staff at </w:t>
      </w:r>
      <w:r>
        <w:rPr>
          <w:lang w:val="en-GB"/>
        </w:rPr>
        <w:t xml:space="preserve">the </w:t>
      </w:r>
      <w:r w:rsidR="003A7272">
        <w:rPr>
          <w:lang w:val="en-GB"/>
        </w:rPr>
        <w:t>Department of Finance</w:t>
      </w:r>
      <w:r w:rsidR="004434AE" w:rsidRPr="003C67E5">
        <w:rPr>
          <w:lang w:val="en-GB"/>
        </w:rPr>
        <w:t xml:space="preserve">’s offices in Dublin as and when reasonably required. </w:t>
      </w:r>
    </w:p>
    <w:p w14:paraId="5D67FAC0" w14:textId="77777777" w:rsidR="004434AE" w:rsidRPr="003C67E5" w:rsidRDefault="004434AE" w:rsidP="00377AC0">
      <w:pPr>
        <w:ind w:left="720" w:hanging="720"/>
        <w:rPr>
          <w:lang w:val="en-GB"/>
        </w:rPr>
      </w:pPr>
    </w:p>
    <w:p w14:paraId="790B8F2F" w14:textId="34CF59BB" w:rsidR="004434AE" w:rsidRPr="003C67E5" w:rsidRDefault="004434AE" w:rsidP="00377AC0">
      <w:pPr>
        <w:numPr>
          <w:ilvl w:val="1"/>
          <w:numId w:val="28"/>
        </w:numPr>
        <w:ind w:left="720"/>
        <w:contextualSpacing/>
        <w:rPr>
          <w:lang w:val="en-GB"/>
        </w:rPr>
      </w:pPr>
      <w:r w:rsidRPr="003C67E5">
        <w:rPr>
          <w:lang w:val="en-GB"/>
        </w:rPr>
        <w:t xml:space="preserve">The Consultant must make available to </w:t>
      </w:r>
      <w:r w:rsidR="00667052">
        <w:rPr>
          <w:lang w:val="en-GB"/>
        </w:rPr>
        <w:t xml:space="preserve">the </w:t>
      </w:r>
      <w:r w:rsidR="003A7272">
        <w:rPr>
          <w:lang w:val="en-GB"/>
        </w:rPr>
        <w:t>Department of Finance</w:t>
      </w:r>
      <w:r>
        <w:rPr>
          <w:lang w:val="en-GB"/>
        </w:rPr>
        <w:t xml:space="preserve"> </w:t>
      </w:r>
      <w:r w:rsidRPr="003C67E5">
        <w:rPr>
          <w:lang w:val="en-GB"/>
        </w:rPr>
        <w:t>all necessary resources necessary to perform the Services, including without limitation adequate personnel, equipment and materials.</w:t>
      </w:r>
    </w:p>
    <w:p w14:paraId="4B80EC71" w14:textId="77777777" w:rsidR="004434AE" w:rsidRPr="003C67E5" w:rsidRDefault="004434AE" w:rsidP="00377AC0">
      <w:pPr>
        <w:ind w:left="720" w:hanging="720"/>
        <w:rPr>
          <w:lang w:val="en-GB"/>
        </w:rPr>
      </w:pPr>
    </w:p>
    <w:p w14:paraId="2BFB9A52" w14:textId="7BBB98C6" w:rsidR="004434AE" w:rsidRPr="003C67E5" w:rsidRDefault="004434AE" w:rsidP="00377AC0">
      <w:pPr>
        <w:numPr>
          <w:ilvl w:val="1"/>
          <w:numId w:val="28"/>
        </w:numPr>
        <w:ind w:left="720"/>
        <w:contextualSpacing/>
        <w:rPr>
          <w:lang w:val="en-GB"/>
        </w:rPr>
      </w:pPr>
      <w:r w:rsidRPr="003C67E5">
        <w:rPr>
          <w:lang w:val="en-GB"/>
        </w:rPr>
        <w:t xml:space="preserve">The Consultant shall comply with all lawful and reasonable requests of </w:t>
      </w:r>
      <w:r w:rsidR="00667052">
        <w:rPr>
          <w:lang w:val="en-GB"/>
        </w:rPr>
        <w:t xml:space="preserve">the </w:t>
      </w:r>
      <w:r w:rsidR="003A7272">
        <w:rPr>
          <w:lang w:val="en-GB"/>
        </w:rPr>
        <w:t>Department of Finance</w:t>
      </w:r>
      <w:r w:rsidRPr="003C67E5">
        <w:rPr>
          <w:lang w:val="en-GB"/>
        </w:rPr>
        <w:t>.</w:t>
      </w:r>
    </w:p>
    <w:p w14:paraId="6E5C0B83" w14:textId="77777777" w:rsidR="004434AE" w:rsidRPr="003C67E5" w:rsidRDefault="004434AE" w:rsidP="00377AC0">
      <w:pPr>
        <w:ind w:left="720" w:hanging="720"/>
        <w:rPr>
          <w:lang w:val="en-GB"/>
        </w:rPr>
      </w:pPr>
    </w:p>
    <w:p w14:paraId="5C32849E" w14:textId="52E0BB89" w:rsidR="00384B66" w:rsidRDefault="00667052" w:rsidP="00377AC0">
      <w:pPr>
        <w:numPr>
          <w:ilvl w:val="1"/>
          <w:numId w:val="28"/>
        </w:numPr>
        <w:ind w:left="720"/>
        <w:contextualSpacing/>
        <w:rPr>
          <w:lang w:val="en-GB"/>
        </w:rPr>
      </w:pPr>
      <w:r>
        <w:rPr>
          <w:lang w:val="en-GB"/>
        </w:rPr>
        <w:t xml:space="preserve">The </w:t>
      </w:r>
      <w:r w:rsidR="003A7272">
        <w:rPr>
          <w:lang w:val="en-GB"/>
        </w:rPr>
        <w:t>Department of Finance</w:t>
      </w:r>
      <w:r w:rsidR="004434AE">
        <w:rPr>
          <w:lang w:val="en-GB"/>
        </w:rPr>
        <w:t xml:space="preserve"> </w:t>
      </w:r>
      <w:r w:rsidR="004434AE" w:rsidRPr="003C67E5">
        <w:rPr>
          <w:lang w:val="en-GB"/>
        </w:rPr>
        <w:t>may appoin</w:t>
      </w:r>
      <w:r w:rsidR="004434AE">
        <w:rPr>
          <w:lang w:val="en-GB"/>
        </w:rPr>
        <w:t>t one or more c</w:t>
      </w:r>
      <w:r w:rsidR="004434AE" w:rsidRPr="003C67E5">
        <w:rPr>
          <w:lang w:val="en-GB"/>
        </w:rPr>
        <w:t xml:space="preserve">onsultants from the </w:t>
      </w:r>
      <w:r w:rsidR="006C345D">
        <w:rPr>
          <w:lang w:val="en-GB"/>
        </w:rPr>
        <w:t>Framework</w:t>
      </w:r>
      <w:r w:rsidR="004434AE" w:rsidRPr="003C67E5">
        <w:rPr>
          <w:lang w:val="en-GB"/>
        </w:rPr>
        <w:t xml:space="preserve"> to perform the Services. The Consultant must c</w:t>
      </w:r>
      <w:r w:rsidR="004434AE">
        <w:rPr>
          <w:lang w:val="en-GB"/>
        </w:rPr>
        <w:t>o-operate and liaise with such Other C</w:t>
      </w:r>
      <w:r w:rsidR="004434AE" w:rsidRPr="003C67E5">
        <w:rPr>
          <w:lang w:val="en-GB"/>
        </w:rPr>
        <w:t xml:space="preserve">onsultants as reasonably required by </w:t>
      </w:r>
      <w:r>
        <w:rPr>
          <w:lang w:val="en-GB"/>
        </w:rPr>
        <w:t xml:space="preserve">the </w:t>
      </w:r>
      <w:r w:rsidR="003A7272">
        <w:rPr>
          <w:lang w:val="en-GB"/>
        </w:rPr>
        <w:t>Department of Finance</w:t>
      </w:r>
      <w:r w:rsidR="004434AE" w:rsidRPr="003C67E5">
        <w:rPr>
          <w:lang w:val="en-GB"/>
        </w:rPr>
        <w:t xml:space="preserve">.  </w:t>
      </w:r>
    </w:p>
    <w:p w14:paraId="19168E1F" w14:textId="77777777" w:rsidR="00384B66" w:rsidRDefault="00384B66" w:rsidP="00377AC0">
      <w:pPr>
        <w:pStyle w:val="ListParagraph"/>
        <w:ind w:hanging="720"/>
        <w:jc w:val="both"/>
      </w:pPr>
    </w:p>
    <w:p w14:paraId="1157043F" w14:textId="77777777" w:rsidR="00987FE7" w:rsidRDefault="00987FE7" w:rsidP="00377AC0">
      <w:pPr>
        <w:numPr>
          <w:ilvl w:val="1"/>
          <w:numId w:val="28"/>
        </w:numPr>
        <w:ind w:left="720"/>
        <w:contextualSpacing/>
        <w:rPr>
          <w:lang w:val="en-GB"/>
        </w:rPr>
      </w:pPr>
      <w:r>
        <w:rPr>
          <w:lang w:val="en-GB"/>
        </w:rPr>
        <w:t xml:space="preserve">The Consultant shall be responsible for and shall ensure that </w:t>
      </w:r>
      <w:proofErr w:type="gramStart"/>
      <w:r>
        <w:rPr>
          <w:lang w:val="en-GB"/>
        </w:rPr>
        <w:t>all of</w:t>
      </w:r>
      <w:proofErr w:type="gramEnd"/>
      <w:r>
        <w:rPr>
          <w:lang w:val="en-GB"/>
        </w:rPr>
        <w:t xml:space="preserve"> its personnel or agents involved in providing any Services pursuant to this Agreement and any Contract Order shall comply with the terms of this Agreement and any Contract Order.</w:t>
      </w:r>
    </w:p>
    <w:p w14:paraId="524A9537" w14:textId="77777777" w:rsidR="00987FE7" w:rsidRDefault="00987FE7" w:rsidP="00377AC0">
      <w:pPr>
        <w:pStyle w:val="ListParagraph"/>
        <w:ind w:hanging="720"/>
        <w:jc w:val="both"/>
      </w:pPr>
    </w:p>
    <w:p w14:paraId="124B3EE4" w14:textId="7937E98E" w:rsidR="00987FE7" w:rsidRDefault="00987FE7" w:rsidP="00377AC0">
      <w:pPr>
        <w:numPr>
          <w:ilvl w:val="1"/>
          <w:numId w:val="28"/>
        </w:numPr>
        <w:ind w:left="720"/>
        <w:contextualSpacing/>
        <w:rPr>
          <w:lang w:val="en-GB"/>
        </w:rPr>
      </w:pPr>
      <w:r>
        <w:rPr>
          <w:lang w:val="en-GB"/>
        </w:rPr>
        <w:lastRenderedPageBreak/>
        <w:t xml:space="preserve">The Consultant shall comply with those obligations in the fields of environmental, social and labour law that apply at the place where the Services are provided, as established by European Union law, national law, collective agreements or by the international, environmental, social and labour law listed in Schedule </w:t>
      </w:r>
      <w:r w:rsidR="0035275C">
        <w:rPr>
          <w:lang w:val="en-GB"/>
        </w:rPr>
        <w:t xml:space="preserve">7 </w:t>
      </w:r>
      <w:r>
        <w:rPr>
          <w:lang w:val="en-GB"/>
        </w:rPr>
        <w:t>of the Procurement Regulations.</w:t>
      </w:r>
    </w:p>
    <w:p w14:paraId="6BB8777C" w14:textId="77777777" w:rsidR="00987FE7" w:rsidRDefault="00987FE7" w:rsidP="00377AC0">
      <w:pPr>
        <w:pStyle w:val="ListParagraph"/>
        <w:ind w:hanging="720"/>
        <w:jc w:val="both"/>
      </w:pPr>
    </w:p>
    <w:p w14:paraId="1ECCB4E7" w14:textId="479C1F41" w:rsidR="004434AE" w:rsidRPr="003C67E5" w:rsidRDefault="00384B66" w:rsidP="00377AC0">
      <w:pPr>
        <w:numPr>
          <w:ilvl w:val="1"/>
          <w:numId w:val="28"/>
        </w:numPr>
        <w:ind w:left="720"/>
        <w:contextualSpacing/>
        <w:rPr>
          <w:lang w:val="en-GB"/>
        </w:rPr>
      </w:pPr>
      <w:r>
        <w:rPr>
          <w:lang w:val="en-GB"/>
        </w:rPr>
        <w:t xml:space="preserve">Strictly without prejudice to the Consultant’s full and sole liability in relation to all Services provided by the Contractor to </w:t>
      </w:r>
      <w:r w:rsidR="003A7272">
        <w:rPr>
          <w:lang w:val="en-GB"/>
        </w:rPr>
        <w:t>Department of Finance</w:t>
      </w:r>
      <w:r>
        <w:rPr>
          <w:lang w:val="en-GB"/>
        </w:rPr>
        <w:t>, the Consultant agrees: (</w:t>
      </w:r>
      <w:proofErr w:type="spellStart"/>
      <w:r>
        <w:rPr>
          <w:lang w:val="en-GB"/>
        </w:rPr>
        <w:t>i</w:t>
      </w:r>
      <w:proofErr w:type="spellEnd"/>
      <w:r>
        <w:rPr>
          <w:lang w:val="en-GB"/>
        </w:rPr>
        <w:t xml:space="preserve">) to attend meetings with and/or provide information to the Attorney General’s Office and/or the Chief State Solicitor’s Office as required by </w:t>
      </w:r>
      <w:r w:rsidR="003A7272">
        <w:rPr>
          <w:lang w:val="en-GB"/>
        </w:rPr>
        <w:t>Department of Finance</w:t>
      </w:r>
      <w:r>
        <w:rPr>
          <w:lang w:val="en-GB"/>
        </w:rPr>
        <w:t xml:space="preserve">; (ii) upon the request of </w:t>
      </w:r>
      <w:r w:rsidR="003A7272">
        <w:rPr>
          <w:lang w:val="en-GB"/>
        </w:rPr>
        <w:t>Department of Finance</w:t>
      </w:r>
      <w:r>
        <w:rPr>
          <w:lang w:val="en-GB"/>
        </w:rPr>
        <w:t xml:space="preserve">, send a copy of all written advices to the Attorney General’s Office and/or the Chief State Solicitor’s Office; and (iii) upon the request of </w:t>
      </w:r>
      <w:r w:rsidR="003A7272">
        <w:rPr>
          <w:lang w:val="en-GB"/>
        </w:rPr>
        <w:t>Department of Finance</w:t>
      </w:r>
      <w:r>
        <w:rPr>
          <w:lang w:val="en-GB"/>
        </w:rPr>
        <w:t xml:space="preserve">, send a copy of </w:t>
      </w:r>
      <w:r w:rsidR="007223C3">
        <w:rPr>
          <w:lang w:val="en-GB"/>
        </w:rPr>
        <w:t xml:space="preserve">any other documentation or information related to the Services provided to </w:t>
      </w:r>
      <w:r w:rsidR="003A7272">
        <w:rPr>
          <w:lang w:val="en-GB"/>
        </w:rPr>
        <w:t>Department of Finance</w:t>
      </w:r>
      <w:r>
        <w:rPr>
          <w:lang w:val="en-GB"/>
        </w:rPr>
        <w:t xml:space="preserve"> to the Attorney General’s Office and/or the Chief State Solicitor’s Office</w:t>
      </w:r>
      <w:r w:rsidR="007223C3">
        <w:rPr>
          <w:lang w:val="en-GB"/>
        </w:rPr>
        <w:t>.</w:t>
      </w:r>
    </w:p>
    <w:p w14:paraId="2E44C847" w14:textId="77777777" w:rsidR="004434AE" w:rsidRPr="003C67E5" w:rsidRDefault="004434AE" w:rsidP="00FC6D1E">
      <w:pPr>
        <w:rPr>
          <w:lang w:val="en-GB"/>
        </w:rPr>
      </w:pPr>
    </w:p>
    <w:p w14:paraId="1FC414C7" w14:textId="77777777" w:rsidR="004434AE" w:rsidRPr="003C67E5" w:rsidRDefault="004434AE" w:rsidP="00FC6D1E">
      <w:pPr>
        <w:ind w:left="624"/>
        <w:rPr>
          <w:lang w:val="en-GB"/>
        </w:rPr>
      </w:pPr>
    </w:p>
    <w:p w14:paraId="405DC69F" w14:textId="77777777" w:rsidR="004434AE" w:rsidRPr="001116A7" w:rsidRDefault="004434AE" w:rsidP="00FC6D1E">
      <w:pPr>
        <w:numPr>
          <w:ilvl w:val="0"/>
          <w:numId w:val="5"/>
        </w:numPr>
        <w:ind w:left="709" w:hanging="709"/>
        <w:rPr>
          <w:b/>
          <w:bCs/>
        </w:rPr>
      </w:pPr>
      <w:r w:rsidRPr="001116A7">
        <w:rPr>
          <w:b/>
          <w:bCs/>
        </w:rPr>
        <w:t>Key Personnel</w:t>
      </w:r>
    </w:p>
    <w:p w14:paraId="6899A1AB" w14:textId="77777777" w:rsidR="004434AE" w:rsidRPr="003C67E5" w:rsidRDefault="004434AE" w:rsidP="00FC6D1E">
      <w:pPr>
        <w:rPr>
          <w:lang w:val="en-GB"/>
        </w:rPr>
      </w:pPr>
    </w:p>
    <w:p w14:paraId="68DC0A24" w14:textId="77777777" w:rsidR="004434AE" w:rsidRPr="003C67E5" w:rsidRDefault="004434AE" w:rsidP="00FC6D1E">
      <w:pPr>
        <w:numPr>
          <w:ilvl w:val="0"/>
          <w:numId w:val="28"/>
        </w:numPr>
        <w:contextualSpacing/>
        <w:rPr>
          <w:vanish/>
          <w:lang w:val="en-GB"/>
        </w:rPr>
      </w:pPr>
    </w:p>
    <w:p w14:paraId="5C7DEBEE" w14:textId="589DB0A7" w:rsidR="004434AE" w:rsidRPr="003C67E5" w:rsidRDefault="00BF3265" w:rsidP="00377AC0">
      <w:pPr>
        <w:numPr>
          <w:ilvl w:val="1"/>
          <w:numId w:val="28"/>
        </w:numPr>
        <w:ind w:left="720"/>
        <w:contextualSpacing/>
        <w:rPr>
          <w:lang w:val="en-GB"/>
        </w:rPr>
      </w:pPr>
      <w:bookmarkStart w:id="251" w:name="_Ref96352882"/>
      <w:r>
        <w:rPr>
          <w:lang w:val="en-GB"/>
        </w:rPr>
        <w:t xml:space="preserve">In the event that Services are awarded to the </w:t>
      </w:r>
      <w:r w:rsidR="004434AE" w:rsidRPr="003C67E5">
        <w:rPr>
          <w:lang w:val="en-GB"/>
        </w:rPr>
        <w:t>Consultant</w:t>
      </w:r>
      <w:r>
        <w:rPr>
          <w:lang w:val="en-GB"/>
        </w:rPr>
        <w:t>, the Consultant agrees</w:t>
      </w:r>
      <w:r w:rsidR="004434AE" w:rsidRPr="003C67E5">
        <w:rPr>
          <w:lang w:val="en-GB"/>
        </w:rPr>
        <w:t xml:space="preserve"> that</w:t>
      </w:r>
      <w:r w:rsidR="00443C26">
        <w:rPr>
          <w:lang w:val="en-GB"/>
        </w:rPr>
        <w:t>:</w:t>
      </w:r>
      <w:r w:rsidR="004434AE" w:rsidRPr="003C67E5">
        <w:rPr>
          <w:lang w:val="en-GB"/>
        </w:rPr>
        <w:t xml:space="preserve"> (</w:t>
      </w:r>
      <w:proofErr w:type="spellStart"/>
      <w:r w:rsidR="004434AE" w:rsidRPr="003C67E5">
        <w:rPr>
          <w:lang w:val="en-GB"/>
        </w:rPr>
        <w:t>i</w:t>
      </w:r>
      <w:proofErr w:type="spellEnd"/>
      <w:r w:rsidR="004434AE" w:rsidRPr="003C67E5">
        <w:rPr>
          <w:lang w:val="en-GB"/>
        </w:rPr>
        <w:t xml:space="preserve">) the Services will be provided by the persons identified for that purpose by the Consultant </w:t>
      </w:r>
      <w:r w:rsidR="007223C3">
        <w:rPr>
          <w:lang w:val="en-GB"/>
        </w:rPr>
        <w:t xml:space="preserve">in the Tender </w:t>
      </w:r>
      <w:r w:rsidR="004434AE" w:rsidRPr="003C67E5">
        <w:rPr>
          <w:lang w:val="en-GB"/>
        </w:rPr>
        <w:t xml:space="preserve">and (ii) </w:t>
      </w:r>
      <w:r w:rsidR="00156C94">
        <w:rPr>
          <w:lang w:val="en-GB"/>
        </w:rPr>
        <w:t xml:space="preserve">subject to </w:t>
      </w:r>
      <w:r w:rsidR="00AC4956">
        <w:rPr>
          <w:lang w:val="en-GB"/>
        </w:rPr>
        <w:t>C</w:t>
      </w:r>
      <w:r w:rsidR="00156C94">
        <w:rPr>
          <w:lang w:val="en-GB"/>
        </w:rPr>
        <w:t xml:space="preserve">lause </w:t>
      </w:r>
      <w:r w:rsidR="00156C94">
        <w:rPr>
          <w:lang w:val="en-GB"/>
        </w:rPr>
        <w:fldChar w:fldCharType="begin"/>
      </w:r>
      <w:r w:rsidR="00156C94">
        <w:rPr>
          <w:lang w:val="en-GB"/>
        </w:rPr>
        <w:instrText xml:space="preserve"> REF _Ref96352788 \w \h </w:instrText>
      </w:r>
      <w:r w:rsidR="00FC6D1E">
        <w:rPr>
          <w:lang w:val="en-GB"/>
        </w:rPr>
        <w:instrText xml:space="preserve"> \* MERGEFORMAT </w:instrText>
      </w:r>
      <w:r w:rsidR="00156C94">
        <w:rPr>
          <w:lang w:val="en-GB"/>
        </w:rPr>
      </w:r>
      <w:r w:rsidR="00156C94">
        <w:rPr>
          <w:lang w:val="en-GB"/>
        </w:rPr>
        <w:fldChar w:fldCharType="separate"/>
      </w:r>
      <w:r w:rsidR="00E0652A">
        <w:rPr>
          <w:lang w:val="en-GB"/>
        </w:rPr>
        <w:t>7.2</w:t>
      </w:r>
      <w:r w:rsidR="00156C94">
        <w:rPr>
          <w:lang w:val="en-GB"/>
        </w:rPr>
        <w:fldChar w:fldCharType="end"/>
      </w:r>
      <w:r w:rsidR="00156C94">
        <w:rPr>
          <w:lang w:val="en-GB"/>
        </w:rPr>
        <w:t xml:space="preserve"> </w:t>
      </w:r>
      <w:r w:rsidR="004434AE" w:rsidRPr="003C67E5">
        <w:rPr>
          <w:lang w:val="en-GB"/>
        </w:rPr>
        <w:t xml:space="preserve">no change in personnel will be made without the prior consent of </w:t>
      </w:r>
      <w:r>
        <w:rPr>
          <w:lang w:val="en-GB"/>
        </w:rPr>
        <w:t xml:space="preserve">the </w:t>
      </w:r>
      <w:r w:rsidR="003A7272">
        <w:rPr>
          <w:lang w:val="en-GB"/>
        </w:rPr>
        <w:t>Department of Finance</w:t>
      </w:r>
      <w:r w:rsidR="004434AE" w:rsidRPr="003C67E5">
        <w:rPr>
          <w:lang w:val="en-GB"/>
        </w:rPr>
        <w:t>.</w:t>
      </w:r>
      <w:bookmarkEnd w:id="251"/>
    </w:p>
    <w:p w14:paraId="65D0F608" w14:textId="77777777" w:rsidR="004434AE" w:rsidRPr="003C67E5" w:rsidRDefault="004434AE" w:rsidP="00377AC0">
      <w:pPr>
        <w:ind w:left="720" w:hanging="720"/>
      </w:pPr>
    </w:p>
    <w:p w14:paraId="1C7B7251" w14:textId="217E23C8" w:rsidR="002A2580" w:rsidRPr="002A2580" w:rsidRDefault="002A2580" w:rsidP="00377AC0">
      <w:pPr>
        <w:numPr>
          <w:ilvl w:val="1"/>
          <w:numId w:val="28"/>
        </w:numPr>
        <w:ind w:left="720"/>
        <w:contextualSpacing/>
        <w:rPr>
          <w:lang w:val="en-GB"/>
        </w:rPr>
      </w:pPr>
      <w:bookmarkStart w:id="252" w:name="_Ref96352788"/>
      <w:r>
        <w:rPr>
          <w:lang w:val="en-GB"/>
        </w:rPr>
        <w:t xml:space="preserve">The consent of </w:t>
      </w:r>
      <w:r w:rsidR="00BF3265">
        <w:rPr>
          <w:lang w:val="en-GB"/>
        </w:rPr>
        <w:t xml:space="preserve">the </w:t>
      </w:r>
      <w:r w:rsidR="003A7272">
        <w:rPr>
          <w:lang w:val="en-GB"/>
        </w:rPr>
        <w:t>Department of Finance</w:t>
      </w:r>
      <w:r>
        <w:rPr>
          <w:lang w:val="en-GB"/>
        </w:rPr>
        <w:t xml:space="preserve"> pursuant to Clause </w:t>
      </w:r>
      <w:r>
        <w:rPr>
          <w:lang w:val="en-GB"/>
        </w:rPr>
        <w:fldChar w:fldCharType="begin"/>
      </w:r>
      <w:r>
        <w:rPr>
          <w:lang w:val="en-GB"/>
        </w:rPr>
        <w:instrText xml:space="preserve"> REF _Ref96352882 \w \h </w:instrText>
      </w:r>
      <w:r w:rsidR="00FC6D1E">
        <w:rPr>
          <w:lang w:val="en-GB"/>
        </w:rPr>
        <w:instrText xml:space="preserve"> \* MERGEFORMAT </w:instrText>
      </w:r>
      <w:r>
        <w:rPr>
          <w:lang w:val="en-GB"/>
        </w:rPr>
      </w:r>
      <w:r>
        <w:rPr>
          <w:lang w:val="en-GB"/>
        </w:rPr>
        <w:fldChar w:fldCharType="separate"/>
      </w:r>
      <w:r w:rsidR="00E0652A">
        <w:rPr>
          <w:lang w:val="en-GB"/>
        </w:rPr>
        <w:t>7.1</w:t>
      </w:r>
      <w:r>
        <w:rPr>
          <w:lang w:val="en-GB"/>
        </w:rPr>
        <w:fldChar w:fldCharType="end"/>
      </w:r>
      <w:r>
        <w:rPr>
          <w:lang w:val="en-GB"/>
        </w:rPr>
        <w:t xml:space="preserve"> to removal of a person from the team identified in the Tender shall not be required if that person becomes unavailable to provide Services by reason of (</w:t>
      </w:r>
      <w:proofErr w:type="spellStart"/>
      <w:r>
        <w:rPr>
          <w:lang w:val="en-GB"/>
        </w:rPr>
        <w:t>i</w:t>
      </w:r>
      <w:proofErr w:type="spellEnd"/>
      <w:r>
        <w:rPr>
          <w:lang w:val="en-GB"/>
        </w:rPr>
        <w:t>) long term illness or injury, (ii) absences, (iii) cessation of his or her employment or engagement wit</w:t>
      </w:r>
      <w:r w:rsidR="00BF3265">
        <w:rPr>
          <w:lang w:val="en-GB"/>
        </w:rPr>
        <w:t>h</w:t>
      </w:r>
      <w:r>
        <w:rPr>
          <w:lang w:val="en-GB"/>
        </w:rPr>
        <w:t xml:space="preserve"> the Consultant, or (iv) any law or regulation requiring removal of such person from the team.</w:t>
      </w:r>
    </w:p>
    <w:p w14:paraId="46DD45FF" w14:textId="77777777" w:rsidR="002A2580" w:rsidRDefault="002A2580" w:rsidP="00377AC0">
      <w:pPr>
        <w:pStyle w:val="ListParagraph"/>
        <w:ind w:hanging="720"/>
        <w:jc w:val="both"/>
      </w:pPr>
    </w:p>
    <w:p w14:paraId="31D326CC" w14:textId="445925A5" w:rsidR="004434AE" w:rsidRPr="003C67E5" w:rsidRDefault="004434AE" w:rsidP="00377AC0">
      <w:pPr>
        <w:numPr>
          <w:ilvl w:val="1"/>
          <w:numId w:val="28"/>
        </w:numPr>
        <w:ind w:left="720"/>
        <w:contextualSpacing/>
        <w:rPr>
          <w:lang w:val="en-GB"/>
        </w:rPr>
      </w:pPr>
      <w:bookmarkStart w:id="253" w:name="_Ref96432065"/>
      <w:r w:rsidRPr="003C67E5">
        <w:rPr>
          <w:lang w:val="en-GB"/>
        </w:rPr>
        <w:t>Where any person identified by the Consultant</w:t>
      </w:r>
      <w:r w:rsidR="000A41E2">
        <w:rPr>
          <w:lang w:val="en-GB"/>
        </w:rPr>
        <w:t xml:space="preserve"> in a Tender</w:t>
      </w:r>
      <w:r w:rsidRPr="003C67E5">
        <w:rPr>
          <w:lang w:val="en-GB"/>
        </w:rPr>
        <w:t xml:space="preserve"> is absent for any period and their absence impacts substantially on the performance of the Services, the Consultant shall, at no additional cost to </w:t>
      </w:r>
      <w:r w:rsidR="00BF3265">
        <w:rPr>
          <w:lang w:val="en-GB"/>
        </w:rPr>
        <w:t xml:space="preserve">the </w:t>
      </w:r>
      <w:r w:rsidR="003A7272">
        <w:rPr>
          <w:lang w:val="en-GB"/>
        </w:rPr>
        <w:t>Department of Finance</w:t>
      </w:r>
      <w:r w:rsidRPr="003C67E5">
        <w:rPr>
          <w:lang w:val="en-GB"/>
        </w:rPr>
        <w:t xml:space="preserve">, provide a replacement member whose qualifications and experience are to the satisfaction of </w:t>
      </w:r>
      <w:r w:rsidR="00BF3265">
        <w:rPr>
          <w:lang w:val="en-GB"/>
        </w:rPr>
        <w:t xml:space="preserve">the </w:t>
      </w:r>
      <w:r w:rsidR="003A7272">
        <w:rPr>
          <w:lang w:val="en-GB"/>
        </w:rPr>
        <w:t>Department of Finance</w:t>
      </w:r>
      <w:r>
        <w:rPr>
          <w:lang w:val="en-GB"/>
        </w:rPr>
        <w:t xml:space="preserve"> and </w:t>
      </w:r>
      <w:r w:rsidRPr="003C67E5">
        <w:rPr>
          <w:lang w:val="en-GB"/>
        </w:rPr>
        <w:t>correspond as closely as practicable to the qualifications of that person whom they are required to replace.</w:t>
      </w:r>
      <w:bookmarkEnd w:id="252"/>
      <w:bookmarkEnd w:id="253"/>
      <w:r w:rsidRPr="003C67E5">
        <w:rPr>
          <w:lang w:val="en-GB"/>
        </w:rPr>
        <w:t xml:space="preserve"> </w:t>
      </w:r>
    </w:p>
    <w:p w14:paraId="0C842DD0" w14:textId="77777777" w:rsidR="004434AE" w:rsidRPr="003C67E5" w:rsidRDefault="004434AE" w:rsidP="00377AC0">
      <w:pPr>
        <w:ind w:left="720" w:hanging="720"/>
        <w:rPr>
          <w:lang w:val="en-GB"/>
        </w:rPr>
      </w:pPr>
    </w:p>
    <w:p w14:paraId="45DE45E6" w14:textId="2B722BC4" w:rsidR="004434AE" w:rsidRPr="003C67E5" w:rsidRDefault="004434AE" w:rsidP="00377AC0">
      <w:pPr>
        <w:numPr>
          <w:ilvl w:val="1"/>
          <w:numId w:val="28"/>
        </w:numPr>
        <w:ind w:left="720"/>
        <w:contextualSpacing/>
        <w:rPr>
          <w:lang w:val="en-GB"/>
        </w:rPr>
      </w:pPr>
      <w:r w:rsidRPr="003C67E5">
        <w:rPr>
          <w:lang w:val="en-GB"/>
        </w:rPr>
        <w:t xml:space="preserve">The Consultant shall </w:t>
      </w:r>
      <w:r w:rsidR="000A41E2">
        <w:rPr>
          <w:lang w:val="en-GB"/>
        </w:rPr>
        <w:t xml:space="preserve">cease to utilise for the provision of the Services any person </w:t>
      </w:r>
      <w:r w:rsidRPr="003C67E5">
        <w:rPr>
          <w:lang w:val="en-GB"/>
        </w:rPr>
        <w:t xml:space="preserve">whose performance is deemed </w:t>
      </w:r>
      <w:r w:rsidR="000A41E2">
        <w:rPr>
          <w:lang w:val="en-GB"/>
        </w:rPr>
        <w:t>by</w:t>
      </w:r>
      <w:r w:rsidRPr="003C67E5">
        <w:rPr>
          <w:lang w:val="en-GB"/>
        </w:rPr>
        <w:t xml:space="preserve"> </w:t>
      </w:r>
      <w:r w:rsidR="00BF3265">
        <w:rPr>
          <w:lang w:val="en-GB"/>
        </w:rPr>
        <w:t xml:space="preserve">the </w:t>
      </w:r>
      <w:r w:rsidR="003A7272">
        <w:rPr>
          <w:lang w:val="en-GB"/>
        </w:rPr>
        <w:t>Department of Finance</w:t>
      </w:r>
      <w:r w:rsidR="000A41E2">
        <w:rPr>
          <w:lang w:val="en-GB"/>
        </w:rPr>
        <w:t xml:space="preserve"> (acting reasonably) to be unsatisfactory.  In these circumstances, the Consultant shall provide a replacement in accordance with Clause </w:t>
      </w:r>
      <w:r w:rsidR="000A41E2">
        <w:rPr>
          <w:lang w:val="en-GB"/>
        </w:rPr>
        <w:fldChar w:fldCharType="begin"/>
      </w:r>
      <w:r w:rsidR="000A41E2">
        <w:rPr>
          <w:lang w:val="en-GB"/>
        </w:rPr>
        <w:instrText xml:space="preserve"> REF _Ref96432065 \w \h </w:instrText>
      </w:r>
      <w:r w:rsidR="00FC6D1E">
        <w:rPr>
          <w:lang w:val="en-GB"/>
        </w:rPr>
        <w:instrText xml:space="preserve"> \* MERGEFORMAT </w:instrText>
      </w:r>
      <w:r w:rsidR="000A41E2">
        <w:rPr>
          <w:lang w:val="en-GB"/>
        </w:rPr>
      </w:r>
      <w:r w:rsidR="000A41E2">
        <w:rPr>
          <w:lang w:val="en-GB"/>
        </w:rPr>
        <w:fldChar w:fldCharType="separate"/>
      </w:r>
      <w:r w:rsidR="00E0652A">
        <w:rPr>
          <w:lang w:val="en-GB"/>
        </w:rPr>
        <w:t>7.3</w:t>
      </w:r>
      <w:r w:rsidR="000A41E2">
        <w:rPr>
          <w:lang w:val="en-GB"/>
        </w:rPr>
        <w:fldChar w:fldCharType="end"/>
      </w:r>
      <w:r w:rsidRPr="003C67E5">
        <w:rPr>
          <w:lang w:val="en-GB"/>
        </w:rPr>
        <w:t xml:space="preserve">. </w:t>
      </w:r>
    </w:p>
    <w:p w14:paraId="7B2C7160" w14:textId="77777777" w:rsidR="004434AE" w:rsidRPr="003C67E5" w:rsidRDefault="004434AE" w:rsidP="00377AC0">
      <w:pPr>
        <w:ind w:left="720" w:hanging="720"/>
        <w:rPr>
          <w:lang w:val="en-GB"/>
        </w:rPr>
      </w:pPr>
    </w:p>
    <w:p w14:paraId="79B067FA" w14:textId="0CB6F93C" w:rsidR="004434AE" w:rsidRPr="00BF3265" w:rsidRDefault="004434AE" w:rsidP="00377AC0">
      <w:pPr>
        <w:numPr>
          <w:ilvl w:val="1"/>
          <w:numId w:val="28"/>
        </w:numPr>
        <w:ind w:left="720"/>
        <w:contextualSpacing/>
        <w:jc w:val="left"/>
      </w:pPr>
      <w:r w:rsidRPr="00BF3265">
        <w:rPr>
          <w:lang w:val="en-GB"/>
        </w:rPr>
        <w:t>The Consultant confirms that none of its employees, personnel or agents shall have, whether by contract or otherwise any title, right, or interest whether legal or beneficial, in any Intellectual Property rights arising out of or relating to work done by such employees providing the Services.</w:t>
      </w:r>
    </w:p>
    <w:p w14:paraId="43616D07" w14:textId="77777777" w:rsidR="00BF3265" w:rsidRDefault="00BF3265" w:rsidP="00BF3265">
      <w:pPr>
        <w:pStyle w:val="ListParagraph"/>
      </w:pPr>
    </w:p>
    <w:p w14:paraId="04AB86DD" w14:textId="77777777" w:rsidR="00BF3265" w:rsidRPr="003C67E5" w:rsidRDefault="00BF3265" w:rsidP="00BF3265">
      <w:pPr>
        <w:ind w:left="1800"/>
        <w:contextualSpacing/>
        <w:jc w:val="left"/>
      </w:pPr>
    </w:p>
    <w:p w14:paraId="0C7F3B9C" w14:textId="77777777" w:rsidR="004434AE" w:rsidRPr="003C67E5" w:rsidRDefault="004434AE" w:rsidP="00FC6D1E">
      <w:pPr>
        <w:numPr>
          <w:ilvl w:val="0"/>
          <w:numId w:val="5"/>
        </w:numPr>
        <w:ind w:left="709" w:hanging="709"/>
        <w:rPr>
          <w:b/>
          <w:bCs/>
        </w:rPr>
      </w:pPr>
      <w:r w:rsidRPr="003C67E5">
        <w:rPr>
          <w:b/>
        </w:rPr>
        <w:lastRenderedPageBreak/>
        <w:t>Payment, Rates and Fees</w:t>
      </w:r>
    </w:p>
    <w:p w14:paraId="081E8819" w14:textId="77777777" w:rsidR="004434AE" w:rsidRPr="003C67E5" w:rsidRDefault="004434AE" w:rsidP="00FC6D1E"/>
    <w:p w14:paraId="1657D1F2" w14:textId="77777777" w:rsidR="004434AE" w:rsidRPr="003C67E5" w:rsidRDefault="004434AE" w:rsidP="00FC6D1E">
      <w:pPr>
        <w:numPr>
          <w:ilvl w:val="0"/>
          <w:numId w:val="28"/>
        </w:numPr>
        <w:contextualSpacing/>
        <w:rPr>
          <w:vanish/>
          <w:lang w:val="en-GB"/>
        </w:rPr>
      </w:pPr>
    </w:p>
    <w:p w14:paraId="421DE07E" w14:textId="650A4699" w:rsidR="004434AE" w:rsidRPr="003C67E5" w:rsidRDefault="004434AE" w:rsidP="00377AC0">
      <w:pPr>
        <w:numPr>
          <w:ilvl w:val="1"/>
          <w:numId w:val="28"/>
        </w:numPr>
        <w:ind w:left="720"/>
        <w:contextualSpacing/>
        <w:rPr>
          <w:lang w:val="en-GB"/>
        </w:rPr>
      </w:pPr>
      <w:r w:rsidRPr="003C67E5">
        <w:rPr>
          <w:lang w:val="en-GB"/>
        </w:rPr>
        <w:t>The Fees for any Services provided pursuant to this Agreement shall be calculated in accordance with the Hourly Rates or be as set out in a Contract Order.</w:t>
      </w:r>
      <w:r w:rsidR="001116A7">
        <w:rPr>
          <w:lang w:val="en-GB"/>
        </w:rPr>
        <w:t xml:space="preserve">  </w:t>
      </w:r>
      <w:r w:rsidR="008D4F3D">
        <w:rPr>
          <w:lang w:val="en-GB"/>
        </w:rPr>
        <w:t xml:space="preserve">The </w:t>
      </w:r>
      <w:r w:rsidR="003A7272">
        <w:rPr>
          <w:lang w:val="en-GB"/>
        </w:rPr>
        <w:t>Department of Finance</w:t>
      </w:r>
      <w:r w:rsidR="001116A7">
        <w:rPr>
          <w:lang w:val="en-GB"/>
        </w:rPr>
        <w:t xml:space="preserve"> may, at its sole discretion, when awarding Services under Clause </w:t>
      </w:r>
      <w:r w:rsidR="001116A7">
        <w:rPr>
          <w:lang w:val="en-GB"/>
        </w:rPr>
        <w:fldChar w:fldCharType="begin"/>
      </w:r>
      <w:r w:rsidR="001116A7">
        <w:rPr>
          <w:lang w:val="en-GB"/>
        </w:rPr>
        <w:instrText xml:space="preserve"> REF _Ref96432217 \w \h </w:instrText>
      </w:r>
      <w:r w:rsidR="00FC6D1E">
        <w:rPr>
          <w:lang w:val="en-GB"/>
        </w:rPr>
        <w:instrText xml:space="preserve"> \* MERGEFORMAT </w:instrText>
      </w:r>
      <w:r w:rsidR="001116A7">
        <w:rPr>
          <w:lang w:val="en-GB"/>
        </w:rPr>
      </w:r>
      <w:r w:rsidR="001116A7">
        <w:rPr>
          <w:lang w:val="en-GB"/>
        </w:rPr>
        <w:fldChar w:fldCharType="separate"/>
      </w:r>
      <w:r w:rsidR="00E0652A">
        <w:rPr>
          <w:lang w:val="en-GB"/>
        </w:rPr>
        <w:t>3</w:t>
      </w:r>
      <w:r w:rsidR="001116A7">
        <w:rPr>
          <w:lang w:val="en-GB"/>
        </w:rPr>
        <w:fldChar w:fldCharType="end"/>
      </w:r>
      <w:r w:rsidR="001116A7">
        <w:rPr>
          <w:lang w:val="en-GB"/>
        </w:rPr>
        <w:t xml:space="preserve"> or Additional Services under Clause </w:t>
      </w:r>
      <w:r w:rsidR="001116A7">
        <w:rPr>
          <w:lang w:val="en-GB"/>
        </w:rPr>
        <w:fldChar w:fldCharType="begin"/>
      </w:r>
      <w:r w:rsidR="001116A7">
        <w:rPr>
          <w:lang w:val="en-GB"/>
        </w:rPr>
        <w:instrText xml:space="preserve"> REF _Ref96432265 \w \h </w:instrText>
      </w:r>
      <w:r w:rsidR="00FC6D1E">
        <w:rPr>
          <w:lang w:val="en-GB"/>
        </w:rPr>
        <w:instrText xml:space="preserve"> \* MERGEFORMAT </w:instrText>
      </w:r>
      <w:r w:rsidR="001116A7">
        <w:rPr>
          <w:lang w:val="en-GB"/>
        </w:rPr>
      </w:r>
      <w:r w:rsidR="001116A7">
        <w:rPr>
          <w:lang w:val="en-GB"/>
        </w:rPr>
        <w:fldChar w:fldCharType="separate"/>
      </w:r>
      <w:r w:rsidR="00AC4956">
        <w:rPr>
          <w:lang w:val="en-GB"/>
        </w:rPr>
        <w:t>20</w:t>
      </w:r>
      <w:r w:rsidR="001116A7">
        <w:rPr>
          <w:lang w:val="en-GB"/>
        </w:rPr>
        <w:fldChar w:fldCharType="end"/>
      </w:r>
      <w:r w:rsidR="001116A7">
        <w:rPr>
          <w:lang w:val="en-GB"/>
        </w:rPr>
        <w:t>, require fee proposals from Consultants that (</w:t>
      </w:r>
      <w:proofErr w:type="spellStart"/>
      <w:r w:rsidR="001116A7">
        <w:rPr>
          <w:lang w:val="en-GB"/>
        </w:rPr>
        <w:t>i</w:t>
      </w:r>
      <w:proofErr w:type="spellEnd"/>
      <w:r w:rsidR="001116A7">
        <w:rPr>
          <w:lang w:val="en-GB"/>
        </w:rPr>
        <w:t>) are structured as, inter alia, cappe</w:t>
      </w:r>
      <w:r w:rsidR="00A762EE">
        <w:rPr>
          <w:lang w:val="en-GB"/>
        </w:rPr>
        <w:t>d fees, fixed fees, result/out</w:t>
      </w:r>
      <w:r w:rsidR="001116A7">
        <w:rPr>
          <w:lang w:val="en-GB"/>
        </w:rPr>
        <w:t>come based fees, retainers, or (ii) involve the application of volume discounts to fees incurred on the basis of Hourly Rates.</w:t>
      </w:r>
      <w:r w:rsidRPr="003C67E5">
        <w:rPr>
          <w:lang w:val="en-GB"/>
        </w:rPr>
        <w:t xml:space="preserve"> </w:t>
      </w:r>
    </w:p>
    <w:p w14:paraId="0F3A28BA" w14:textId="77777777" w:rsidR="004434AE" w:rsidRPr="003C67E5" w:rsidRDefault="004434AE" w:rsidP="00377AC0">
      <w:pPr>
        <w:ind w:left="720" w:hanging="720"/>
      </w:pPr>
    </w:p>
    <w:p w14:paraId="45393113" w14:textId="5F4B4338" w:rsidR="004434AE" w:rsidRPr="003C67E5" w:rsidRDefault="004434AE" w:rsidP="00377AC0">
      <w:pPr>
        <w:numPr>
          <w:ilvl w:val="1"/>
          <w:numId w:val="28"/>
        </w:numPr>
        <w:ind w:left="720"/>
        <w:contextualSpacing/>
        <w:rPr>
          <w:lang w:val="en-GB"/>
        </w:rPr>
      </w:pPr>
      <w:r w:rsidRPr="003C67E5">
        <w:rPr>
          <w:lang w:val="en-GB"/>
        </w:rPr>
        <w:t>The Fees and Hourly Rates include all expenses (including, photocopying, printing, postage, courier fees, telephone costs</w:t>
      </w:r>
      <w:r w:rsidR="00C359DD">
        <w:rPr>
          <w:lang w:val="en-GB"/>
        </w:rPr>
        <w:t>,</w:t>
      </w:r>
      <w:r w:rsidR="00A762EE">
        <w:rPr>
          <w:lang w:val="en-GB"/>
        </w:rPr>
        <w:t xml:space="preserve"> court duty, search fees</w:t>
      </w:r>
      <w:r w:rsidRPr="003C67E5">
        <w:rPr>
          <w:lang w:val="en-GB"/>
        </w:rPr>
        <w:t xml:space="preserve"> etc.) but exclude VAT</w:t>
      </w:r>
      <w:r w:rsidR="009136B8">
        <w:rPr>
          <w:lang w:val="en-GB"/>
        </w:rPr>
        <w:t xml:space="preserve"> and </w:t>
      </w:r>
      <w:proofErr w:type="gramStart"/>
      <w:r w:rsidR="009136B8" w:rsidRPr="004B41A6">
        <w:t>third party</w:t>
      </w:r>
      <w:proofErr w:type="gramEnd"/>
      <w:r w:rsidR="009136B8" w:rsidRPr="004B41A6">
        <w:t xml:space="preserve"> disbursements which shall be reimbursed at cost against separately itemised invoices.</w:t>
      </w:r>
      <w:r w:rsidRPr="003C67E5">
        <w:rPr>
          <w:lang w:val="en-GB"/>
        </w:rPr>
        <w:t xml:space="preserve">  The VAT rate(s) applicable should be indicated separately.</w:t>
      </w:r>
      <w:r w:rsidR="009136B8">
        <w:rPr>
          <w:lang w:val="en-GB"/>
        </w:rPr>
        <w:t xml:space="preserve">  </w:t>
      </w:r>
    </w:p>
    <w:p w14:paraId="3E1C8703" w14:textId="77777777" w:rsidR="004434AE" w:rsidRPr="003C67E5" w:rsidRDefault="004434AE" w:rsidP="00377AC0">
      <w:pPr>
        <w:ind w:left="720" w:hanging="720"/>
        <w:rPr>
          <w:lang w:val="en-GB"/>
        </w:rPr>
      </w:pPr>
    </w:p>
    <w:p w14:paraId="67744126" w14:textId="5E8BCE39" w:rsidR="004434AE" w:rsidRPr="00627539" w:rsidRDefault="004434AE" w:rsidP="00377AC0">
      <w:pPr>
        <w:numPr>
          <w:ilvl w:val="1"/>
          <w:numId w:val="28"/>
        </w:numPr>
        <w:ind w:left="720"/>
        <w:contextualSpacing/>
        <w:rPr>
          <w:lang w:val="en-GB"/>
        </w:rPr>
      </w:pPr>
      <w:r w:rsidRPr="003C67E5">
        <w:rPr>
          <w:lang w:val="en-GB"/>
        </w:rPr>
        <w:t xml:space="preserve">The Consultant shall maintain records of Hourly Rates and all Fees incurred in respect of the Services in electronic format (or such other format specified by </w:t>
      </w:r>
      <w:r w:rsidR="008D4F3D">
        <w:rPr>
          <w:lang w:val="en-GB"/>
        </w:rPr>
        <w:t xml:space="preserve">the </w:t>
      </w:r>
      <w:r w:rsidR="003A7272">
        <w:rPr>
          <w:lang w:val="en-GB"/>
        </w:rPr>
        <w:t>Department of Finance</w:t>
      </w:r>
      <w:r w:rsidRPr="003C67E5">
        <w:rPr>
          <w:lang w:val="en-GB"/>
        </w:rPr>
        <w:t xml:space="preserve">).  The records maintained by the Consultant shall contain itemised details of all Services undertaken, the applicable rates and the dates and identities of the personnel who carried out such Services.  </w:t>
      </w:r>
      <w:r w:rsidR="008D4F3D">
        <w:rPr>
          <w:lang w:val="en-GB"/>
        </w:rPr>
        <w:t xml:space="preserve">The </w:t>
      </w:r>
      <w:r w:rsidR="003A7272">
        <w:rPr>
          <w:lang w:val="en-GB"/>
        </w:rPr>
        <w:t>Department of Finance</w:t>
      </w:r>
      <w:r>
        <w:rPr>
          <w:lang w:val="en-GB"/>
        </w:rPr>
        <w:t xml:space="preserve"> </w:t>
      </w:r>
      <w:r w:rsidRPr="003C67E5">
        <w:rPr>
          <w:lang w:val="en-GB"/>
        </w:rPr>
        <w:t>shall be entitled to inspect the Consultant’s fee records relating to the Services upon providing reasonable notice of such inspection to the Consultant.</w:t>
      </w:r>
    </w:p>
    <w:p w14:paraId="71F43E72" w14:textId="77777777" w:rsidR="004434AE" w:rsidRPr="003C67E5" w:rsidRDefault="004434AE" w:rsidP="00377AC0">
      <w:pPr>
        <w:ind w:left="720" w:hanging="720"/>
        <w:rPr>
          <w:highlight w:val="cyan"/>
        </w:rPr>
      </w:pPr>
    </w:p>
    <w:p w14:paraId="420C8DFB" w14:textId="5EDD9114" w:rsidR="004434AE" w:rsidRPr="003C67E5" w:rsidRDefault="004434AE" w:rsidP="00377AC0">
      <w:pPr>
        <w:numPr>
          <w:ilvl w:val="1"/>
          <w:numId w:val="28"/>
        </w:numPr>
        <w:ind w:left="720"/>
        <w:contextualSpacing/>
        <w:rPr>
          <w:lang w:val="en-GB"/>
        </w:rPr>
      </w:pPr>
      <w:r w:rsidRPr="003C67E5">
        <w:rPr>
          <w:lang w:val="en-GB"/>
        </w:rPr>
        <w:t xml:space="preserve">The Consultant shall </w:t>
      </w:r>
      <w:r w:rsidR="005A02FF">
        <w:rPr>
          <w:lang w:val="en-GB"/>
        </w:rPr>
        <w:t xml:space="preserve">provide draft </w:t>
      </w:r>
      <w:r w:rsidRPr="003C67E5">
        <w:rPr>
          <w:lang w:val="en-GB"/>
        </w:rPr>
        <w:t>invoice</w:t>
      </w:r>
      <w:r w:rsidR="005A02FF">
        <w:rPr>
          <w:lang w:val="en-GB"/>
        </w:rPr>
        <w:t>s to</w:t>
      </w:r>
      <w:r w:rsidRPr="003C67E5">
        <w:rPr>
          <w:lang w:val="en-GB"/>
        </w:rPr>
        <w:t xml:space="preserve"> </w:t>
      </w:r>
      <w:r w:rsidR="008D4F3D">
        <w:rPr>
          <w:lang w:val="en-GB"/>
        </w:rPr>
        <w:t xml:space="preserve">the </w:t>
      </w:r>
      <w:r w:rsidR="003A7272">
        <w:rPr>
          <w:lang w:val="en-GB"/>
        </w:rPr>
        <w:t>Department of Finance</w:t>
      </w:r>
      <w:r>
        <w:rPr>
          <w:lang w:val="en-GB"/>
        </w:rPr>
        <w:t xml:space="preserve"> </w:t>
      </w:r>
      <w:r w:rsidRPr="003C67E5">
        <w:rPr>
          <w:lang w:val="en-GB"/>
        </w:rPr>
        <w:t>for the Services at agreed intervals.</w:t>
      </w:r>
      <w:r w:rsidR="008D4F3D">
        <w:rPr>
          <w:lang w:val="en-GB"/>
        </w:rPr>
        <w:t xml:space="preserve">  The </w:t>
      </w:r>
      <w:r w:rsidR="003A7272">
        <w:rPr>
          <w:lang w:val="en-GB"/>
        </w:rPr>
        <w:t>Department of Finance</w:t>
      </w:r>
      <w:r w:rsidR="005A02FF">
        <w:rPr>
          <w:lang w:val="en-GB"/>
        </w:rPr>
        <w:t xml:space="preserve"> may raise queries </w:t>
      </w:r>
      <w:proofErr w:type="gramStart"/>
      <w:r w:rsidR="005A02FF">
        <w:rPr>
          <w:lang w:val="en-GB"/>
        </w:rPr>
        <w:t>with regard to</w:t>
      </w:r>
      <w:proofErr w:type="gramEnd"/>
      <w:r w:rsidR="005A02FF">
        <w:rPr>
          <w:lang w:val="en-GB"/>
        </w:rPr>
        <w:t xml:space="preserve"> draft invoices</w:t>
      </w:r>
      <w:r w:rsidRPr="003C67E5">
        <w:rPr>
          <w:lang w:val="en-GB"/>
        </w:rPr>
        <w:t>.</w:t>
      </w:r>
      <w:r w:rsidR="005A02FF">
        <w:rPr>
          <w:lang w:val="en-GB"/>
        </w:rPr>
        <w:t xml:space="preserve"> Following the agreement of </w:t>
      </w:r>
      <w:r w:rsidR="008D4F3D">
        <w:rPr>
          <w:lang w:val="en-GB"/>
        </w:rPr>
        <w:t xml:space="preserve">the </w:t>
      </w:r>
      <w:r w:rsidR="003A7272">
        <w:rPr>
          <w:lang w:val="en-GB"/>
        </w:rPr>
        <w:t>Department of Finance</w:t>
      </w:r>
      <w:r w:rsidR="005A02FF">
        <w:rPr>
          <w:lang w:val="en-GB"/>
        </w:rPr>
        <w:t xml:space="preserve">, final invoices may be </w:t>
      </w:r>
      <w:proofErr w:type="gramStart"/>
      <w:r w:rsidR="005A02FF">
        <w:rPr>
          <w:lang w:val="en-GB"/>
        </w:rPr>
        <w:t>sent</w:t>
      </w:r>
      <w:proofErr w:type="gramEnd"/>
      <w:r w:rsidR="005A02FF">
        <w:rPr>
          <w:lang w:val="en-GB"/>
        </w:rPr>
        <w:t xml:space="preserve"> and payment will be made </w:t>
      </w:r>
      <w:r w:rsidR="005A535B">
        <w:rPr>
          <w:lang w:val="en-GB"/>
        </w:rPr>
        <w:t xml:space="preserve">by </w:t>
      </w:r>
      <w:r w:rsidR="008D4F3D">
        <w:rPr>
          <w:lang w:val="en-GB"/>
        </w:rPr>
        <w:t xml:space="preserve">the </w:t>
      </w:r>
      <w:r w:rsidR="003A7272">
        <w:rPr>
          <w:lang w:val="en-GB"/>
        </w:rPr>
        <w:t>Department of Finance</w:t>
      </w:r>
      <w:r w:rsidR="005A535B">
        <w:rPr>
          <w:lang w:val="en-GB"/>
        </w:rPr>
        <w:t xml:space="preserve"> </w:t>
      </w:r>
      <w:r w:rsidR="005A02FF">
        <w:rPr>
          <w:lang w:val="en-GB"/>
        </w:rPr>
        <w:t>subject to compliance by the Consultant with this Agreement.</w:t>
      </w:r>
    </w:p>
    <w:p w14:paraId="76AFA5AE" w14:textId="77777777" w:rsidR="004434AE" w:rsidRPr="003C67E5" w:rsidRDefault="004434AE" w:rsidP="00377AC0">
      <w:pPr>
        <w:ind w:left="720" w:hanging="720"/>
        <w:rPr>
          <w:lang w:val="en-GB"/>
        </w:rPr>
      </w:pPr>
    </w:p>
    <w:p w14:paraId="4B73F9B3" w14:textId="16599AE1" w:rsidR="004434AE" w:rsidRPr="003C67E5" w:rsidRDefault="008D4F3D" w:rsidP="00377AC0">
      <w:pPr>
        <w:numPr>
          <w:ilvl w:val="1"/>
          <w:numId w:val="28"/>
        </w:numPr>
        <w:ind w:left="720"/>
        <w:contextualSpacing/>
        <w:rPr>
          <w:lang w:val="en-GB"/>
        </w:rPr>
      </w:pPr>
      <w:r>
        <w:rPr>
          <w:lang w:val="en-GB"/>
        </w:rPr>
        <w:t xml:space="preserve">The </w:t>
      </w:r>
      <w:r w:rsidR="003A7272">
        <w:rPr>
          <w:lang w:val="en-GB"/>
        </w:rPr>
        <w:t>Department of Finance</w:t>
      </w:r>
      <w:r w:rsidR="004434AE">
        <w:rPr>
          <w:lang w:val="en-GB"/>
        </w:rPr>
        <w:t xml:space="preserve"> </w:t>
      </w:r>
      <w:r w:rsidR="004434AE" w:rsidRPr="003C67E5">
        <w:rPr>
          <w:lang w:val="en-GB"/>
        </w:rPr>
        <w:t xml:space="preserve">may at any time at its sole discretion, reduce the scope or remove certain elements of the Services.  </w:t>
      </w:r>
      <w:r>
        <w:rPr>
          <w:lang w:val="en-GB"/>
        </w:rPr>
        <w:t xml:space="preserve">The </w:t>
      </w:r>
      <w:r w:rsidR="003A7272">
        <w:rPr>
          <w:lang w:val="en-GB"/>
        </w:rPr>
        <w:t>Department of Finance</w:t>
      </w:r>
      <w:r w:rsidR="004434AE">
        <w:rPr>
          <w:lang w:val="en-GB"/>
        </w:rPr>
        <w:t xml:space="preserve"> </w:t>
      </w:r>
      <w:r w:rsidR="004434AE" w:rsidRPr="003C67E5">
        <w:rPr>
          <w:lang w:val="en-GB"/>
        </w:rPr>
        <w:t xml:space="preserve">shall notify the Consultant of such reduction or removal prior to the Consultant commencing the relevant Services.  </w:t>
      </w:r>
      <w:r>
        <w:rPr>
          <w:lang w:val="en-GB"/>
        </w:rPr>
        <w:t xml:space="preserve">The </w:t>
      </w:r>
      <w:r w:rsidR="003A7272">
        <w:rPr>
          <w:lang w:val="en-GB"/>
        </w:rPr>
        <w:t>Department of Finance</w:t>
      </w:r>
      <w:r w:rsidR="004434AE">
        <w:rPr>
          <w:lang w:val="en-GB"/>
        </w:rPr>
        <w:t xml:space="preserve"> </w:t>
      </w:r>
      <w:r w:rsidR="004434AE" w:rsidRPr="003C67E5">
        <w:rPr>
          <w:lang w:val="en-GB"/>
        </w:rPr>
        <w:t xml:space="preserve">may reduce the Fee to reflect the revised scope of Services.  </w:t>
      </w:r>
      <w:r>
        <w:rPr>
          <w:lang w:val="en-GB"/>
        </w:rPr>
        <w:t xml:space="preserve">The </w:t>
      </w:r>
      <w:r w:rsidR="003A7272">
        <w:rPr>
          <w:lang w:val="en-GB"/>
        </w:rPr>
        <w:t>Department of Finance</w:t>
      </w:r>
      <w:r w:rsidR="004434AE">
        <w:rPr>
          <w:lang w:val="en-GB"/>
        </w:rPr>
        <w:t xml:space="preserve"> </w:t>
      </w:r>
      <w:r w:rsidR="004434AE" w:rsidRPr="003C67E5">
        <w:rPr>
          <w:lang w:val="en-GB"/>
        </w:rPr>
        <w:t xml:space="preserve">shall notify the Consultant of the reduced Fee when it communicates the reduction in the scope of or removal of certain elements from the Services.  </w:t>
      </w:r>
    </w:p>
    <w:p w14:paraId="3B3F1AAD" w14:textId="77777777" w:rsidR="004434AE" w:rsidRPr="003C67E5" w:rsidRDefault="004434AE" w:rsidP="00377AC0">
      <w:pPr>
        <w:ind w:left="720" w:hanging="720"/>
        <w:rPr>
          <w:lang w:val="en-GB"/>
        </w:rPr>
      </w:pPr>
    </w:p>
    <w:p w14:paraId="7EEF1FBB" w14:textId="2BE4656B" w:rsidR="004434AE" w:rsidRPr="003C67E5" w:rsidRDefault="004434AE" w:rsidP="00377AC0">
      <w:pPr>
        <w:numPr>
          <w:ilvl w:val="1"/>
          <w:numId w:val="28"/>
        </w:numPr>
        <w:ind w:left="720"/>
        <w:contextualSpacing/>
        <w:rPr>
          <w:lang w:val="en-GB"/>
        </w:rPr>
      </w:pPr>
      <w:r w:rsidRPr="003C67E5">
        <w:rPr>
          <w:lang w:val="en-GB"/>
        </w:rPr>
        <w:t xml:space="preserve">The Consultant may not demand compensation in respect of any reduction or removal of Services unless otherwise agreed in writing by </w:t>
      </w:r>
      <w:r w:rsidR="008D4F3D">
        <w:rPr>
          <w:lang w:val="en-GB"/>
        </w:rPr>
        <w:t xml:space="preserve">the </w:t>
      </w:r>
      <w:r w:rsidR="003A7272">
        <w:rPr>
          <w:lang w:val="en-GB"/>
        </w:rPr>
        <w:t>Department of Finance</w:t>
      </w:r>
      <w:r w:rsidRPr="003C67E5">
        <w:rPr>
          <w:lang w:val="en-GB"/>
        </w:rPr>
        <w:t>.</w:t>
      </w:r>
    </w:p>
    <w:p w14:paraId="36A154AD" w14:textId="77777777" w:rsidR="004434AE" w:rsidRPr="003C67E5" w:rsidRDefault="004434AE" w:rsidP="00377AC0">
      <w:pPr>
        <w:ind w:left="720" w:hanging="720"/>
        <w:rPr>
          <w:lang w:val="en-GB"/>
        </w:rPr>
      </w:pPr>
    </w:p>
    <w:p w14:paraId="663A418B" w14:textId="1DEACA5C" w:rsidR="00F606BD" w:rsidRDefault="004434AE" w:rsidP="00377AC0">
      <w:pPr>
        <w:numPr>
          <w:ilvl w:val="1"/>
          <w:numId w:val="28"/>
        </w:numPr>
        <w:ind w:left="720"/>
        <w:contextualSpacing/>
        <w:rPr>
          <w:lang w:val="en-GB"/>
        </w:rPr>
      </w:pPr>
      <w:r w:rsidRPr="003C67E5">
        <w:rPr>
          <w:lang w:val="en-GB"/>
        </w:rPr>
        <w:t>Where</w:t>
      </w:r>
      <w:r w:rsidR="00F606BD">
        <w:rPr>
          <w:lang w:val="en-GB"/>
        </w:rPr>
        <w:t xml:space="preserve"> </w:t>
      </w:r>
      <w:r w:rsidRPr="003C67E5">
        <w:rPr>
          <w:lang w:val="en-GB"/>
        </w:rPr>
        <w:t xml:space="preserve">the Consultant is liable to make any payment to </w:t>
      </w:r>
      <w:r w:rsidR="008D4F3D">
        <w:rPr>
          <w:lang w:val="en-GB"/>
        </w:rPr>
        <w:t xml:space="preserve">the </w:t>
      </w:r>
      <w:r w:rsidR="003A7272">
        <w:rPr>
          <w:lang w:val="en-GB"/>
        </w:rPr>
        <w:t>Department of Finance</w:t>
      </w:r>
      <w:r>
        <w:rPr>
          <w:lang w:val="en-GB"/>
        </w:rPr>
        <w:t xml:space="preserve"> </w:t>
      </w:r>
      <w:r w:rsidRPr="003C67E5">
        <w:rPr>
          <w:lang w:val="en-GB"/>
        </w:rPr>
        <w:t xml:space="preserve">under this Agreement or otherwise, </w:t>
      </w:r>
      <w:r w:rsidR="008D4F3D">
        <w:rPr>
          <w:lang w:val="en-GB"/>
        </w:rPr>
        <w:t xml:space="preserve">the </w:t>
      </w:r>
      <w:r w:rsidR="003A7272">
        <w:rPr>
          <w:lang w:val="en-GB"/>
        </w:rPr>
        <w:t>Department of Finance</w:t>
      </w:r>
      <w:r>
        <w:rPr>
          <w:lang w:val="en-GB"/>
        </w:rPr>
        <w:t xml:space="preserve"> </w:t>
      </w:r>
      <w:r w:rsidRPr="003C67E5">
        <w:rPr>
          <w:lang w:val="en-GB"/>
        </w:rPr>
        <w:t xml:space="preserve">may set off any such payments due to it against any fees due by </w:t>
      </w:r>
      <w:r w:rsidR="008D4F3D">
        <w:rPr>
          <w:lang w:val="en-GB"/>
        </w:rPr>
        <w:t xml:space="preserve">the </w:t>
      </w:r>
      <w:r w:rsidR="003A7272">
        <w:rPr>
          <w:lang w:val="en-GB"/>
        </w:rPr>
        <w:t>Department of Finance</w:t>
      </w:r>
      <w:r>
        <w:rPr>
          <w:lang w:val="en-GB"/>
        </w:rPr>
        <w:t xml:space="preserve"> </w:t>
      </w:r>
      <w:r w:rsidRPr="003C67E5">
        <w:rPr>
          <w:lang w:val="en-GB"/>
        </w:rPr>
        <w:t>to the Consultant.</w:t>
      </w:r>
    </w:p>
    <w:p w14:paraId="63F16363" w14:textId="77777777" w:rsidR="007B4231" w:rsidRDefault="007B4231" w:rsidP="00377AC0">
      <w:pPr>
        <w:pStyle w:val="ListParagraph"/>
        <w:ind w:hanging="720"/>
        <w:jc w:val="both"/>
      </w:pPr>
    </w:p>
    <w:p w14:paraId="3E7EAA67" w14:textId="0AF0173E" w:rsidR="007B4231" w:rsidRDefault="008D4F3D" w:rsidP="00377AC0">
      <w:pPr>
        <w:numPr>
          <w:ilvl w:val="1"/>
          <w:numId w:val="28"/>
        </w:numPr>
        <w:ind w:left="720"/>
        <w:contextualSpacing/>
        <w:rPr>
          <w:lang w:val="en-GB"/>
        </w:rPr>
      </w:pPr>
      <w:r>
        <w:rPr>
          <w:lang w:val="en-GB"/>
        </w:rPr>
        <w:t xml:space="preserve">The </w:t>
      </w:r>
      <w:r w:rsidR="003A7272">
        <w:rPr>
          <w:lang w:val="en-GB"/>
        </w:rPr>
        <w:t>Department of Finance</w:t>
      </w:r>
      <w:r w:rsidR="007B4231">
        <w:rPr>
          <w:lang w:val="en-GB"/>
        </w:rPr>
        <w:t xml:space="preserve"> reserves the right to publish a list of the fees incurred under this Agreement and/or any Contract Order and the nature of the engagement.</w:t>
      </w:r>
    </w:p>
    <w:p w14:paraId="0417FBE6" w14:textId="77777777" w:rsidR="00210668" w:rsidRDefault="00210668" w:rsidP="00377AC0">
      <w:pPr>
        <w:pStyle w:val="ListParagraph"/>
        <w:ind w:hanging="720"/>
        <w:jc w:val="both"/>
      </w:pPr>
    </w:p>
    <w:p w14:paraId="0A0F2CBD" w14:textId="6C3793DC" w:rsidR="00210668" w:rsidRDefault="00210668" w:rsidP="00377AC0">
      <w:pPr>
        <w:numPr>
          <w:ilvl w:val="1"/>
          <w:numId w:val="28"/>
        </w:numPr>
        <w:ind w:left="720"/>
        <w:contextualSpacing/>
        <w:rPr>
          <w:lang w:val="en-GB"/>
        </w:rPr>
      </w:pPr>
      <w:r>
        <w:rPr>
          <w:lang w:val="en-GB"/>
        </w:rPr>
        <w:lastRenderedPageBreak/>
        <w:t>Insofar as the Fee payable for any Services are to be calculated by reference to Hourly Rates and relevant Services fall to be performed after the Index Date, the Hourly Rates shall, if requested by the Consultant, be indexed from the Indexation Date to reflect any increases or decreases in the most recently published Index prior to the date of the invoice as compared to the Index current on the date 12 months prior to the date of the most recently published Index.</w:t>
      </w:r>
    </w:p>
    <w:p w14:paraId="1C5BF84D" w14:textId="77777777" w:rsidR="004434AE" w:rsidRDefault="004434AE" w:rsidP="00FC6D1E">
      <w:pPr>
        <w:rPr>
          <w:lang w:val="en-GB"/>
        </w:rPr>
      </w:pPr>
    </w:p>
    <w:p w14:paraId="0F51755F" w14:textId="77777777" w:rsidR="008D6DD3" w:rsidRPr="003C67E5" w:rsidRDefault="008D6DD3" w:rsidP="00FC6D1E">
      <w:pPr>
        <w:rPr>
          <w:lang w:val="en-GB"/>
        </w:rPr>
      </w:pPr>
    </w:p>
    <w:p w14:paraId="4310775B" w14:textId="77777777" w:rsidR="004434AE" w:rsidRPr="003C67E5" w:rsidRDefault="004434AE" w:rsidP="00FC6D1E">
      <w:pPr>
        <w:numPr>
          <w:ilvl w:val="0"/>
          <w:numId w:val="5"/>
        </w:numPr>
        <w:ind w:left="709" w:hanging="709"/>
        <w:rPr>
          <w:b/>
          <w:bCs/>
        </w:rPr>
      </w:pPr>
      <w:r w:rsidRPr="003C67E5">
        <w:rPr>
          <w:b/>
          <w:bCs/>
        </w:rPr>
        <w:t>Representations</w:t>
      </w:r>
      <w:r w:rsidR="009F2A8F">
        <w:rPr>
          <w:b/>
          <w:bCs/>
        </w:rPr>
        <w:t xml:space="preserve"> and</w:t>
      </w:r>
      <w:r w:rsidR="00472FDC">
        <w:rPr>
          <w:b/>
          <w:bCs/>
        </w:rPr>
        <w:t xml:space="preserve"> w</w:t>
      </w:r>
      <w:r w:rsidRPr="003C67E5">
        <w:rPr>
          <w:b/>
          <w:bCs/>
        </w:rPr>
        <w:t>arranties</w:t>
      </w:r>
      <w:r w:rsidR="00472FDC">
        <w:rPr>
          <w:b/>
          <w:bCs/>
        </w:rPr>
        <w:t xml:space="preserve"> </w:t>
      </w:r>
    </w:p>
    <w:p w14:paraId="69BFC096" w14:textId="77777777" w:rsidR="004434AE" w:rsidRPr="003C67E5" w:rsidRDefault="004434AE" w:rsidP="00FC6D1E">
      <w:pPr>
        <w:rPr>
          <w:lang w:val="en-GB"/>
        </w:rPr>
      </w:pPr>
    </w:p>
    <w:p w14:paraId="7C4C3539" w14:textId="77777777" w:rsidR="004434AE" w:rsidRPr="003C67E5" w:rsidRDefault="004434AE" w:rsidP="00FC6D1E">
      <w:pPr>
        <w:numPr>
          <w:ilvl w:val="0"/>
          <w:numId w:val="28"/>
        </w:numPr>
        <w:contextualSpacing/>
        <w:rPr>
          <w:vanish/>
          <w:lang w:val="en-GB"/>
        </w:rPr>
      </w:pPr>
    </w:p>
    <w:p w14:paraId="12A2B9C8" w14:textId="7A51F8BB" w:rsidR="004434AE" w:rsidRPr="003C67E5" w:rsidRDefault="004434AE" w:rsidP="00377AC0">
      <w:pPr>
        <w:numPr>
          <w:ilvl w:val="1"/>
          <w:numId w:val="28"/>
        </w:numPr>
        <w:ind w:left="720"/>
        <w:contextualSpacing/>
        <w:rPr>
          <w:lang w:val="en-GB"/>
        </w:rPr>
      </w:pPr>
      <w:bookmarkStart w:id="254" w:name="_Ref508284336"/>
      <w:r w:rsidRPr="003C67E5">
        <w:rPr>
          <w:lang w:val="en-GB"/>
        </w:rPr>
        <w:t xml:space="preserve">The Consultant represents and warrants to </w:t>
      </w:r>
      <w:r w:rsidR="008533F8">
        <w:rPr>
          <w:lang w:val="en-GB"/>
        </w:rPr>
        <w:t xml:space="preserve">the </w:t>
      </w:r>
      <w:r w:rsidR="003A7272">
        <w:rPr>
          <w:lang w:val="en-GB"/>
        </w:rPr>
        <w:t>Department of Finance</w:t>
      </w:r>
      <w:r>
        <w:rPr>
          <w:lang w:val="en-GB"/>
        </w:rPr>
        <w:t xml:space="preserve"> </w:t>
      </w:r>
      <w:r w:rsidRPr="003C67E5">
        <w:rPr>
          <w:lang w:val="en-GB"/>
        </w:rPr>
        <w:t>that:</w:t>
      </w:r>
      <w:bookmarkEnd w:id="254"/>
    </w:p>
    <w:p w14:paraId="07BDDAB1" w14:textId="77777777" w:rsidR="004434AE" w:rsidRPr="003C67E5" w:rsidRDefault="004434AE" w:rsidP="00FC6D1E"/>
    <w:p w14:paraId="197B7226" w14:textId="72AEB8DE" w:rsidR="004434AE" w:rsidRPr="003C67E5" w:rsidRDefault="004434AE" w:rsidP="00377AC0">
      <w:pPr>
        <w:pStyle w:val="ListParagraph"/>
        <w:numPr>
          <w:ilvl w:val="0"/>
          <w:numId w:val="40"/>
        </w:numPr>
        <w:ind w:left="1429" w:hanging="709"/>
        <w:jc w:val="both"/>
      </w:pPr>
      <w:r w:rsidRPr="003C67E5">
        <w:t>it has</w:t>
      </w:r>
      <w:r w:rsidR="009453D3">
        <w:t xml:space="preserve">, and for the </w:t>
      </w:r>
      <w:r w:rsidR="004B2027">
        <w:t>T</w:t>
      </w:r>
      <w:r w:rsidR="009453D3">
        <w:t>erm of this Agreement shall have</w:t>
      </w:r>
      <w:r w:rsidR="008533F8">
        <w:t>,</w:t>
      </w:r>
      <w:r w:rsidRPr="003C67E5">
        <w:t xml:space="preserve"> all necessary power and authority to execute, deliver and perform its obligations under this </w:t>
      </w:r>
      <w:proofErr w:type="gramStart"/>
      <w:r w:rsidRPr="003C67E5">
        <w:t>Agreement;</w:t>
      </w:r>
      <w:proofErr w:type="gramEnd"/>
    </w:p>
    <w:p w14:paraId="2FD6D7F9" w14:textId="77777777" w:rsidR="004434AE" w:rsidRPr="003C67E5" w:rsidRDefault="004434AE" w:rsidP="00FC6D1E">
      <w:pPr>
        <w:ind w:left="1843" w:hanging="709"/>
      </w:pPr>
    </w:p>
    <w:p w14:paraId="60283FD3" w14:textId="77777777" w:rsidR="004434AE" w:rsidRPr="003C67E5" w:rsidRDefault="004434AE" w:rsidP="00377AC0">
      <w:pPr>
        <w:pStyle w:val="ListParagraph"/>
        <w:numPr>
          <w:ilvl w:val="0"/>
          <w:numId w:val="40"/>
        </w:numPr>
        <w:ind w:left="1429" w:hanging="709"/>
        <w:jc w:val="both"/>
      </w:pPr>
      <w:r w:rsidRPr="003C67E5">
        <w:t xml:space="preserve">the execution, delivery and performance by it of this Agreement has been authorised in accordance with all necessary action on its </w:t>
      </w:r>
      <w:proofErr w:type="gramStart"/>
      <w:r w:rsidRPr="003C67E5">
        <w:t>part;</w:t>
      </w:r>
      <w:proofErr w:type="gramEnd"/>
    </w:p>
    <w:p w14:paraId="03256FBA" w14:textId="77777777" w:rsidR="004434AE" w:rsidRPr="003C67E5" w:rsidRDefault="004434AE" w:rsidP="00377AC0">
      <w:pPr>
        <w:ind w:left="1429" w:hanging="709"/>
      </w:pPr>
    </w:p>
    <w:p w14:paraId="4E3BDF87" w14:textId="77777777" w:rsidR="004434AE" w:rsidRPr="003C67E5" w:rsidRDefault="004434AE" w:rsidP="00377AC0">
      <w:pPr>
        <w:pStyle w:val="ListParagraph"/>
        <w:numPr>
          <w:ilvl w:val="0"/>
          <w:numId w:val="40"/>
        </w:numPr>
        <w:ind w:left="1429" w:hanging="709"/>
        <w:jc w:val="both"/>
      </w:pPr>
      <w:r w:rsidRPr="003C67E5">
        <w:t>each of the obligations of the Consultant under this Agreement constitutes</w:t>
      </w:r>
      <w:r>
        <w:t xml:space="preserve"> </w:t>
      </w:r>
      <w:r w:rsidRPr="003C67E5">
        <w:t xml:space="preserve">legally binding </w:t>
      </w:r>
      <w:r>
        <w:t xml:space="preserve">and enforceable </w:t>
      </w:r>
      <w:r w:rsidRPr="003C67E5">
        <w:t>obligations</w:t>
      </w:r>
      <w:r>
        <w:t xml:space="preserve"> on the Consultant in accordance with their </w:t>
      </w:r>
      <w:proofErr w:type="gramStart"/>
      <w:r>
        <w:t>terms</w:t>
      </w:r>
      <w:r w:rsidRPr="003C67E5">
        <w:t>;</w:t>
      </w:r>
      <w:proofErr w:type="gramEnd"/>
    </w:p>
    <w:p w14:paraId="69FB1748" w14:textId="77777777" w:rsidR="004434AE" w:rsidRPr="003C67E5" w:rsidRDefault="004434AE" w:rsidP="00377AC0">
      <w:pPr>
        <w:ind w:left="1429" w:hanging="709"/>
      </w:pPr>
    </w:p>
    <w:p w14:paraId="60B922CF" w14:textId="77777777" w:rsidR="004434AE" w:rsidRPr="003C67E5" w:rsidRDefault="004434AE" w:rsidP="00377AC0">
      <w:pPr>
        <w:pStyle w:val="ListParagraph"/>
        <w:numPr>
          <w:ilvl w:val="0"/>
          <w:numId w:val="40"/>
        </w:numPr>
        <w:ind w:left="1429" w:hanging="709"/>
        <w:jc w:val="both"/>
      </w:pPr>
      <w:r w:rsidRPr="003C67E5">
        <w:t xml:space="preserve">it shall perform the Services in accordance with this Agreement </w:t>
      </w:r>
      <w:r w:rsidR="004B2027">
        <w:t xml:space="preserve">and any relevant Contract Order </w:t>
      </w:r>
      <w:r w:rsidRPr="003C67E5">
        <w:t xml:space="preserve">with all independent professional care, skill and judgment to be expected of a professional qualified and experienced in carrying out services of a similar nature, size and </w:t>
      </w:r>
      <w:proofErr w:type="gramStart"/>
      <w:r w:rsidRPr="003C67E5">
        <w:t>scope;</w:t>
      </w:r>
      <w:proofErr w:type="gramEnd"/>
    </w:p>
    <w:p w14:paraId="3979507E" w14:textId="77777777" w:rsidR="004434AE" w:rsidRPr="003C67E5" w:rsidRDefault="004434AE" w:rsidP="00377AC0">
      <w:pPr>
        <w:ind w:left="1429" w:hanging="709"/>
      </w:pPr>
    </w:p>
    <w:p w14:paraId="7E11BDD2" w14:textId="77777777" w:rsidR="004434AE" w:rsidRPr="003C67E5" w:rsidRDefault="004434AE" w:rsidP="00377AC0">
      <w:pPr>
        <w:pStyle w:val="ListParagraph"/>
        <w:numPr>
          <w:ilvl w:val="0"/>
          <w:numId w:val="40"/>
        </w:numPr>
        <w:ind w:left="1429" w:hanging="709"/>
        <w:jc w:val="both"/>
      </w:pPr>
      <w:r w:rsidRPr="003C67E5">
        <w:t xml:space="preserve">it shall perform the Services diligently and in good time and with all necessary </w:t>
      </w:r>
      <w:proofErr w:type="gramStart"/>
      <w:r w:rsidRPr="003C67E5">
        <w:t>resources;</w:t>
      </w:r>
      <w:proofErr w:type="gramEnd"/>
    </w:p>
    <w:p w14:paraId="09AC2F82" w14:textId="77777777" w:rsidR="004434AE" w:rsidRPr="003C67E5" w:rsidRDefault="004434AE" w:rsidP="00377AC0">
      <w:pPr>
        <w:ind w:left="1429" w:hanging="709"/>
      </w:pPr>
    </w:p>
    <w:p w14:paraId="2DA7386A" w14:textId="77777777" w:rsidR="004434AE" w:rsidRPr="003C67E5" w:rsidRDefault="004434AE" w:rsidP="00377AC0">
      <w:pPr>
        <w:pStyle w:val="ListParagraph"/>
        <w:numPr>
          <w:ilvl w:val="0"/>
          <w:numId w:val="40"/>
        </w:numPr>
        <w:ind w:left="1429" w:hanging="709"/>
        <w:jc w:val="both"/>
      </w:pPr>
      <w:r w:rsidRPr="003C67E5">
        <w:t xml:space="preserve">in performing the Services, the Consultant shall not infringe the intellectual property rights of any third </w:t>
      </w:r>
      <w:proofErr w:type="gramStart"/>
      <w:r w:rsidRPr="003C67E5">
        <w:t>party;</w:t>
      </w:r>
      <w:proofErr w:type="gramEnd"/>
    </w:p>
    <w:p w14:paraId="032BF81A" w14:textId="77777777" w:rsidR="004434AE" w:rsidRPr="003C67E5" w:rsidRDefault="004434AE" w:rsidP="00377AC0">
      <w:pPr>
        <w:ind w:left="1429" w:hanging="709"/>
      </w:pPr>
    </w:p>
    <w:p w14:paraId="48D9BCC2" w14:textId="77777777" w:rsidR="004434AE" w:rsidRPr="003C67E5" w:rsidRDefault="004434AE" w:rsidP="00377AC0">
      <w:pPr>
        <w:pStyle w:val="ListParagraph"/>
        <w:numPr>
          <w:ilvl w:val="0"/>
          <w:numId w:val="40"/>
        </w:numPr>
        <w:ind w:left="1429" w:hanging="709"/>
        <w:jc w:val="both"/>
      </w:pPr>
      <w:r w:rsidRPr="003C67E5">
        <w:t xml:space="preserve">the Services shall be performed in compliance with all applicable laws and applicable professional conduct rules, standards, regulations and laws which apply to the </w:t>
      </w:r>
      <w:proofErr w:type="gramStart"/>
      <w:r w:rsidRPr="003C67E5">
        <w:t>Consultant;</w:t>
      </w:r>
      <w:proofErr w:type="gramEnd"/>
      <w:r w:rsidRPr="003C67E5">
        <w:t xml:space="preserve"> </w:t>
      </w:r>
    </w:p>
    <w:p w14:paraId="642B4AF9" w14:textId="77777777" w:rsidR="004434AE" w:rsidRPr="003C67E5" w:rsidRDefault="004434AE" w:rsidP="00377AC0">
      <w:pPr>
        <w:ind w:left="1429" w:hanging="709"/>
      </w:pPr>
    </w:p>
    <w:p w14:paraId="6BE823E5" w14:textId="3A3D97CA" w:rsidR="004434AE" w:rsidRPr="003C67E5" w:rsidRDefault="004434AE" w:rsidP="00377AC0">
      <w:pPr>
        <w:pStyle w:val="ListParagraph"/>
        <w:numPr>
          <w:ilvl w:val="0"/>
          <w:numId w:val="40"/>
        </w:numPr>
        <w:ind w:left="1429" w:hanging="709"/>
        <w:jc w:val="both"/>
      </w:pPr>
      <w:r w:rsidRPr="003C67E5">
        <w:t xml:space="preserve">all written information furnished by or on the Consultant’s behalf to </w:t>
      </w:r>
      <w:r w:rsidR="008533F8">
        <w:t xml:space="preserve">the </w:t>
      </w:r>
      <w:r w:rsidR="003A7272">
        <w:t>Department of Finance</w:t>
      </w:r>
      <w:r>
        <w:t xml:space="preserve"> </w:t>
      </w:r>
      <w:r w:rsidRPr="003C67E5">
        <w:t xml:space="preserve">in connection with or pursuant to this Agreement and any Contract Order was true and accurate when given (and continues to be so) in all material respects and there are no other facts or matters of which the Consultant is aware, after due and careful enquiry, the omission of which would have made or would make any such information misleading, inaccurate or untrue in any material respect, and all expressions of expectation, intention, belief and opinion contained therein were honestly made on reasonable grounds after due and careful enquiry; </w:t>
      </w:r>
    </w:p>
    <w:p w14:paraId="43B6088B" w14:textId="77777777" w:rsidR="004434AE" w:rsidRPr="003C67E5" w:rsidRDefault="004434AE" w:rsidP="00FC6D1E">
      <w:pPr>
        <w:ind w:left="1843" w:hanging="709"/>
        <w:rPr>
          <w:lang w:val="en-GB"/>
        </w:rPr>
      </w:pPr>
    </w:p>
    <w:p w14:paraId="39729C2E" w14:textId="3AB79F52" w:rsidR="004434AE" w:rsidRPr="003C67E5" w:rsidRDefault="004434AE" w:rsidP="00377AC0">
      <w:pPr>
        <w:pStyle w:val="ListParagraph"/>
        <w:numPr>
          <w:ilvl w:val="0"/>
          <w:numId w:val="40"/>
        </w:numPr>
        <w:ind w:left="1429" w:hanging="709"/>
        <w:jc w:val="both"/>
      </w:pPr>
      <w:r w:rsidRPr="003C67E5">
        <w:lastRenderedPageBreak/>
        <w:t>the Consultant is regulated by or</w:t>
      </w:r>
      <w:proofErr w:type="gramStart"/>
      <w:r w:rsidRPr="003C67E5">
        <w:t>, as the case may be,</w:t>
      </w:r>
      <w:r w:rsidR="008533F8">
        <w:t xml:space="preserve"> </w:t>
      </w:r>
      <w:r w:rsidRPr="003C67E5">
        <w:t>is</w:t>
      </w:r>
      <w:proofErr w:type="gramEnd"/>
      <w:r w:rsidRPr="003C67E5">
        <w:t xml:space="preserve"> a member of the </w:t>
      </w:r>
      <w:proofErr w:type="gramStart"/>
      <w:r w:rsidRPr="00FE785B">
        <w:rPr>
          <w:bCs/>
        </w:rPr>
        <w:t>Regulator;</w:t>
      </w:r>
      <w:proofErr w:type="gramEnd"/>
    </w:p>
    <w:p w14:paraId="7CDE68D3" w14:textId="77777777" w:rsidR="004434AE" w:rsidRPr="003C67E5" w:rsidRDefault="004434AE" w:rsidP="00377AC0">
      <w:pPr>
        <w:ind w:left="1429" w:hanging="709"/>
      </w:pPr>
    </w:p>
    <w:p w14:paraId="7B6857DE" w14:textId="77777777" w:rsidR="004434AE" w:rsidRPr="003C67E5" w:rsidRDefault="004434AE" w:rsidP="00377AC0">
      <w:pPr>
        <w:pStyle w:val="ListParagraph"/>
        <w:numPr>
          <w:ilvl w:val="0"/>
          <w:numId w:val="40"/>
        </w:numPr>
        <w:ind w:left="1429" w:hanging="709"/>
        <w:jc w:val="both"/>
      </w:pPr>
      <w:r w:rsidRPr="003C67E5">
        <w:t xml:space="preserve">the Consultant maintains and enforces a written code of ethics that comports with the requirements of the Regulator and applicable </w:t>
      </w:r>
      <w:proofErr w:type="gramStart"/>
      <w:r w:rsidRPr="003C67E5">
        <w:t>law</w:t>
      </w:r>
      <w:proofErr w:type="gramEnd"/>
      <w:r w:rsidRPr="003C67E5">
        <w:t xml:space="preserve"> and which prohibits the misuse of material non</w:t>
      </w:r>
      <w:r w:rsidR="00186917">
        <w:t>-</w:t>
      </w:r>
      <w:r w:rsidRPr="003C67E5">
        <w:t xml:space="preserve">public information by the Consultant and any person associated with the </w:t>
      </w:r>
      <w:proofErr w:type="gramStart"/>
      <w:r w:rsidRPr="003C67E5">
        <w:t>Consultant;</w:t>
      </w:r>
      <w:proofErr w:type="gramEnd"/>
    </w:p>
    <w:p w14:paraId="6CFFCB2B" w14:textId="77777777" w:rsidR="004434AE" w:rsidRPr="003C67E5" w:rsidRDefault="004434AE" w:rsidP="00377AC0">
      <w:pPr>
        <w:ind w:left="1429" w:hanging="709"/>
        <w:rPr>
          <w:lang w:val="en-GB"/>
        </w:rPr>
      </w:pPr>
    </w:p>
    <w:p w14:paraId="2C2223A3" w14:textId="02533B09" w:rsidR="004B2027" w:rsidRDefault="004434AE" w:rsidP="00377AC0">
      <w:pPr>
        <w:pStyle w:val="ListParagraph"/>
        <w:numPr>
          <w:ilvl w:val="0"/>
          <w:numId w:val="40"/>
        </w:numPr>
        <w:ind w:left="1429" w:hanging="709"/>
        <w:jc w:val="both"/>
      </w:pPr>
      <w:r w:rsidRPr="003C67E5">
        <w:t xml:space="preserve">each proprietor and/or partner comprising the Consultant is jointly and severally liable to </w:t>
      </w:r>
      <w:r w:rsidR="008533F8">
        <w:t xml:space="preserve">the </w:t>
      </w:r>
      <w:r w:rsidR="003A7272">
        <w:t>Department of Finance</w:t>
      </w:r>
      <w:r>
        <w:t xml:space="preserve"> </w:t>
      </w:r>
      <w:r w:rsidRPr="003C67E5">
        <w:t xml:space="preserve">and jointly and severally obliged to comply with and perform the obligations of the Consultant under this </w:t>
      </w:r>
      <w:proofErr w:type="gramStart"/>
      <w:r w:rsidRPr="003C67E5">
        <w:t>Agreement;</w:t>
      </w:r>
      <w:proofErr w:type="gramEnd"/>
      <w:r w:rsidRPr="003C67E5">
        <w:t xml:space="preserve"> </w:t>
      </w:r>
    </w:p>
    <w:p w14:paraId="34BDF729" w14:textId="77777777" w:rsidR="004B2027" w:rsidRDefault="004B2027" w:rsidP="00377AC0">
      <w:pPr>
        <w:pStyle w:val="ListParagraph"/>
        <w:ind w:left="1429" w:hanging="709"/>
        <w:jc w:val="both"/>
      </w:pPr>
    </w:p>
    <w:p w14:paraId="76BFBCA7" w14:textId="77FDAD07" w:rsidR="004434AE" w:rsidRPr="003C67E5" w:rsidRDefault="004B2027" w:rsidP="00377AC0">
      <w:pPr>
        <w:pStyle w:val="ListParagraph"/>
        <w:numPr>
          <w:ilvl w:val="0"/>
          <w:numId w:val="40"/>
        </w:numPr>
        <w:ind w:left="1429" w:hanging="709"/>
        <w:jc w:val="both"/>
      </w:pPr>
      <w:proofErr w:type="gramStart"/>
      <w:r>
        <w:t xml:space="preserve">each </w:t>
      </w:r>
      <w:r w:rsidR="008533F8">
        <w:t>individual</w:t>
      </w:r>
      <w:proofErr w:type="gramEnd"/>
      <w:r>
        <w:t xml:space="preserve"> proposed to perform the Services pursuant to this Agreement will hold a current </w:t>
      </w:r>
      <w:r w:rsidR="008533F8">
        <w:t>authorisation</w:t>
      </w:r>
      <w:r>
        <w:t xml:space="preserve"> entitling him or her to </w:t>
      </w:r>
      <w:r w:rsidR="008533F8">
        <w:t>provide legal services in the relevant jurisdiction</w:t>
      </w:r>
      <w:r>
        <w:t xml:space="preserve">; </w:t>
      </w:r>
      <w:r w:rsidR="004434AE" w:rsidRPr="003C67E5">
        <w:t>and</w:t>
      </w:r>
    </w:p>
    <w:p w14:paraId="34B54DED" w14:textId="77777777" w:rsidR="004434AE" w:rsidRPr="003C67E5" w:rsidRDefault="004434AE" w:rsidP="00377AC0">
      <w:pPr>
        <w:ind w:left="1429" w:hanging="709"/>
        <w:rPr>
          <w:lang w:val="en-GB"/>
        </w:rPr>
      </w:pPr>
    </w:p>
    <w:p w14:paraId="2A7B4F4C" w14:textId="2B7A3087" w:rsidR="004434AE" w:rsidRPr="003C67E5" w:rsidRDefault="004434AE" w:rsidP="00377AC0">
      <w:pPr>
        <w:pStyle w:val="ListParagraph"/>
        <w:numPr>
          <w:ilvl w:val="0"/>
          <w:numId w:val="40"/>
        </w:numPr>
        <w:ind w:left="1429" w:hanging="709"/>
        <w:jc w:val="both"/>
      </w:pPr>
      <w:r w:rsidRPr="003C67E5">
        <w:t xml:space="preserve">the Consultant is not aware of any material facts or circumstances that have not been disclosed to </w:t>
      </w:r>
      <w:r w:rsidR="008533F8">
        <w:t xml:space="preserve">the </w:t>
      </w:r>
      <w:r w:rsidR="003A7272">
        <w:t>Department of Finance</w:t>
      </w:r>
      <w:r>
        <w:t xml:space="preserve"> </w:t>
      </w:r>
      <w:r w:rsidRPr="003C67E5">
        <w:t xml:space="preserve">which might, if disclosed, materially and adversely affect the decision of a prudent person considering </w:t>
      </w:r>
      <w:proofErr w:type="gramStart"/>
      <w:r w:rsidRPr="003C67E5">
        <w:t>whether or not</w:t>
      </w:r>
      <w:proofErr w:type="gramEnd"/>
      <w:r w:rsidRPr="003C67E5">
        <w:t xml:space="preserve"> to enter into this Agreement with the Consultant.</w:t>
      </w:r>
    </w:p>
    <w:p w14:paraId="579DD40D" w14:textId="77777777" w:rsidR="004434AE" w:rsidRPr="003C67E5" w:rsidRDefault="004434AE" w:rsidP="00FC6D1E">
      <w:pPr>
        <w:ind w:left="720"/>
        <w:rPr>
          <w:lang w:val="en-GB"/>
        </w:rPr>
      </w:pPr>
    </w:p>
    <w:p w14:paraId="5CDCCE76" w14:textId="77777777" w:rsidR="004434AE" w:rsidRDefault="003B7CB3" w:rsidP="00377AC0">
      <w:pPr>
        <w:numPr>
          <w:ilvl w:val="1"/>
          <w:numId w:val="28"/>
        </w:numPr>
        <w:ind w:left="720"/>
        <w:contextualSpacing/>
        <w:rPr>
          <w:lang w:val="en-GB"/>
        </w:rPr>
      </w:pPr>
      <w:r>
        <w:rPr>
          <w:lang w:val="en-GB"/>
        </w:rPr>
        <w:t>T</w:t>
      </w:r>
      <w:r w:rsidR="004434AE" w:rsidRPr="003C67E5">
        <w:rPr>
          <w:lang w:val="en-GB"/>
        </w:rPr>
        <w:t xml:space="preserve">he Consultant repeats these representations and warranties </w:t>
      </w:r>
      <w:r w:rsidR="00C85277">
        <w:rPr>
          <w:lang w:val="en-GB"/>
        </w:rPr>
        <w:t>in respect of each Contract Order as at the date of such Contract Order.</w:t>
      </w:r>
      <w:r w:rsidR="004434AE" w:rsidRPr="003C67E5">
        <w:rPr>
          <w:lang w:val="en-GB"/>
        </w:rPr>
        <w:t xml:space="preserve"> </w:t>
      </w:r>
    </w:p>
    <w:p w14:paraId="1DE9799C" w14:textId="77777777" w:rsidR="004434AE" w:rsidRPr="009F2A8F" w:rsidRDefault="004434AE" w:rsidP="00FC6D1E">
      <w:pPr>
        <w:contextualSpacing/>
        <w:rPr>
          <w:highlight w:val="yellow"/>
          <w:lang w:val="en-GB"/>
        </w:rPr>
      </w:pPr>
    </w:p>
    <w:p w14:paraId="20EB0900" w14:textId="77777777" w:rsidR="004434AE" w:rsidRPr="003C67E5" w:rsidRDefault="004434AE" w:rsidP="00FC6D1E">
      <w:pPr>
        <w:rPr>
          <w:b/>
          <w:bCs/>
        </w:rPr>
      </w:pPr>
    </w:p>
    <w:p w14:paraId="73C508BB" w14:textId="77777777" w:rsidR="004434AE" w:rsidRPr="003C67E5" w:rsidRDefault="004434AE" w:rsidP="00FC6D1E">
      <w:pPr>
        <w:numPr>
          <w:ilvl w:val="0"/>
          <w:numId w:val="5"/>
        </w:numPr>
        <w:ind w:left="709" w:hanging="709"/>
        <w:rPr>
          <w:b/>
          <w:bCs/>
        </w:rPr>
      </w:pPr>
      <w:r w:rsidRPr="003C67E5">
        <w:rPr>
          <w:b/>
          <w:bCs/>
        </w:rPr>
        <w:t>Performance and Inspection</w:t>
      </w:r>
    </w:p>
    <w:p w14:paraId="68ECF5ED" w14:textId="77777777" w:rsidR="004434AE" w:rsidRPr="003C67E5" w:rsidRDefault="004434AE" w:rsidP="00FC6D1E">
      <w:pPr>
        <w:rPr>
          <w:b/>
        </w:rPr>
      </w:pPr>
    </w:p>
    <w:p w14:paraId="65A37902" w14:textId="77777777" w:rsidR="004434AE" w:rsidRPr="003C67E5" w:rsidRDefault="004434AE" w:rsidP="00FC6D1E">
      <w:pPr>
        <w:numPr>
          <w:ilvl w:val="0"/>
          <w:numId w:val="28"/>
        </w:numPr>
        <w:contextualSpacing/>
        <w:rPr>
          <w:vanish/>
          <w:lang w:val="en-GB"/>
        </w:rPr>
      </w:pPr>
    </w:p>
    <w:p w14:paraId="4B6641DB" w14:textId="75348123" w:rsidR="004434AE" w:rsidRPr="003C67E5" w:rsidRDefault="008533F8" w:rsidP="00377AC0">
      <w:pPr>
        <w:numPr>
          <w:ilvl w:val="1"/>
          <w:numId w:val="28"/>
        </w:numPr>
        <w:ind w:left="720"/>
        <w:contextualSpacing/>
        <w:rPr>
          <w:lang w:val="en-GB"/>
        </w:rPr>
      </w:pPr>
      <w:r>
        <w:rPr>
          <w:lang w:val="en-GB"/>
        </w:rPr>
        <w:t xml:space="preserve">The </w:t>
      </w:r>
      <w:r w:rsidR="003A7272">
        <w:rPr>
          <w:lang w:val="en-GB"/>
        </w:rPr>
        <w:t>Department of Finance</w:t>
      </w:r>
      <w:r w:rsidR="004434AE">
        <w:rPr>
          <w:lang w:val="en-GB"/>
        </w:rPr>
        <w:t xml:space="preserve"> </w:t>
      </w:r>
      <w:r w:rsidR="00C359DD">
        <w:rPr>
          <w:lang w:val="en-GB"/>
        </w:rPr>
        <w:t>(</w:t>
      </w:r>
      <w:r w:rsidR="004434AE" w:rsidRPr="003C67E5">
        <w:rPr>
          <w:lang w:val="en-GB"/>
        </w:rPr>
        <w:t>or any person acting on its behalf</w:t>
      </w:r>
      <w:r w:rsidR="00C359DD">
        <w:rPr>
          <w:lang w:val="en-GB"/>
        </w:rPr>
        <w:t>)</w:t>
      </w:r>
      <w:r w:rsidR="004434AE" w:rsidRPr="003C67E5">
        <w:rPr>
          <w:lang w:val="en-GB"/>
        </w:rPr>
        <w:t xml:space="preserve"> may inspect and review the performance by the Consultant of the Services and/or to arrange for an independent party to do so.</w:t>
      </w:r>
    </w:p>
    <w:p w14:paraId="2CF93943" w14:textId="77777777" w:rsidR="004434AE" w:rsidRPr="003C67E5" w:rsidRDefault="004434AE" w:rsidP="00377AC0">
      <w:pPr>
        <w:ind w:left="720" w:hanging="720"/>
      </w:pPr>
    </w:p>
    <w:p w14:paraId="70169CD9" w14:textId="4D458255" w:rsidR="004434AE" w:rsidRPr="003C67E5" w:rsidRDefault="004434AE" w:rsidP="00377AC0">
      <w:pPr>
        <w:numPr>
          <w:ilvl w:val="1"/>
          <w:numId w:val="28"/>
        </w:numPr>
        <w:ind w:left="720"/>
        <w:contextualSpacing/>
        <w:rPr>
          <w:lang w:val="en-GB"/>
        </w:rPr>
      </w:pPr>
      <w:bookmarkStart w:id="255" w:name="_Ref96438836"/>
      <w:r w:rsidRPr="003C67E5">
        <w:rPr>
          <w:lang w:val="en-GB"/>
        </w:rPr>
        <w:t xml:space="preserve">If, as a result of any such inspection or review, </w:t>
      </w:r>
      <w:r w:rsidR="008533F8">
        <w:rPr>
          <w:lang w:val="en-GB"/>
        </w:rPr>
        <w:t xml:space="preserve">the </w:t>
      </w:r>
      <w:r w:rsidR="003A7272">
        <w:rPr>
          <w:lang w:val="en-GB"/>
        </w:rPr>
        <w:t>Department of Finance</w:t>
      </w:r>
      <w:r>
        <w:rPr>
          <w:lang w:val="en-GB"/>
        </w:rPr>
        <w:t xml:space="preserve"> </w:t>
      </w:r>
      <w:r w:rsidRPr="003C67E5">
        <w:rPr>
          <w:lang w:val="en-GB"/>
        </w:rPr>
        <w:t>is reasonably of the opinion that the particular Services are or were not being performed in accordance with this Agreement and the relevant Contract Order</w:t>
      </w:r>
      <w:r w:rsidR="00B66CFB">
        <w:rPr>
          <w:lang w:val="en-GB"/>
        </w:rPr>
        <w:t xml:space="preserve"> (or as otherwise agreed between the parties)</w:t>
      </w:r>
      <w:r w:rsidRPr="003C67E5">
        <w:rPr>
          <w:lang w:val="en-GB"/>
        </w:rPr>
        <w:t xml:space="preserve">, </w:t>
      </w:r>
      <w:r w:rsidR="008533F8">
        <w:rPr>
          <w:lang w:val="en-GB"/>
        </w:rPr>
        <w:t xml:space="preserve">the </w:t>
      </w:r>
      <w:r w:rsidR="003A7272">
        <w:rPr>
          <w:lang w:val="en-GB"/>
        </w:rPr>
        <w:t>Department of Finance</w:t>
      </w:r>
      <w:r>
        <w:rPr>
          <w:lang w:val="en-GB"/>
        </w:rPr>
        <w:t xml:space="preserve"> may so inform the Consultant by notice </w:t>
      </w:r>
      <w:r w:rsidRPr="003C67E5">
        <w:rPr>
          <w:lang w:val="en-GB"/>
        </w:rPr>
        <w:t xml:space="preserve">in writing. The Consultant shall immediately take such steps as may be necessary to comply with its obligations within the period stipulated by </w:t>
      </w:r>
      <w:r w:rsidR="008533F8">
        <w:rPr>
          <w:lang w:val="en-GB"/>
        </w:rPr>
        <w:t xml:space="preserve">the </w:t>
      </w:r>
      <w:r w:rsidR="003A7272">
        <w:rPr>
          <w:lang w:val="en-GB"/>
        </w:rPr>
        <w:t>Department of Finance</w:t>
      </w:r>
      <w:r w:rsidRPr="003C67E5">
        <w:rPr>
          <w:lang w:val="en-GB"/>
        </w:rPr>
        <w:t xml:space="preserve">. Any notification under this clause shall not constitute a waiver of any term or condition of this Agreement and shall be without prejudice to any of </w:t>
      </w:r>
      <w:r w:rsidR="008533F8">
        <w:rPr>
          <w:lang w:val="en-GB"/>
        </w:rPr>
        <w:t xml:space="preserve">the </w:t>
      </w:r>
      <w:r w:rsidR="003A7272">
        <w:rPr>
          <w:lang w:val="en-GB"/>
        </w:rPr>
        <w:t>Department of Finance</w:t>
      </w:r>
      <w:r w:rsidRPr="003C67E5">
        <w:rPr>
          <w:lang w:val="en-GB"/>
        </w:rPr>
        <w:t>’s rights under this Agreement or otherwise.</w:t>
      </w:r>
      <w:bookmarkEnd w:id="255"/>
    </w:p>
    <w:p w14:paraId="2E8C250C" w14:textId="77777777" w:rsidR="004434AE" w:rsidRDefault="004434AE" w:rsidP="00FC6D1E"/>
    <w:p w14:paraId="51760CB5" w14:textId="77777777" w:rsidR="006B4381" w:rsidRPr="003C67E5" w:rsidRDefault="006B4381" w:rsidP="00FC6D1E"/>
    <w:p w14:paraId="38D2634E" w14:textId="77777777" w:rsidR="004434AE" w:rsidRPr="003C67E5" w:rsidRDefault="004434AE" w:rsidP="00FC6D1E">
      <w:pPr>
        <w:numPr>
          <w:ilvl w:val="0"/>
          <w:numId w:val="5"/>
        </w:numPr>
        <w:ind w:left="709" w:hanging="709"/>
        <w:rPr>
          <w:b/>
          <w:bCs/>
        </w:rPr>
      </w:pPr>
      <w:bookmarkStart w:id="256" w:name="_Ref96433321"/>
      <w:r w:rsidRPr="003C67E5">
        <w:rPr>
          <w:b/>
          <w:bCs/>
        </w:rPr>
        <w:t>Insurance</w:t>
      </w:r>
      <w:bookmarkEnd w:id="256"/>
      <w:r w:rsidR="00982878">
        <w:rPr>
          <w:b/>
          <w:bCs/>
        </w:rPr>
        <w:t xml:space="preserve"> and Indemnity</w:t>
      </w:r>
    </w:p>
    <w:p w14:paraId="7A388239" w14:textId="77777777" w:rsidR="004434AE" w:rsidRPr="003C67E5" w:rsidRDefault="004434AE" w:rsidP="00FC6D1E">
      <w:pPr>
        <w:ind w:left="720"/>
      </w:pPr>
    </w:p>
    <w:p w14:paraId="64E8AB35" w14:textId="77777777" w:rsidR="004434AE" w:rsidRPr="003C67E5" w:rsidRDefault="004434AE" w:rsidP="00FC6D1E">
      <w:pPr>
        <w:numPr>
          <w:ilvl w:val="0"/>
          <w:numId w:val="28"/>
        </w:numPr>
        <w:contextualSpacing/>
        <w:rPr>
          <w:vanish/>
          <w:lang w:val="en-GB"/>
        </w:rPr>
      </w:pPr>
    </w:p>
    <w:p w14:paraId="4CFCFCAD" w14:textId="77777777" w:rsidR="00982878" w:rsidRPr="00982878" w:rsidRDefault="00982878" w:rsidP="00FC6D1E">
      <w:pPr>
        <w:ind w:left="720"/>
        <w:rPr>
          <w:lang w:val="en-GB"/>
        </w:rPr>
      </w:pPr>
    </w:p>
    <w:p w14:paraId="20764C52" w14:textId="0403B577" w:rsidR="00982878" w:rsidRDefault="00982878" w:rsidP="00377AC0">
      <w:pPr>
        <w:numPr>
          <w:ilvl w:val="1"/>
          <w:numId w:val="28"/>
        </w:numPr>
        <w:ind w:left="720"/>
        <w:contextualSpacing/>
        <w:rPr>
          <w:lang w:val="en-GB"/>
        </w:rPr>
      </w:pPr>
      <w:r w:rsidRPr="00982878">
        <w:rPr>
          <w:lang w:val="en-GB"/>
        </w:rPr>
        <w:t xml:space="preserve">The Consultant shall be liable for and will indemnify </w:t>
      </w:r>
      <w:r w:rsidR="003A7272">
        <w:rPr>
          <w:lang w:val="en-GB"/>
        </w:rPr>
        <w:t>Department of Finance</w:t>
      </w:r>
      <w:r w:rsidRPr="00982878">
        <w:rPr>
          <w:lang w:val="en-GB"/>
        </w:rPr>
        <w:t xml:space="preserve"> and its respective officers, employees and agents from and against all direct losses, claims, demands, damages or expenses which </w:t>
      </w:r>
      <w:r w:rsidR="003A7272">
        <w:rPr>
          <w:lang w:val="en-GB"/>
        </w:rPr>
        <w:t>Department of Finance</w:t>
      </w:r>
      <w:r w:rsidRPr="00982878">
        <w:rPr>
          <w:lang w:val="en-GB"/>
        </w:rPr>
        <w:t xml:space="preserve"> may suffer due to the </w:t>
      </w:r>
      <w:r w:rsidRPr="00982878">
        <w:rPr>
          <w:lang w:val="en-GB"/>
        </w:rPr>
        <w:lastRenderedPageBreak/>
        <w:t xml:space="preserve">negligence, breach of contract, breach of duty, recklessness, bad faith, wilful default or fraud of the Consultant and its employees and agents, it being understood that the Consultant shall not be liable for indirect, special or consequential losses and that </w:t>
      </w:r>
      <w:r w:rsidR="003A7272">
        <w:rPr>
          <w:lang w:val="en-GB"/>
        </w:rPr>
        <w:t>Department of Finance</w:t>
      </w:r>
      <w:r w:rsidRPr="00982878">
        <w:rPr>
          <w:lang w:val="en-GB"/>
        </w:rPr>
        <w:t xml:space="preserve"> shall take reasonable action to mitigate</w:t>
      </w:r>
      <w:r>
        <w:rPr>
          <w:lang w:val="en-GB"/>
        </w:rPr>
        <w:t xml:space="preserve"> </w:t>
      </w:r>
      <w:r w:rsidRPr="00982878">
        <w:rPr>
          <w:lang w:val="en-GB"/>
        </w:rPr>
        <w:t>its losses.</w:t>
      </w:r>
    </w:p>
    <w:p w14:paraId="755AA699" w14:textId="77777777" w:rsidR="00982878" w:rsidRPr="00982878" w:rsidRDefault="00982878" w:rsidP="00377AC0">
      <w:pPr>
        <w:ind w:left="720" w:hanging="720"/>
        <w:contextualSpacing/>
        <w:rPr>
          <w:lang w:val="en-GB"/>
        </w:rPr>
      </w:pPr>
    </w:p>
    <w:p w14:paraId="31B6405B" w14:textId="6E85F911" w:rsidR="002D151A" w:rsidRDefault="002D151A" w:rsidP="00377AC0">
      <w:pPr>
        <w:ind w:left="720"/>
        <w:contextualSpacing/>
        <w:rPr>
          <w:lang w:val="en-GB"/>
        </w:rPr>
      </w:pPr>
      <w:r w:rsidRPr="002D151A">
        <w:rPr>
          <w:lang w:val="en-GB"/>
        </w:rPr>
        <w:t>The Consultant accepts liability for and agrees to indemnify and hold harmless</w:t>
      </w:r>
      <w:r>
        <w:rPr>
          <w:lang w:val="en-GB"/>
        </w:rPr>
        <w:t xml:space="preserve"> </w:t>
      </w:r>
      <w:r w:rsidR="003A7272">
        <w:rPr>
          <w:lang w:val="en-GB"/>
        </w:rPr>
        <w:t>Department of Finance</w:t>
      </w:r>
      <w:r w:rsidRPr="002D151A">
        <w:rPr>
          <w:lang w:val="en-GB"/>
        </w:rPr>
        <w:t xml:space="preserve"> and its officers, employees and agents from and against and all</w:t>
      </w:r>
      <w:r>
        <w:rPr>
          <w:lang w:val="en-GB"/>
        </w:rPr>
        <w:t xml:space="preserve"> </w:t>
      </w:r>
      <w:r w:rsidRPr="002D151A">
        <w:rPr>
          <w:lang w:val="en-GB"/>
        </w:rPr>
        <w:t>proceedings, actions, costs (including legal costs) charges, claims, expenses,</w:t>
      </w:r>
      <w:r>
        <w:rPr>
          <w:lang w:val="en-GB"/>
        </w:rPr>
        <w:t xml:space="preserve"> </w:t>
      </w:r>
      <w:r w:rsidRPr="002D151A">
        <w:rPr>
          <w:lang w:val="en-GB"/>
        </w:rPr>
        <w:t>damages, liability l</w:t>
      </w:r>
      <w:r>
        <w:rPr>
          <w:lang w:val="en-GB"/>
        </w:rPr>
        <w:t>osses and demands in respect of:</w:t>
      </w:r>
    </w:p>
    <w:p w14:paraId="37CFB7CE" w14:textId="77777777" w:rsidR="002D151A" w:rsidRPr="002D151A" w:rsidRDefault="002D151A" w:rsidP="00FC6D1E">
      <w:pPr>
        <w:ind w:left="1800"/>
        <w:contextualSpacing/>
        <w:rPr>
          <w:lang w:val="en-GB"/>
        </w:rPr>
      </w:pPr>
    </w:p>
    <w:p w14:paraId="36CB1E06" w14:textId="77777777" w:rsidR="002D151A" w:rsidRPr="002D151A" w:rsidRDefault="002D151A" w:rsidP="00FC6D1E">
      <w:pPr>
        <w:pStyle w:val="ListParagraph"/>
        <w:numPr>
          <w:ilvl w:val="0"/>
          <w:numId w:val="62"/>
        </w:numPr>
        <w:ind w:firstLine="981"/>
        <w:jc w:val="both"/>
      </w:pPr>
      <w:r w:rsidRPr="002D151A">
        <w:t>death, disease or personal injury resulting from the negligence, default,</w:t>
      </w:r>
    </w:p>
    <w:p w14:paraId="294B8AE5" w14:textId="77777777" w:rsidR="002D151A" w:rsidRDefault="002D151A" w:rsidP="00FC6D1E">
      <w:pPr>
        <w:ind w:left="1800"/>
        <w:contextualSpacing/>
        <w:rPr>
          <w:lang w:val="en-GB"/>
        </w:rPr>
      </w:pPr>
      <w:r>
        <w:rPr>
          <w:lang w:val="en-GB"/>
        </w:rPr>
        <w:tab/>
      </w:r>
      <w:r w:rsidRPr="002D151A">
        <w:rPr>
          <w:lang w:val="en-GB"/>
        </w:rPr>
        <w:t>omission or breach of statutory duty by the Consultant its servants,</w:t>
      </w:r>
      <w:r>
        <w:rPr>
          <w:lang w:val="en-GB"/>
        </w:rPr>
        <w:t xml:space="preserve"> </w:t>
      </w:r>
      <w:r>
        <w:rPr>
          <w:lang w:val="en-GB"/>
        </w:rPr>
        <w:tab/>
      </w:r>
      <w:r w:rsidRPr="002D151A">
        <w:rPr>
          <w:lang w:val="en-GB"/>
        </w:rPr>
        <w:t>agents or sub-</w:t>
      </w:r>
      <w:proofErr w:type="gramStart"/>
      <w:r w:rsidRPr="002D151A">
        <w:rPr>
          <w:lang w:val="en-GB"/>
        </w:rPr>
        <w:t>consultants;</w:t>
      </w:r>
      <w:proofErr w:type="gramEnd"/>
    </w:p>
    <w:p w14:paraId="521C4E4E" w14:textId="77777777" w:rsidR="002D151A" w:rsidRPr="002D151A" w:rsidRDefault="002D151A" w:rsidP="00FC6D1E">
      <w:pPr>
        <w:ind w:left="1800"/>
        <w:contextualSpacing/>
        <w:rPr>
          <w:lang w:val="en-GB"/>
        </w:rPr>
      </w:pPr>
    </w:p>
    <w:p w14:paraId="22F4DB62" w14:textId="77777777" w:rsidR="002D151A" w:rsidRPr="002D151A" w:rsidRDefault="002D151A" w:rsidP="00FC6D1E">
      <w:pPr>
        <w:pStyle w:val="ListParagraph"/>
        <w:numPr>
          <w:ilvl w:val="0"/>
          <w:numId w:val="62"/>
        </w:numPr>
        <w:ind w:firstLine="981"/>
        <w:jc w:val="both"/>
      </w:pPr>
      <w:r w:rsidRPr="002D151A">
        <w:t>damage, destruction or loss of the property or any part however arising</w:t>
      </w:r>
    </w:p>
    <w:p w14:paraId="2690F84C" w14:textId="77777777" w:rsidR="002D151A" w:rsidRPr="002D151A" w:rsidRDefault="002D151A" w:rsidP="00FC6D1E">
      <w:pPr>
        <w:ind w:left="1800"/>
        <w:contextualSpacing/>
        <w:rPr>
          <w:lang w:val="en-GB"/>
        </w:rPr>
      </w:pPr>
      <w:r>
        <w:rPr>
          <w:lang w:val="en-GB"/>
        </w:rPr>
        <w:tab/>
      </w:r>
      <w:r w:rsidRPr="002D151A">
        <w:rPr>
          <w:lang w:val="en-GB"/>
        </w:rPr>
        <w:t>from the negligence, default, omission or breach of statutory duty of the</w:t>
      </w:r>
    </w:p>
    <w:p w14:paraId="22925035" w14:textId="77777777" w:rsidR="002D151A" w:rsidRDefault="002D151A" w:rsidP="00FC6D1E">
      <w:pPr>
        <w:ind w:left="1800"/>
        <w:contextualSpacing/>
        <w:rPr>
          <w:lang w:val="en-GB"/>
        </w:rPr>
      </w:pPr>
      <w:r>
        <w:rPr>
          <w:lang w:val="en-GB"/>
        </w:rPr>
        <w:tab/>
      </w:r>
      <w:r w:rsidRPr="002D151A">
        <w:rPr>
          <w:lang w:val="en-GB"/>
        </w:rPr>
        <w:t>Consultant or its servants, agents or sub-consultants, arising in</w:t>
      </w:r>
      <w:r>
        <w:rPr>
          <w:lang w:val="en-GB"/>
        </w:rPr>
        <w:t xml:space="preserve"> </w:t>
      </w:r>
      <w:r>
        <w:rPr>
          <w:lang w:val="en-GB"/>
        </w:rPr>
        <w:tab/>
      </w:r>
      <w:r w:rsidRPr="002D151A">
        <w:rPr>
          <w:lang w:val="en-GB"/>
        </w:rPr>
        <w:t>connection with the provision of the Services.</w:t>
      </w:r>
    </w:p>
    <w:p w14:paraId="621BB780" w14:textId="77777777" w:rsidR="002D151A" w:rsidRDefault="002D151A" w:rsidP="00FC6D1E">
      <w:pPr>
        <w:pStyle w:val="ListParagraph"/>
        <w:jc w:val="both"/>
      </w:pPr>
    </w:p>
    <w:p w14:paraId="5C5B96D2" w14:textId="2CED2ED7" w:rsidR="004434AE" w:rsidRPr="003C67E5" w:rsidRDefault="004434AE" w:rsidP="00B67EE0">
      <w:pPr>
        <w:numPr>
          <w:ilvl w:val="1"/>
          <w:numId w:val="28"/>
        </w:numPr>
        <w:ind w:left="720"/>
        <w:contextualSpacing/>
        <w:rPr>
          <w:lang w:val="en-GB"/>
        </w:rPr>
      </w:pPr>
      <w:bookmarkStart w:id="257" w:name="_Ref96434352"/>
      <w:r w:rsidRPr="003C67E5">
        <w:rPr>
          <w:lang w:val="en-GB"/>
        </w:rPr>
        <w:t>The Consultant shall have and maintain all insurances required to be maintained by it pursuant to Law</w:t>
      </w:r>
      <w:r w:rsidR="008533F8">
        <w:rPr>
          <w:lang w:val="en-GB"/>
        </w:rPr>
        <w:t xml:space="preserve"> and any Contract Order</w:t>
      </w:r>
      <w:r w:rsidRPr="003C67E5">
        <w:rPr>
          <w:lang w:val="en-GB"/>
        </w:rPr>
        <w:t>.</w:t>
      </w:r>
      <w:bookmarkEnd w:id="257"/>
    </w:p>
    <w:p w14:paraId="40B5D0A7" w14:textId="77777777" w:rsidR="004434AE" w:rsidRPr="003C67E5" w:rsidRDefault="004434AE" w:rsidP="00B67EE0">
      <w:pPr>
        <w:ind w:left="720" w:hanging="720"/>
      </w:pPr>
    </w:p>
    <w:p w14:paraId="1A1272C2" w14:textId="5ECC7A82" w:rsidR="004434AE" w:rsidRDefault="004434AE" w:rsidP="00B67EE0">
      <w:pPr>
        <w:numPr>
          <w:ilvl w:val="1"/>
          <w:numId w:val="28"/>
        </w:numPr>
        <w:ind w:left="720"/>
        <w:contextualSpacing/>
        <w:rPr>
          <w:lang w:val="en-GB"/>
        </w:rPr>
      </w:pPr>
      <w:bookmarkStart w:id="258" w:name="_Ref96434291"/>
      <w:r w:rsidRPr="003C67E5">
        <w:rPr>
          <w:lang w:val="en-GB"/>
        </w:rPr>
        <w:t>Without prejudice to Clause 1</w:t>
      </w:r>
      <w:r w:rsidR="002A3911">
        <w:rPr>
          <w:lang w:val="en-GB"/>
        </w:rPr>
        <w:t>1</w:t>
      </w:r>
      <w:r w:rsidRPr="003C67E5">
        <w:rPr>
          <w:lang w:val="en-GB"/>
        </w:rPr>
        <w:t>.</w:t>
      </w:r>
      <w:r w:rsidR="008533F8">
        <w:rPr>
          <w:lang w:val="en-GB"/>
        </w:rPr>
        <w:t>2</w:t>
      </w:r>
      <w:r w:rsidRPr="003C67E5">
        <w:rPr>
          <w:lang w:val="en-GB"/>
        </w:rPr>
        <w:t xml:space="preserve">, </w:t>
      </w:r>
      <w:r w:rsidR="003E58DA">
        <w:rPr>
          <w:lang w:val="en-GB"/>
        </w:rPr>
        <w:t xml:space="preserve">in advance of providing any Services under this Agreement, </w:t>
      </w:r>
      <w:r w:rsidRPr="003C67E5">
        <w:rPr>
          <w:lang w:val="en-GB"/>
        </w:rPr>
        <w:t>the Consultant shall have and maintain the following insurance cover with a well-established and reputable insurance office or underwriter of repute:</w:t>
      </w:r>
      <w:bookmarkEnd w:id="258"/>
    </w:p>
    <w:tbl>
      <w:tblPr>
        <w:tblpPr w:leftFromText="180" w:rightFromText="180" w:vertAnchor="text" w:horzAnchor="page" w:tblpX="2150" w:tblpY="287"/>
        <w:tblW w:w="0" w:type="auto"/>
        <w:tblLook w:val="00A0" w:firstRow="1" w:lastRow="0" w:firstColumn="1" w:lastColumn="0" w:noHBand="0" w:noVBand="0"/>
      </w:tblPr>
      <w:tblGrid>
        <w:gridCol w:w="3397"/>
        <w:gridCol w:w="5041"/>
      </w:tblGrid>
      <w:tr w:rsidR="00316381" w:rsidRPr="0027765A" w14:paraId="1D9C0338" w14:textId="77777777" w:rsidTr="00B67EE0">
        <w:trPr>
          <w:trHeight w:val="217"/>
        </w:trPr>
        <w:tc>
          <w:tcPr>
            <w:tcW w:w="3397" w:type="dxa"/>
          </w:tcPr>
          <w:p w14:paraId="4C25F012" w14:textId="77777777" w:rsidR="00316381" w:rsidRPr="0027765A" w:rsidRDefault="00316381" w:rsidP="00B67EE0">
            <w:pPr>
              <w:keepNext/>
              <w:tabs>
                <w:tab w:val="num" w:pos="0"/>
              </w:tabs>
              <w:outlineLvl w:val="0"/>
              <w:rPr>
                <w:b/>
                <w:bCs/>
                <w:u w:val="single"/>
              </w:rPr>
            </w:pPr>
            <w:r w:rsidRPr="0027765A">
              <w:rPr>
                <w:b/>
                <w:bCs/>
                <w:u w:val="single"/>
              </w:rPr>
              <w:t>Insurance</w:t>
            </w:r>
          </w:p>
        </w:tc>
        <w:tc>
          <w:tcPr>
            <w:tcW w:w="5041" w:type="dxa"/>
          </w:tcPr>
          <w:p w14:paraId="6677D10E" w14:textId="77777777" w:rsidR="00316381" w:rsidRPr="0027765A" w:rsidRDefault="00316381" w:rsidP="00B67EE0">
            <w:pPr>
              <w:keepNext/>
              <w:tabs>
                <w:tab w:val="num" w:pos="0"/>
              </w:tabs>
              <w:outlineLvl w:val="0"/>
              <w:rPr>
                <w:b/>
                <w:bCs/>
                <w:u w:val="single"/>
              </w:rPr>
            </w:pPr>
            <w:r w:rsidRPr="0027765A">
              <w:rPr>
                <w:b/>
                <w:bCs/>
                <w:u w:val="single"/>
              </w:rPr>
              <w:t>Level of Cover</w:t>
            </w:r>
          </w:p>
        </w:tc>
      </w:tr>
      <w:tr w:rsidR="00316381" w:rsidRPr="0027765A" w14:paraId="260AA5A5" w14:textId="77777777" w:rsidTr="00B67EE0">
        <w:trPr>
          <w:trHeight w:val="217"/>
        </w:trPr>
        <w:tc>
          <w:tcPr>
            <w:tcW w:w="3397" w:type="dxa"/>
          </w:tcPr>
          <w:p w14:paraId="072273C8" w14:textId="77777777" w:rsidR="00316381" w:rsidRPr="0027765A" w:rsidRDefault="00316381" w:rsidP="00B67EE0">
            <w:pPr>
              <w:keepNext/>
              <w:tabs>
                <w:tab w:val="num" w:pos="0"/>
              </w:tabs>
              <w:outlineLvl w:val="0"/>
              <w:rPr>
                <w:b/>
                <w:bCs/>
                <w:u w:val="single"/>
              </w:rPr>
            </w:pPr>
          </w:p>
        </w:tc>
        <w:tc>
          <w:tcPr>
            <w:tcW w:w="5041" w:type="dxa"/>
          </w:tcPr>
          <w:p w14:paraId="4FC079BA" w14:textId="77777777" w:rsidR="00316381" w:rsidRPr="0027765A" w:rsidRDefault="00316381" w:rsidP="00B67EE0">
            <w:pPr>
              <w:keepNext/>
              <w:tabs>
                <w:tab w:val="num" w:pos="0"/>
              </w:tabs>
              <w:outlineLvl w:val="0"/>
              <w:rPr>
                <w:b/>
                <w:bCs/>
                <w:u w:val="single"/>
              </w:rPr>
            </w:pPr>
          </w:p>
        </w:tc>
      </w:tr>
      <w:tr w:rsidR="00316381" w:rsidRPr="0027765A" w14:paraId="61BAB8FB" w14:textId="77777777" w:rsidTr="00B67EE0">
        <w:trPr>
          <w:trHeight w:val="1205"/>
        </w:trPr>
        <w:tc>
          <w:tcPr>
            <w:tcW w:w="3397" w:type="dxa"/>
            <w:vAlign w:val="center"/>
          </w:tcPr>
          <w:p w14:paraId="05343BDC" w14:textId="77777777" w:rsidR="00316381" w:rsidRPr="0027765A" w:rsidRDefault="00316381" w:rsidP="00B67EE0">
            <w:pPr>
              <w:keepNext/>
              <w:jc w:val="left"/>
              <w:outlineLvl w:val="0"/>
              <w:rPr>
                <w:bCs/>
              </w:rPr>
            </w:pPr>
            <w:r w:rsidRPr="0027765A">
              <w:rPr>
                <w:bCs/>
              </w:rPr>
              <w:t>Professional Indemnity Insurance</w:t>
            </w:r>
          </w:p>
        </w:tc>
        <w:tc>
          <w:tcPr>
            <w:tcW w:w="5041" w:type="dxa"/>
            <w:vAlign w:val="center"/>
          </w:tcPr>
          <w:p w14:paraId="3FE92975" w14:textId="77777777" w:rsidR="00316381" w:rsidRPr="0027765A" w:rsidRDefault="00316381" w:rsidP="00B67EE0">
            <w:pPr>
              <w:keepNext/>
              <w:tabs>
                <w:tab w:val="num" w:pos="0"/>
              </w:tabs>
              <w:outlineLvl w:val="0"/>
              <w:rPr>
                <w:rFonts w:eastAsia="SimSun"/>
                <w:bCs/>
              </w:rPr>
            </w:pPr>
            <w:r w:rsidRPr="0027765A">
              <w:rPr>
                <w:bCs/>
              </w:rPr>
              <w:t>€</w:t>
            </w:r>
            <w:r w:rsidRPr="00AC4956">
              <w:rPr>
                <w:bCs/>
              </w:rPr>
              <w:t>15m</w:t>
            </w:r>
            <w:r w:rsidRPr="0027765A">
              <w:rPr>
                <w:bCs/>
              </w:rPr>
              <w:t xml:space="preserve"> each</w:t>
            </w:r>
          </w:p>
          <w:p w14:paraId="6EE852BB" w14:textId="0D0F10A6" w:rsidR="00316381" w:rsidRPr="0027765A" w:rsidRDefault="00316381" w:rsidP="00B67EE0">
            <w:pPr>
              <w:keepNext/>
              <w:tabs>
                <w:tab w:val="num" w:pos="0"/>
              </w:tabs>
              <w:outlineLvl w:val="0"/>
              <w:rPr>
                <w:rFonts w:eastAsia="SimSun"/>
                <w:bCs/>
              </w:rPr>
            </w:pPr>
            <w:r w:rsidRPr="0027765A">
              <w:rPr>
                <w:bCs/>
              </w:rPr>
              <w:t xml:space="preserve">and every claim (or such other substantially equivalent insurance coverage as may be deemed acceptable by </w:t>
            </w:r>
            <w:r w:rsidR="008533F8">
              <w:rPr>
                <w:bCs/>
              </w:rPr>
              <w:t xml:space="preserve">the </w:t>
            </w:r>
            <w:r w:rsidR="003A7272">
              <w:rPr>
                <w:bCs/>
              </w:rPr>
              <w:t>Department of Finance</w:t>
            </w:r>
            <w:r w:rsidRPr="0027765A">
              <w:rPr>
                <w:bCs/>
              </w:rPr>
              <w:t xml:space="preserve"> in its absolute discretion)</w:t>
            </w:r>
          </w:p>
        </w:tc>
      </w:tr>
    </w:tbl>
    <w:p w14:paraId="50C93905" w14:textId="77777777" w:rsidR="00240818" w:rsidRDefault="00240818" w:rsidP="00FC6D1E">
      <w:pPr>
        <w:pStyle w:val="ListParagraph"/>
        <w:jc w:val="both"/>
      </w:pPr>
    </w:p>
    <w:p w14:paraId="28EA79DB" w14:textId="77777777" w:rsidR="0027765A" w:rsidRPr="0027765A" w:rsidRDefault="0027765A" w:rsidP="00FC6D1E">
      <w:pPr>
        <w:tabs>
          <w:tab w:val="num" w:pos="0"/>
        </w:tabs>
        <w:outlineLvl w:val="2"/>
      </w:pPr>
    </w:p>
    <w:p w14:paraId="2B050972" w14:textId="77777777" w:rsidR="00240818" w:rsidRPr="00240818" w:rsidRDefault="00240818" w:rsidP="00FC6D1E">
      <w:pPr>
        <w:pStyle w:val="ListParagraph"/>
        <w:jc w:val="both"/>
        <w:rPr>
          <w:lang w:val="en-IE"/>
        </w:rPr>
      </w:pPr>
    </w:p>
    <w:p w14:paraId="6DA1ED70" w14:textId="77777777" w:rsidR="00316381" w:rsidRDefault="00316381" w:rsidP="00FC6D1E">
      <w:pPr>
        <w:pStyle w:val="ListParagraph"/>
        <w:ind w:left="1843"/>
        <w:jc w:val="both"/>
      </w:pPr>
    </w:p>
    <w:p w14:paraId="7B4833A7" w14:textId="534CE8DE" w:rsidR="00240818" w:rsidRPr="003C67E5" w:rsidRDefault="00240818" w:rsidP="00B67EE0">
      <w:pPr>
        <w:pStyle w:val="ListParagraph"/>
        <w:jc w:val="both"/>
      </w:pPr>
      <w:r w:rsidRPr="00240818">
        <w:t xml:space="preserve">for the period of </w:t>
      </w:r>
      <w:r>
        <w:t>any Contract Order</w:t>
      </w:r>
      <w:r w:rsidRPr="00240818">
        <w:t xml:space="preserve"> awarded under the </w:t>
      </w:r>
      <w:r w:rsidR="008245A4">
        <w:t>Framework Agreement</w:t>
      </w:r>
      <w:r w:rsidRPr="00240818">
        <w:t xml:space="preserve"> and an additional 6 years thereafter.</w:t>
      </w:r>
      <w:r w:rsidR="003E58DA">
        <w:t xml:space="preserve">  </w:t>
      </w:r>
    </w:p>
    <w:p w14:paraId="1BF27FD3" w14:textId="77777777" w:rsidR="004434AE" w:rsidRPr="003C67E5" w:rsidRDefault="004434AE" w:rsidP="00FC6D1E">
      <w:pPr>
        <w:ind w:left="720"/>
        <w:rPr>
          <w:lang w:val="en-GB"/>
        </w:rPr>
      </w:pPr>
    </w:p>
    <w:p w14:paraId="411E7DF8" w14:textId="6A99931F" w:rsidR="004434AE" w:rsidRPr="003C67E5" w:rsidRDefault="000A13A3" w:rsidP="00B67EE0">
      <w:pPr>
        <w:numPr>
          <w:ilvl w:val="1"/>
          <w:numId w:val="28"/>
        </w:numPr>
        <w:ind w:left="720"/>
        <w:contextualSpacing/>
        <w:rPr>
          <w:lang w:val="en-GB"/>
        </w:rPr>
      </w:pPr>
      <w:r>
        <w:rPr>
          <w:lang w:val="en-GB"/>
        </w:rPr>
        <w:t>At any time after the execution of this Agreement,</w:t>
      </w:r>
      <w:r w:rsidR="004434AE">
        <w:rPr>
          <w:lang w:val="en-GB"/>
        </w:rPr>
        <w:t xml:space="preserve"> </w:t>
      </w:r>
      <w:r w:rsidR="004434AE" w:rsidRPr="003C67E5">
        <w:rPr>
          <w:lang w:val="en-GB"/>
        </w:rPr>
        <w:t xml:space="preserve">the Consultant shall provide </w:t>
      </w:r>
      <w:r w:rsidR="008533F8">
        <w:rPr>
          <w:lang w:val="en-GB"/>
        </w:rPr>
        <w:t xml:space="preserve">the </w:t>
      </w:r>
      <w:r w:rsidR="003A7272">
        <w:rPr>
          <w:lang w:val="en-GB"/>
        </w:rPr>
        <w:t>Department of Finance</w:t>
      </w:r>
      <w:r w:rsidR="004434AE">
        <w:rPr>
          <w:lang w:val="en-GB"/>
        </w:rPr>
        <w:t xml:space="preserve"> </w:t>
      </w:r>
      <w:r w:rsidR="004434AE" w:rsidRPr="003C67E5">
        <w:rPr>
          <w:lang w:val="en-GB"/>
        </w:rPr>
        <w:t xml:space="preserve">with </w:t>
      </w:r>
      <w:r>
        <w:rPr>
          <w:lang w:val="en-GB"/>
        </w:rPr>
        <w:t xml:space="preserve">appropriate evidence (including without limitation certificates of insurance </w:t>
      </w:r>
      <w:r w:rsidR="004434AE" w:rsidRPr="003C67E5">
        <w:rPr>
          <w:lang w:val="en-GB"/>
        </w:rPr>
        <w:t xml:space="preserve">or letters of confirmation from its insurance broker) which specify the levels and terms of insurance cover maintained by the Consultant.  The Consultant shall notify </w:t>
      </w:r>
      <w:r w:rsidR="008533F8">
        <w:rPr>
          <w:lang w:val="en-GB"/>
        </w:rPr>
        <w:t xml:space="preserve">the </w:t>
      </w:r>
      <w:r w:rsidR="003A7272">
        <w:rPr>
          <w:lang w:val="en-GB"/>
        </w:rPr>
        <w:t>Department of Finance</w:t>
      </w:r>
      <w:r w:rsidR="004434AE">
        <w:rPr>
          <w:lang w:val="en-GB"/>
        </w:rPr>
        <w:t xml:space="preserve"> </w:t>
      </w:r>
      <w:r w:rsidR="004434AE" w:rsidRPr="003C67E5">
        <w:rPr>
          <w:lang w:val="en-GB"/>
        </w:rPr>
        <w:t>immediately of any lapse of the insurances or if the insurances cease to be available.</w:t>
      </w:r>
    </w:p>
    <w:p w14:paraId="504BAFE2" w14:textId="77777777" w:rsidR="004434AE" w:rsidRPr="003C67E5" w:rsidRDefault="004434AE" w:rsidP="00B67EE0">
      <w:pPr>
        <w:ind w:left="720" w:hanging="720"/>
        <w:rPr>
          <w:lang w:val="en-GB"/>
        </w:rPr>
      </w:pPr>
    </w:p>
    <w:p w14:paraId="02A7452D" w14:textId="566D95D8" w:rsidR="004434AE" w:rsidRDefault="002A3911" w:rsidP="00B67EE0">
      <w:pPr>
        <w:numPr>
          <w:ilvl w:val="1"/>
          <w:numId w:val="28"/>
        </w:numPr>
        <w:ind w:left="720"/>
        <w:contextualSpacing/>
        <w:rPr>
          <w:lang w:val="en-GB"/>
        </w:rPr>
      </w:pPr>
      <w:r>
        <w:rPr>
          <w:lang w:val="en-GB"/>
        </w:rPr>
        <w:t>T</w:t>
      </w:r>
      <w:r w:rsidR="004434AE" w:rsidRPr="003C67E5">
        <w:rPr>
          <w:lang w:val="en-GB"/>
        </w:rPr>
        <w:t xml:space="preserve">he Consultant shall be liable to pay the full amount of any deductibles or excess amounts arising under the insurance policies in respect of </w:t>
      </w:r>
      <w:proofErr w:type="gramStart"/>
      <w:r w:rsidR="004434AE" w:rsidRPr="003C67E5">
        <w:rPr>
          <w:lang w:val="en-GB"/>
        </w:rPr>
        <w:t>each and every</w:t>
      </w:r>
      <w:proofErr w:type="gramEnd"/>
      <w:r w:rsidR="004434AE" w:rsidRPr="003C67E5">
        <w:rPr>
          <w:lang w:val="en-GB"/>
        </w:rPr>
        <w:t xml:space="preserve"> claim made. The insurance required to be obtained by the </w:t>
      </w:r>
      <w:r w:rsidR="004434AE">
        <w:rPr>
          <w:lang w:val="en-GB"/>
        </w:rPr>
        <w:t>Consultant pursuant to Clause</w:t>
      </w:r>
      <w:r w:rsidR="00B22541">
        <w:rPr>
          <w:lang w:val="en-GB"/>
        </w:rPr>
        <w:t xml:space="preserve">s </w:t>
      </w:r>
      <w:r w:rsidR="00B22541">
        <w:rPr>
          <w:lang w:val="en-GB"/>
        </w:rPr>
        <w:fldChar w:fldCharType="begin"/>
      </w:r>
      <w:r w:rsidR="00B22541">
        <w:rPr>
          <w:lang w:val="en-GB"/>
        </w:rPr>
        <w:instrText xml:space="preserve"> REF _Ref96434352 \w \h </w:instrText>
      </w:r>
      <w:r w:rsidR="00FC6D1E">
        <w:rPr>
          <w:lang w:val="en-GB"/>
        </w:rPr>
        <w:instrText xml:space="preserve"> \* MERGEFORMAT </w:instrText>
      </w:r>
      <w:r w:rsidR="00B22541">
        <w:rPr>
          <w:lang w:val="en-GB"/>
        </w:rPr>
      </w:r>
      <w:r w:rsidR="00B22541">
        <w:rPr>
          <w:lang w:val="en-GB"/>
        </w:rPr>
        <w:fldChar w:fldCharType="separate"/>
      </w:r>
      <w:r w:rsidR="00E0652A">
        <w:rPr>
          <w:lang w:val="en-GB"/>
        </w:rPr>
        <w:t>11.2</w:t>
      </w:r>
      <w:r w:rsidR="00B22541">
        <w:rPr>
          <w:lang w:val="en-GB"/>
        </w:rPr>
        <w:fldChar w:fldCharType="end"/>
      </w:r>
      <w:r w:rsidR="00B22541">
        <w:rPr>
          <w:lang w:val="en-GB"/>
        </w:rPr>
        <w:t xml:space="preserve"> and</w:t>
      </w:r>
      <w:r w:rsidR="004434AE">
        <w:rPr>
          <w:lang w:val="en-GB"/>
        </w:rPr>
        <w:t xml:space="preserve"> </w:t>
      </w:r>
      <w:r w:rsidR="00B22541">
        <w:rPr>
          <w:lang w:val="en-GB"/>
        </w:rPr>
        <w:lastRenderedPageBreak/>
        <w:fldChar w:fldCharType="begin"/>
      </w:r>
      <w:r w:rsidR="00B22541">
        <w:rPr>
          <w:lang w:val="en-GB"/>
        </w:rPr>
        <w:instrText xml:space="preserve"> REF _Ref96434291 \w \h </w:instrText>
      </w:r>
      <w:r w:rsidR="00FC6D1E">
        <w:rPr>
          <w:lang w:val="en-GB"/>
        </w:rPr>
        <w:instrText xml:space="preserve"> \* MERGEFORMAT </w:instrText>
      </w:r>
      <w:r w:rsidR="00B22541">
        <w:rPr>
          <w:lang w:val="en-GB"/>
        </w:rPr>
      </w:r>
      <w:r w:rsidR="00B22541">
        <w:rPr>
          <w:lang w:val="en-GB"/>
        </w:rPr>
        <w:fldChar w:fldCharType="separate"/>
      </w:r>
      <w:r w:rsidR="00E0652A">
        <w:rPr>
          <w:lang w:val="en-GB"/>
        </w:rPr>
        <w:t>11.3</w:t>
      </w:r>
      <w:r w:rsidR="00B22541">
        <w:rPr>
          <w:lang w:val="en-GB"/>
        </w:rPr>
        <w:fldChar w:fldCharType="end"/>
      </w:r>
      <w:r w:rsidR="004434AE" w:rsidRPr="003C67E5">
        <w:rPr>
          <w:lang w:val="en-GB"/>
        </w:rPr>
        <w:t xml:space="preserve"> above shall not limit the obligations, liabilities or responsibilities of the Consultant under the terms of this Agreement or otherwise.  Any amounts not insured or recovered from the insurers shall be borne by the Consultant in accordance with the obligations, liabilities and responsibilities set out under this Agreement.</w:t>
      </w:r>
    </w:p>
    <w:p w14:paraId="66157B2E" w14:textId="77777777" w:rsidR="00257457" w:rsidRDefault="00257457" w:rsidP="00B67EE0">
      <w:pPr>
        <w:ind w:left="720" w:hanging="720"/>
        <w:contextualSpacing/>
        <w:rPr>
          <w:lang w:val="en-GB"/>
        </w:rPr>
      </w:pPr>
    </w:p>
    <w:p w14:paraId="61237784" w14:textId="2F77F2CD" w:rsidR="00257457" w:rsidRDefault="00257457" w:rsidP="00B67EE0">
      <w:pPr>
        <w:numPr>
          <w:ilvl w:val="1"/>
          <w:numId w:val="28"/>
        </w:numPr>
        <w:ind w:left="720"/>
        <w:contextualSpacing/>
        <w:rPr>
          <w:lang w:val="en-GB"/>
        </w:rPr>
      </w:pPr>
      <w:bookmarkStart w:id="259" w:name="_Ref96434579"/>
      <w:r w:rsidRPr="00257457">
        <w:rPr>
          <w:lang w:val="en-GB"/>
        </w:rPr>
        <w:t xml:space="preserve">If the Consultant does not on request prove that its insurances are fully in force as required by this Agreement, </w:t>
      </w:r>
      <w:r w:rsidR="008533F8">
        <w:rPr>
          <w:lang w:val="en-GB"/>
        </w:rPr>
        <w:t xml:space="preserve">the </w:t>
      </w:r>
      <w:r w:rsidR="003A7272">
        <w:rPr>
          <w:lang w:val="en-GB"/>
        </w:rPr>
        <w:t>Department of Finance</w:t>
      </w:r>
      <w:r w:rsidRPr="00257457">
        <w:rPr>
          <w:lang w:val="en-GB"/>
        </w:rPr>
        <w:t xml:space="preserve"> may insure and recover the cost</w:t>
      </w:r>
      <w:r>
        <w:rPr>
          <w:lang w:val="en-GB"/>
        </w:rPr>
        <w:t xml:space="preserve"> </w:t>
      </w:r>
      <w:r w:rsidRPr="00257457">
        <w:rPr>
          <w:lang w:val="en-GB"/>
        </w:rPr>
        <w:t>from the Consultant.</w:t>
      </w:r>
      <w:bookmarkEnd w:id="259"/>
    </w:p>
    <w:p w14:paraId="28ACF1B3" w14:textId="77777777" w:rsidR="00855409" w:rsidRDefault="00855409" w:rsidP="00B67EE0">
      <w:pPr>
        <w:pStyle w:val="ListParagraph"/>
        <w:ind w:hanging="720"/>
        <w:jc w:val="both"/>
      </w:pPr>
    </w:p>
    <w:p w14:paraId="0DC12557" w14:textId="6BA75EEE" w:rsidR="00855409" w:rsidRPr="00430F53" w:rsidRDefault="00855409" w:rsidP="00B67EE0">
      <w:pPr>
        <w:numPr>
          <w:ilvl w:val="1"/>
          <w:numId w:val="28"/>
        </w:numPr>
        <w:ind w:left="720"/>
        <w:contextualSpacing/>
        <w:rPr>
          <w:lang w:val="en-GB"/>
        </w:rPr>
      </w:pPr>
      <w:r>
        <w:t xml:space="preserve">Without prejudice to the generality of Clause </w:t>
      </w:r>
      <w:r>
        <w:fldChar w:fldCharType="begin"/>
      </w:r>
      <w:r>
        <w:instrText xml:space="preserve"> REF _Ref96434508 \w \h </w:instrText>
      </w:r>
      <w:r w:rsidR="00FC6D1E">
        <w:instrText xml:space="preserve"> \* MERGEFORMAT </w:instrText>
      </w:r>
      <w:r>
        <w:fldChar w:fldCharType="separate"/>
      </w:r>
      <w:r w:rsidR="00AC4956">
        <w:t>22</w:t>
      </w:r>
      <w:r>
        <w:fldChar w:fldCharType="end"/>
      </w:r>
      <w:r>
        <w:t xml:space="preserve"> (Waiver), </w:t>
      </w:r>
      <w:r w:rsidR="008533F8">
        <w:t xml:space="preserve">the </w:t>
      </w:r>
      <w:r w:rsidR="003A7272">
        <w:t>Department of Finance</w:t>
      </w:r>
      <w:r>
        <w:t xml:space="preserve"> may, in its absolute discretion, waive all or any of the obligations set out in Clauses </w:t>
      </w:r>
      <w:r>
        <w:fldChar w:fldCharType="begin"/>
      </w:r>
      <w:r>
        <w:instrText xml:space="preserve"> REF _Ref96434291 \w \h </w:instrText>
      </w:r>
      <w:r w:rsidR="00FC6D1E">
        <w:instrText xml:space="preserve"> \* MERGEFORMAT </w:instrText>
      </w:r>
      <w:r>
        <w:fldChar w:fldCharType="separate"/>
      </w:r>
      <w:r w:rsidR="00E0652A">
        <w:t>11.3</w:t>
      </w:r>
      <w:r>
        <w:fldChar w:fldCharType="end"/>
      </w:r>
      <w:r>
        <w:t xml:space="preserve"> to </w:t>
      </w:r>
      <w:r>
        <w:fldChar w:fldCharType="begin"/>
      </w:r>
      <w:r>
        <w:instrText xml:space="preserve"> REF _Ref96434579 \w \h </w:instrText>
      </w:r>
      <w:r w:rsidR="00FC6D1E">
        <w:instrText xml:space="preserve"> \* MERGEFORMAT </w:instrText>
      </w:r>
      <w:r>
        <w:fldChar w:fldCharType="separate"/>
      </w:r>
      <w:r w:rsidR="00E0652A">
        <w:t>11.6</w:t>
      </w:r>
      <w:r>
        <w:fldChar w:fldCharType="end"/>
      </w:r>
      <w:r>
        <w:t xml:space="preserve"> above where the Consultant has in place such other arrangements that, to the satisfaction of </w:t>
      </w:r>
      <w:r w:rsidR="008533F8">
        <w:t xml:space="preserve">the </w:t>
      </w:r>
      <w:r w:rsidR="003A7272">
        <w:t>Department of Finance</w:t>
      </w:r>
      <w:r>
        <w:t xml:space="preserve">, place </w:t>
      </w:r>
      <w:r w:rsidR="008533F8">
        <w:t xml:space="preserve">the </w:t>
      </w:r>
      <w:r w:rsidR="003A7272">
        <w:t>Department of Finance</w:t>
      </w:r>
      <w:r>
        <w:t xml:space="preserve"> in an equivalent position to that provided under Clauses </w:t>
      </w:r>
      <w:r>
        <w:fldChar w:fldCharType="begin"/>
      </w:r>
      <w:r>
        <w:instrText xml:space="preserve"> REF _Ref96434291 \w \h </w:instrText>
      </w:r>
      <w:r w:rsidR="00FC6D1E">
        <w:instrText xml:space="preserve"> \* MERGEFORMAT </w:instrText>
      </w:r>
      <w:r>
        <w:fldChar w:fldCharType="separate"/>
      </w:r>
      <w:r w:rsidR="00E0652A">
        <w:t>11.3</w:t>
      </w:r>
      <w:r>
        <w:fldChar w:fldCharType="end"/>
      </w:r>
      <w:r>
        <w:t xml:space="preserve"> to </w:t>
      </w:r>
      <w:r>
        <w:fldChar w:fldCharType="begin"/>
      </w:r>
      <w:r>
        <w:instrText xml:space="preserve"> REF _Ref96434579 \w \h </w:instrText>
      </w:r>
      <w:r w:rsidR="00FC6D1E">
        <w:instrText xml:space="preserve"> \* MERGEFORMAT </w:instrText>
      </w:r>
      <w:r>
        <w:fldChar w:fldCharType="separate"/>
      </w:r>
      <w:r w:rsidR="00E0652A">
        <w:t>11.6</w:t>
      </w:r>
      <w:r>
        <w:fldChar w:fldCharType="end"/>
      </w:r>
      <w:r>
        <w:t xml:space="preserve"> a above.</w:t>
      </w:r>
    </w:p>
    <w:p w14:paraId="45C22EC1" w14:textId="77777777" w:rsidR="00430F53" w:rsidRDefault="00430F53" w:rsidP="00B67EE0">
      <w:pPr>
        <w:pStyle w:val="ListParagraph"/>
        <w:ind w:hanging="720"/>
        <w:jc w:val="both"/>
      </w:pPr>
    </w:p>
    <w:p w14:paraId="45888C23" w14:textId="38C5C89B" w:rsidR="00430F53" w:rsidRPr="00430F53" w:rsidRDefault="003A7272" w:rsidP="00B67EE0">
      <w:pPr>
        <w:numPr>
          <w:ilvl w:val="1"/>
          <w:numId w:val="28"/>
        </w:numPr>
        <w:ind w:left="720"/>
        <w:contextualSpacing/>
        <w:rPr>
          <w:lang w:val="en-GB"/>
        </w:rPr>
      </w:pPr>
      <w:r>
        <w:t>Department of Finance</w:t>
      </w:r>
      <w:r w:rsidR="00430F53">
        <w:t xml:space="preserve"> reserves the right to request the limits of indemnity under the insurances prescribed under clause </w:t>
      </w:r>
      <w:r w:rsidR="00430F53">
        <w:fldChar w:fldCharType="begin"/>
      </w:r>
      <w:r w:rsidR="00430F53">
        <w:instrText xml:space="preserve"> REF _Ref96434291 \w \h </w:instrText>
      </w:r>
      <w:r w:rsidR="00FC6D1E">
        <w:instrText xml:space="preserve"> \* MERGEFORMAT </w:instrText>
      </w:r>
      <w:r w:rsidR="00430F53">
        <w:fldChar w:fldCharType="separate"/>
      </w:r>
      <w:r w:rsidR="00E0652A">
        <w:t>11.3</w:t>
      </w:r>
      <w:r w:rsidR="00430F53">
        <w:fldChar w:fldCharType="end"/>
      </w:r>
      <w:r w:rsidR="00430F53">
        <w:t xml:space="preserve"> to be revised upwards depending on the value of any transaction that is the subject of Services.</w:t>
      </w:r>
    </w:p>
    <w:p w14:paraId="2274F561" w14:textId="77777777" w:rsidR="004434AE" w:rsidRPr="003C67E5" w:rsidRDefault="004434AE" w:rsidP="00FC6D1E">
      <w:pPr>
        <w:ind w:left="720"/>
        <w:rPr>
          <w:highlight w:val="cyan"/>
          <w:lang w:val="en-GB"/>
        </w:rPr>
      </w:pPr>
    </w:p>
    <w:p w14:paraId="7BF65BD5" w14:textId="77777777" w:rsidR="004434AE" w:rsidRPr="003C67E5" w:rsidRDefault="004434AE" w:rsidP="00FC6D1E"/>
    <w:p w14:paraId="352DF32A" w14:textId="77777777" w:rsidR="004434AE" w:rsidRPr="003C67E5" w:rsidRDefault="00474752" w:rsidP="00FC6D1E">
      <w:pPr>
        <w:numPr>
          <w:ilvl w:val="0"/>
          <w:numId w:val="5"/>
        </w:numPr>
        <w:ind w:left="709" w:hanging="709"/>
        <w:rPr>
          <w:b/>
          <w:bCs/>
        </w:rPr>
      </w:pPr>
      <w:r>
        <w:rPr>
          <w:b/>
          <w:bCs/>
        </w:rPr>
        <w:t>Work Product</w:t>
      </w:r>
    </w:p>
    <w:p w14:paraId="3ED6649B" w14:textId="77777777" w:rsidR="004434AE" w:rsidRPr="003C67E5" w:rsidRDefault="004434AE" w:rsidP="00FC6D1E">
      <w:pPr>
        <w:rPr>
          <w:b/>
        </w:rPr>
      </w:pPr>
    </w:p>
    <w:p w14:paraId="41DE59B0" w14:textId="77777777" w:rsidR="004434AE" w:rsidRPr="003C67E5" w:rsidRDefault="004434AE" w:rsidP="00FC6D1E">
      <w:pPr>
        <w:numPr>
          <w:ilvl w:val="0"/>
          <w:numId w:val="28"/>
        </w:numPr>
        <w:contextualSpacing/>
        <w:rPr>
          <w:vanish/>
          <w:lang w:val="en-GB"/>
        </w:rPr>
      </w:pPr>
    </w:p>
    <w:p w14:paraId="0A238471" w14:textId="25A7C39B" w:rsidR="004434AE" w:rsidRPr="003C67E5" w:rsidRDefault="00474752" w:rsidP="00B67EE0">
      <w:pPr>
        <w:numPr>
          <w:ilvl w:val="1"/>
          <w:numId w:val="28"/>
        </w:numPr>
        <w:ind w:left="720"/>
        <w:contextualSpacing/>
        <w:rPr>
          <w:lang w:val="en-GB"/>
        </w:rPr>
      </w:pPr>
      <w:r>
        <w:rPr>
          <w:lang w:val="en-GB"/>
        </w:rPr>
        <w:t xml:space="preserve">The Consultant acknowledges and agrees that ownership of the Work Product and the </w:t>
      </w:r>
      <w:r w:rsidR="004434AE" w:rsidRPr="003C67E5">
        <w:rPr>
          <w:lang w:val="en-GB"/>
        </w:rPr>
        <w:t xml:space="preserve">Intellectual Property </w:t>
      </w:r>
      <w:r>
        <w:rPr>
          <w:lang w:val="en-GB"/>
        </w:rPr>
        <w:t xml:space="preserve">therein </w:t>
      </w:r>
      <w:r w:rsidR="004434AE" w:rsidRPr="003C67E5">
        <w:rPr>
          <w:lang w:val="en-GB"/>
        </w:rPr>
        <w:t>will vest solely in</w:t>
      </w:r>
      <w:r w:rsidR="008533F8">
        <w:rPr>
          <w:lang w:val="en-GB"/>
        </w:rPr>
        <w:t xml:space="preserve"> the</w:t>
      </w:r>
      <w:r w:rsidR="004434AE" w:rsidRPr="003C67E5">
        <w:rPr>
          <w:lang w:val="en-GB"/>
        </w:rPr>
        <w:t xml:space="preserve"> </w:t>
      </w:r>
      <w:r w:rsidR="003A7272">
        <w:rPr>
          <w:lang w:val="en-GB"/>
        </w:rPr>
        <w:t>Department of Finance</w:t>
      </w:r>
      <w:r w:rsidR="004434AE" w:rsidRPr="003C67E5">
        <w:rPr>
          <w:lang w:val="en-GB"/>
        </w:rPr>
        <w:t>.</w:t>
      </w:r>
    </w:p>
    <w:p w14:paraId="0F9C8BD1" w14:textId="77777777" w:rsidR="004434AE" w:rsidRPr="003C67E5" w:rsidRDefault="004434AE" w:rsidP="00B67EE0">
      <w:pPr>
        <w:ind w:left="720" w:hanging="720"/>
      </w:pPr>
    </w:p>
    <w:p w14:paraId="03AC7D36" w14:textId="5E7DCDF8" w:rsidR="004434AE" w:rsidRPr="003C67E5" w:rsidRDefault="004434AE" w:rsidP="00B67EE0">
      <w:pPr>
        <w:numPr>
          <w:ilvl w:val="1"/>
          <w:numId w:val="28"/>
        </w:numPr>
        <w:ind w:left="720"/>
        <w:contextualSpacing/>
        <w:rPr>
          <w:lang w:val="en-GB"/>
        </w:rPr>
      </w:pPr>
      <w:r w:rsidRPr="003C67E5">
        <w:rPr>
          <w:lang w:val="en-GB"/>
        </w:rPr>
        <w:t xml:space="preserve">The Consultant shall do all such things as </w:t>
      </w:r>
      <w:r w:rsidR="008533F8">
        <w:rPr>
          <w:lang w:val="en-GB"/>
        </w:rPr>
        <w:t xml:space="preserve">the </w:t>
      </w:r>
      <w:r w:rsidR="003A7272">
        <w:rPr>
          <w:lang w:val="en-GB"/>
        </w:rPr>
        <w:t>Department of Finance</w:t>
      </w:r>
      <w:r>
        <w:rPr>
          <w:lang w:val="en-GB"/>
        </w:rPr>
        <w:t xml:space="preserve"> </w:t>
      </w:r>
      <w:r w:rsidRPr="003C67E5">
        <w:rPr>
          <w:lang w:val="en-GB"/>
        </w:rPr>
        <w:t xml:space="preserve">may reasonably require for the purpose of vesting </w:t>
      </w:r>
      <w:r w:rsidR="008533F8">
        <w:rPr>
          <w:lang w:val="en-GB"/>
        </w:rPr>
        <w:t xml:space="preserve">in the </w:t>
      </w:r>
      <w:r w:rsidR="003A7272">
        <w:rPr>
          <w:lang w:val="en-GB"/>
        </w:rPr>
        <w:t>Department of Finance</w:t>
      </w:r>
      <w:r>
        <w:rPr>
          <w:lang w:val="en-GB"/>
        </w:rPr>
        <w:t xml:space="preserve"> </w:t>
      </w:r>
      <w:r w:rsidRPr="003C67E5">
        <w:rPr>
          <w:lang w:val="en-GB"/>
        </w:rPr>
        <w:t>the righ</w:t>
      </w:r>
      <w:r>
        <w:rPr>
          <w:lang w:val="en-GB"/>
        </w:rPr>
        <w:t>ts granted to it under Clause 1</w:t>
      </w:r>
      <w:r w:rsidR="002A3911">
        <w:rPr>
          <w:lang w:val="en-GB"/>
        </w:rPr>
        <w:t>2</w:t>
      </w:r>
      <w:r w:rsidR="00186917">
        <w:rPr>
          <w:lang w:val="en-GB"/>
        </w:rPr>
        <w:t>.</w:t>
      </w:r>
      <w:r w:rsidRPr="003C67E5">
        <w:rPr>
          <w:lang w:val="en-GB"/>
        </w:rPr>
        <w:t>1.</w:t>
      </w:r>
    </w:p>
    <w:p w14:paraId="0B4C4182" w14:textId="77777777" w:rsidR="004434AE" w:rsidRPr="003C67E5" w:rsidRDefault="004434AE" w:rsidP="00B67EE0">
      <w:pPr>
        <w:ind w:left="720" w:hanging="720"/>
        <w:rPr>
          <w:lang w:val="en-GB"/>
        </w:rPr>
      </w:pPr>
    </w:p>
    <w:p w14:paraId="0779D73F" w14:textId="6E01B1AE" w:rsidR="004434AE" w:rsidRDefault="004434AE" w:rsidP="00B67EE0">
      <w:pPr>
        <w:numPr>
          <w:ilvl w:val="1"/>
          <w:numId w:val="28"/>
        </w:numPr>
        <w:ind w:left="720"/>
        <w:contextualSpacing/>
        <w:rPr>
          <w:lang w:val="en-GB"/>
        </w:rPr>
      </w:pPr>
      <w:r w:rsidRPr="003C67E5">
        <w:rPr>
          <w:lang w:val="en-GB"/>
        </w:rPr>
        <w:t xml:space="preserve">On completion of Services or any termination of the Agreement or a Contract Order for any reason, the Consultant shall upon written request deliver to </w:t>
      </w:r>
      <w:r w:rsidR="008533F8">
        <w:rPr>
          <w:lang w:val="en-GB"/>
        </w:rPr>
        <w:t xml:space="preserve">the </w:t>
      </w:r>
      <w:r w:rsidR="003A7272">
        <w:rPr>
          <w:lang w:val="en-GB"/>
        </w:rPr>
        <w:t>Department of Finance</w:t>
      </w:r>
      <w:r>
        <w:rPr>
          <w:lang w:val="en-GB"/>
        </w:rPr>
        <w:t xml:space="preserve"> </w:t>
      </w:r>
      <w:r w:rsidRPr="003C67E5">
        <w:rPr>
          <w:lang w:val="en-GB"/>
        </w:rPr>
        <w:t xml:space="preserve">all </w:t>
      </w:r>
      <w:r w:rsidR="00474752">
        <w:rPr>
          <w:lang w:val="en-GB"/>
        </w:rPr>
        <w:t>Work Product</w:t>
      </w:r>
      <w:r w:rsidRPr="003C67E5">
        <w:rPr>
          <w:lang w:val="en-GB"/>
        </w:rPr>
        <w:t xml:space="preserve"> (in such a manner as to be “unlocked”, readily accessible and useable for any reasonable purpose).</w:t>
      </w:r>
    </w:p>
    <w:p w14:paraId="68433625" w14:textId="77777777" w:rsidR="000937E7" w:rsidRDefault="000937E7" w:rsidP="00B67EE0">
      <w:pPr>
        <w:pStyle w:val="ListParagraph"/>
        <w:ind w:hanging="720"/>
        <w:jc w:val="both"/>
      </w:pPr>
    </w:p>
    <w:p w14:paraId="7581145C" w14:textId="6B18DB5F" w:rsidR="000937E7" w:rsidRPr="000937E7" w:rsidRDefault="000937E7" w:rsidP="00B67EE0">
      <w:pPr>
        <w:numPr>
          <w:ilvl w:val="1"/>
          <w:numId w:val="28"/>
        </w:numPr>
        <w:ind w:left="720"/>
        <w:contextualSpacing/>
        <w:rPr>
          <w:lang w:val="en-GB"/>
        </w:rPr>
      </w:pPr>
      <w:bookmarkStart w:id="260" w:name="_Ref508285035"/>
      <w:bookmarkStart w:id="261" w:name="_Ref508285157"/>
      <w:r w:rsidRPr="000937E7">
        <w:rPr>
          <w:lang w:val="en-GB"/>
        </w:rPr>
        <w:t xml:space="preserve">The Consultant shall ensure that all and any necessary consents and/or licences for any software, instrument, modality or methodology are obtained and in place before use for the purposes of this Agreement.  The contractor hereby indemnifies </w:t>
      </w:r>
      <w:r w:rsidR="008533F8">
        <w:rPr>
          <w:lang w:val="en-GB"/>
        </w:rPr>
        <w:t xml:space="preserve">the </w:t>
      </w:r>
      <w:r w:rsidR="003A7272">
        <w:rPr>
          <w:lang w:val="en-GB"/>
        </w:rPr>
        <w:t>Department of Finance</w:t>
      </w:r>
      <w:r w:rsidRPr="000937E7">
        <w:rPr>
          <w:lang w:val="en-GB"/>
        </w:rPr>
        <w:t xml:space="preserve"> and shall keep and hold </w:t>
      </w:r>
      <w:r w:rsidR="003A7272">
        <w:rPr>
          <w:lang w:val="en-GB"/>
        </w:rPr>
        <w:t>Department of Finance</w:t>
      </w:r>
      <w:r w:rsidRPr="000937E7">
        <w:rPr>
          <w:lang w:val="en-GB"/>
        </w:rPr>
        <w:t xml:space="preserve"> harmless in respect of all and any losses (whether direct, indirect, or consequential), liability, damages, claims, costs or expenses which arise by reason of any breach of third party intellectual property rights in so far as any such rights are used for the purposes of this Agreement.  The terms of this </w:t>
      </w:r>
      <w:r w:rsidR="00AC4956">
        <w:rPr>
          <w:lang w:val="en-GB"/>
        </w:rPr>
        <w:t>C</w:t>
      </w:r>
      <w:r w:rsidRPr="000937E7">
        <w:rPr>
          <w:lang w:val="en-GB"/>
        </w:rPr>
        <w:t xml:space="preserve">lause </w:t>
      </w:r>
      <w:r w:rsidRPr="000937E7">
        <w:rPr>
          <w:lang w:val="en-GB"/>
        </w:rPr>
        <w:fldChar w:fldCharType="begin"/>
      </w:r>
      <w:r w:rsidRPr="000937E7">
        <w:rPr>
          <w:lang w:val="en-GB"/>
        </w:rPr>
        <w:instrText xml:space="preserve"> REF _Ref508285035 \r \h  \* MERGEFORMAT </w:instrText>
      </w:r>
      <w:r w:rsidRPr="000937E7">
        <w:rPr>
          <w:lang w:val="en-GB"/>
        </w:rPr>
      </w:r>
      <w:r w:rsidRPr="000937E7">
        <w:rPr>
          <w:lang w:val="en-GB"/>
        </w:rPr>
        <w:fldChar w:fldCharType="separate"/>
      </w:r>
      <w:r w:rsidR="00E0652A">
        <w:rPr>
          <w:lang w:val="en-GB"/>
        </w:rPr>
        <w:t>12.4</w:t>
      </w:r>
      <w:r w:rsidRPr="000937E7">
        <w:rPr>
          <w:lang w:val="en-GB"/>
        </w:rPr>
        <w:fldChar w:fldCharType="end"/>
      </w:r>
      <w:r w:rsidRPr="000937E7">
        <w:rPr>
          <w:lang w:val="en-GB"/>
        </w:rPr>
        <w:t xml:space="preserve"> shall survive termination of this Agreement for any reason</w:t>
      </w:r>
      <w:bookmarkEnd w:id="260"/>
      <w:r w:rsidRPr="000937E7">
        <w:rPr>
          <w:lang w:val="en-GB"/>
        </w:rPr>
        <w:t>.</w:t>
      </w:r>
      <w:bookmarkEnd w:id="261"/>
    </w:p>
    <w:p w14:paraId="73F71557" w14:textId="77777777" w:rsidR="004434AE" w:rsidRPr="003C67E5" w:rsidRDefault="004434AE" w:rsidP="00FC6D1E"/>
    <w:p w14:paraId="68FA97A0" w14:textId="77777777" w:rsidR="004434AE" w:rsidRPr="003C67E5" w:rsidRDefault="004434AE" w:rsidP="00FC6D1E"/>
    <w:p w14:paraId="7097BA0D" w14:textId="77777777" w:rsidR="004434AE" w:rsidRPr="003C67E5" w:rsidRDefault="004434AE" w:rsidP="00FC6D1E">
      <w:pPr>
        <w:numPr>
          <w:ilvl w:val="0"/>
          <w:numId w:val="5"/>
        </w:numPr>
        <w:ind w:left="709" w:hanging="709"/>
        <w:rPr>
          <w:b/>
          <w:bCs/>
        </w:rPr>
      </w:pPr>
      <w:r w:rsidRPr="003C67E5">
        <w:rPr>
          <w:b/>
          <w:bCs/>
        </w:rPr>
        <w:t>Assignment, Sub-Contracting and Novation</w:t>
      </w:r>
    </w:p>
    <w:p w14:paraId="07C97844" w14:textId="77777777" w:rsidR="004434AE" w:rsidRPr="003C67E5" w:rsidRDefault="004434AE" w:rsidP="00FC6D1E"/>
    <w:p w14:paraId="57177FC6" w14:textId="77777777" w:rsidR="004434AE" w:rsidRPr="003C67E5" w:rsidRDefault="004434AE" w:rsidP="00FC6D1E">
      <w:pPr>
        <w:numPr>
          <w:ilvl w:val="0"/>
          <w:numId w:val="28"/>
        </w:numPr>
        <w:contextualSpacing/>
        <w:rPr>
          <w:vanish/>
          <w:lang w:val="en-GB"/>
        </w:rPr>
      </w:pPr>
    </w:p>
    <w:p w14:paraId="3B8DBC2D" w14:textId="6E534ED6" w:rsidR="004434AE" w:rsidRPr="003C67E5" w:rsidRDefault="004434AE" w:rsidP="00B67EE0">
      <w:pPr>
        <w:numPr>
          <w:ilvl w:val="1"/>
          <w:numId w:val="28"/>
        </w:numPr>
        <w:ind w:left="720"/>
        <w:contextualSpacing/>
        <w:rPr>
          <w:lang w:val="en-GB"/>
        </w:rPr>
      </w:pPr>
      <w:r w:rsidRPr="003C67E5">
        <w:rPr>
          <w:lang w:val="en-GB"/>
        </w:rPr>
        <w:t xml:space="preserve">The Consultant may not transfer or assign directly or indirectly any part of this Agreement or any Contract Order without the prior written consent of </w:t>
      </w:r>
      <w:r w:rsidR="00530C6D">
        <w:rPr>
          <w:lang w:val="en-GB"/>
        </w:rPr>
        <w:t xml:space="preserve">the </w:t>
      </w:r>
      <w:r w:rsidR="003A7272">
        <w:rPr>
          <w:lang w:val="en-GB"/>
        </w:rPr>
        <w:t xml:space="preserve">Department </w:t>
      </w:r>
      <w:r w:rsidR="003A7272">
        <w:rPr>
          <w:lang w:val="en-GB"/>
        </w:rPr>
        <w:lastRenderedPageBreak/>
        <w:t>of Finance</w:t>
      </w:r>
      <w:r w:rsidR="00890B10">
        <w:rPr>
          <w:lang w:val="en-GB"/>
        </w:rPr>
        <w:t xml:space="preserve">, which consent may be withheld at </w:t>
      </w:r>
      <w:r w:rsidR="00530C6D">
        <w:rPr>
          <w:lang w:val="en-GB"/>
        </w:rPr>
        <w:t xml:space="preserve">the </w:t>
      </w:r>
      <w:r w:rsidR="003A7272">
        <w:rPr>
          <w:lang w:val="en-GB"/>
        </w:rPr>
        <w:t>Department of Finance</w:t>
      </w:r>
      <w:r w:rsidR="00890B10">
        <w:rPr>
          <w:lang w:val="en-GB"/>
        </w:rPr>
        <w:t>’s absolute discretion</w:t>
      </w:r>
      <w:r w:rsidRPr="003C67E5">
        <w:rPr>
          <w:lang w:val="en-GB"/>
        </w:rPr>
        <w:t xml:space="preserve">. </w:t>
      </w:r>
    </w:p>
    <w:p w14:paraId="4778DDBE" w14:textId="77777777" w:rsidR="004434AE" w:rsidRPr="003C67E5" w:rsidRDefault="004434AE" w:rsidP="00B67EE0">
      <w:pPr>
        <w:ind w:left="720" w:hanging="720"/>
        <w:contextualSpacing/>
        <w:rPr>
          <w:lang w:val="en-GB"/>
        </w:rPr>
      </w:pPr>
    </w:p>
    <w:p w14:paraId="02DFA23C" w14:textId="21D0D921" w:rsidR="004434AE" w:rsidRPr="003C67E5" w:rsidRDefault="004434AE" w:rsidP="00B67EE0">
      <w:pPr>
        <w:numPr>
          <w:ilvl w:val="1"/>
          <w:numId w:val="28"/>
        </w:numPr>
        <w:ind w:left="720"/>
        <w:contextualSpacing/>
        <w:rPr>
          <w:lang w:val="en-GB"/>
        </w:rPr>
      </w:pPr>
      <w:r w:rsidRPr="003C67E5">
        <w:rPr>
          <w:lang w:val="en-GB"/>
        </w:rPr>
        <w:t xml:space="preserve">The Consultant may not sub-contract any element of the Services, including engagement of barristers/counsel, without the prior written consent of </w:t>
      </w:r>
      <w:r w:rsidR="00530C6D">
        <w:rPr>
          <w:lang w:val="en-GB"/>
        </w:rPr>
        <w:t xml:space="preserve">the </w:t>
      </w:r>
      <w:r w:rsidR="003A7272">
        <w:rPr>
          <w:lang w:val="en-GB"/>
        </w:rPr>
        <w:t>Department of Finance</w:t>
      </w:r>
      <w:r w:rsidRPr="003C67E5">
        <w:rPr>
          <w:lang w:val="en-GB"/>
        </w:rPr>
        <w:t>, which consent may be withheld at</w:t>
      </w:r>
      <w:r w:rsidR="00530C6D">
        <w:rPr>
          <w:lang w:val="en-GB"/>
        </w:rPr>
        <w:t xml:space="preserve"> the</w:t>
      </w:r>
      <w:r w:rsidRPr="003C67E5">
        <w:rPr>
          <w:lang w:val="en-GB"/>
        </w:rPr>
        <w:t xml:space="preserve"> </w:t>
      </w:r>
      <w:r w:rsidR="003A7272">
        <w:rPr>
          <w:lang w:val="en-GB"/>
        </w:rPr>
        <w:t>Department of Finance</w:t>
      </w:r>
      <w:r w:rsidRPr="003C67E5">
        <w:rPr>
          <w:lang w:val="en-GB"/>
        </w:rPr>
        <w:t xml:space="preserve">’s absolute discretion.  </w:t>
      </w:r>
      <w:r w:rsidR="00890B10">
        <w:rPr>
          <w:lang w:val="en-GB"/>
        </w:rPr>
        <w:t xml:space="preserve">If and to the extent that </w:t>
      </w:r>
      <w:r w:rsidR="00530C6D">
        <w:rPr>
          <w:lang w:val="en-GB"/>
        </w:rPr>
        <w:t xml:space="preserve">the </w:t>
      </w:r>
      <w:r w:rsidR="003A7272">
        <w:rPr>
          <w:lang w:val="en-GB"/>
        </w:rPr>
        <w:t>Department of Finance</w:t>
      </w:r>
      <w:r w:rsidR="00890B10">
        <w:rPr>
          <w:lang w:val="en-GB"/>
        </w:rPr>
        <w:t xml:space="preserve"> consents to the Consultant sub-contracting any element of the Services, the Consultant shall remain responsible for performance of the Services (including, without limitation, any sub-contracted elements) and shall procure that any sub-contractor shall adhere to any comply with the terms and conditions of this Agreement and any relevant Contract Order.</w:t>
      </w:r>
    </w:p>
    <w:p w14:paraId="585F93F7" w14:textId="77777777" w:rsidR="004434AE" w:rsidRPr="003C67E5" w:rsidRDefault="004434AE" w:rsidP="00B67EE0">
      <w:pPr>
        <w:ind w:left="720" w:hanging="720"/>
        <w:contextualSpacing/>
      </w:pPr>
    </w:p>
    <w:p w14:paraId="65BC3F1A" w14:textId="4D4AD81B" w:rsidR="004434AE" w:rsidRPr="003C67E5" w:rsidRDefault="004434AE" w:rsidP="00B67EE0">
      <w:pPr>
        <w:numPr>
          <w:ilvl w:val="1"/>
          <w:numId w:val="28"/>
        </w:numPr>
        <w:ind w:left="720"/>
        <w:contextualSpacing/>
        <w:rPr>
          <w:lang w:val="en-GB"/>
        </w:rPr>
      </w:pPr>
      <w:bookmarkStart w:id="262" w:name="_Ref230342637"/>
      <w:r w:rsidRPr="003C67E5">
        <w:rPr>
          <w:lang w:val="en-GB"/>
        </w:rPr>
        <w:t xml:space="preserve">The Consultant must notify </w:t>
      </w:r>
      <w:r w:rsidR="003A7272">
        <w:rPr>
          <w:lang w:val="en-GB"/>
        </w:rPr>
        <w:t>Department of Finance</w:t>
      </w:r>
      <w:r>
        <w:rPr>
          <w:lang w:val="en-GB"/>
        </w:rPr>
        <w:t xml:space="preserve"> </w:t>
      </w:r>
      <w:r w:rsidRPr="003C67E5">
        <w:rPr>
          <w:lang w:val="en-GB"/>
        </w:rPr>
        <w:t>of a Change of Control.</w:t>
      </w:r>
      <w:bookmarkEnd w:id="262"/>
      <w:r w:rsidRPr="003C67E5">
        <w:rPr>
          <w:lang w:val="en-GB"/>
        </w:rPr>
        <w:t xml:space="preserve"> </w:t>
      </w:r>
      <w:r w:rsidR="001F4D07">
        <w:rPr>
          <w:lang w:val="en-GB"/>
        </w:rPr>
        <w:t>The Department of Finance may, at its absolute discretion, terminate this Agreement or any Contract Order with the Consultant if it is of the view that the Change of Control could affect the Consultant’s performance of the Services adversely.</w:t>
      </w:r>
      <w:r w:rsidRPr="003C67E5">
        <w:rPr>
          <w:lang w:val="en-GB"/>
        </w:rPr>
        <w:t xml:space="preserve">   </w:t>
      </w:r>
    </w:p>
    <w:p w14:paraId="01CDA729" w14:textId="77777777" w:rsidR="004434AE" w:rsidRPr="003C67E5" w:rsidRDefault="004434AE" w:rsidP="00B67EE0">
      <w:pPr>
        <w:ind w:left="720" w:hanging="720"/>
      </w:pPr>
    </w:p>
    <w:p w14:paraId="499273C9" w14:textId="213FC7E7" w:rsidR="004434AE" w:rsidRPr="003C67E5" w:rsidRDefault="003A7272" w:rsidP="00B67EE0">
      <w:pPr>
        <w:numPr>
          <w:ilvl w:val="1"/>
          <w:numId w:val="28"/>
        </w:numPr>
        <w:ind w:left="720"/>
        <w:contextualSpacing/>
        <w:rPr>
          <w:lang w:val="en-GB"/>
        </w:rPr>
      </w:pPr>
      <w:r>
        <w:rPr>
          <w:lang w:val="en-GB"/>
        </w:rPr>
        <w:t>Department of Finance</w:t>
      </w:r>
      <w:r w:rsidR="004434AE">
        <w:rPr>
          <w:lang w:val="en-GB"/>
        </w:rPr>
        <w:t xml:space="preserve"> </w:t>
      </w:r>
      <w:r w:rsidR="004434AE" w:rsidRPr="003C67E5">
        <w:rPr>
          <w:lang w:val="en-GB"/>
        </w:rPr>
        <w:t>may transfer or assign all or any part of the terms and conditions of this Agreement or any Contract Order to any person and shall give prompt notice to the Consultant of such transfer or assignment.  The Consultant will do all acts, and execute all documents, necessary to give effect to such transfer or assignment.</w:t>
      </w:r>
    </w:p>
    <w:p w14:paraId="1270C017" w14:textId="77777777" w:rsidR="004434AE" w:rsidRDefault="004434AE" w:rsidP="00FC6D1E">
      <w:pPr>
        <w:ind w:left="360"/>
        <w:contextualSpacing/>
        <w:rPr>
          <w:lang w:val="en-GB"/>
        </w:rPr>
      </w:pPr>
    </w:p>
    <w:p w14:paraId="4D6A5294" w14:textId="77777777" w:rsidR="004434AE" w:rsidRPr="003C67E5" w:rsidRDefault="004434AE" w:rsidP="00FC6D1E">
      <w:pPr>
        <w:ind w:left="360"/>
        <w:contextualSpacing/>
        <w:rPr>
          <w:lang w:val="en-GB"/>
        </w:rPr>
      </w:pPr>
    </w:p>
    <w:p w14:paraId="02EEC7F1" w14:textId="77777777" w:rsidR="004434AE" w:rsidRPr="003C67E5" w:rsidRDefault="004434AE" w:rsidP="00FC6D1E">
      <w:pPr>
        <w:numPr>
          <w:ilvl w:val="0"/>
          <w:numId w:val="5"/>
        </w:numPr>
        <w:ind w:left="709" w:hanging="709"/>
        <w:rPr>
          <w:b/>
          <w:bCs/>
        </w:rPr>
      </w:pPr>
      <w:bookmarkStart w:id="263" w:name="_Ref508287341"/>
      <w:r w:rsidRPr="003C67E5">
        <w:rPr>
          <w:b/>
          <w:bCs/>
        </w:rPr>
        <w:t>Confidentiality</w:t>
      </w:r>
      <w:bookmarkEnd w:id="263"/>
    </w:p>
    <w:p w14:paraId="1D7929AA" w14:textId="77777777" w:rsidR="004434AE" w:rsidRPr="003C67E5" w:rsidRDefault="004434AE" w:rsidP="00FC6D1E"/>
    <w:p w14:paraId="4C4032AE" w14:textId="77777777" w:rsidR="004434AE" w:rsidRPr="003C67E5" w:rsidRDefault="004434AE" w:rsidP="00FC6D1E">
      <w:pPr>
        <w:numPr>
          <w:ilvl w:val="0"/>
          <w:numId w:val="28"/>
        </w:numPr>
        <w:contextualSpacing/>
        <w:rPr>
          <w:vanish/>
          <w:lang w:val="en-GB"/>
        </w:rPr>
      </w:pPr>
    </w:p>
    <w:p w14:paraId="55E51879" w14:textId="5CD39289" w:rsidR="004434AE" w:rsidRPr="003C67E5" w:rsidRDefault="00530C6D" w:rsidP="00B67EE0">
      <w:pPr>
        <w:numPr>
          <w:ilvl w:val="1"/>
          <w:numId w:val="28"/>
        </w:numPr>
        <w:ind w:left="720"/>
        <w:contextualSpacing/>
        <w:rPr>
          <w:lang w:val="en-GB"/>
        </w:rPr>
      </w:pPr>
      <w:bookmarkStart w:id="264" w:name="_Ref230273875"/>
      <w:r>
        <w:rPr>
          <w:lang w:val="en-GB"/>
        </w:rPr>
        <w:t xml:space="preserve">Subject to Clause </w:t>
      </w:r>
      <w:r>
        <w:rPr>
          <w:lang w:val="en-GB"/>
        </w:rPr>
        <w:fldChar w:fldCharType="begin"/>
      </w:r>
      <w:r>
        <w:rPr>
          <w:lang w:val="en-GB"/>
        </w:rPr>
        <w:instrText xml:space="preserve"> REF _Ref230273842 \r \h </w:instrText>
      </w:r>
      <w:r>
        <w:rPr>
          <w:lang w:val="en-GB"/>
        </w:rPr>
      </w:r>
      <w:r>
        <w:rPr>
          <w:lang w:val="en-GB"/>
        </w:rPr>
        <w:fldChar w:fldCharType="separate"/>
      </w:r>
      <w:r>
        <w:rPr>
          <w:lang w:val="en-GB"/>
        </w:rPr>
        <w:t>14.2</w:t>
      </w:r>
      <w:r>
        <w:rPr>
          <w:lang w:val="en-GB"/>
        </w:rPr>
        <w:fldChar w:fldCharType="end"/>
      </w:r>
      <w:r>
        <w:rPr>
          <w:lang w:val="en-GB"/>
        </w:rPr>
        <w:t>, t</w:t>
      </w:r>
      <w:r w:rsidR="004434AE" w:rsidRPr="003C67E5">
        <w:rPr>
          <w:lang w:val="en-GB"/>
        </w:rPr>
        <w:t xml:space="preserve">he Consultant agrees to keep (and to ensure its employees, personnel and agents keep) confidential all information, documentation and other matters arising or coming to its attention (whether written or oral and whether disclosed to the Consultant by other means whether directly or indirectly) in connection with the </w:t>
      </w:r>
      <w:r w:rsidR="00B9360A">
        <w:rPr>
          <w:lang w:val="en-GB"/>
        </w:rPr>
        <w:t xml:space="preserve">issue of any Request for Tender and/or the </w:t>
      </w:r>
      <w:r w:rsidR="00EA5267">
        <w:rPr>
          <w:lang w:val="en-GB"/>
        </w:rPr>
        <w:t>provision of Services</w:t>
      </w:r>
      <w:r w:rsidR="005B1B6E">
        <w:rPr>
          <w:lang w:val="en-GB"/>
        </w:rPr>
        <w:t xml:space="preserve"> </w:t>
      </w:r>
      <w:r w:rsidR="000A4270">
        <w:rPr>
          <w:lang w:val="en-GB"/>
        </w:rPr>
        <w:t>(the “</w:t>
      </w:r>
      <w:r w:rsidR="000A4270" w:rsidRPr="000A4270">
        <w:rPr>
          <w:b/>
          <w:bCs/>
          <w:lang w:val="en-GB"/>
        </w:rPr>
        <w:t>Confidential Information</w:t>
      </w:r>
      <w:r w:rsidR="000A4270">
        <w:rPr>
          <w:lang w:val="en-GB"/>
        </w:rPr>
        <w:t xml:space="preserve">”) </w:t>
      </w:r>
      <w:r w:rsidR="004434AE" w:rsidRPr="003C67E5">
        <w:rPr>
          <w:lang w:val="en-GB"/>
        </w:rPr>
        <w:t>and shall not at any time, for any reason, disclose or permit such information</w:t>
      </w:r>
      <w:r w:rsidR="00B9360A">
        <w:rPr>
          <w:lang w:val="en-GB"/>
        </w:rPr>
        <w:t>,</w:t>
      </w:r>
      <w:r w:rsidR="00B9360A" w:rsidRPr="00B9360A">
        <w:rPr>
          <w:lang w:val="en-GB"/>
        </w:rPr>
        <w:t xml:space="preserve"> </w:t>
      </w:r>
      <w:r w:rsidR="00B9360A" w:rsidRPr="003C67E5">
        <w:rPr>
          <w:lang w:val="en-GB"/>
        </w:rPr>
        <w:t>documentation and other matters</w:t>
      </w:r>
      <w:r w:rsidR="004434AE" w:rsidRPr="003C67E5">
        <w:rPr>
          <w:lang w:val="en-GB"/>
        </w:rPr>
        <w:t xml:space="preserve"> to be disclosed to any third party except as permitted hereunder to enable the Consultant to carry out its duties and obligations under this Agreement or with the prior written consent of </w:t>
      </w:r>
      <w:r>
        <w:rPr>
          <w:lang w:val="en-GB"/>
        </w:rPr>
        <w:t xml:space="preserve">the </w:t>
      </w:r>
      <w:r w:rsidR="003A7272">
        <w:rPr>
          <w:lang w:val="en-GB"/>
        </w:rPr>
        <w:t>Department of Finance</w:t>
      </w:r>
      <w:r w:rsidR="004434AE">
        <w:rPr>
          <w:lang w:val="en-GB"/>
        </w:rPr>
        <w:t xml:space="preserve"> </w:t>
      </w:r>
      <w:r w:rsidR="004434AE" w:rsidRPr="003C67E5">
        <w:rPr>
          <w:lang w:val="en-GB"/>
        </w:rPr>
        <w:t>or where required to do so as a matter of Law.</w:t>
      </w:r>
      <w:bookmarkEnd w:id="264"/>
      <w:r w:rsidR="004434AE" w:rsidRPr="003C67E5">
        <w:rPr>
          <w:lang w:val="en-GB"/>
        </w:rPr>
        <w:t xml:space="preserve"> </w:t>
      </w:r>
    </w:p>
    <w:p w14:paraId="50E8BCF0" w14:textId="77777777" w:rsidR="004434AE" w:rsidRPr="003C67E5" w:rsidRDefault="004434AE" w:rsidP="00B67EE0">
      <w:pPr>
        <w:ind w:left="720" w:hanging="720"/>
      </w:pPr>
    </w:p>
    <w:p w14:paraId="7192EF31" w14:textId="387799F7" w:rsidR="00530C6D" w:rsidRDefault="00530C6D" w:rsidP="00B67EE0">
      <w:pPr>
        <w:numPr>
          <w:ilvl w:val="1"/>
          <w:numId w:val="28"/>
        </w:numPr>
        <w:ind w:left="720"/>
        <w:contextualSpacing/>
        <w:rPr>
          <w:lang w:val="en-GB"/>
        </w:rPr>
      </w:pPr>
      <w:bookmarkStart w:id="265" w:name="_Ref230273842"/>
      <w:r>
        <w:rPr>
          <w:lang w:val="en-GB"/>
        </w:rPr>
        <w:t xml:space="preserve">Clause </w:t>
      </w:r>
      <w:r>
        <w:rPr>
          <w:lang w:val="en-GB"/>
        </w:rPr>
        <w:fldChar w:fldCharType="begin"/>
      </w:r>
      <w:r>
        <w:rPr>
          <w:lang w:val="en-GB"/>
        </w:rPr>
        <w:instrText xml:space="preserve"> REF _Ref230273875 \r \h </w:instrText>
      </w:r>
      <w:r>
        <w:rPr>
          <w:lang w:val="en-GB"/>
        </w:rPr>
      </w:r>
      <w:r>
        <w:rPr>
          <w:lang w:val="en-GB"/>
        </w:rPr>
        <w:fldChar w:fldCharType="separate"/>
      </w:r>
      <w:r>
        <w:rPr>
          <w:lang w:val="en-GB"/>
        </w:rPr>
        <w:t>14.1</w:t>
      </w:r>
      <w:r>
        <w:rPr>
          <w:lang w:val="en-GB"/>
        </w:rPr>
        <w:fldChar w:fldCharType="end"/>
      </w:r>
      <w:r>
        <w:rPr>
          <w:lang w:val="en-GB"/>
        </w:rPr>
        <w:t xml:space="preserve"> shall not:</w:t>
      </w:r>
    </w:p>
    <w:p w14:paraId="184B8CE0" w14:textId="77777777" w:rsidR="00530C6D" w:rsidRDefault="00530C6D" w:rsidP="00530C6D">
      <w:pPr>
        <w:pStyle w:val="ListParagraph"/>
      </w:pPr>
    </w:p>
    <w:p w14:paraId="63533E5A" w14:textId="5059EEC8" w:rsidR="00530C6D" w:rsidRDefault="00530C6D" w:rsidP="00CB200B">
      <w:pPr>
        <w:numPr>
          <w:ilvl w:val="2"/>
          <w:numId w:val="28"/>
        </w:numPr>
        <w:ind w:left="1440"/>
        <w:contextualSpacing/>
        <w:rPr>
          <w:lang w:val="en-GB"/>
        </w:rPr>
      </w:pPr>
      <w:r>
        <w:rPr>
          <w:lang w:val="en-GB"/>
        </w:rPr>
        <w:t>apply to the Confidential Information which</w:t>
      </w:r>
      <w:r w:rsidR="007D77C6">
        <w:rPr>
          <w:lang w:val="en-GB"/>
        </w:rPr>
        <w:t>:</w:t>
      </w:r>
    </w:p>
    <w:p w14:paraId="621AC295" w14:textId="77777777" w:rsidR="007D77C6" w:rsidRDefault="007D77C6" w:rsidP="007D77C6">
      <w:pPr>
        <w:ind w:left="1440"/>
        <w:contextualSpacing/>
        <w:rPr>
          <w:lang w:val="en-GB"/>
        </w:rPr>
      </w:pPr>
    </w:p>
    <w:p w14:paraId="56BE55E4" w14:textId="77777777" w:rsidR="00530C6D" w:rsidRDefault="00530C6D" w:rsidP="007D77C6">
      <w:pPr>
        <w:numPr>
          <w:ilvl w:val="3"/>
          <w:numId w:val="28"/>
        </w:numPr>
        <w:ind w:left="2138"/>
        <w:contextualSpacing/>
        <w:rPr>
          <w:lang w:val="en-GB"/>
        </w:rPr>
      </w:pPr>
      <w:r>
        <w:rPr>
          <w:lang w:val="en-GB"/>
        </w:rPr>
        <w:t xml:space="preserve">is or becomes public knowledge other than </w:t>
      </w:r>
      <w:proofErr w:type="gramStart"/>
      <w:r>
        <w:rPr>
          <w:lang w:val="en-GB"/>
        </w:rPr>
        <w:t>as a result of</w:t>
      </w:r>
      <w:proofErr w:type="gramEnd"/>
      <w:r>
        <w:rPr>
          <w:lang w:val="en-GB"/>
        </w:rPr>
        <w:t xml:space="preserve"> a breach of this Agreement or of any other agreement or confidentiality obligation between the Department of Finance and the </w:t>
      </w:r>
      <w:proofErr w:type="gramStart"/>
      <w:r>
        <w:rPr>
          <w:lang w:val="en-GB"/>
        </w:rPr>
        <w:t>Consultant;</w:t>
      </w:r>
      <w:proofErr w:type="gramEnd"/>
    </w:p>
    <w:p w14:paraId="30313CF5" w14:textId="77777777" w:rsidR="00530C6D" w:rsidRDefault="00530C6D" w:rsidP="007D77C6">
      <w:pPr>
        <w:numPr>
          <w:ilvl w:val="3"/>
          <w:numId w:val="28"/>
        </w:numPr>
        <w:ind w:left="2138"/>
        <w:contextualSpacing/>
        <w:rPr>
          <w:lang w:val="en-GB"/>
        </w:rPr>
      </w:pPr>
      <w:r>
        <w:rPr>
          <w:lang w:val="en-GB"/>
        </w:rPr>
        <w:t xml:space="preserve">was known to the Consultant on a non-confidential basis prior to it being disclosed to or acquired by the Consultant or otherwise coming to the </w:t>
      </w:r>
      <w:proofErr w:type="spellStart"/>
      <w:r>
        <w:rPr>
          <w:lang w:val="en-GB"/>
        </w:rPr>
        <w:t>Consulant’s</w:t>
      </w:r>
      <w:proofErr w:type="spellEnd"/>
      <w:r>
        <w:rPr>
          <w:lang w:val="en-GB"/>
        </w:rPr>
        <w:t xml:space="preserve"> attention, in connection with the </w:t>
      </w:r>
      <w:proofErr w:type="gramStart"/>
      <w:r>
        <w:rPr>
          <w:lang w:val="en-GB"/>
        </w:rPr>
        <w:t>Services;</w:t>
      </w:r>
      <w:proofErr w:type="gramEnd"/>
    </w:p>
    <w:p w14:paraId="40B6579C" w14:textId="77777777" w:rsidR="00530C6D" w:rsidRDefault="00530C6D" w:rsidP="007D77C6">
      <w:pPr>
        <w:numPr>
          <w:ilvl w:val="3"/>
          <w:numId w:val="28"/>
        </w:numPr>
        <w:ind w:left="2138"/>
        <w:contextualSpacing/>
        <w:rPr>
          <w:lang w:val="en-GB"/>
        </w:rPr>
      </w:pPr>
      <w:r>
        <w:rPr>
          <w:lang w:val="en-GB"/>
        </w:rPr>
        <w:lastRenderedPageBreak/>
        <w:t xml:space="preserve">is disclosed to the Consultant on a non-confidential basis by a third party reasonably assumed by the Consultant not to have breached a duty of confidentiality in making such disclosure to the </w:t>
      </w:r>
      <w:proofErr w:type="gramStart"/>
      <w:r>
        <w:rPr>
          <w:lang w:val="en-GB"/>
        </w:rPr>
        <w:t>consultant;</w:t>
      </w:r>
      <w:proofErr w:type="gramEnd"/>
    </w:p>
    <w:p w14:paraId="3986FCDD" w14:textId="77777777" w:rsidR="007D77C6" w:rsidRDefault="007D77C6" w:rsidP="007D77C6">
      <w:pPr>
        <w:ind w:left="2138"/>
        <w:contextualSpacing/>
        <w:rPr>
          <w:lang w:val="en-GB"/>
        </w:rPr>
      </w:pPr>
    </w:p>
    <w:p w14:paraId="2BC79E44" w14:textId="2A6474FC" w:rsidR="00530C6D" w:rsidRPr="00530C6D" w:rsidRDefault="006808D9" w:rsidP="007D77C6">
      <w:pPr>
        <w:numPr>
          <w:ilvl w:val="2"/>
          <w:numId w:val="28"/>
        </w:numPr>
        <w:ind w:left="1440"/>
        <w:contextualSpacing/>
        <w:rPr>
          <w:lang w:val="en-GB"/>
        </w:rPr>
      </w:pPr>
      <w:r>
        <w:rPr>
          <w:lang w:val="en-GB"/>
        </w:rPr>
        <w:t xml:space="preserve">prevent disclosure by the Consultant of any Confidential Information if and solely to the extent that the Consultant is required to do so as a matter of Law and/or </w:t>
      </w:r>
      <w:r w:rsidR="006E6214">
        <w:rPr>
          <w:lang w:val="en-GB"/>
        </w:rPr>
        <w:t>by the laws or regulations of any country with jurisdiction over the affairs of the Consultant or by any requirement or order of any court of competent jurisdiction or other competent judicial, governmental or regulatory body or by the rules</w:t>
      </w:r>
      <w:r w:rsidR="00530C6D">
        <w:rPr>
          <w:lang w:val="en-GB"/>
        </w:rPr>
        <w:t xml:space="preserve"> </w:t>
      </w:r>
      <w:r w:rsidR="006E6214">
        <w:rPr>
          <w:lang w:val="en-GB"/>
        </w:rPr>
        <w:t>of or notice issue4d by any stock exchange or listing authority provided that except as prohibited by law, the Consultant shall promptly notify the Department of Finance of the proposed disclosure pursuant to this clause and shall consult with the Department of Finance on the advisability of taking steps to resist or narrow such disclosure, and shall co-operate with the Department of Finance in any attempt it may make to obtain an order or other reliable assurance that any Confidential Information so disclosed will be accorded confidential treatment.</w:t>
      </w:r>
    </w:p>
    <w:p w14:paraId="2CEF2BE7" w14:textId="77777777" w:rsidR="00530C6D" w:rsidRDefault="00530C6D" w:rsidP="00530C6D">
      <w:pPr>
        <w:pStyle w:val="ListParagraph"/>
      </w:pPr>
    </w:p>
    <w:p w14:paraId="0BA51B02" w14:textId="0AF44926" w:rsidR="004434AE" w:rsidRPr="003C67E5" w:rsidRDefault="004434AE" w:rsidP="00B67EE0">
      <w:pPr>
        <w:numPr>
          <w:ilvl w:val="1"/>
          <w:numId w:val="28"/>
        </w:numPr>
        <w:ind w:left="720"/>
        <w:contextualSpacing/>
        <w:rPr>
          <w:lang w:val="en-GB"/>
        </w:rPr>
      </w:pPr>
      <w:r w:rsidRPr="003C67E5">
        <w:rPr>
          <w:lang w:val="en-GB"/>
        </w:rPr>
        <w:t xml:space="preserve">The Consultant shall ensure that its agents having access to </w:t>
      </w:r>
      <w:r w:rsidR="000A4270">
        <w:rPr>
          <w:lang w:val="en-GB"/>
        </w:rPr>
        <w:t>Confidential I</w:t>
      </w:r>
      <w:r w:rsidRPr="003C67E5">
        <w:rPr>
          <w:lang w:val="en-GB"/>
        </w:rPr>
        <w:t>nformation shall be subject to the same obligations as the Consultant and shall enter into a suitable secrecy agreement in the form approved by</w:t>
      </w:r>
      <w:r w:rsidR="005F61BD">
        <w:rPr>
          <w:lang w:val="en-GB"/>
        </w:rPr>
        <w:t xml:space="preserve"> the</w:t>
      </w:r>
      <w:r w:rsidRPr="003C67E5">
        <w:rPr>
          <w:lang w:val="en-GB"/>
        </w:rPr>
        <w:t xml:space="preserve"> </w:t>
      </w:r>
      <w:r w:rsidR="003A7272">
        <w:rPr>
          <w:lang w:val="en-GB"/>
        </w:rPr>
        <w:t>Department of Finance</w:t>
      </w:r>
      <w:r w:rsidRPr="003C67E5">
        <w:rPr>
          <w:lang w:val="en-GB"/>
        </w:rPr>
        <w:t>, or, insofar as that is not reasonably practicable, the Consultant shall take all reasonable steps to ensure that its agents are made aware of and perform such obligations.</w:t>
      </w:r>
      <w:bookmarkEnd w:id="265"/>
      <w:r w:rsidRPr="003C67E5" w:rsidDel="007F78C7">
        <w:rPr>
          <w:lang w:val="en-GB"/>
        </w:rPr>
        <w:t xml:space="preserve"> </w:t>
      </w:r>
    </w:p>
    <w:p w14:paraId="5809CAB5" w14:textId="77777777" w:rsidR="004434AE" w:rsidRPr="003C67E5" w:rsidRDefault="004434AE" w:rsidP="00B67EE0">
      <w:pPr>
        <w:ind w:left="720" w:hanging="720"/>
        <w:contextualSpacing/>
      </w:pPr>
    </w:p>
    <w:p w14:paraId="0AB25753" w14:textId="2F1009F4" w:rsidR="004434AE" w:rsidRDefault="003A7272" w:rsidP="00B67EE0">
      <w:pPr>
        <w:numPr>
          <w:ilvl w:val="1"/>
          <w:numId w:val="28"/>
        </w:numPr>
        <w:ind w:left="720"/>
        <w:contextualSpacing/>
      </w:pPr>
      <w:r>
        <w:rPr>
          <w:lang w:val="en-GB"/>
        </w:rPr>
        <w:t>Department of Finance</w:t>
      </w:r>
      <w:r w:rsidR="004434AE">
        <w:rPr>
          <w:lang w:val="en-GB"/>
        </w:rPr>
        <w:t xml:space="preserve"> </w:t>
      </w:r>
      <w:r w:rsidR="004434AE" w:rsidRPr="003C67E5">
        <w:rPr>
          <w:lang w:val="en-GB"/>
        </w:rPr>
        <w:t>may disclose details of the Agreement or any Contract Order if required to do so by Law, including pursuant to a request under the Freedom of Information Act</w:t>
      </w:r>
      <w:r w:rsidR="00D02161">
        <w:rPr>
          <w:lang w:val="en-GB"/>
        </w:rPr>
        <w:t xml:space="preserve"> 2014</w:t>
      </w:r>
      <w:r w:rsidR="004434AE" w:rsidRPr="003C67E5">
        <w:rPr>
          <w:lang w:val="en-GB"/>
        </w:rPr>
        <w:t>, by order of a Court, tribunal or other</w:t>
      </w:r>
      <w:r w:rsidR="00A232D9">
        <w:rPr>
          <w:lang w:val="en-GB"/>
        </w:rPr>
        <w:t xml:space="preserve"> competent body</w:t>
      </w:r>
      <w:r w:rsidR="005F61BD">
        <w:rPr>
          <w:lang w:val="en-GB"/>
        </w:rPr>
        <w:t xml:space="preserve">, </w:t>
      </w:r>
      <w:r w:rsidR="00A232D9">
        <w:rPr>
          <w:lang w:val="en-GB"/>
        </w:rPr>
        <w:t>to answer a p</w:t>
      </w:r>
      <w:r w:rsidR="004434AE" w:rsidRPr="003C67E5">
        <w:rPr>
          <w:lang w:val="en-GB"/>
        </w:rPr>
        <w:t>arliamentary question</w:t>
      </w:r>
      <w:r w:rsidR="005F61BD">
        <w:rPr>
          <w:lang w:val="en-GB"/>
        </w:rPr>
        <w:t>, to the Comptroller and Auditor General</w:t>
      </w:r>
      <w:r w:rsidR="004434AE">
        <w:rPr>
          <w:lang w:val="en-GB"/>
        </w:rPr>
        <w:t xml:space="preserve">. </w:t>
      </w:r>
      <w:r w:rsidR="004434AE" w:rsidRPr="003C67E5">
        <w:t xml:space="preserve"> </w:t>
      </w:r>
    </w:p>
    <w:p w14:paraId="76CCCF42" w14:textId="77777777" w:rsidR="00A232D9" w:rsidRDefault="00A232D9" w:rsidP="00B67EE0">
      <w:pPr>
        <w:pStyle w:val="ListParagraph"/>
        <w:ind w:hanging="720"/>
        <w:jc w:val="both"/>
      </w:pPr>
    </w:p>
    <w:p w14:paraId="2A381B74" w14:textId="6816B68B" w:rsidR="00A232D9" w:rsidRPr="00A232D9" w:rsidRDefault="00A232D9" w:rsidP="00B67EE0">
      <w:pPr>
        <w:numPr>
          <w:ilvl w:val="1"/>
          <w:numId w:val="28"/>
        </w:numPr>
        <w:ind w:left="720"/>
        <w:contextualSpacing/>
      </w:pPr>
      <w:r w:rsidRPr="00A232D9">
        <w:t xml:space="preserve">No comment should be made to the media or to any third party without the prior written approval of </w:t>
      </w:r>
      <w:r w:rsidR="003A7272">
        <w:t>Department of Finance</w:t>
      </w:r>
      <w:r w:rsidRPr="00A232D9">
        <w:t xml:space="preserve"> in relation to</w:t>
      </w:r>
      <w:r>
        <w:t xml:space="preserve"> </w:t>
      </w:r>
      <w:r w:rsidRPr="00A232D9">
        <w:t xml:space="preserve">the </w:t>
      </w:r>
      <w:r>
        <w:t xml:space="preserve">tendering </w:t>
      </w:r>
      <w:r w:rsidRPr="00A232D9">
        <w:t xml:space="preserve">procedure or the provision of the Services. </w:t>
      </w:r>
    </w:p>
    <w:p w14:paraId="4581EA03" w14:textId="77777777" w:rsidR="00A115EC" w:rsidRDefault="00A115EC" w:rsidP="00B67EE0">
      <w:pPr>
        <w:pStyle w:val="ListParagraph"/>
        <w:ind w:hanging="720"/>
        <w:jc w:val="both"/>
      </w:pPr>
    </w:p>
    <w:p w14:paraId="23FB49C3" w14:textId="5167BCFC" w:rsidR="00A115EC" w:rsidRDefault="00A115EC" w:rsidP="00B67EE0">
      <w:pPr>
        <w:numPr>
          <w:ilvl w:val="1"/>
          <w:numId w:val="28"/>
        </w:numPr>
        <w:ind w:left="720"/>
        <w:contextualSpacing/>
      </w:pPr>
      <w:r>
        <w:t xml:space="preserve">The terms of this </w:t>
      </w:r>
      <w:r w:rsidR="00AC4956">
        <w:t>C</w:t>
      </w:r>
      <w:r>
        <w:t xml:space="preserve">lause </w:t>
      </w:r>
      <w:r>
        <w:fldChar w:fldCharType="begin"/>
      </w:r>
      <w:r>
        <w:instrText xml:space="preserve"> REF _Ref508287341 \r \h </w:instrText>
      </w:r>
      <w:r w:rsidR="00FC6D1E">
        <w:instrText xml:space="preserve"> \* MERGEFORMAT </w:instrText>
      </w:r>
      <w:r>
        <w:fldChar w:fldCharType="separate"/>
      </w:r>
      <w:r w:rsidR="00E0652A">
        <w:t>14</w:t>
      </w:r>
      <w:r>
        <w:fldChar w:fldCharType="end"/>
      </w:r>
      <w:r>
        <w:t xml:space="preserve"> shall survive expiry, completion or termination for whatever reason of this Agreement.</w:t>
      </w:r>
    </w:p>
    <w:p w14:paraId="7A497B0E" w14:textId="77777777" w:rsidR="004434AE" w:rsidRPr="003C67E5" w:rsidRDefault="004434AE" w:rsidP="00FC6D1E"/>
    <w:p w14:paraId="7002B148" w14:textId="77777777" w:rsidR="004434AE" w:rsidRPr="003C67E5" w:rsidRDefault="004434AE" w:rsidP="00FC6D1E">
      <w:pPr>
        <w:tabs>
          <w:tab w:val="num" w:pos="624"/>
        </w:tabs>
        <w:ind w:left="624" w:hanging="624"/>
        <w:rPr>
          <w:b/>
        </w:rPr>
      </w:pPr>
    </w:p>
    <w:p w14:paraId="32581842" w14:textId="77777777" w:rsidR="004434AE" w:rsidRPr="003C67E5" w:rsidRDefault="004434AE" w:rsidP="00FC6D1E">
      <w:pPr>
        <w:numPr>
          <w:ilvl w:val="0"/>
          <w:numId w:val="5"/>
        </w:numPr>
        <w:ind w:left="709" w:hanging="709"/>
        <w:rPr>
          <w:b/>
          <w:bCs/>
        </w:rPr>
      </w:pPr>
      <w:r w:rsidRPr="003C67E5">
        <w:rPr>
          <w:b/>
        </w:rPr>
        <w:t xml:space="preserve">Electronic Communications and Storage of Data </w:t>
      </w:r>
    </w:p>
    <w:p w14:paraId="78A7749D" w14:textId="77777777" w:rsidR="004434AE" w:rsidRPr="003C67E5" w:rsidRDefault="004434AE" w:rsidP="00FC6D1E"/>
    <w:p w14:paraId="4B31A6AB" w14:textId="77777777" w:rsidR="004434AE" w:rsidRPr="003C67E5" w:rsidRDefault="004434AE" w:rsidP="00FC6D1E">
      <w:pPr>
        <w:numPr>
          <w:ilvl w:val="0"/>
          <w:numId w:val="28"/>
        </w:numPr>
        <w:contextualSpacing/>
        <w:rPr>
          <w:vanish/>
          <w:lang w:val="en-GB"/>
        </w:rPr>
      </w:pPr>
    </w:p>
    <w:p w14:paraId="4AD3BCDF" w14:textId="00F590F3" w:rsidR="004434AE" w:rsidRPr="003C67E5" w:rsidRDefault="004434AE" w:rsidP="007D77C6">
      <w:pPr>
        <w:numPr>
          <w:ilvl w:val="1"/>
          <w:numId w:val="28"/>
        </w:numPr>
        <w:ind w:left="720"/>
        <w:contextualSpacing/>
        <w:rPr>
          <w:lang w:val="en-GB"/>
        </w:rPr>
      </w:pPr>
      <w:r w:rsidRPr="003C67E5">
        <w:rPr>
          <w:lang w:val="en-GB"/>
        </w:rPr>
        <w:t xml:space="preserve">The Consultant shall use commercially reasonable procedures to check for the then </w:t>
      </w:r>
      <w:proofErr w:type="gramStart"/>
      <w:r w:rsidRPr="003C67E5">
        <w:rPr>
          <w:lang w:val="en-GB"/>
        </w:rPr>
        <w:t>most commonly known</w:t>
      </w:r>
      <w:proofErr w:type="gramEnd"/>
      <w:r w:rsidRPr="003C67E5">
        <w:rPr>
          <w:lang w:val="en-GB"/>
        </w:rPr>
        <w:t xml:space="preserve"> viruses before sending information electronically to </w:t>
      </w:r>
      <w:r w:rsidR="00EC64ED">
        <w:rPr>
          <w:lang w:val="en-GB"/>
        </w:rPr>
        <w:t xml:space="preserve">the </w:t>
      </w:r>
      <w:r w:rsidR="003A7272">
        <w:rPr>
          <w:lang w:val="en-GB"/>
        </w:rPr>
        <w:t>Department of Finance</w:t>
      </w:r>
      <w:r>
        <w:rPr>
          <w:lang w:val="en-GB"/>
        </w:rPr>
        <w:t xml:space="preserve"> </w:t>
      </w:r>
      <w:r w:rsidRPr="003C67E5">
        <w:rPr>
          <w:lang w:val="en-GB"/>
        </w:rPr>
        <w:t xml:space="preserve">or to any other third person on behalf of </w:t>
      </w:r>
      <w:r w:rsidR="00EC64ED">
        <w:rPr>
          <w:lang w:val="en-GB"/>
        </w:rPr>
        <w:t xml:space="preserve">the </w:t>
      </w:r>
      <w:r w:rsidR="003A7272">
        <w:rPr>
          <w:lang w:val="en-GB"/>
        </w:rPr>
        <w:t>Department of Finance</w:t>
      </w:r>
      <w:r>
        <w:rPr>
          <w:lang w:val="en-GB"/>
        </w:rPr>
        <w:t xml:space="preserve"> </w:t>
      </w:r>
      <w:r w:rsidRPr="003C67E5">
        <w:rPr>
          <w:lang w:val="en-GB"/>
        </w:rPr>
        <w:t xml:space="preserve">while performing the Services. </w:t>
      </w:r>
    </w:p>
    <w:p w14:paraId="38018D2E" w14:textId="77777777" w:rsidR="004434AE" w:rsidRPr="003C67E5" w:rsidRDefault="004434AE" w:rsidP="007D77C6">
      <w:pPr>
        <w:ind w:left="720" w:hanging="720"/>
      </w:pPr>
    </w:p>
    <w:p w14:paraId="2E91F335" w14:textId="7A359D22" w:rsidR="004434AE" w:rsidRPr="003C67E5" w:rsidRDefault="004434AE" w:rsidP="007D77C6">
      <w:pPr>
        <w:numPr>
          <w:ilvl w:val="1"/>
          <w:numId w:val="28"/>
        </w:numPr>
        <w:ind w:left="720"/>
        <w:contextualSpacing/>
        <w:rPr>
          <w:lang w:val="en-GB"/>
        </w:rPr>
      </w:pPr>
      <w:r w:rsidRPr="003C67E5">
        <w:rPr>
          <w:lang w:val="en-GB"/>
        </w:rPr>
        <w:t>The parties may from time to time communicate electronically with each other.</w:t>
      </w:r>
      <w:r w:rsidR="008F4E54">
        <w:rPr>
          <w:lang w:val="en-GB"/>
        </w:rPr>
        <w:t xml:space="preserve">  </w:t>
      </w:r>
      <w:r w:rsidRPr="003C67E5">
        <w:rPr>
          <w:lang w:val="en-GB"/>
        </w:rPr>
        <w:t xml:space="preserve">The Consultant shall ensure that all electronic communications containing commercially sensitive data or personal data is encrypted during transmission unless otherwise agreed in advance by </w:t>
      </w:r>
      <w:r w:rsidR="00EC64ED">
        <w:rPr>
          <w:lang w:val="en-GB"/>
        </w:rPr>
        <w:t xml:space="preserve">the </w:t>
      </w:r>
      <w:r w:rsidR="003A7272">
        <w:rPr>
          <w:lang w:val="en-GB"/>
        </w:rPr>
        <w:t>Department of Finance</w:t>
      </w:r>
      <w:r>
        <w:rPr>
          <w:lang w:val="en-GB"/>
        </w:rPr>
        <w:t xml:space="preserve"> </w:t>
      </w:r>
      <w:r w:rsidRPr="003C67E5">
        <w:rPr>
          <w:lang w:val="en-GB"/>
        </w:rPr>
        <w:t xml:space="preserve">or its agents. </w:t>
      </w:r>
    </w:p>
    <w:p w14:paraId="302BF566" w14:textId="77777777" w:rsidR="004434AE" w:rsidRPr="003C67E5" w:rsidRDefault="004434AE" w:rsidP="007D77C6">
      <w:pPr>
        <w:ind w:left="720" w:hanging="720"/>
        <w:rPr>
          <w:lang w:val="en-GB"/>
        </w:rPr>
      </w:pPr>
    </w:p>
    <w:p w14:paraId="217205ED" w14:textId="4BF5B26A" w:rsidR="004434AE" w:rsidRPr="003C67E5" w:rsidRDefault="004434AE" w:rsidP="007D77C6">
      <w:pPr>
        <w:numPr>
          <w:ilvl w:val="1"/>
          <w:numId w:val="28"/>
        </w:numPr>
        <w:ind w:left="720"/>
        <w:contextualSpacing/>
        <w:rPr>
          <w:lang w:val="en-GB"/>
        </w:rPr>
      </w:pPr>
      <w:r w:rsidRPr="003C67E5">
        <w:rPr>
          <w:lang w:val="en-GB"/>
        </w:rPr>
        <w:t xml:space="preserve">The Consultant agrees that any storage of commercially sensitive or personal data outside of its main network environment shall be on encrypted laptops only and never on USB keys or other removable storage devices unless by specific written agreement with </w:t>
      </w:r>
      <w:r w:rsidR="00EC64ED">
        <w:rPr>
          <w:lang w:val="en-GB"/>
        </w:rPr>
        <w:t xml:space="preserve">the </w:t>
      </w:r>
      <w:r w:rsidR="003A7272">
        <w:rPr>
          <w:lang w:val="en-GB"/>
        </w:rPr>
        <w:t>Department of Finance</w:t>
      </w:r>
      <w:r w:rsidRPr="003C67E5">
        <w:rPr>
          <w:lang w:val="en-GB"/>
        </w:rPr>
        <w:t xml:space="preserve">.  </w:t>
      </w:r>
    </w:p>
    <w:p w14:paraId="2E5A0D98" w14:textId="77777777" w:rsidR="004434AE" w:rsidRPr="003C67E5" w:rsidRDefault="004434AE" w:rsidP="00FC6D1E">
      <w:r w:rsidRPr="003C67E5">
        <w:t xml:space="preserve"> </w:t>
      </w:r>
    </w:p>
    <w:p w14:paraId="4FC85869" w14:textId="77777777" w:rsidR="004434AE" w:rsidRPr="003C67E5" w:rsidRDefault="004434AE" w:rsidP="00FC6D1E"/>
    <w:p w14:paraId="53F485F7" w14:textId="77777777" w:rsidR="004434AE" w:rsidRPr="003C67E5" w:rsidRDefault="004434AE" w:rsidP="00FC6D1E">
      <w:pPr>
        <w:numPr>
          <w:ilvl w:val="0"/>
          <w:numId w:val="5"/>
        </w:numPr>
        <w:ind w:left="709" w:hanging="709"/>
        <w:rPr>
          <w:b/>
          <w:bCs/>
        </w:rPr>
      </w:pPr>
      <w:bookmarkStart w:id="266" w:name="_Ref230340550"/>
      <w:r w:rsidRPr="003C67E5">
        <w:rPr>
          <w:b/>
          <w:bCs/>
        </w:rPr>
        <w:t>Conflicts of Interest</w:t>
      </w:r>
      <w:bookmarkEnd w:id="266"/>
    </w:p>
    <w:p w14:paraId="66C43C0E" w14:textId="77777777" w:rsidR="004434AE" w:rsidRPr="003C67E5" w:rsidRDefault="004434AE" w:rsidP="00FC6D1E"/>
    <w:p w14:paraId="1140D16F" w14:textId="77777777" w:rsidR="004434AE" w:rsidRPr="003C67E5" w:rsidRDefault="004434AE" w:rsidP="00FC6D1E">
      <w:pPr>
        <w:numPr>
          <w:ilvl w:val="0"/>
          <w:numId w:val="28"/>
        </w:numPr>
        <w:contextualSpacing/>
        <w:rPr>
          <w:vanish/>
          <w:lang w:val="en-GB"/>
        </w:rPr>
      </w:pPr>
    </w:p>
    <w:p w14:paraId="0F9FAC2E" w14:textId="47E54047" w:rsidR="00EC64ED" w:rsidRDefault="00EC64ED" w:rsidP="00CB200B">
      <w:pPr>
        <w:numPr>
          <w:ilvl w:val="1"/>
          <w:numId w:val="28"/>
        </w:numPr>
        <w:ind w:left="720"/>
        <w:contextualSpacing/>
        <w:rPr>
          <w:lang w:val="en-GB"/>
        </w:rPr>
      </w:pPr>
      <w:r>
        <w:rPr>
          <w:lang w:val="en-GB"/>
        </w:rPr>
        <w:t xml:space="preserve">For the purposes of this </w:t>
      </w:r>
      <w:r w:rsidR="00AC4956">
        <w:rPr>
          <w:lang w:val="en-GB"/>
        </w:rPr>
        <w:t>C</w:t>
      </w:r>
      <w:r>
        <w:rPr>
          <w:lang w:val="en-GB"/>
        </w:rPr>
        <w:t xml:space="preserve">lause </w:t>
      </w:r>
      <w:r>
        <w:rPr>
          <w:lang w:val="en-GB"/>
        </w:rPr>
        <w:fldChar w:fldCharType="begin"/>
      </w:r>
      <w:r>
        <w:rPr>
          <w:lang w:val="en-GB"/>
        </w:rPr>
        <w:instrText xml:space="preserve"> REF _Ref230340550 \r \h </w:instrText>
      </w:r>
      <w:r>
        <w:rPr>
          <w:lang w:val="en-GB"/>
        </w:rPr>
      </w:r>
      <w:r>
        <w:rPr>
          <w:lang w:val="en-GB"/>
        </w:rPr>
        <w:fldChar w:fldCharType="separate"/>
      </w:r>
      <w:r>
        <w:rPr>
          <w:lang w:val="en-GB"/>
        </w:rPr>
        <w:t>16</w:t>
      </w:r>
      <w:r>
        <w:rPr>
          <w:lang w:val="en-GB"/>
        </w:rPr>
        <w:fldChar w:fldCharType="end"/>
      </w:r>
      <w:r>
        <w:rPr>
          <w:lang w:val="en-GB"/>
        </w:rPr>
        <w:t>, the term ‘potential conflicts of interests’ includes but is not limited to circumstances where the Consultant, or any partner of the Consultant’s firm or any member of the proposed team to be assigned to perform Services are advising a third party on any contentious matter relating directly to the Department of Finance.</w:t>
      </w:r>
    </w:p>
    <w:p w14:paraId="0F826D18" w14:textId="77777777" w:rsidR="00EC64ED" w:rsidRDefault="00EC64ED" w:rsidP="00CB200B">
      <w:pPr>
        <w:ind w:left="720" w:hanging="720"/>
        <w:contextualSpacing/>
        <w:rPr>
          <w:lang w:val="en-GB"/>
        </w:rPr>
      </w:pPr>
    </w:p>
    <w:p w14:paraId="7EAF5BD3" w14:textId="0FED8973" w:rsidR="004434AE" w:rsidRPr="004F3BA1" w:rsidRDefault="004434AE" w:rsidP="00CB200B">
      <w:pPr>
        <w:numPr>
          <w:ilvl w:val="1"/>
          <w:numId w:val="28"/>
        </w:numPr>
        <w:ind w:left="720"/>
        <w:contextualSpacing/>
        <w:rPr>
          <w:lang w:val="en-GB"/>
        </w:rPr>
      </w:pPr>
      <w:bookmarkStart w:id="267" w:name="_Ref230340842"/>
      <w:r w:rsidRPr="004F3BA1">
        <w:rPr>
          <w:lang w:val="en-GB"/>
        </w:rPr>
        <w:t>The Consultant confirms that all actual</w:t>
      </w:r>
      <w:r w:rsidR="00EC64ED">
        <w:rPr>
          <w:lang w:val="en-GB"/>
        </w:rPr>
        <w:t xml:space="preserve">, perceived </w:t>
      </w:r>
      <w:r w:rsidRPr="004F3BA1">
        <w:rPr>
          <w:lang w:val="en-GB"/>
        </w:rPr>
        <w:t>and</w:t>
      </w:r>
      <w:r w:rsidR="00EC64ED">
        <w:rPr>
          <w:lang w:val="en-GB"/>
        </w:rPr>
        <w:t>/or</w:t>
      </w:r>
      <w:r w:rsidRPr="004F3BA1">
        <w:rPr>
          <w:lang w:val="en-GB"/>
        </w:rPr>
        <w:t xml:space="preserve"> potential conflict of interests (whether legal</w:t>
      </w:r>
      <w:r w:rsidR="00EC64ED">
        <w:rPr>
          <w:lang w:val="en-GB"/>
        </w:rPr>
        <w:t>, professional,</w:t>
      </w:r>
      <w:r w:rsidRPr="004F3BA1">
        <w:rPr>
          <w:lang w:val="en-GB"/>
        </w:rPr>
        <w:t xml:space="preserve"> commercial or other interests) will be disclosed in full in any Tender or otherwise prior to the execution of any Contract Order</w:t>
      </w:r>
      <w:r w:rsidR="00EC64ED">
        <w:rPr>
          <w:lang w:val="en-GB"/>
        </w:rPr>
        <w:t xml:space="preserve"> in sufficient detail to enable the Department of Finance to give appropriate consideration to the matter and it</w:t>
      </w:r>
      <w:r w:rsidRPr="004F3BA1">
        <w:rPr>
          <w:lang w:val="en-GB"/>
        </w:rPr>
        <w:t xml:space="preserve"> will comply in all respects with </w:t>
      </w:r>
      <w:r w:rsidR="00EC64ED">
        <w:rPr>
          <w:lang w:val="en-GB"/>
        </w:rPr>
        <w:t xml:space="preserve">the </w:t>
      </w:r>
      <w:r w:rsidR="003A7272">
        <w:rPr>
          <w:lang w:val="en-GB"/>
        </w:rPr>
        <w:t>Department of Finance</w:t>
      </w:r>
      <w:r w:rsidRPr="004F3BA1">
        <w:rPr>
          <w:lang w:val="en-GB"/>
        </w:rPr>
        <w:t>’s requirements on confidentiality and conflicts of interest.</w:t>
      </w:r>
      <w:bookmarkEnd w:id="267"/>
      <w:r w:rsidR="004F3BA1" w:rsidRPr="004F3BA1">
        <w:rPr>
          <w:lang w:val="en-GB"/>
        </w:rPr>
        <w:t xml:space="preserve"> </w:t>
      </w:r>
      <w:r w:rsidRPr="004F3BA1">
        <w:rPr>
          <w:lang w:val="en-GB"/>
        </w:rPr>
        <w:t xml:space="preserve">  </w:t>
      </w:r>
    </w:p>
    <w:p w14:paraId="286298F4" w14:textId="77777777" w:rsidR="004434AE" w:rsidRPr="003C67E5" w:rsidRDefault="004434AE" w:rsidP="00CB200B">
      <w:pPr>
        <w:ind w:left="720" w:hanging="720"/>
      </w:pPr>
    </w:p>
    <w:p w14:paraId="6992804F" w14:textId="634C9815" w:rsidR="004434AE" w:rsidRPr="003C67E5" w:rsidRDefault="00C712A0" w:rsidP="00CB200B">
      <w:pPr>
        <w:numPr>
          <w:ilvl w:val="1"/>
          <w:numId w:val="28"/>
        </w:numPr>
        <w:ind w:left="720"/>
        <w:contextualSpacing/>
        <w:rPr>
          <w:lang w:val="en-GB"/>
        </w:rPr>
      </w:pPr>
      <w:bookmarkStart w:id="268" w:name="_Ref230342798"/>
      <w:r>
        <w:rPr>
          <w:lang w:val="en-GB"/>
        </w:rPr>
        <w:t>The Consultant acknowledges that if it</w:t>
      </w:r>
      <w:r w:rsidR="004434AE" w:rsidRPr="003C67E5">
        <w:rPr>
          <w:lang w:val="en-GB"/>
        </w:rPr>
        <w:t xml:space="preserve"> declares an actual</w:t>
      </w:r>
      <w:r w:rsidR="00EC64ED">
        <w:rPr>
          <w:lang w:val="en-GB"/>
        </w:rPr>
        <w:t>, perceived and/</w:t>
      </w:r>
      <w:r w:rsidR="004434AE" w:rsidRPr="003C67E5">
        <w:rPr>
          <w:lang w:val="en-GB"/>
        </w:rPr>
        <w:t xml:space="preserve">or potential conflict </w:t>
      </w:r>
      <w:r w:rsidR="004434AE">
        <w:rPr>
          <w:lang w:val="en-GB"/>
        </w:rPr>
        <w:t xml:space="preserve">of interest in accordance with </w:t>
      </w:r>
      <w:r w:rsidR="00AC4956">
        <w:rPr>
          <w:lang w:val="en-GB"/>
        </w:rPr>
        <w:t>C</w:t>
      </w:r>
      <w:r w:rsidR="004434AE">
        <w:rPr>
          <w:lang w:val="en-GB"/>
        </w:rPr>
        <w:t>lause</w:t>
      </w:r>
      <w:r w:rsidR="00EC64ED">
        <w:rPr>
          <w:lang w:val="en-GB"/>
        </w:rPr>
        <w:t xml:space="preserve"> </w:t>
      </w:r>
      <w:r w:rsidR="00EC64ED">
        <w:rPr>
          <w:lang w:val="en-GB"/>
        </w:rPr>
        <w:fldChar w:fldCharType="begin"/>
      </w:r>
      <w:r w:rsidR="00EC64ED">
        <w:rPr>
          <w:lang w:val="en-GB"/>
        </w:rPr>
        <w:instrText xml:space="preserve"> REF _Ref230340842 \r \h </w:instrText>
      </w:r>
      <w:r w:rsidR="00EC64ED">
        <w:rPr>
          <w:lang w:val="en-GB"/>
        </w:rPr>
      </w:r>
      <w:r w:rsidR="00EC64ED">
        <w:rPr>
          <w:lang w:val="en-GB"/>
        </w:rPr>
        <w:fldChar w:fldCharType="separate"/>
      </w:r>
      <w:r w:rsidR="00EC64ED">
        <w:rPr>
          <w:lang w:val="en-GB"/>
        </w:rPr>
        <w:t>16.2</w:t>
      </w:r>
      <w:r w:rsidR="00EC64ED">
        <w:rPr>
          <w:lang w:val="en-GB"/>
        </w:rPr>
        <w:fldChar w:fldCharType="end"/>
      </w:r>
      <w:r w:rsidR="004434AE" w:rsidRPr="003C67E5">
        <w:rPr>
          <w:lang w:val="en-GB"/>
        </w:rPr>
        <w:t xml:space="preserve">, </w:t>
      </w:r>
      <w:r w:rsidR="00EC64ED">
        <w:rPr>
          <w:lang w:val="en-GB"/>
        </w:rPr>
        <w:t xml:space="preserve">or the Department of Finance otherwise becomes aware of an actual, perceived or potential conflict of interest, the </w:t>
      </w:r>
      <w:r w:rsidR="003A7272">
        <w:rPr>
          <w:lang w:val="en-GB"/>
        </w:rPr>
        <w:t>Department of Finance</w:t>
      </w:r>
      <w:r w:rsidR="004434AE">
        <w:rPr>
          <w:lang w:val="en-GB"/>
        </w:rPr>
        <w:t xml:space="preserve"> </w:t>
      </w:r>
      <w:r w:rsidR="004434AE" w:rsidRPr="003C67E5">
        <w:rPr>
          <w:lang w:val="en-GB"/>
        </w:rPr>
        <w:t>may, in its absolute discretion (</w:t>
      </w:r>
      <w:proofErr w:type="spellStart"/>
      <w:r w:rsidR="004434AE" w:rsidRPr="003C67E5">
        <w:rPr>
          <w:lang w:val="en-GB"/>
        </w:rPr>
        <w:t>i</w:t>
      </w:r>
      <w:proofErr w:type="spellEnd"/>
      <w:r w:rsidR="004434AE" w:rsidRPr="003C67E5">
        <w:rPr>
          <w:lang w:val="en-GB"/>
        </w:rPr>
        <w:t xml:space="preserve">) request further information from the Consultant on the </w:t>
      </w:r>
      <w:r w:rsidR="00EC64ED">
        <w:rPr>
          <w:lang w:val="en-GB"/>
        </w:rPr>
        <w:t>matter</w:t>
      </w:r>
      <w:r w:rsidR="004434AE" w:rsidRPr="003C67E5">
        <w:rPr>
          <w:lang w:val="en-GB"/>
        </w:rPr>
        <w:t xml:space="preserve">, (ii) impose conditions on the Consultant for participating in a </w:t>
      </w:r>
      <w:r w:rsidR="00EC64ED">
        <w:rPr>
          <w:lang w:val="en-GB"/>
        </w:rPr>
        <w:t>t</w:t>
      </w:r>
      <w:r w:rsidR="004434AE" w:rsidRPr="003C67E5">
        <w:rPr>
          <w:lang w:val="en-GB"/>
        </w:rPr>
        <w:t xml:space="preserve">ender </w:t>
      </w:r>
      <w:r w:rsidR="00EC64ED">
        <w:rPr>
          <w:lang w:val="en-GB"/>
        </w:rPr>
        <w:t>procedure</w:t>
      </w:r>
      <w:r w:rsidR="000A2167">
        <w:rPr>
          <w:lang w:val="en-GB"/>
        </w:rPr>
        <w:t xml:space="preserve"> pursuant to Clause </w:t>
      </w:r>
      <w:r w:rsidR="000A2167">
        <w:rPr>
          <w:lang w:val="en-GB"/>
        </w:rPr>
        <w:fldChar w:fldCharType="begin"/>
      </w:r>
      <w:r w:rsidR="000A2167">
        <w:rPr>
          <w:lang w:val="en-GB"/>
        </w:rPr>
        <w:instrText xml:space="preserve"> REF _Ref96432217 \r \h </w:instrText>
      </w:r>
      <w:r w:rsidR="000A2167">
        <w:rPr>
          <w:lang w:val="en-GB"/>
        </w:rPr>
      </w:r>
      <w:r w:rsidR="000A2167">
        <w:rPr>
          <w:lang w:val="en-GB"/>
        </w:rPr>
        <w:fldChar w:fldCharType="separate"/>
      </w:r>
      <w:r w:rsidR="000A2167">
        <w:rPr>
          <w:lang w:val="en-GB"/>
        </w:rPr>
        <w:t>3</w:t>
      </w:r>
      <w:r w:rsidR="000A2167">
        <w:rPr>
          <w:lang w:val="en-GB"/>
        </w:rPr>
        <w:fldChar w:fldCharType="end"/>
      </w:r>
      <w:r w:rsidR="004434AE" w:rsidRPr="003C67E5">
        <w:rPr>
          <w:lang w:val="en-GB"/>
        </w:rPr>
        <w:t xml:space="preserve"> or providing Services (which may include appropriate measures to protect the interests of</w:t>
      </w:r>
      <w:r w:rsidR="000A2167">
        <w:rPr>
          <w:lang w:val="en-GB"/>
        </w:rPr>
        <w:t xml:space="preserve"> the</w:t>
      </w:r>
      <w:r w:rsidR="004434AE" w:rsidRPr="003C67E5">
        <w:rPr>
          <w:lang w:val="en-GB"/>
        </w:rPr>
        <w:t xml:space="preserve"> </w:t>
      </w:r>
      <w:r w:rsidR="003A7272">
        <w:rPr>
          <w:lang w:val="en-GB"/>
        </w:rPr>
        <w:t>Department of Finance</w:t>
      </w:r>
      <w:r w:rsidR="004434AE" w:rsidRPr="003C67E5">
        <w:rPr>
          <w:lang w:val="en-GB"/>
        </w:rPr>
        <w:t>)</w:t>
      </w:r>
      <w:r w:rsidR="000A2167">
        <w:rPr>
          <w:lang w:val="en-GB"/>
        </w:rPr>
        <w:t xml:space="preserve">, </w:t>
      </w:r>
      <w:r w:rsidR="004434AE" w:rsidRPr="003C67E5">
        <w:rPr>
          <w:lang w:val="en-GB"/>
        </w:rPr>
        <w:t>(iii) exclude the Consultant from</w:t>
      </w:r>
      <w:r w:rsidRPr="004F3BA1">
        <w:rPr>
          <w:lang w:val="en-GB"/>
        </w:rPr>
        <w:t xml:space="preserve"> any tender procedure conducted </w:t>
      </w:r>
      <w:r w:rsidR="000A2167">
        <w:rPr>
          <w:lang w:val="en-GB"/>
        </w:rPr>
        <w:t xml:space="preserve">or otherwise from award of relevant Services </w:t>
      </w:r>
      <w:r w:rsidRPr="004F3BA1">
        <w:rPr>
          <w:lang w:val="en-GB"/>
        </w:rPr>
        <w:t>pursuant to Clause</w:t>
      </w:r>
      <w:r>
        <w:rPr>
          <w:lang w:val="en-GB"/>
        </w:rPr>
        <w:t xml:space="preserve"> </w:t>
      </w:r>
      <w:r w:rsidR="000A2167">
        <w:rPr>
          <w:lang w:val="en-GB"/>
        </w:rPr>
        <w:fldChar w:fldCharType="begin"/>
      </w:r>
      <w:r w:rsidR="000A2167">
        <w:rPr>
          <w:lang w:val="en-GB"/>
        </w:rPr>
        <w:instrText xml:space="preserve"> REF _Ref96432217 \r \h </w:instrText>
      </w:r>
      <w:r w:rsidR="000A2167">
        <w:rPr>
          <w:lang w:val="en-GB"/>
        </w:rPr>
      </w:r>
      <w:r w:rsidR="000A2167">
        <w:rPr>
          <w:lang w:val="en-GB"/>
        </w:rPr>
        <w:fldChar w:fldCharType="separate"/>
      </w:r>
      <w:r w:rsidR="000A2167">
        <w:rPr>
          <w:lang w:val="en-GB"/>
        </w:rPr>
        <w:t>3</w:t>
      </w:r>
      <w:r w:rsidR="000A2167">
        <w:rPr>
          <w:lang w:val="en-GB"/>
        </w:rPr>
        <w:fldChar w:fldCharType="end"/>
      </w:r>
      <w:r w:rsidR="000A2167">
        <w:rPr>
          <w:lang w:val="en-GB"/>
        </w:rPr>
        <w:t xml:space="preserve"> or (iv) terminate this Agreement or any Contract Order.</w:t>
      </w:r>
      <w:bookmarkEnd w:id="268"/>
      <w:r w:rsidR="004434AE" w:rsidRPr="003C67E5">
        <w:rPr>
          <w:lang w:val="en-GB"/>
        </w:rPr>
        <w:t xml:space="preserve"> </w:t>
      </w:r>
    </w:p>
    <w:p w14:paraId="34515554" w14:textId="77777777" w:rsidR="004434AE" w:rsidRPr="003C67E5" w:rsidRDefault="004434AE" w:rsidP="00CB200B">
      <w:pPr>
        <w:ind w:left="720" w:hanging="720"/>
        <w:rPr>
          <w:lang w:val="en-GB"/>
        </w:rPr>
      </w:pPr>
    </w:p>
    <w:p w14:paraId="2F43504F" w14:textId="421E5ACF" w:rsidR="004434AE" w:rsidRPr="003C67E5" w:rsidRDefault="00C712A0" w:rsidP="00CB200B">
      <w:pPr>
        <w:numPr>
          <w:ilvl w:val="1"/>
          <w:numId w:val="28"/>
        </w:numPr>
        <w:ind w:left="720"/>
        <w:contextualSpacing/>
        <w:rPr>
          <w:lang w:val="en-GB"/>
        </w:rPr>
      </w:pPr>
      <w:r>
        <w:rPr>
          <w:lang w:val="en-GB"/>
        </w:rPr>
        <w:t>Upon being awarded any Servies, t</w:t>
      </w:r>
      <w:r w:rsidR="004434AE" w:rsidRPr="003C67E5">
        <w:rPr>
          <w:lang w:val="en-GB"/>
        </w:rPr>
        <w:t xml:space="preserve">he Consultant shall disclose to </w:t>
      </w:r>
      <w:r w:rsidR="002968FB">
        <w:rPr>
          <w:lang w:val="en-GB"/>
        </w:rPr>
        <w:t xml:space="preserve">the </w:t>
      </w:r>
      <w:r w:rsidR="003A7272">
        <w:rPr>
          <w:lang w:val="en-GB"/>
        </w:rPr>
        <w:t>Department of Finance</w:t>
      </w:r>
      <w:r w:rsidR="004434AE">
        <w:rPr>
          <w:lang w:val="en-GB"/>
        </w:rPr>
        <w:t xml:space="preserve"> </w:t>
      </w:r>
      <w:r w:rsidR="004434AE" w:rsidRPr="003C67E5">
        <w:rPr>
          <w:lang w:val="en-GB"/>
        </w:rPr>
        <w:t>within forty-eight hours of it coming to its attention, any actual or potential conflict of interest which it, or any of its affiliates, or any partner, officer, director or employee of the Consultant may have in performing any Services.</w:t>
      </w:r>
    </w:p>
    <w:p w14:paraId="446CA38B" w14:textId="77777777" w:rsidR="004434AE" w:rsidRPr="003C67E5" w:rsidRDefault="004434AE" w:rsidP="00CB200B">
      <w:pPr>
        <w:ind w:left="720" w:hanging="720"/>
        <w:contextualSpacing/>
      </w:pPr>
    </w:p>
    <w:p w14:paraId="16CAD1DB" w14:textId="0AE20AE8" w:rsidR="004434AE" w:rsidRPr="003C67E5" w:rsidRDefault="004434AE" w:rsidP="00CB200B">
      <w:pPr>
        <w:numPr>
          <w:ilvl w:val="1"/>
          <w:numId w:val="28"/>
        </w:numPr>
        <w:ind w:left="720"/>
        <w:contextualSpacing/>
        <w:rPr>
          <w:lang w:val="en-GB"/>
        </w:rPr>
      </w:pPr>
      <w:bookmarkStart w:id="269" w:name="_Ref230342821"/>
      <w:r w:rsidRPr="003C67E5">
        <w:rPr>
          <w:lang w:val="en-GB"/>
        </w:rPr>
        <w:t>In the event of any actual or potential conflict of interest (the “</w:t>
      </w:r>
      <w:r>
        <w:rPr>
          <w:b/>
          <w:lang w:val="en-GB"/>
        </w:rPr>
        <w:t>conflict</w:t>
      </w:r>
      <w:r w:rsidRPr="003C67E5">
        <w:rPr>
          <w:lang w:val="en-GB"/>
        </w:rPr>
        <w:t>”) arising</w:t>
      </w:r>
      <w:r w:rsidR="00152B0A">
        <w:rPr>
          <w:lang w:val="en-GB"/>
        </w:rPr>
        <w:t xml:space="preserve"> following the award of any Services</w:t>
      </w:r>
      <w:r w:rsidRPr="003C67E5">
        <w:rPr>
          <w:lang w:val="en-GB"/>
        </w:rPr>
        <w:t>,</w:t>
      </w:r>
      <w:r w:rsidR="00152B0A">
        <w:rPr>
          <w:lang w:val="en-GB"/>
        </w:rPr>
        <w:t xml:space="preserve"> the</w:t>
      </w:r>
      <w:r w:rsidRPr="003C67E5">
        <w:rPr>
          <w:lang w:val="en-GB"/>
        </w:rPr>
        <w:t xml:space="preserve"> </w:t>
      </w:r>
      <w:r w:rsidR="003A7272">
        <w:rPr>
          <w:lang w:val="en-GB"/>
        </w:rPr>
        <w:t>Department of Finance</w:t>
      </w:r>
      <w:r>
        <w:rPr>
          <w:lang w:val="en-GB"/>
        </w:rPr>
        <w:t xml:space="preserve"> </w:t>
      </w:r>
      <w:r w:rsidRPr="003C67E5">
        <w:rPr>
          <w:lang w:val="en-GB"/>
        </w:rPr>
        <w:t>shall, in its absolute discretion, decide on the appropriate course of action</w:t>
      </w:r>
      <w:r w:rsidR="00232AD5">
        <w:rPr>
          <w:lang w:val="en-GB"/>
        </w:rPr>
        <w:t xml:space="preserve"> including the termination of this Agreement</w:t>
      </w:r>
      <w:r w:rsidR="00DF24ED">
        <w:rPr>
          <w:lang w:val="en-GB"/>
        </w:rPr>
        <w:t xml:space="preserve"> and/or any Contract Order</w:t>
      </w:r>
      <w:r w:rsidRPr="003C67E5">
        <w:rPr>
          <w:lang w:val="en-GB"/>
        </w:rPr>
        <w:t xml:space="preserve">.  If </w:t>
      </w:r>
      <w:r w:rsidR="00152B0A">
        <w:rPr>
          <w:lang w:val="en-GB"/>
        </w:rPr>
        <w:t xml:space="preserve">the </w:t>
      </w:r>
      <w:r w:rsidR="003A7272">
        <w:rPr>
          <w:lang w:val="en-GB"/>
        </w:rPr>
        <w:t>Department of Finance</w:t>
      </w:r>
      <w:r>
        <w:rPr>
          <w:lang w:val="en-GB"/>
        </w:rPr>
        <w:t xml:space="preserve"> </w:t>
      </w:r>
      <w:r w:rsidRPr="003C67E5">
        <w:rPr>
          <w:lang w:val="en-GB"/>
        </w:rPr>
        <w:t xml:space="preserve">considers there to be no conflict or that the conflict is immaterial, it will permit the Consultant to continue to provide the Services.  If </w:t>
      </w:r>
      <w:r w:rsidR="00152B0A">
        <w:rPr>
          <w:lang w:val="en-GB"/>
        </w:rPr>
        <w:t xml:space="preserve">the </w:t>
      </w:r>
      <w:r w:rsidR="003A7272">
        <w:rPr>
          <w:lang w:val="en-GB"/>
        </w:rPr>
        <w:t>Department of Finance</w:t>
      </w:r>
      <w:r>
        <w:rPr>
          <w:lang w:val="en-GB"/>
        </w:rPr>
        <w:t xml:space="preserve"> considers the</w:t>
      </w:r>
      <w:r w:rsidRPr="003C67E5">
        <w:rPr>
          <w:lang w:val="en-GB"/>
        </w:rPr>
        <w:t xml:space="preserve"> conflict to be material, it may, at its sole discretion, permit the Consultant to continue providing the Services subject to the Consultant agreeing appropriate safeguards with </w:t>
      </w:r>
      <w:r w:rsidR="00152B0A">
        <w:rPr>
          <w:lang w:val="en-GB"/>
        </w:rPr>
        <w:t xml:space="preserve">the </w:t>
      </w:r>
      <w:r w:rsidR="003A7272">
        <w:rPr>
          <w:lang w:val="en-GB"/>
        </w:rPr>
        <w:t>Department of Finance</w:t>
      </w:r>
      <w:r>
        <w:rPr>
          <w:lang w:val="en-GB"/>
        </w:rPr>
        <w:t xml:space="preserve"> </w:t>
      </w:r>
      <w:r w:rsidRPr="003C67E5">
        <w:rPr>
          <w:lang w:val="en-GB"/>
        </w:rPr>
        <w:t xml:space="preserve">and </w:t>
      </w:r>
      <w:r w:rsidR="00152B0A">
        <w:rPr>
          <w:lang w:val="en-GB"/>
        </w:rPr>
        <w:t xml:space="preserve">the </w:t>
      </w:r>
      <w:r w:rsidR="003A7272">
        <w:rPr>
          <w:lang w:val="en-GB"/>
        </w:rPr>
        <w:t>Department of Finance</w:t>
      </w:r>
      <w:r>
        <w:rPr>
          <w:lang w:val="en-GB"/>
        </w:rPr>
        <w:t xml:space="preserve"> </w:t>
      </w:r>
      <w:r w:rsidRPr="003C67E5">
        <w:rPr>
          <w:lang w:val="en-GB"/>
        </w:rPr>
        <w:t xml:space="preserve">being satisfied that those safeguards have </w:t>
      </w:r>
      <w:r w:rsidRPr="003C67E5">
        <w:rPr>
          <w:lang w:val="en-GB"/>
        </w:rPr>
        <w:lastRenderedPageBreak/>
        <w:t xml:space="preserve">been put in place.  Failure to comply with </w:t>
      </w:r>
      <w:r w:rsidR="00152B0A">
        <w:rPr>
          <w:lang w:val="en-GB"/>
        </w:rPr>
        <w:t xml:space="preserve">the </w:t>
      </w:r>
      <w:r w:rsidR="003A7272">
        <w:rPr>
          <w:lang w:val="en-GB"/>
        </w:rPr>
        <w:t>Department of Finance</w:t>
      </w:r>
      <w:r w:rsidRPr="003C67E5">
        <w:rPr>
          <w:lang w:val="en-GB"/>
        </w:rPr>
        <w:t>’s requirements in this regard may lead to termination of any Contract Order and</w:t>
      </w:r>
      <w:r w:rsidR="00DF24ED">
        <w:rPr>
          <w:lang w:val="en-GB"/>
        </w:rPr>
        <w:t>/or</w:t>
      </w:r>
      <w:r w:rsidRPr="003C67E5">
        <w:rPr>
          <w:lang w:val="en-GB"/>
        </w:rPr>
        <w:t xml:space="preserve"> this Agreement.</w:t>
      </w:r>
      <w:bookmarkEnd w:id="269"/>
    </w:p>
    <w:p w14:paraId="7DE18789" w14:textId="77777777" w:rsidR="004434AE" w:rsidRPr="003C67E5" w:rsidRDefault="004434AE" w:rsidP="00CB200B">
      <w:pPr>
        <w:ind w:left="720" w:hanging="720"/>
        <w:rPr>
          <w:lang w:val="en-GB"/>
        </w:rPr>
      </w:pPr>
    </w:p>
    <w:p w14:paraId="08A747D8" w14:textId="4964B0C6" w:rsidR="004434AE" w:rsidRPr="003C67E5" w:rsidRDefault="004434AE" w:rsidP="00CB200B">
      <w:pPr>
        <w:numPr>
          <w:ilvl w:val="1"/>
          <w:numId w:val="28"/>
        </w:numPr>
        <w:ind w:left="720"/>
        <w:contextualSpacing/>
        <w:rPr>
          <w:lang w:val="en-GB"/>
        </w:rPr>
      </w:pPr>
      <w:r w:rsidRPr="003C67E5">
        <w:rPr>
          <w:lang w:val="en-GB"/>
        </w:rPr>
        <w:t xml:space="preserve">The Consultant agrees to indemnify </w:t>
      </w:r>
      <w:r w:rsidR="007228D1">
        <w:rPr>
          <w:lang w:val="en-GB"/>
        </w:rPr>
        <w:t xml:space="preserve">the </w:t>
      </w:r>
      <w:r w:rsidR="003A7272">
        <w:rPr>
          <w:lang w:val="en-GB"/>
        </w:rPr>
        <w:t>Department of Finance</w:t>
      </w:r>
      <w:r>
        <w:rPr>
          <w:lang w:val="en-GB"/>
        </w:rPr>
        <w:t xml:space="preserve"> </w:t>
      </w:r>
      <w:r w:rsidRPr="003C67E5">
        <w:rPr>
          <w:lang w:val="en-GB"/>
        </w:rPr>
        <w:t xml:space="preserve">for any additional costs and any other losses, damage, expenses (including legal expenses) reasonably incurred by </w:t>
      </w:r>
      <w:r w:rsidR="007228D1">
        <w:rPr>
          <w:lang w:val="en-GB"/>
        </w:rPr>
        <w:t xml:space="preserve">the </w:t>
      </w:r>
      <w:r w:rsidR="003A7272">
        <w:rPr>
          <w:lang w:val="en-GB"/>
        </w:rPr>
        <w:t>Department of Finance</w:t>
      </w:r>
      <w:r>
        <w:rPr>
          <w:lang w:val="en-GB"/>
        </w:rPr>
        <w:t xml:space="preserve"> </w:t>
      </w:r>
      <w:r w:rsidRPr="003C67E5">
        <w:rPr>
          <w:lang w:val="en-GB"/>
        </w:rPr>
        <w:t xml:space="preserve">if </w:t>
      </w:r>
      <w:r w:rsidR="007228D1">
        <w:rPr>
          <w:lang w:val="en-GB"/>
        </w:rPr>
        <w:t xml:space="preserve">the </w:t>
      </w:r>
      <w:r w:rsidR="003A7272">
        <w:rPr>
          <w:lang w:val="en-GB"/>
        </w:rPr>
        <w:t>Department of Finance</w:t>
      </w:r>
      <w:r>
        <w:rPr>
          <w:lang w:val="en-GB"/>
        </w:rPr>
        <w:t xml:space="preserve"> </w:t>
      </w:r>
      <w:r w:rsidRPr="003C67E5">
        <w:rPr>
          <w:lang w:val="en-GB"/>
        </w:rPr>
        <w:t xml:space="preserve">terminates this Agreement/and or a Contract Order due to a conflict on the part of the Consultant which was not, but should have been declared to </w:t>
      </w:r>
      <w:r w:rsidR="007228D1">
        <w:rPr>
          <w:lang w:val="en-GB"/>
        </w:rPr>
        <w:t xml:space="preserve">the </w:t>
      </w:r>
      <w:r w:rsidR="003A7272">
        <w:rPr>
          <w:lang w:val="en-GB"/>
        </w:rPr>
        <w:t>Department of Finance</w:t>
      </w:r>
      <w:r w:rsidRPr="003C67E5">
        <w:rPr>
          <w:lang w:val="en-GB"/>
        </w:rPr>
        <w:t xml:space="preserve">. </w:t>
      </w:r>
    </w:p>
    <w:p w14:paraId="147BE3D7" w14:textId="77777777" w:rsidR="004434AE" w:rsidRPr="003C67E5" w:rsidRDefault="004434AE" w:rsidP="00CB200B">
      <w:pPr>
        <w:ind w:left="720" w:hanging="720"/>
      </w:pPr>
      <w:r w:rsidRPr="003C67E5">
        <w:t xml:space="preserve"> </w:t>
      </w:r>
    </w:p>
    <w:p w14:paraId="6FE075AF" w14:textId="77777777" w:rsidR="004434AE" w:rsidRPr="003C67E5" w:rsidRDefault="004434AE" w:rsidP="00FC6D1E">
      <w:pPr>
        <w:ind w:left="624" w:hanging="624"/>
      </w:pPr>
    </w:p>
    <w:p w14:paraId="110FBED3" w14:textId="77777777" w:rsidR="004434AE" w:rsidRPr="003C67E5" w:rsidRDefault="004434AE" w:rsidP="00FC6D1E">
      <w:pPr>
        <w:numPr>
          <w:ilvl w:val="0"/>
          <w:numId w:val="5"/>
        </w:numPr>
        <w:ind w:left="709" w:hanging="709"/>
        <w:rPr>
          <w:b/>
          <w:bCs/>
        </w:rPr>
      </w:pPr>
      <w:bookmarkStart w:id="270" w:name="_Ref96436578"/>
      <w:r w:rsidRPr="003C67E5">
        <w:rPr>
          <w:b/>
          <w:bCs/>
        </w:rPr>
        <w:t>Tax Clearance</w:t>
      </w:r>
      <w:bookmarkEnd w:id="270"/>
    </w:p>
    <w:p w14:paraId="24186F0F" w14:textId="77777777" w:rsidR="004434AE" w:rsidRPr="003C67E5" w:rsidRDefault="004434AE" w:rsidP="00FC6D1E">
      <w:pPr>
        <w:rPr>
          <w:lang w:val="en-GB"/>
        </w:rPr>
      </w:pPr>
    </w:p>
    <w:p w14:paraId="58695416" w14:textId="7DD6125A" w:rsidR="004434AE" w:rsidRPr="003C67E5" w:rsidRDefault="00F121D3" w:rsidP="00FC6D1E">
      <w:pPr>
        <w:ind w:left="709"/>
        <w:contextualSpacing/>
        <w:rPr>
          <w:lang w:val="en-GB"/>
        </w:rPr>
      </w:pPr>
      <w:r w:rsidRPr="00F121D3">
        <w:rPr>
          <w:lang w:val="en-GB"/>
        </w:rPr>
        <w:t xml:space="preserve">The Consultant must, if requested, provide </w:t>
      </w:r>
      <w:r w:rsidR="00D9318A">
        <w:rPr>
          <w:lang w:val="en-GB"/>
        </w:rPr>
        <w:t xml:space="preserve">the </w:t>
      </w:r>
      <w:r w:rsidR="003A7272">
        <w:rPr>
          <w:lang w:val="en-GB"/>
        </w:rPr>
        <w:t>Department of Finance</w:t>
      </w:r>
      <w:r w:rsidRPr="00F121D3">
        <w:rPr>
          <w:lang w:val="en-GB"/>
        </w:rPr>
        <w:t xml:space="preserve"> with evidence of tax</w:t>
      </w:r>
      <w:r>
        <w:rPr>
          <w:lang w:val="en-GB"/>
        </w:rPr>
        <w:t xml:space="preserve"> </w:t>
      </w:r>
      <w:r w:rsidRPr="00F121D3">
        <w:rPr>
          <w:lang w:val="en-GB"/>
        </w:rPr>
        <w:t>clearance by the Irish Revenue Commissioners, including (where applicable)</w:t>
      </w:r>
      <w:r>
        <w:rPr>
          <w:lang w:val="en-GB"/>
        </w:rPr>
        <w:t xml:space="preserve"> </w:t>
      </w:r>
      <w:r w:rsidRPr="00F121D3">
        <w:rPr>
          <w:lang w:val="en-GB"/>
        </w:rPr>
        <w:t>tax reference number and Tax Clearance Access Number to facilitate electronic</w:t>
      </w:r>
      <w:r>
        <w:rPr>
          <w:lang w:val="en-GB"/>
        </w:rPr>
        <w:t xml:space="preserve"> </w:t>
      </w:r>
      <w:r w:rsidRPr="00F121D3">
        <w:rPr>
          <w:lang w:val="en-GB"/>
        </w:rPr>
        <w:t>verification of tax clearance status. By providing information for electronic</w:t>
      </w:r>
      <w:r>
        <w:rPr>
          <w:lang w:val="en-GB"/>
        </w:rPr>
        <w:t xml:space="preserve"> </w:t>
      </w:r>
      <w:r w:rsidRPr="00F121D3">
        <w:rPr>
          <w:lang w:val="en-GB"/>
        </w:rPr>
        <w:t xml:space="preserve">verification, the </w:t>
      </w:r>
      <w:r w:rsidR="00C67907">
        <w:rPr>
          <w:lang w:val="en-GB"/>
        </w:rPr>
        <w:t>Consultant</w:t>
      </w:r>
      <w:r w:rsidRPr="00F121D3">
        <w:rPr>
          <w:lang w:val="en-GB"/>
        </w:rPr>
        <w:t xml:space="preserve"> grants permission to </w:t>
      </w:r>
      <w:r w:rsidR="00C67907">
        <w:rPr>
          <w:lang w:val="en-GB"/>
        </w:rPr>
        <w:t xml:space="preserve">the </w:t>
      </w:r>
      <w:r w:rsidR="003A7272">
        <w:rPr>
          <w:lang w:val="en-GB"/>
        </w:rPr>
        <w:t>Department of Finance</w:t>
      </w:r>
      <w:r w:rsidRPr="00F121D3">
        <w:rPr>
          <w:lang w:val="en-GB"/>
        </w:rPr>
        <w:t xml:space="preserve"> to use such</w:t>
      </w:r>
      <w:r>
        <w:rPr>
          <w:lang w:val="en-GB"/>
        </w:rPr>
        <w:t xml:space="preserve"> </w:t>
      </w:r>
      <w:r w:rsidRPr="00F121D3">
        <w:rPr>
          <w:lang w:val="en-GB"/>
        </w:rPr>
        <w:t xml:space="preserve">information </w:t>
      </w:r>
      <w:proofErr w:type="gramStart"/>
      <w:r w:rsidRPr="00F121D3">
        <w:rPr>
          <w:lang w:val="en-GB"/>
        </w:rPr>
        <w:t>in order to</w:t>
      </w:r>
      <w:proofErr w:type="gramEnd"/>
      <w:r w:rsidRPr="00F121D3">
        <w:rPr>
          <w:lang w:val="en-GB"/>
        </w:rPr>
        <w:t xml:space="preserve"> verify the </w:t>
      </w:r>
      <w:r w:rsidR="00C67907">
        <w:rPr>
          <w:lang w:val="en-GB"/>
        </w:rPr>
        <w:t>Consultant</w:t>
      </w:r>
      <w:r w:rsidRPr="00F121D3">
        <w:rPr>
          <w:lang w:val="en-GB"/>
        </w:rPr>
        <w:t xml:space="preserve">’s tax clearance status. </w:t>
      </w:r>
      <w:r w:rsidR="00C67907">
        <w:rPr>
          <w:lang w:val="en-GB"/>
        </w:rPr>
        <w:t xml:space="preserve">The </w:t>
      </w:r>
      <w:r w:rsidR="003A7272">
        <w:rPr>
          <w:lang w:val="en-GB"/>
        </w:rPr>
        <w:t>Department of Finance</w:t>
      </w:r>
      <w:r>
        <w:rPr>
          <w:lang w:val="en-GB"/>
        </w:rPr>
        <w:t xml:space="preserve"> </w:t>
      </w:r>
      <w:r w:rsidRPr="00F121D3">
        <w:rPr>
          <w:lang w:val="en-GB"/>
        </w:rPr>
        <w:t>may refuse to pay the Consultant for Services unless at the time for payment it</w:t>
      </w:r>
      <w:r>
        <w:rPr>
          <w:lang w:val="en-GB"/>
        </w:rPr>
        <w:t xml:space="preserve"> </w:t>
      </w:r>
      <w:r w:rsidRPr="00F121D3">
        <w:rPr>
          <w:lang w:val="en-GB"/>
        </w:rPr>
        <w:t>has received from the Consultant current and valid evidence required under this</w:t>
      </w:r>
      <w:r>
        <w:rPr>
          <w:lang w:val="en-GB"/>
        </w:rPr>
        <w:t xml:space="preserve"> </w:t>
      </w:r>
      <w:r w:rsidR="004434AE" w:rsidRPr="003C67E5">
        <w:rPr>
          <w:lang w:val="en-GB"/>
        </w:rPr>
        <w:t>Clause</w:t>
      </w:r>
      <w:r>
        <w:rPr>
          <w:lang w:val="en-GB"/>
        </w:rPr>
        <w:t xml:space="preserve"> </w:t>
      </w:r>
      <w:r>
        <w:rPr>
          <w:lang w:val="en-GB"/>
        </w:rPr>
        <w:fldChar w:fldCharType="begin"/>
      </w:r>
      <w:r>
        <w:rPr>
          <w:lang w:val="en-GB"/>
        </w:rPr>
        <w:instrText xml:space="preserve"> REF _Ref96436578 \w \h </w:instrText>
      </w:r>
      <w:r w:rsidR="00FC6D1E">
        <w:rPr>
          <w:lang w:val="en-GB"/>
        </w:rPr>
        <w:instrText xml:space="preserve"> \* MERGEFORMAT </w:instrText>
      </w:r>
      <w:r>
        <w:rPr>
          <w:lang w:val="en-GB"/>
        </w:rPr>
      </w:r>
      <w:r>
        <w:rPr>
          <w:lang w:val="en-GB"/>
        </w:rPr>
        <w:fldChar w:fldCharType="separate"/>
      </w:r>
      <w:r w:rsidR="00E0652A">
        <w:rPr>
          <w:lang w:val="en-GB"/>
        </w:rPr>
        <w:t>17</w:t>
      </w:r>
      <w:r>
        <w:rPr>
          <w:lang w:val="en-GB"/>
        </w:rPr>
        <w:fldChar w:fldCharType="end"/>
      </w:r>
      <w:r w:rsidR="004434AE" w:rsidRPr="003C67E5">
        <w:rPr>
          <w:lang w:val="en-GB"/>
        </w:rPr>
        <w:t>.</w:t>
      </w:r>
    </w:p>
    <w:p w14:paraId="5BCBAE53" w14:textId="77777777" w:rsidR="004434AE" w:rsidRPr="003C67E5" w:rsidRDefault="004434AE" w:rsidP="00FC6D1E">
      <w:pPr>
        <w:ind w:left="624" w:hanging="624"/>
      </w:pPr>
    </w:p>
    <w:p w14:paraId="2FEB9A4B" w14:textId="77777777" w:rsidR="004434AE" w:rsidRPr="003C67E5" w:rsidRDefault="004434AE" w:rsidP="00FC6D1E">
      <w:pPr>
        <w:ind w:left="624" w:hanging="624"/>
      </w:pPr>
    </w:p>
    <w:p w14:paraId="4880C828" w14:textId="77777777" w:rsidR="00186917" w:rsidRPr="003C67E5" w:rsidRDefault="00186917" w:rsidP="00FC6D1E"/>
    <w:p w14:paraId="0F8B7788" w14:textId="77777777" w:rsidR="004434AE" w:rsidRPr="003C67E5" w:rsidRDefault="004434AE" w:rsidP="00FC6D1E">
      <w:pPr>
        <w:numPr>
          <w:ilvl w:val="0"/>
          <w:numId w:val="5"/>
        </w:numPr>
        <w:ind w:left="709" w:hanging="709"/>
        <w:rPr>
          <w:b/>
          <w:bCs/>
        </w:rPr>
      </w:pPr>
      <w:bookmarkStart w:id="271" w:name="_Ref96437603"/>
      <w:bookmarkStart w:id="272" w:name="_Ref508288537"/>
      <w:r w:rsidRPr="003C67E5">
        <w:rPr>
          <w:b/>
        </w:rPr>
        <w:t>Data Protection</w:t>
      </w:r>
      <w:bookmarkEnd w:id="271"/>
      <w:r w:rsidRPr="003C67E5">
        <w:rPr>
          <w:b/>
        </w:rPr>
        <w:t xml:space="preserve"> </w:t>
      </w:r>
      <w:bookmarkEnd w:id="272"/>
    </w:p>
    <w:p w14:paraId="74755D71" w14:textId="77777777" w:rsidR="004434AE" w:rsidRPr="003C67E5" w:rsidRDefault="004434AE" w:rsidP="00FC6D1E">
      <w:pPr>
        <w:rPr>
          <w:lang w:val="en-GB"/>
        </w:rPr>
      </w:pPr>
    </w:p>
    <w:p w14:paraId="558EAB5D" w14:textId="77777777" w:rsidR="004434AE" w:rsidRPr="003C67E5" w:rsidRDefault="004434AE" w:rsidP="00FC6D1E">
      <w:pPr>
        <w:numPr>
          <w:ilvl w:val="0"/>
          <w:numId w:val="28"/>
        </w:numPr>
        <w:contextualSpacing/>
        <w:rPr>
          <w:vanish/>
          <w:lang w:val="en-GB"/>
        </w:rPr>
      </w:pPr>
    </w:p>
    <w:p w14:paraId="071DEF97" w14:textId="77777777" w:rsidR="004434AE" w:rsidRPr="00CB200B" w:rsidRDefault="004434AE" w:rsidP="00CB200B">
      <w:pPr>
        <w:numPr>
          <w:ilvl w:val="0"/>
          <w:numId w:val="28"/>
        </w:numPr>
        <w:contextualSpacing/>
        <w:rPr>
          <w:vanish/>
          <w:lang w:val="en-GB"/>
        </w:rPr>
      </w:pPr>
    </w:p>
    <w:p w14:paraId="227D23E3" w14:textId="1B47ED23" w:rsidR="00072890" w:rsidRDefault="00072890" w:rsidP="00CB200B">
      <w:pPr>
        <w:numPr>
          <w:ilvl w:val="1"/>
          <w:numId w:val="28"/>
        </w:numPr>
        <w:ind w:left="720"/>
        <w:contextualSpacing/>
        <w:rPr>
          <w:lang w:val="en-GB"/>
        </w:rPr>
      </w:pPr>
      <w:bookmarkStart w:id="273" w:name="_Ref96437440"/>
      <w:r w:rsidRPr="00072890">
        <w:rPr>
          <w:lang w:val="en-GB"/>
        </w:rPr>
        <w:t xml:space="preserve">To the extent that the Consultant’s compliance with </w:t>
      </w:r>
      <w:r w:rsidR="00515B8F">
        <w:rPr>
          <w:lang w:val="en-GB"/>
        </w:rPr>
        <w:t xml:space="preserve">the </w:t>
      </w:r>
      <w:r w:rsidR="003A7272">
        <w:rPr>
          <w:lang w:val="en-GB"/>
        </w:rPr>
        <w:t>Department of Finance</w:t>
      </w:r>
      <w:r w:rsidRPr="00072890">
        <w:rPr>
          <w:lang w:val="en-GB"/>
        </w:rPr>
        <w:t xml:space="preserve">’s instructions requires it to act as </w:t>
      </w:r>
      <w:r w:rsidR="00515B8F">
        <w:rPr>
          <w:lang w:val="en-GB"/>
        </w:rPr>
        <w:t xml:space="preserve">the </w:t>
      </w:r>
      <w:r w:rsidR="003A7272">
        <w:rPr>
          <w:lang w:val="en-GB"/>
        </w:rPr>
        <w:t>Department of Finance</w:t>
      </w:r>
      <w:r w:rsidRPr="00072890">
        <w:rPr>
          <w:lang w:val="en-GB"/>
        </w:rPr>
        <w:t>’s “processor” or “data processor” (as defined in Data Protection Legislation) when providing the Services, it acknowledges and agrees that it shall:</w:t>
      </w:r>
      <w:bookmarkEnd w:id="273"/>
    </w:p>
    <w:p w14:paraId="35D67F80" w14:textId="77777777" w:rsidR="00072890" w:rsidRDefault="00072890" w:rsidP="00FC6D1E">
      <w:pPr>
        <w:ind w:left="1800"/>
        <w:contextualSpacing/>
        <w:rPr>
          <w:lang w:val="en-GB"/>
        </w:rPr>
      </w:pPr>
    </w:p>
    <w:p w14:paraId="00E628A5" w14:textId="6F0EF038" w:rsidR="00072890" w:rsidRDefault="00072890" w:rsidP="00CB200B">
      <w:pPr>
        <w:numPr>
          <w:ilvl w:val="2"/>
          <w:numId w:val="28"/>
        </w:numPr>
        <w:tabs>
          <w:tab w:val="clear" w:pos="2422"/>
          <w:tab w:val="num" w:pos="1843"/>
        </w:tabs>
        <w:ind w:left="1440"/>
        <w:contextualSpacing/>
        <w:rPr>
          <w:lang w:val="en-GB"/>
        </w:rPr>
      </w:pPr>
      <w:r w:rsidRPr="00072890">
        <w:rPr>
          <w:lang w:val="en-GB"/>
        </w:rPr>
        <w:t xml:space="preserve">only process such personal data in accordance with applicable Data Protection Legislation and solely as necessary for the performance of its obligations in the provision of the Services only or otherwise in accordance with documented instructions received from </w:t>
      </w:r>
      <w:r w:rsidR="00515B8F">
        <w:rPr>
          <w:lang w:val="en-GB"/>
        </w:rPr>
        <w:t xml:space="preserve">the </w:t>
      </w:r>
      <w:r w:rsidR="003A7272">
        <w:rPr>
          <w:lang w:val="en-GB"/>
        </w:rPr>
        <w:t>Department of Finance</w:t>
      </w:r>
      <w:r w:rsidRPr="00072890">
        <w:rPr>
          <w:lang w:val="en-GB"/>
        </w:rPr>
        <w:t xml:space="preserve"> from time to </w:t>
      </w:r>
      <w:proofErr w:type="gramStart"/>
      <w:r w:rsidRPr="00072890">
        <w:rPr>
          <w:lang w:val="en-GB"/>
        </w:rPr>
        <w:t>time;</w:t>
      </w:r>
      <w:proofErr w:type="gramEnd"/>
    </w:p>
    <w:p w14:paraId="18B1FEF0" w14:textId="77777777" w:rsidR="00072890" w:rsidRDefault="00072890" w:rsidP="00CB200B">
      <w:pPr>
        <w:ind w:left="1440" w:hanging="720"/>
        <w:contextualSpacing/>
        <w:rPr>
          <w:lang w:val="en-GB"/>
        </w:rPr>
      </w:pPr>
    </w:p>
    <w:p w14:paraId="7F8DEB1E" w14:textId="77777777" w:rsidR="00072890" w:rsidRDefault="00072890" w:rsidP="00CB200B">
      <w:pPr>
        <w:numPr>
          <w:ilvl w:val="2"/>
          <w:numId w:val="28"/>
        </w:numPr>
        <w:tabs>
          <w:tab w:val="clear" w:pos="2422"/>
          <w:tab w:val="num" w:pos="1843"/>
        </w:tabs>
        <w:ind w:left="1440"/>
        <w:contextualSpacing/>
        <w:rPr>
          <w:lang w:val="en-GB"/>
        </w:rPr>
      </w:pPr>
      <w:r w:rsidRPr="00072890">
        <w:rPr>
          <w:lang w:val="en-GB"/>
        </w:rPr>
        <w:t>implement such technical and organisational security measures to guard against the loss, destruction, corruption or alteration of personal data as are required to safeguard the personal data from unauthorised or unlawful processing or accidental loss, alteration, disclosure, destruction or damage, and that, having regard to the state of technological development and the cost of implementing any measures, such measures shall ensure a level of security appropriate to the harm that might result from unauthorised or unlawful processing or accidental loss, alteration, disclosure, destruction or damage and which shall be in accordance with the requirements of applicable Data Protection Legislation;</w:t>
      </w:r>
    </w:p>
    <w:p w14:paraId="0281D081" w14:textId="77777777" w:rsidR="00072890" w:rsidRDefault="00072890" w:rsidP="00CB200B">
      <w:pPr>
        <w:pStyle w:val="ListParagraph"/>
        <w:ind w:left="1440" w:hanging="720"/>
        <w:jc w:val="both"/>
      </w:pPr>
    </w:p>
    <w:p w14:paraId="4928A4A1" w14:textId="77777777" w:rsidR="00072890" w:rsidRDefault="00072890" w:rsidP="00CB200B">
      <w:pPr>
        <w:numPr>
          <w:ilvl w:val="2"/>
          <w:numId w:val="28"/>
        </w:numPr>
        <w:tabs>
          <w:tab w:val="clear" w:pos="2422"/>
          <w:tab w:val="num" w:pos="1843"/>
        </w:tabs>
        <w:ind w:left="1440"/>
        <w:contextualSpacing/>
        <w:rPr>
          <w:lang w:val="en-GB"/>
        </w:rPr>
      </w:pPr>
      <w:r w:rsidRPr="00072890">
        <w:rPr>
          <w:lang w:val="en-GB"/>
        </w:rPr>
        <w:t xml:space="preserve">take reasonable steps to ensure the reliability of any of its employees, agents and/or sub-contractors who shall have access to the personal data and ensure that each of its employees, agents and subcontractors are made aware of its </w:t>
      </w:r>
      <w:r w:rsidRPr="00072890">
        <w:rPr>
          <w:lang w:val="en-GB"/>
        </w:rPr>
        <w:lastRenderedPageBreak/>
        <w:t xml:space="preserve">obligations under this letter agreement with regard to the security and protection of the personal data and shall require that they enter into or are otherwise subject to binding confidentiality obligations with the Consultant to maintain the levels of security and protection provided for in this Agreement; </w:t>
      </w:r>
    </w:p>
    <w:p w14:paraId="37407E12" w14:textId="77777777" w:rsidR="00072890" w:rsidRDefault="00072890" w:rsidP="00CB200B">
      <w:pPr>
        <w:pStyle w:val="ListParagraph"/>
        <w:ind w:left="1440" w:hanging="720"/>
        <w:jc w:val="both"/>
      </w:pPr>
    </w:p>
    <w:p w14:paraId="40315141" w14:textId="7AD57ABF" w:rsidR="00072890" w:rsidRDefault="00072890" w:rsidP="00CB200B">
      <w:pPr>
        <w:numPr>
          <w:ilvl w:val="2"/>
          <w:numId w:val="28"/>
        </w:numPr>
        <w:tabs>
          <w:tab w:val="clear" w:pos="2422"/>
          <w:tab w:val="num" w:pos="1843"/>
        </w:tabs>
        <w:ind w:left="1440"/>
        <w:contextualSpacing/>
        <w:rPr>
          <w:lang w:val="en-GB"/>
        </w:rPr>
      </w:pPr>
      <w:r w:rsidRPr="00072890">
        <w:rPr>
          <w:lang w:val="en-GB"/>
        </w:rPr>
        <w:t xml:space="preserve">subject to the prior written consent of </w:t>
      </w:r>
      <w:r w:rsidR="00515B8F">
        <w:rPr>
          <w:lang w:val="en-GB"/>
        </w:rPr>
        <w:t xml:space="preserve">the </w:t>
      </w:r>
      <w:r w:rsidR="003A7272">
        <w:rPr>
          <w:lang w:val="en-GB"/>
        </w:rPr>
        <w:t>Department of Finance</w:t>
      </w:r>
      <w:r w:rsidRPr="00072890">
        <w:rPr>
          <w:lang w:val="en-GB"/>
        </w:rPr>
        <w:t xml:space="preserve">, not transfer such personal data outside the European Economic Area, which shall be subject to the Consultant providing an adequate level of protection to any personal data that is transferred, by way of entering into the model form transfer provisions or providing other protections as permitted by applicable Data Protection </w:t>
      </w:r>
      <w:r>
        <w:rPr>
          <w:lang w:val="en-GB"/>
        </w:rPr>
        <w:t>L</w:t>
      </w:r>
      <w:r w:rsidRPr="00072890">
        <w:rPr>
          <w:lang w:val="en-GB"/>
        </w:rPr>
        <w:t>egislation;</w:t>
      </w:r>
    </w:p>
    <w:p w14:paraId="3F0706DA" w14:textId="77777777" w:rsidR="00072890" w:rsidRDefault="00072890" w:rsidP="00CB200B">
      <w:pPr>
        <w:pStyle w:val="ListParagraph"/>
        <w:ind w:left="1440" w:hanging="720"/>
        <w:jc w:val="both"/>
      </w:pPr>
    </w:p>
    <w:p w14:paraId="0B9EA3AD" w14:textId="20FB0A16" w:rsidR="00072890" w:rsidRDefault="00072890" w:rsidP="00CB200B">
      <w:pPr>
        <w:numPr>
          <w:ilvl w:val="2"/>
          <w:numId w:val="28"/>
        </w:numPr>
        <w:tabs>
          <w:tab w:val="clear" w:pos="2422"/>
          <w:tab w:val="num" w:pos="1843"/>
        </w:tabs>
        <w:ind w:left="1440"/>
        <w:contextualSpacing/>
        <w:rPr>
          <w:lang w:val="en-GB"/>
        </w:rPr>
      </w:pPr>
      <w:r w:rsidRPr="00072890">
        <w:rPr>
          <w:lang w:val="en-GB"/>
        </w:rPr>
        <w:t xml:space="preserve">obtain prior written consent from </w:t>
      </w:r>
      <w:r w:rsidR="00515B8F">
        <w:rPr>
          <w:lang w:val="en-GB"/>
        </w:rPr>
        <w:t xml:space="preserve">the </w:t>
      </w:r>
      <w:r w:rsidR="003A7272">
        <w:rPr>
          <w:lang w:val="en-GB"/>
        </w:rPr>
        <w:t>Department of Finance</w:t>
      </w:r>
      <w:r w:rsidRPr="00072890">
        <w:rPr>
          <w:lang w:val="en-GB"/>
        </w:rPr>
        <w:t xml:space="preserve"> before transferring the personal data to any sub-contractor and in all cases any such consent shall be subject to such sub-contractor being bound by the obligations set out in this Agreement and the Consultant shall be fully liable to </w:t>
      </w:r>
      <w:r w:rsidR="00515B8F">
        <w:rPr>
          <w:lang w:val="en-GB"/>
        </w:rPr>
        <w:t xml:space="preserve">the </w:t>
      </w:r>
      <w:r w:rsidR="003A7272">
        <w:rPr>
          <w:lang w:val="en-GB"/>
        </w:rPr>
        <w:t>Department of Finance</w:t>
      </w:r>
      <w:r w:rsidRPr="00072890">
        <w:rPr>
          <w:lang w:val="en-GB"/>
        </w:rPr>
        <w:t xml:space="preserve"> in respect of the performance of the sub-contractor’s data protection obligations;</w:t>
      </w:r>
    </w:p>
    <w:p w14:paraId="5FF9EC74" w14:textId="77777777" w:rsidR="00072890" w:rsidRDefault="00072890" w:rsidP="00CB200B">
      <w:pPr>
        <w:pStyle w:val="ListParagraph"/>
        <w:ind w:left="1440" w:hanging="720"/>
        <w:jc w:val="both"/>
      </w:pPr>
    </w:p>
    <w:p w14:paraId="11F0F85C" w14:textId="566BDBB8" w:rsidR="00072890" w:rsidRDefault="00072890" w:rsidP="00CB200B">
      <w:pPr>
        <w:numPr>
          <w:ilvl w:val="2"/>
          <w:numId w:val="28"/>
        </w:numPr>
        <w:tabs>
          <w:tab w:val="clear" w:pos="2422"/>
          <w:tab w:val="num" w:pos="1843"/>
        </w:tabs>
        <w:ind w:left="1440"/>
        <w:contextualSpacing/>
        <w:rPr>
          <w:lang w:val="en-GB"/>
        </w:rPr>
      </w:pPr>
      <w:r w:rsidRPr="00072890">
        <w:rPr>
          <w:lang w:val="en-GB"/>
        </w:rPr>
        <w:t xml:space="preserve">inform </w:t>
      </w:r>
      <w:r w:rsidR="00515B8F">
        <w:rPr>
          <w:lang w:val="en-GB"/>
        </w:rPr>
        <w:t xml:space="preserve">the </w:t>
      </w:r>
      <w:r w:rsidR="003A7272">
        <w:rPr>
          <w:lang w:val="en-GB"/>
        </w:rPr>
        <w:t>Department of Finance</w:t>
      </w:r>
      <w:r w:rsidRPr="00072890">
        <w:rPr>
          <w:lang w:val="en-GB"/>
        </w:rPr>
        <w:t xml:space="preserve">, prior to processing the personal data, </w:t>
      </w:r>
      <w:proofErr w:type="gramStart"/>
      <w:r w:rsidRPr="00072890">
        <w:rPr>
          <w:lang w:val="en-GB"/>
        </w:rPr>
        <w:t>in the event that</w:t>
      </w:r>
      <w:proofErr w:type="gramEnd"/>
      <w:r w:rsidRPr="00072890">
        <w:rPr>
          <w:lang w:val="en-GB"/>
        </w:rPr>
        <w:t xml:space="preserve"> the Consultant is required by EU or Irish law to transfer the personal data outside the EEA, of that legal </w:t>
      </w:r>
      <w:proofErr w:type="gramStart"/>
      <w:r w:rsidRPr="00072890">
        <w:rPr>
          <w:lang w:val="en-GB"/>
        </w:rPr>
        <w:t>requirement;</w:t>
      </w:r>
      <w:proofErr w:type="gramEnd"/>
    </w:p>
    <w:p w14:paraId="64748935" w14:textId="77777777" w:rsidR="00072890" w:rsidRDefault="00072890" w:rsidP="00CB200B">
      <w:pPr>
        <w:pStyle w:val="ListParagraph"/>
        <w:ind w:left="1440" w:hanging="720"/>
        <w:jc w:val="both"/>
      </w:pPr>
    </w:p>
    <w:p w14:paraId="29FCBC85" w14:textId="4B843971" w:rsidR="00072890" w:rsidRPr="00515B8F" w:rsidRDefault="00072890" w:rsidP="00CB200B">
      <w:pPr>
        <w:numPr>
          <w:ilvl w:val="2"/>
          <w:numId w:val="28"/>
        </w:numPr>
        <w:tabs>
          <w:tab w:val="clear" w:pos="2422"/>
          <w:tab w:val="num" w:pos="1843"/>
        </w:tabs>
        <w:ind w:left="1440"/>
        <w:contextualSpacing/>
        <w:rPr>
          <w:lang w:val="en-GB"/>
        </w:rPr>
      </w:pPr>
      <w:r w:rsidRPr="00515B8F">
        <w:rPr>
          <w:lang w:val="en-GB"/>
        </w:rPr>
        <w:t xml:space="preserve">promptly and without undue delay notify </w:t>
      </w:r>
      <w:r w:rsidR="00515B8F" w:rsidRPr="00515B8F">
        <w:rPr>
          <w:lang w:val="en-GB"/>
        </w:rPr>
        <w:t xml:space="preserve">the </w:t>
      </w:r>
      <w:r w:rsidR="003A7272" w:rsidRPr="00515B8F">
        <w:rPr>
          <w:lang w:val="en-GB"/>
        </w:rPr>
        <w:t>Department of Finance</w:t>
      </w:r>
      <w:r w:rsidRPr="00515B8F">
        <w:rPr>
          <w:lang w:val="en-GB"/>
        </w:rPr>
        <w:t xml:space="preserve"> about any accidental or unauthorised access or damage to or loss of personal data processed pursuant to the provision of the Services (or where the personal data is otherwise put</w:t>
      </w:r>
      <w:r w:rsidR="00515B8F" w:rsidRPr="00515B8F">
        <w:rPr>
          <w:lang w:val="en-GB"/>
        </w:rPr>
        <w:t xml:space="preserve"> </w:t>
      </w:r>
      <w:r w:rsidRPr="00515B8F">
        <w:rPr>
          <w:lang w:val="en-GB"/>
        </w:rPr>
        <w:t>at risk of unauthorised disclosure or access</w:t>
      </w:r>
      <w:proofErr w:type="gramStart"/>
      <w:r w:rsidRPr="00515B8F">
        <w:rPr>
          <w:lang w:val="en-GB"/>
        </w:rPr>
        <w:t>);</w:t>
      </w:r>
      <w:proofErr w:type="gramEnd"/>
    </w:p>
    <w:p w14:paraId="5FD8F476" w14:textId="77777777" w:rsidR="00072890" w:rsidRDefault="00072890" w:rsidP="00CB200B">
      <w:pPr>
        <w:ind w:left="1440" w:hanging="720"/>
        <w:contextualSpacing/>
        <w:rPr>
          <w:lang w:val="en-GB"/>
        </w:rPr>
      </w:pPr>
    </w:p>
    <w:p w14:paraId="21272AE9" w14:textId="59E930A5" w:rsidR="00072890" w:rsidRDefault="00072890" w:rsidP="00CB200B">
      <w:pPr>
        <w:numPr>
          <w:ilvl w:val="2"/>
          <w:numId w:val="28"/>
        </w:numPr>
        <w:tabs>
          <w:tab w:val="clear" w:pos="2422"/>
          <w:tab w:val="num" w:pos="1843"/>
        </w:tabs>
        <w:ind w:left="1440"/>
        <w:contextualSpacing/>
        <w:rPr>
          <w:lang w:val="en-GB"/>
        </w:rPr>
      </w:pPr>
      <w:r w:rsidRPr="00072890">
        <w:rPr>
          <w:lang w:val="en-GB"/>
        </w:rPr>
        <w:t xml:space="preserve">assist </w:t>
      </w:r>
      <w:r w:rsidR="00515B8F">
        <w:rPr>
          <w:lang w:val="en-GB"/>
        </w:rPr>
        <w:t xml:space="preserve">the </w:t>
      </w:r>
      <w:r w:rsidR="003A7272">
        <w:rPr>
          <w:lang w:val="en-GB"/>
        </w:rPr>
        <w:t>Department of Finance</w:t>
      </w:r>
      <w:r w:rsidRPr="00072890">
        <w:rPr>
          <w:lang w:val="en-GB"/>
        </w:rPr>
        <w:t xml:space="preserve"> in ensuring compliance with the obligations pursuant to Articles 32 to 36 of the GDPR having regard to the nature of the processing and the information available to the </w:t>
      </w:r>
      <w:proofErr w:type="gramStart"/>
      <w:r w:rsidRPr="00072890">
        <w:rPr>
          <w:lang w:val="en-GB"/>
        </w:rPr>
        <w:t>Consultant;</w:t>
      </w:r>
      <w:proofErr w:type="gramEnd"/>
    </w:p>
    <w:p w14:paraId="76A5F087" w14:textId="77777777" w:rsidR="00072890" w:rsidRDefault="00072890" w:rsidP="00CB200B">
      <w:pPr>
        <w:ind w:left="1440" w:hanging="720"/>
        <w:contextualSpacing/>
        <w:rPr>
          <w:lang w:val="en-GB"/>
        </w:rPr>
      </w:pPr>
    </w:p>
    <w:p w14:paraId="57095A9C" w14:textId="1B2C010A" w:rsidR="004067A1" w:rsidRDefault="00072890" w:rsidP="00CB200B">
      <w:pPr>
        <w:numPr>
          <w:ilvl w:val="2"/>
          <w:numId w:val="28"/>
        </w:numPr>
        <w:tabs>
          <w:tab w:val="clear" w:pos="2422"/>
          <w:tab w:val="num" w:pos="1843"/>
        </w:tabs>
        <w:ind w:left="1440"/>
        <w:contextualSpacing/>
        <w:rPr>
          <w:lang w:val="en-GB"/>
        </w:rPr>
      </w:pPr>
      <w:r w:rsidRPr="004067A1">
        <w:rPr>
          <w:lang w:val="en-GB"/>
        </w:rPr>
        <w:t xml:space="preserve">cooperate as reasonably requested by </w:t>
      </w:r>
      <w:r w:rsidR="00515B8F">
        <w:rPr>
          <w:lang w:val="en-GB"/>
        </w:rPr>
        <w:t xml:space="preserve">the </w:t>
      </w:r>
      <w:r w:rsidR="003A7272">
        <w:rPr>
          <w:lang w:val="en-GB"/>
        </w:rPr>
        <w:t>Department of Finance</w:t>
      </w:r>
      <w:r w:rsidRPr="004067A1">
        <w:rPr>
          <w:lang w:val="en-GB"/>
        </w:rPr>
        <w:t xml:space="preserve"> to enable </w:t>
      </w:r>
      <w:r w:rsidR="00515B8F">
        <w:rPr>
          <w:lang w:val="en-GB"/>
        </w:rPr>
        <w:t xml:space="preserve">the </w:t>
      </w:r>
      <w:r w:rsidR="003A7272">
        <w:rPr>
          <w:lang w:val="en-GB"/>
        </w:rPr>
        <w:t>Department of Finance</w:t>
      </w:r>
      <w:r w:rsidRPr="004067A1">
        <w:rPr>
          <w:lang w:val="en-GB"/>
        </w:rPr>
        <w:t xml:space="preserve"> to comply with any exercise of rights by a data subject under Chapter III of the GDPR in respect of personal data processed by the Consultant under this </w:t>
      </w:r>
      <w:proofErr w:type="gramStart"/>
      <w:r w:rsidRPr="004067A1">
        <w:rPr>
          <w:lang w:val="en-GB"/>
        </w:rPr>
        <w:t>Agreement;</w:t>
      </w:r>
      <w:proofErr w:type="gramEnd"/>
      <w:r w:rsidRPr="004067A1">
        <w:rPr>
          <w:lang w:val="en-GB"/>
        </w:rPr>
        <w:t xml:space="preserve"> </w:t>
      </w:r>
    </w:p>
    <w:p w14:paraId="1CE5FE59" w14:textId="77777777" w:rsidR="004067A1" w:rsidRDefault="004067A1" w:rsidP="00CB200B">
      <w:pPr>
        <w:pStyle w:val="ListParagraph"/>
        <w:ind w:left="1440" w:hanging="720"/>
        <w:jc w:val="both"/>
      </w:pPr>
    </w:p>
    <w:p w14:paraId="3E5B507C" w14:textId="6D66C8A3" w:rsidR="004067A1" w:rsidRDefault="00072890" w:rsidP="00CB200B">
      <w:pPr>
        <w:numPr>
          <w:ilvl w:val="2"/>
          <w:numId w:val="28"/>
        </w:numPr>
        <w:tabs>
          <w:tab w:val="clear" w:pos="2422"/>
          <w:tab w:val="num" w:pos="1843"/>
        </w:tabs>
        <w:ind w:left="1440"/>
        <w:contextualSpacing/>
        <w:rPr>
          <w:lang w:val="en-GB"/>
        </w:rPr>
      </w:pPr>
      <w:r w:rsidRPr="004067A1">
        <w:rPr>
          <w:lang w:val="en-GB"/>
        </w:rPr>
        <w:t xml:space="preserve">within ten (10) days of receipt by the Consultant of </w:t>
      </w:r>
      <w:r w:rsidR="00515B8F">
        <w:rPr>
          <w:lang w:val="en-GB"/>
        </w:rPr>
        <w:t xml:space="preserve">the </w:t>
      </w:r>
      <w:r w:rsidR="003A7272">
        <w:rPr>
          <w:lang w:val="en-GB"/>
        </w:rPr>
        <w:t>Department of Finance</w:t>
      </w:r>
      <w:r w:rsidRPr="004067A1">
        <w:rPr>
          <w:lang w:val="en-GB"/>
        </w:rPr>
        <w:t>’s written</w:t>
      </w:r>
      <w:r w:rsidR="004067A1" w:rsidRPr="004067A1">
        <w:rPr>
          <w:lang w:val="en-GB"/>
        </w:rPr>
        <w:t xml:space="preserve"> </w:t>
      </w:r>
      <w:r w:rsidRPr="004067A1">
        <w:rPr>
          <w:lang w:val="en-GB"/>
        </w:rPr>
        <w:t xml:space="preserve">request (which shall include a detailed description of </w:t>
      </w:r>
      <w:r w:rsidR="00515B8F">
        <w:rPr>
          <w:lang w:val="en-GB"/>
        </w:rPr>
        <w:t xml:space="preserve">the </w:t>
      </w:r>
      <w:r w:rsidR="003A7272">
        <w:rPr>
          <w:lang w:val="en-GB"/>
        </w:rPr>
        <w:t>Department of Finance</w:t>
      </w:r>
      <w:r w:rsidRPr="004067A1">
        <w:rPr>
          <w:lang w:val="en-GB"/>
        </w:rPr>
        <w:t>’s reasonable</w:t>
      </w:r>
      <w:r w:rsidR="004067A1" w:rsidRPr="004067A1">
        <w:rPr>
          <w:lang w:val="en-GB"/>
        </w:rPr>
        <w:t xml:space="preserve"> </w:t>
      </w:r>
      <w:r w:rsidRPr="004067A1">
        <w:rPr>
          <w:lang w:val="en-GB"/>
        </w:rPr>
        <w:t xml:space="preserve">requirements), deliver a written report to </w:t>
      </w:r>
      <w:r w:rsidR="00515B8F">
        <w:rPr>
          <w:lang w:val="en-GB"/>
        </w:rPr>
        <w:t xml:space="preserve">the </w:t>
      </w:r>
      <w:r w:rsidR="003A7272">
        <w:rPr>
          <w:lang w:val="en-GB"/>
        </w:rPr>
        <w:t>Department of Finance</w:t>
      </w:r>
      <w:r w:rsidRPr="004067A1">
        <w:rPr>
          <w:lang w:val="en-GB"/>
        </w:rPr>
        <w:t xml:space="preserve"> in sufficient detail that</w:t>
      </w:r>
      <w:r w:rsidR="004067A1" w:rsidRPr="004067A1">
        <w:rPr>
          <w:lang w:val="en-GB"/>
        </w:rPr>
        <w:t xml:space="preserve"> </w:t>
      </w:r>
      <w:r w:rsidR="00515B8F">
        <w:rPr>
          <w:lang w:val="en-GB"/>
        </w:rPr>
        <w:t xml:space="preserve">the </w:t>
      </w:r>
      <w:r w:rsidR="003A7272">
        <w:rPr>
          <w:lang w:val="en-GB"/>
        </w:rPr>
        <w:t>Department of Finance</w:t>
      </w:r>
      <w:r w:rsidRPr="004067A1">
        <w:rPr>
          <w:lang w:val="en-GB"/>
        </w:rPr>
        <w:t xml:space="preserve"> can reasonably determine whether or not any applicable personal data</w:t>
      </w:r>
      <w:r w:rsidR="004067A1" w:rsidRPr="004067A1">
        <w:rPr>
          <w:lang w:val="en-GB"/>
        </w:rPr>
        <w:t xml:space="preserve"> </w:t>
      </w:r>
      <w:r w:rsidRPr="004067A1">
        <w:rPr>
          <w:lang w:val="en-GB"/>
        </w:rPr>
        <w:t>is being or has been processed in compliance with the Data Protection</w:t>
      </w:r>
      <w:r w:rsidR="004067A1" w:rsidRPr="004067A1">
        <w:rPr>
          <w:lang w:val="en-GB"/>
        </w:rPr>
        <w:t xml:space="preserve"> </w:t>
      </w:r>
      <w:r w:rsidRPr="004067A1">
        <w:rPr>
          <w:lang w:val="en-GB"/>
        </w:rPr>
        <w:t xml:space="preserve">Legislation and the provisions of this </w:t>
      </w:r>
      <w:r w:rsidR="004067A1" w:rsidRPr="004067A1">
        <w:rPr>
          <w:lang w:val="en-GB"/>
        </w:rPr>
        <w:t>A</w:t>
      </w:r>
      <w:r w:rsidRPr="004067A1">
        <w:rPr>
          <w:lang w:val="en-GB"/>
        </w:rPr>
        <w:t>greement. In addition, the</w:t>
      </w:r>
      <w:r w:rsidR="004067A1" w:rsidRPr="004067A1">
        <w:rPr>
          <w:lang w:val="en-GB"/>
        </w:rPr>
        <w:t xml:space="preserve"> </w:t>
      </w:r>
      <w:r w:rsidRPr="004067A1">
        <w:rPr>
          <w:lang w:val="en-GB"/>
        </w:rPr>
        <w:t xml:space="preserve">Consultant shall allow for, and contribute to, audits, </w:t>
      </w:r>
      <w:proofErr w:type="gramStart"/>
      <w:r w:rsidRPr="004067A1">
        <w:rPr>
          <w:lang w:val="en-GB"/>
        </w:rPr>
        <w:t>in order to</w:t>
      </w:r>
      <w:proofErr w:type="gramEnd"/>
      <w:r w:rsidRPr="004067A1">
        <w:rPr>
          <w:lang w:val="en-GB"/>
        </w:rPr>
        <w:t xml:space="preserve"> audit the</w:t>
      </w:r>
      <w:r w:rsidR="004067A1" w:rsidRPr="004067A1">
        <w:rPr>
          <w:lang w:val="en-GB"/>
        </w:rPr>
        <w:t xml:space="preserve"> </w:t>
      </w:r>
      <w:r w:rsidRPr="004067A1">
        <w:rPr>
          <w:lang w:val="en-GB"/>
        </w:rPr>
        <w:t xml:space="preserve">Consultant’s compliance with the obligations under this </w:t>
      </w:r>
      <w:r w:rsidR="004067A1" w:rsidRPr="004067A1">
        <w:rPr>
          <w:lang w:val="en-GB"/>
        </w:rPr>
        <w:t>A</w:t>
      </w:r>
      <w:r w:rsidRPr="004067A1">
        <w:rPr>
          <w:lang w:val="en-GB"/>
        </w:rPr>
        <w:t>greement.</w:t>
      </w:r>
    </w:p>
    <w:p w14:paraId="502B68B5" w14:textId="77777777" w:rsidR="004067A1" w:rsidRDefault="004067A1" w:rsidP="00FC6D1E">
      <w:pPr>
        <w:pStyle w:val="ListParagraph"/>
        <w:jc w:val="both"/>
      </w:pPr>
    </w:p>
    <w:p w14:paraId="31DBC4DA" w14:textId="3BFB5E91" w:rsidR="004434AE" w:rsidRPr="00CB200B" w:rsidRDefault="00072890" w:rsidP="00CB200B">
      <w:pPr>
        <w:numPr>
          <w:ilvl w:val="1"/>
          <w:numId w:val="28"/>
        </w:numPr>
        <w:ind w:left="720"/>
        <w:contextualSpacing/>
        <w:rPr>
          <w:lang w:val="en-GB"/>
        </w:rPr>
      </w:pPr>
      <w:r w:rsidRPr="004067A1">
        <w:rPr>
          <w:lang w:val="en-GB"/>
        </w:rPr>
        <w:t xml:space="preserve">Where Personal Data is sent to the Consultant pursuant to </w:t>
      </w:r>
      <w:r w:rsidR="00AC4956">
        <w:rPr>
          <w:lang w:val="en-GB"/>
        </w:rPr>
        <w:t>C</w:t>
      </w:r>
      <w:r w:rsidRPr="004067A1">
        <w:rPr>
          <w:lang w:val="en-GB"/>
        </w:rPr>
        <w:t xml:space="preserve">lause </w:t>
      </w:r>
      <w:r w:rsidR="004067A1">
        <w:rPr>
          <w:lang w:val="en-GB"/>
        </w:rPr>
        <w:fldChar w:fldCharType="begin"/>
      </w:r>
      <w:r w:rsidR="004067A1">
        <w:rPr>
          <w:lang w:val="en-GB"/>
        </w:rPr>
        <w:instrText xml:space="preserve"> REF _Ref96432217 \w \h </w:instrText>
      </w:r>
      <w:r w:rsidR="00FC6D1E">
        <w:rPr>
          <w:lang w:val="en-GB"/>
        </w:rPr>
        <w:instrText xml:space="preserve"> \* MERGEFORMAT </w:instrText>
      </w:r>
      <w:r w:rsidR="004067A1">
        <w:rPr>
          <w:lang w:val="en-GB"/>
        </w:rPr>
      </w:r>
      <w:r w:rsidR="004067A1">
        <w:rPr>
          <w:lang w:val="en-GB"/>
        </w:rPr>
        <w:fldChar w:fldCharType="separate"/>
      </w:r>
      <w:r w:rsidR="00E0652A">
        <w:rPr>
          <w:lang w:val="en-GB"/>
        </w:rPr>
        <w:t>3</w:t>
      </w:r>
      <w:r w:rsidR="004067A1">
        <w:rPr>
          <w:lang w:val="en-GB"/>
        </w:rPr>
        <w:fldChar w:fldCharType="end"/>
      </w:r>
      <w:r w:rsidR="004067A1">
        <w:rPr>
          <w:lang w:val="en-GB"/>
        </w:rPr>
        <w:t xml:space="preserve"> </w:t>
      </w:r>
      <w:r w:rsidRPr="004067A1">
        <w:rPr>
          <w:lang w:val="en-GB"/>
        </w:rPr>
        <w:t>of this</w:t>
      </w:r>
      <w:r w:rsidR="00CB200B">
        <w:rPr>
          <w:lang w:val="en-GB"/>
        </w:rPr>
        <w:t xml:space="preserve"> </w:t>
      </w:r>
      <w:r w:rsidRPr="00CB200B">
        <w:rPr>
          <w:lang w:val="en-GB"/>
        </w:rPr>
        <w:t>Agreement and the Consultant is not ultimately selected to perform the</w:t>
      </w:r>
      <w:r w:rsidR="00CB200B">
        <w:rPr>
          <w:lang w:val="en-GB"/>
        </w:rPr>
        <w:t xml:space="preserve"> </w:t>
      </w:r>
      <w:r w:rsidRPr="00CB200B">
        <w:rPr>
          <w:lang w:val="en-GB"/>
        </w:rPr>
        <w:t xml:space="preserve">Services, the Consultant </w:t>
      </w:r>
      <w:r w:rsidRPr="00CB200B">
        <w:rPr>
          <w:lang w:val="en-GB"/>
        </w:rPr>
        <w:lastRenderedPageBreak/>
        <w:t>shall immediately delete all Personal Data received</w:t>
      </w:r>
      <w:r w:rsidR="00CB200B">
        <w:rPr>
          <w:lang w:val="en-GB"/>
        </w:rPr>
        <w:t xml:space="preserve"> </w:t>
      </w:r>
      <w:r w:rsidRPr="00CB200B">
        <w:rPr>
          <w:lang w:val="en-GB"/>
        </w:rPr>
        <w:t xml:space="preserve">from </w:t>
      </w:r>
      <w:r w:rsidR="003A5229" w:rsidRPr="00CB200B">
        <w:rPr>
          <w:lang w:val="en-GB"/>
        </w:rPr>
        <w:t xml:space="preserve">the </w:t>
      </w:r>
      <w:r w:rsidR="003A7272" w:rsidRPr="00CB200B">
        <w:rPr>
          <w:lang w:val="en-GB"/>
        </w:rPr>
        <w:t>Department of Finance</w:t>
      </w:r>
      <w:r w:rsidRPr="00CB200B">
        <w:rPr>
          <w:lang w:val="en-GB"/>
        </w:rPr>
        <w:t>, once informed they have not been selected to perform the</w:t>
      </w:r>
      <w:r w:rsidR="00515B8F" w:rsidRPr="00CB200B">
        <w:rPr>
          <w:lang w:val="en-GB"/>
        </w:rPr>
        <w:t xml:space="preserve"> </w:t>
      </w:r>
      <w:r w:rsidRPr="00CB200B">
        <w:rPr>
          <w:lang w:val="en-GB"/>
        </w:rPr>
        <w:t>Services.</w:t>
      </w:r>
    </w:p>
    <w:p w14:paraId="571BAED8" w14:textId="77777777" w:rsidR="004067A1" w:rsidRDefault="004067A1" w:rsidP="00CB200B">
      <w:pPr>
        <w:ind w:left="720" w:hanging="720"/>
        <w:contextualSpacing/>
        <w:rPr>
          <w:lang w:val="en-GB"/>
        </w:rPr>
      </w:pPr>
    </w:p>
    <w:p w14:paraId="5C0F7187" w14:textId="11D9178A" w:rsidR="004067A1" w:rsidRDefault="004067A1" w:rsidP="00CB200B">
      <w:pPr>
        <w:numPr>
          <w:ilvl w:val="1"/>
          <w:numId w:val="28"/>
        </w:numPr>
        <w:ind w:left="720"/>
        <w:contextualSpacing/>
        <w:rPr>
          <w:lang w:val="en-GB"/>
        </w:rPr>
      </w:pPr>
      <w:r w:rsidRPr="004067A1">
        <w:rPr>
          <w:lang w:val="en-GB"/>
        </w:rPr>
        <w:t xml:space="preserve">In the event that the Consultant provides curricula vitae or other Personal Data of its Personnel to </w:t>
      </w:r>
      <w:r w:rsidR="003A5229">
        <w:rPr>
          <w:lang w:val="en-GB"/>
        </w:rPr>
        <w:t xml:space="preserve">the </w:t>
      </w:r>
      <w:r w:rsidR="003A7272">
        <w:rPr>
          <w:lang w:val="en-GB"/>
        </w:rPr>
        <w:t>Department of Finance</w:t>
      </w:r>
      <w:r w:rsidRPr="004067A1">
        <w:rPr>
          <w:lang w:val="en-GB"/>
        </w:rPr>
        <w:t xml:space="preserve"> in the course of tendering for or providing the Services, the Consultant warrants to </w:t>
      </w:r>
      <w:r w:rsidR="003A5229">
        <w:rPr>
          <w:lang w:val="en-GB"/>
        </w:rPr>
        <w:t xml:space="preserve">the </w:t>
      </w:r>
      <w:r w:rsidR="003A7272">
        <w:rPr>
          <w:lang w:val="en-GB"/>
        </w:rPr>
        <w:t>Department of Finance</w:t>
      </w:r>
      <w:r w:rsidRPr="004067A1">
        <w:rPr>
          <w:lang w:val="en-GB"/>
        </w:rPr>
        <w:t xml:space="preserve"> that it has taken all measures required under the Data Protection Legislation to enable </w:t>
      </w:r>
      <w:r w:rsidR="003A5229">
        <w:rPr>
          <w:lang w:val="en-GB"/>
        </w:rPr>
        <w:t xml:space="preserve">the </w:t>
      </w:r>
      <w:r w:rsidR="003A7272">
        <w:rPr>
          <w:lang w:val="en-GB"/>
        </w:rPr>
        <w:t>Department of Finance</w:t>
      </w:r>
      <w:r w:rsidRPr="004067A1">
        <w:rPr>
          <w:lang w:val="en-GB"/>
        </w:rPr>
        <w:t xml:space="preserve"> to retain and use such Personal Data for the purpose of assessing </w:t>
      </w:r>
      <w:r w:rsidR="008A09B0">
        <w:rPr>
          <w:lang w:val="en-GB"/>
        </w:rPr>
        <w:t>T</w:t>
      </w:r>
      <w:r w:rsidRPr="004067A1">
        <w:rPr>
          <w:lang w:val="en-GB"/>
        </w:rPr>
        <w:t>enders and/or reviewing the performance of the Services.</w:t>
      </w:r>
    </w:p>
    <w:p w14:paraId="578338CF" w14:textId="77777777" w:rsidR="004067A1" w:rsidRDefault="004067A1" w:rsidP="00CB200B">
      <w:pPr>
        <w:ind w:left="720" w:hanging="720"/>
        <w:contextualSpacing/>
        <w:rPr>
          <w:lang w:val="en-GB"/>
        </w:rPr>
      </w:pPr>
    </w:p>
    <w:p w14:paraId="60274533" w14:textId="2FBD49DD" w:rsidR="004434AE" w:rsidRPr="00515B8F" w:rsidRDefault="004067A1" w:rsidP="00CB200B">
      <w:pPr>
        <w:numPr>
          <w:ilvl w:val="1"/>
          <w:numId w:val="28"/>
        </w:numPr>
        <w:ind w:left="720"/>
        <w:contextualSpacing/>
        <w:rPr>
          <w:lang w:val="en-GB"/>
        </w:rPr>
      </w:pPr>
      <w:r w:rsidRPr="004067A1">
        <w:rPr>
          <w:lang w:val="en-GB"/>
        </w:rPr>
        <w:t>To the extent that the Consultant or</w:t>
      </w:r>
      <w:r w:rsidR="003A5229">
        <w:rPr>
          <w:lang w:val="en-GB"/>
        </w:rPr>
        <w:t xml:space="preserve"> the</w:t>
      </w:r>
      <w:r w:rsidRPr="004067A1">
        <w:rPr>
          <w:lang w:val="en-GB"/>
        </w:rPr>
        <w:t xml:space="preserve"> </w:t>
      </w:r>
      <w:r w:rsidR="003A7272">
        <w:rPr>
          <w:lang w:val="en-GB"/>
        </w:rPr>
        <w:t>Department of Finance</w:t>
      </w:r>
      <w:r w:rsidRPr="004067A1">
        <w:rPr>
          <w:lang w:val="en-GB"/>
        </w:rPr>
        <w:t xml:space="preserve"> is acting as a “controller” or “data controller” (as defined in Data Protection </w:t>
      </w:r>
      <w:r w:rsidR="00515B8F">
        <w:rPr>
          <w:lang w:val="en-GB"/>
        </w:rPr>
        <w:t>L</w:t>
      </w:r>
      <w:r w:rsidRPr="004067A1">
        <w:rPr>
          <w:lang w:val="en-GB"/>
        </w:rPr>
        <w:t>egislation) when performing the Services, the parties acknowledge and agree to comply with their respective</w:t>
      </w:r>
      <w:r w:rsidR="00515B8F">
        <w:rPr>
          <w:lang w:val="en-GB"/>
        </w:rPr>
        <w:t xml:space="preserve"> </w:t>
      </w:r>
      <w:r w:rsidRPr="004067A1">
        <w:rPr>
          <w:lang w:val="en-GB"/>
        </w:rPr>
        <w:t xml:space="preserve">obligations as controllers as set out in Data Protection Legislation. In the event that the Consultant and </w:t>
      </w:r>
      <w:r w:rsidR="003A5229">
        <w:rPr>
          <w:lang w:val="en-GB"/>
        </w:rPr>
        <w:t xml:space="preserve">the </w:t>
      </w:r>
      <w:r w:rsidR="003A7272">
        <w:rPr>
          <w:lang w:val="en-GB"/>
        </w:rPr>
        <w:t>Department of Finance</w:t>
      </w:r>
      <w:r w:rsidRPr="004067A1">
        <w:rPr>
          <w:lang w:val="en-GB"/>
        </w:rPr>
        <w:t xml:space="preserve"> are deemed to be acting as “joint</w:t>
      </w:r>
      <w:r w:rsidR="00515B8F">
        <w:rPr>
          <w:lang w:val="en-GB"/>
        </w:rPr>
        <w:t xml:space="preserve"> </w:t>
      </w:r>
      <w:r w:rsidRPr="004067A1">
        <w:rPr>
          <w:lang w:val="en-GB"/>
        </w:rPr>
        <w:t>controllers” in any particular</w:t>
      </w:r>
      <w:r w:rsidR="00515B8F">
        <w:rPr>
          <w:lang w:val="en-GB"/>
        </w:rPr>
        <w:t xml:space="preserve"> </w:t>
      </w:r>
      <w:r w:rsidRPr="004067A1">
        <w:rPr>
          <w:lang w:val="en-GB"/>
        </w:rPr>
        <w:t>case, the parties agree to liaise with each other, at their own cost, so as to ensure that their respective obligations under Data Protection Legislation are met and, in particular, that any applicable rights of data subjects are complied with within the timeframes provided under</w:t>
      </w:r>
      <w:r w:rsidR="00515B8F">
        <w:rPr>
          <w:lang w:val="en-GB"/>
        </w:rPr>
        <w:t xml:space="preserve"> </w:t>
      </w:r>
      <w:r w:rsidRPr="004067A1">
        <w:rPr>
          <w:lang w:val="en-GB"/>
        </w:rPr>
        <w:t xml:space="preserve">Data </w:t>
      </w:r>
      <w:r w:rsidR="00515B8F">
        <w:rPr>
          <w:lang w:val="en-GB"/>
        </w:rPr>
        <w:t>P</w:t>
      </w:r>
      <w:r w:rsidRPr="004067A1">
        <w:rPr>
          <w:lang w:val="en-GB"/>
        </w:rPr>
        <w:t>rotection Legislation.</w:t>
      </w:r>
    </w:p>
    <w:p w14:paraId="5D9693DC" w14:textId="77777777" w:rsidR="004434AE" w:rsidRPr="00515B8F" w:rsidRDefault="004434AE" w:rsidP="00515B8F">
      <w:pPr>
        <w:ind w:left="1800"/>
        <w:contextualSpacing/>
        <w:rPr>
          <w:lang w:val="en-GB"/>
        </w:rPr>
      </w:pPr>
    </w:p>
    <w:p w14:paraId="78329DD9" w14:textId="77777777" w:rsidR="004434AE" w:rsidRPr="003C67E5" w:rsidRDefault="004434AE" w:rsidP="00FC6D1E">
      <w:pPr>
        <w:ind w:left="624" w:hanging="624"/>
      </w:pPr>
    </w:p>
    <w:p w14:paraId="1E86551F" w14:textId="77777777" w:rsidR="004434AE" w:rsidRPr="003C67E5" w:rsidRDefault="004434AE" w:rsidP="00FC6D1E">
      <w:pPr>
        <w:numPr>
          <w:ilvl w:val="0"/>
          <w:numId w:val="5"/>
        </w:numPr>
        <w:ind w:left="709" w:hanging="709"/>
        <w:rPr>
          <w:b/>
          <w:bCs/>
        </w:rPr>
      </w:pPr>
      <w:bookmarkStart w:id="274" w:name="_Ref231908167"/>
      <w:r w:rsidRPr="003C67E5">
        <w:rPr>
          <w:b/>
          <w:bCs/>
        </w:rPr>
        <w:t>Termination</w:t>
      </w:r>
      <w:bookmarkEnd w:id="274"/>
    </w:p>
    <w:p w14:paraId="227C44AE" w14:textId="77777777" w:rsidR="004434AE" w:rsidRPr="003C67E5" w:rsidRDefault="004434AE" w:rsidP="00FC6D1E">
      <w:pPr>
        <w:rPr>
          <w:lang w:val="en-GB"/>
        </w:rPr>
      </w:pPr>
    </w:p>
    <w:p w14:paraId="14638674" w14:textId="77777777" w:rsidR="004434AE" w:rsidRPr="003C67E5" w:rsidRDefault="004434AE" w:rsidP="00FC6D1E">
      <w:pPr>
        <w:numPr>
          <w:ilvl w:val="0"/>
          <w:numId w:val="28"/>
        </w:numPr>
        <w:contextualSpacing/>
        <w:rPr>
          <w:vanish/>
          <w:lang w:val="en-GB"/>
        </w:rPr>
      </w:pPr>
    </w:p>
    <w:p w14:paraId="4929CF4E" w14:textId="77777777" w:rsidR="000D6938" w:rsidRDefault="000D6938" w:rsidP="00CB200B">
      <w:pPr>
        <w:numPr>
          <w:ilvl w:val="1"/>
          <w:numId w:val="28"/>
        </w:numPr>
        <w:ind w:left="720"/>
        <w:contextualSpacing/>
        <w:rPr>
          <w:lang w:val="en-GB"/>
        </w:rPr>
      </w:pPr>
      <w:r>
        <w:rPr>
          <w:lang w:val="en-GB"/>
        </w:rPr>
        <w:t>Either party may terminate this Agreement without cause at any time by notice in writing to the other party to take effect on the date notified by the terminating party that is at least 30 (thirty) days after the date of the notice.</w:t>
      </w:r>
    </w:p>
    <w:p w14:paraId="6402C1E5" w14:textId="77777777" w:rsidR="000D6938" w:rsidRDefault="000D6938" w:rsidP="00CB200B">
      <w:pPr>
        <w:ind w:left="720" w:hanging="720"/>
        <w:contextualSpacing/>
        <w:rPr>
          <w:lang w:val="en-GB"/>
        </w:rPr>
      </w:pPr>
    </w:p>
    <w:p w14:paraId="58D550DF" w14:textId="0B16064E" w:rsidR="000D6938" w:rsidRDefault="0004014C" w:rsidP="00CB200B">
      <w:pPr>
        <w:numPr>
          <w:ilvl w:val="1"/>
          <w:numId w:val="28"/>
        </w:numPr>
        <w:ind w:left="720"/>
        <w:contextualSpacing/>
        <w:rPr>
          <w:lang w:val="en-GB"/>
        </w:rPr>
      </w:pPr>
      <w:r>
        <w:rPr>
          <w:lang w:val="en-GB"/>
        </w:rPr>
        <w:t xml:space="preserve">The </w:t>
      </w:r>
      <w:r w:rsidR="003A7272">
        <w:rPr>
          <w:lang w:val="en-GB"/>
        </w:rPr>
        <w:t>Department of Finance</w:t>
      </w:r>
      <w:r w:rsidR="000D6938">
        <w:rPr>
          <w:lang w:val="en-GB"/>
        </w:rPr>
        <w:t xml:space="preserve"> may terminate any Contract Order without cause at any time by notice in writing to the Consultant to take effect on the date notified by</w:t>
      </w:r>
      <w:r>
        <w:rPr>
          <w:lang w:val="en-GB"/>
        </w:rPr>
        <w:t xml:space="preserve"> the</w:t>
      </w:r>
      <w:r w:rsidR="000D6938">
        <w:rPr>
          <w:lang w:val="en-GB"/>
        </w:rPr>
        <w:t xml:space="preserve"> </w:t>
      </w:r>
      <w:r w:rsidR="003A7272">
        <w:rPr>
          <w:lang w:val="en-GB"/>
        </w:rPr>
        <w:t>Department of Finance</w:t>
      </w:r>
      <w:r w:rsidR="000D6938">
        <w:rPr>
          <w:lang w:val="en-GB"/>
        </w:rPr>
        <w:t xml:space="preserve"> in its termination notice.</w:t>
      </w:r>
    </w:p>
    <w:p w14:paraId="0A8C5D52" w14:textId="77777777" w:rsidR="000D6938" w:rsidRDefault="000D6938" w:rsidP="00CB200B">
      <w:pPr>
        <w:ind w:left="720" w:hanging="720"/>
        <w:contextualSpacing/>
        <w:rPr>
          <w:lang w:val="en-GB"/>
        </w:rPr>
      </w:pPr>
    </w:p>
    <w:p w14:paraId="45E4D241" w14:textId="6D56087F" w:rsidR="000D6938" w:rsidRDefault="0004014C" w:rsidP="00CB200B">
      <w:pPr>
        <w:numPr>
          <w:ilvl w:val="1"/>
          <w:numId w:val="28"/>
        </w:numPr>
        <w:ind w:left="720"/>
        <w:contextualSpacing/>
        <w:rPr>
          <w:lang w:val="en-GB"/>
        </w:rPr>
      </w:pPr>
      <w:r>
        <w:rPr>
          <w:lang w:val="en-GB"/>
        </w:rPr>
        <w:t xml:space="preserve">The </w:t>
      </w:r>
      <w:r w:rsidR="003A7272">
        <w:rPr>
          <w:lang w:val="en-GB"/>
        </w:rPr>
        <w:t>Department of Finance</w:t>
      </w:r>
      <w:r w:rsidR="004434AE">
        <w:rPr>
          <w:lang w:val="en-GB"/>
        </w:rPr>
        <w:t xml:space="preserve"> </w:t>
      </w:r>
      <w:r w:rsidR="004434AE" w:rsidRPr="003C67E5">
        <w:rPr>
          <w:lang w:val="en-GB"/>
        </w:rPr>
        <w:t xml:space="preserve">may, without prejudice to any other right or remedy, terminate this Agreement and/or Contract Order upon serving written notice to the Consultant to take effect on the day of its service or upon such other date as may be specified in such notice if, in the opinion of </w:t>
      </w:r>
      <w:r>
        <w:rPr>
          <w:lang w:val="en-GB"/>
        </w:rPr>
        <w:t xml:space="preserve">the </w:t>
      </w:r>
      <w:r w:rsidR="003A7272">
        <w:rPr>
          <w:lang w:val="en-GB"/>
        </w:rPr>
        <w:t>Department of Finance</w:t>
      </w:r>
      <w:r w:rsidR="004434AE" w:rsidRPr="003C67E5">
        <w:rPr>
          <w:lang w:val="en-GB"/>
        </w:rPr>
        <w:t>:</w:t>
      </w:r>
    </w:p>
    <w:p w14:paraId="7662DBAE" w14:textId="77777777" w:rsidR="000D6938" w:rsidRDefault="000D6938" w:rsidP="00FC6D1E">
      <w:pPr>
        <w:pStyle w:val="ListParagraph"/>
        <w:jc w:val="both"/>
      </w:pPr>
    </w:p>
    <w:p w14:paraId="5B8FA903" w14:textId="2A5BF7CF" w:rsidR="0004014C" w:rsidRDefault="0004014C" w:rsidP="00CB200B">
      <w:pPr>
        <w:numPr>
          <w:ilvl w:val="2"/>
          <w:numId w:val="28"/>
        </w:numPr>
        <w:tabs>
          <w:tab w:val="clear" w:pos="2422"/>
          <w:tab w:val="num" w:pos="1843"/>
        </w:tabs>
        <w:ind w:left="1440"/>
        <w:contextualSpacing/>
        <w:rPr>
          <w:lang w:val="en-GB"/>
        </w:rPr>
      </w:pPr>
      <w:r>
        <w:rPr>
          <w:lang w:val="en-GB"/>
        </w:rPr>
        <w:t xml:space="preserve">the Consultant fails to maintain the financial, economic and technical standards required for the performance of the </w:t>
      </w:r>
      <w:proofErr w:type="gramStart"/>
      <w:r>
        <w:rPr>
          <w:lang w:val="en-GB"/>
        </w:rPr>
        <w:t>Services;</w:t>
      </w:r>
      <w:proofErr w:type="gramEnd"/>
    </w:p>
    <w:p w14:paraId="3C97E5E9" w14:textId="77777777" w:rsidR="0004014C" w:rsidRDefault="0004014C" w:rsidP="00CB200B">
      <w:pPr>
        <w:ind w:left="1440" w:hanging="720"/>
        <w:contextualSpacing/>
        <w:rPr>
          <w:lang w:val="en-GB"/>
        </w:rPr>
      </w:pPr>
    </w:p>
    <w:p w14:paraId="49929AC5" w14:textId="1026B160" w:rsidR="003E0A26" w:rsidRDefault="003E0A26" w:rsidP="00CB200B">
      <w:pPr>
        <w:numPr>
          <w:ilvl w:val="2"/>
          <w:numId w:val="28"/>
        </w:numPr>
        <w:tabs>
          <w:tab w:val="clear" w:pos="2422"/>
          <w:tab w:val="num" w:pos="1843"/>
        </w:tabs>
        <w:ind w:left="1440"/>
        <w:contextualSpacing/>
        <w:rPr>
          <w:lang w:val="en-GB"/>
        </w:rPr>
      </w:pPr>
      <w:r>
        <w:rPr>
          <w:lang w:val="en-GB"/>
        </w:rPr>
        <w:t xml:space="preserve">the Consultant fails to perform any element of the Services to </w:t>
      </w:r>
      <w:r w:rsidR="0004014C">
        <w:rPr>
          <w:lang w:val="en-GB"/>
        </w:rPr>
        <w:t xml:space="preserve">the </w:t>
      </w:r>
      <w:r w:rsidR="003A7272">
        <w:rPr>
          <w:lang w:val="en-GB"/>
        </w:rPr>
        <w:t>Department of Finance</w:t>
      </w:r>
      <w:r>
        <w:rPr>
          <w:lang w:val="en-GB"/>
        </w:rPr>
        <w:t>’s satisfaction, or conducts itself or its staff in a manner which</w:t>
      </w:r>
      <w:r w:rsidR="0004014C">
        <w:rPr>
          <w:lang w:val="en-GB"/>
        </w:rPr>
        <w:t xml:space="preserve"> the</w:t>
      </w:r>
      <w:r>
        <w:rPr>
          <w:lang w:val="en-GB"/>
        </w:rPr>
        <w:t xml:space="preserve"> </w:t>
      </w:r>
      <w:r w:rsidR="003A7272">
        <w:rPr>
          <w:lang w:val="en-GB"/>
        </w:rPr>
        <w:t>Department of Finance</w:t>
      </w:r>
      <w:r>
        <w:rPr>
          <w:lang w:val="en-GB"/>
        </w:rPr>
        <w:t xml:space="preserve"> considers to be incompatible with the performance of the </w:t>
      </w:r>
      <w:proofErr w:type="gramStart"/>
      <w:r>
        <w:rPr>
          <w:lang w:val="en-GB"/>
        </w:rPr>
        <w:t>Services;</w:t>
      </w:r>
      <w:proofErr w:type="gramEnd"/>
    </w:p>
    <w:p w14:paraId="18485B73" w14:textId="77777777" w:rsidR="003E0A26" w:rsidRDefault="003E0A26" w:rsidP="00CB200B">
      <w:pPr>
        <w:ind w:left="1440" w:hanging="720"/>
        <w:contextualSpacing/>
        <w:rPr>
          <w:lang w:val="en-GB"/>
        </w:rPr>
      </w:pPr>
    </w:p>
    <w:p w14:paraId="2AE90320" w14:textId="77777777" w:rsidR="004434AE" w:rsidRPr="000D6938" w:rsidRDefault="003E0A26" w:rsidP="00CB200B">
      <w:pPr>
        <w:numPr>
          <w:ilvl w:val="2"/>
          <w:numId w:val="28"/>
        </w:numPr>
        <w:tabs>
          <w:tab w:val="clear" w:pos="2422"/>
          <w:tab w:val="num" w:pos="1843"/>
        </w:tabs>
        <w:ind w:left="1440"/>
        <w:contextualSpacing/>
        <w:rPr>
          <w:lang w:val="en-GB"/>
        </w:rPr>
      </w:pPr>
      <w:r>
        <w:t xml:space="preserve">the Consultant fails to comply with any material obligation of this Agreement and/or any Contract </w:t>
      </w:r>
      <w:proofErr w:type="gramStart"/>
      <w:r>
        <w:t>Order</w:t>
      </w:r>
      <w:r w:rsidR="004434AE" w:rsidRPr="003C67E5">
        <w:t>;</w:t>
      </w:r>
      <w:proofErr w:type="gramEnd"/>
    </w:p>
    <w:p w14:paraId="4829ACE1" w14:textId="77777777" w:rsidR="004434AE" w:rsidRPr="003C67E5" w:rsidRDefault="004434AE" w:rsidP="00CB200B">
      <w:pPr>
        <w:ind w:left="1440" w:hanging="720"/>
        <w:rPr>
          <w:lang w:val="en-GB"/>
        </w:rPr>
      </w:pPr>
    </w:p>
    <w:p w14:paraId="01DA0DCE" w14:textId="67069026" w:rsidR="00762160" w:rsidRDefault="004434AE" w:rsidP="00CB200B">
      <w:pPr>
        <w:numPr>
          <w:ilvl w:val="2"/>
          <w:numId w:val="28"/>
        </w:numPr>
        <w:tabs>
          <w:tab w:val="clear" w:pos="2422"/>
          <w:tab w:val="num" w:pos="1843"/>
        </w:tabs>
        <w:ind w:left="1440"/>
        <w:contextualSpacing/>
      </w:pPr>
      <w:r w:rsidRPr="003C67E5">
        <w:lastRenderedPageBreak/>
        <w:t>the Consultant fails to comply with its obligations</w:t>
      </w:r>
      <w:r w:rsidR="00F060C5">
        <w:t xml:space="preserve"> under this Agreement </w:t>
      </w:r>
      <w:r w:rsidR="00762160">
        <w:t>and/</w:t>
      </w:r>
      <w:r w:rsidR="00F060C5">
        <w:t>or a Contract Order</w:t>
      </w:r>
      <w:r w:rsidRPr="003C67E5">
        <w:t xml:space="preserve"> and</w:t>
      </w:r>
      <w:r w:rsidR="0004014C">
        <w:t>, in respect of any failure which is capable of remedy,</w:t>
      </w:r>
      <w:r w:rsidRPr="003C67E5">
        <w:t xml:space="preserve"> has not corrected the relevant failure within </w:t>
      </w:r>
      <w:r w:rsidR="0004014C">
        <w:t>(</w:t>
      </w:r>
      <w:r w:rsidRPr="003C67E5">
        <w:t>ten</w:t>
      </w:r>
      <w:r w:rsidR="0004014C">
        <w:t>)</w:t>
      </w:r>
      <w:r w:rsidRPr="003C67E5">
        <w:t xml:space="preserve"> days or such other period as stated in the notice issued under Clause </w:t>
      </w:r>
      <w:r w:rsidR="00762160">
        <w:fldChar w:fldCharType="begin"/>
      </w:r>
      <w:r w:rsidR="00762160">
        <w:instrText xml:space="preserve"> REF _Ref96438836 \w \h </w:instrText>
      </w:r>
      <w:r w:rsidR="00FC6D1E">
        <w:instrText xml:space="preserve"> \* MERGEFORMAT </w:instrText>
      </w:r>
      <w:r w:rsidR="00762160">
        <w:fldChar w:fldCharType="separate"/>
      </w:r>
      <w:r w:rsidR="00AC4956">
        <w:t>10.2</w:t>
      </w:r>
      <w:r w:rsidR="00762160">
        <w:fldChar w:fldCharType="end"/>
      </w:r>
      <w:r w:rsidRPr="003C67E5">
        <w:t xml:space="preserve"> (</w:t>
      </w:r>
      <w:r w:rsidRPr="003C67E5">
        <w:rPr>
          <w:i/>
        </w:rPr>
        <w:t>Performance and Inspection</w:t>
      </w:r>
      <w:r w:rsidRPr="003C67E5">
        <w:t>) requiring it to remedy its failure to perform the relevant obligation;</w:t>
      </w:r>
    </w:p>
    <w:p w14:paraId="2550580D" w14:textId="77777777" w:rsidR="00762160" w:rsidRDefault="00762160" w:rsidP="00CB200B">
      <w:pPr>
        <w:pStyle w:val="ListParagraph"/>
        <w:ind w:left="1440" w:hanging="720"/>
        <w:jc w:val="both"/>
      </w:pPr>
    </w:p>
    <w:p w14:paraId="164EB7C1" w14:textId="77777777" w:rsidR="00762160" w:rsidRDefault="004434AE" w:rsidP="00CB200B">
      <w:pPr>
        <w:numPr>
          <w:ilvl w:val="2"/>
          <w:numId w:val="28"/>
        </w:numPr>
        <w:tabs>
          <w:tab w:val="clear" w:pos="2422"/>
          <w:tab w:val="num" w:pos="1843"/>
        </w:tabs>
        <w:ind w:left="1440"/>
        <w:contextualSpacing/>
      </w:pPr>
      <w:r w:rsidRPr="003C67E5">
        <w:t xml:space="preserve">any of the representations and warranties made or deemed to be made by the Consultant are untrue in any </w:t>
      </w:r>
      <w:proofErr w:type="gramStart"/>
      <w:r w:rsidRPr="003C67E5">
        <w:t>respect</w:t>
      </w:r>
      <w:r w:rsidR="001B671F">
        <w:t>;</w:t>
      </w:r>
      <w:proofErr w:type="gramEnd"/>
    </w:p>
    <w:p w14:paraId="64EC271A" w14:textId="77777777" w:rsidR="00762160" w:rsidRDefault="00762160" w:rsidP="00CB200B">
      <w:pPr>
        <w:pStyle w:val="ListParagraph"/>
        <w:ind w:left="1440" w:hanging="720"/>
        <w:jc w:val="both"/>
      </w:pPr>
    </w:p>
    <w:p w14:paraId="52A4EEEE" w14:textId="77777777" w:rsidR="00762160" w:rsidRDefault="004434AE" w:rsidP="00CB200B">
      <w:pPr>
        <w:numPr>
          <w:ilvl w:val="2"/>
          <w:numId w:val="28"/>
        </w:numPr>
        <w:tabs>
          <w:tab w:val="clear" w:pos="2422"/>
          <w:tab w:val="num" w:pos="1843"/>
        </w:tabs>
        <w:ind w:left="1440"/>
        <w:contextualSpacing/>
      </w:pPr>
      <w:r w:rsidRPr="003C67E5">
        <w:t xml:space="preserve">any proprietor or partner comprising the Consultant, being a firm or partnership, becomes bankrupt or makes any composition or arrangement </w:t>
      </w:r>
      <w:r>
        <w:t>f</w:t>
      </w:r>
      <w:r w:rsidRPr="003C67E5">
        <w:t xml:space="preserve">or the benefit of </w:t>
      </w:r>
      <w:r>
        <w:t>his/her</w:t>
      </w:r>
      <w:r w:rsidRPr="003C67E5">
        <w:t xml:space="preserve"> creditors or any application is made under any bankruptcy act to which any proprietor or partner within the Consultant is su</w:t>
      </w:r>
      <w:r>
        <w:t>bject for a sequestration of his/her</w:t>
      </w:r>
      <w:r w:rsidRPr="003C67E5">
        <w:t xml:space="preserve"> estate, or a trustee is appointed by him</w:t>
      </w:r>
      <w:r>
        <w:t>/her on behalf of his/her creditors</w:t>
      </w:r>
      <w:r w:rsidR="00762160">
        <w:t>, or if the Consultant, being a company, enters into voluntary or compulsory liquidation (except for the purposes or reconstruction or amalgamation) or has any receiver or manager or administrative receiver appointed over any of its assets or carries on business under an examiner or administrator;</w:t>
      </w:r>
    </w:p>
    <w:p w14:paraId="1C6EFC2D" w14:textId="77777777" w:rsidR="00762160" w:rsidRDefault="00762160" w:rsidP="00CB200B">
      <w:pPr>
        <w:pStyle w:val="ListParagraph"/>
        <w:ind w:left="1440" w:hanging="720"/>
        <w:jc w:val="both"/>
      </w:pPr>
    </w:p>
    <w:p w14:paraId="312FE288" w14:textId="77777777" w:rsidR="001F4D07" w:rsidRDefault="004434AE" w:rsidP="00CB200B">
      <w:pPr>
        <w:numPr>
          <w:ilvl w:val="2"/>
          <w:numId w:val="28"/>
        </w:numPr>
        <w:tabs>
          <w:tab w:val="clear" w:pos="2422"/>
          <w:tab w:val="num" w:pos="1843"/>
        </w:tabs>
        <w:ind w:left="1440"/>
        <w:contextualSpacing/>
      </w:pPr>
      <w:r w:rsidRPr="003C67E5">
        <w:t xml:space="preserve">the Consultant is found guilty a competent authority of any fraudulent act or criminal activity or </w:t>
      </w:r>
      <w:r w:rsidR="001F4D07">
        <w:t>has been</w:t>
      </w:r>
      <w:r w:rsidRPr="003C67E5">
        <w:t xml:space="preserve"> gross</w:t>
      </w:r>
      <w:r w:rsidR="001F4D07">
        <w:t>ly</w:t>
      </w:r>
      <w:r w:rsidRPr="003C67E5">
        <w:t xml:space="preserve"> negligen</w:t>
      </w:r>
      <w:r w:rsidR="001F4D07">
        <w:t>t</w:t>
      </w:r>
      <w:r w:rsidRPr="003C67E5">
        <w:t xml:space="preserve"> in performing its obligations under this Agreement</w:t>
      </w:r>
      <w:r w:rsidR="00762160">
        <w:t xml:space="preserve"> and/or any Contract </w:t>
      </w:r>
      <w:proofErr w:type="gramStart"/>
      <w:r w:rsidR="00762160">
        <w:t>Order</w:t>
      </w:r>
      <w:r w:rsidR="001F4D07">
        <w:t>;</w:t>
      </w:r>
      <w:proofErr w:type="gramEnd"/>
    </w:p>
    <w:p w14:paraId="15124810" w14:textId="77777777" w:rsidR="001F4D07" w:rsidRDefault="001F4D07" w:rsidP="00CB200B">
      <w:pPr>
        <w:pStyle w:val="ListParagraph"/>
        <w:ind w:left="1440" w:hanging="720"/>
      </w:pPr>
    </w:p>
    <w:p w14:paraId="68CD0A69" w14:textId="6DBC6E8E" w:rsidR="00E15B17" w:rsidRDefault="00762160" w:rsidP="00CB200B">
      <w:pPr>
        <w:numPr>
          <w:ilvl w:val="2"/>
          <w:numId w:val="28"/>
        </w:numPr>
        <w:tabs>
          <w:tab w:val="clear" w:pos="2422"/>
          <w:tab w:val="num" w:pos="1843"/>
        </w:tabs>
        <w:ind w:left="1440"/>
        <w:contextualSpacing/>
      </w:pPr>
      <w:r>
        <w:t>any of the grounds set out in Regulation 73 of the Procurement Regulations apply</w:t>
      </w:r>
      <w:r w:rsidR="004434AE" w:rsidRPr="003C67E5">
        <w:t xml:space="preserve">; </w:t>
      </w:r>
      <w:r w:rsidR="00E15B17">
        <w:t>or</w:t>
      </w:r>
    </w:p>
    <w:p w14:paraId="1D15439A" w14:textId="77777777" w:rsidR="00E15B17" w:rsidRDefault="00E15B17" w:rsidP="00CB200B">
      <w:pPr>
        <w:pStyle w:val="ListParagraph"/>
        <w:ind w:left="1440" w:hanging="720"/>
        <w:jc w:val="both"/>
      </w:pPr>
    </w:p>
    <w:p w14:paraId="53CF1C2C" w14:textId="5BFC2C60" w:rsidR="004434AE" w:rsidRPr="00E15B17" w:rsidRDefault="004434AE" w:rsidP="00CB200B">
      <w:pPr>
        <w:numPr>
          <w:ilvl w:val="2"/>
          <w:numId w:val="28"/>
        </w:numPr>
        <w:tabs>
          <w:tab w:val="clear" w:pos="2422"/>
          <w:tab w:val="num" w:pos="1843"/>
        </w:tabs>
        <w:ind w:left="1440"/>
        <w:contextualSpacing/>
      </w:pPr>
      <w:r w:rsidRPr="003C67E5">
        <w:t xml:space="preserve">the </w:t>
      </w:r>
      <w:r w:rsidR="001F4D07">
        <w:t xml:space="preserve">provisions of any of Clause </w:t>
      </w:r>
      <w:r w:rsidR="001F4D07">
        <w:fldChar w:fldCharType="begin"/>
      </w:r>
      <w:r w:rsidR="001F4D07">
        <w:instrText xml:space="preserve"> REF _Ref230342637 \r \h </w:instrText>
      </w:r>
      <w:r w:rsidR="001F4D07">
        <w:fldChar w:fldCharType="separate"/>
      </w:r>
      <w:r w:rsidR="001F4D07">
        <w:t>13.3</w:t>
      </w:r>
      <w:r w:rsidR="001F4D07">
        <w:fldChar w:fldCharType="end"/>
      </w:r>
      <w:r w:rsidR="001F4D07">
        <w:t xml:space="preserve"> (Change of Control), Clause </w:t>
      </w:r>
      <w:r w:rsidR="00373AB1">
        <w:fldChar w:fldCharType="begin"/>
      </w:r>
      <w:r w:rsidR="00373AB1">
        <w:instrText xml:space="preserve"> REF _Ref230342798 \r \h </w:instrText>
      </w:r>
      <w:r w:rsidR="00373AB1">
        <w:fldChar w:fldCharType="separate"/>
      </w:r>
      <w:r w:rsidR="00373AB1">
        <w:t>16.3</w:t>
      </w:r>
      <w:r w:rsidR="00373AB1">
        <w:fldChar w:fldCharType="end"/>
      </w:r>
      <w:r w:rsidR="00373AB1">
        <w:t xml:space="preserve"> or </w:t>
      </w:r>
      <w:r w:rsidR="00373AB1">
        <w:fldChar w:fldCharType="begin"/>
      </w:r>
      <w:r w:rsidR="00373AB1">
        <w:instrText xml:space="preserve"> REF _Ref230342821 \r \h </w:instrText>
      </w:r>
      <w:r w:rsidR="00373AB1">
        <w:fldChar w:fldCharType="separate"/>
      </w:r>
      <w:r w:rsidR="00373AB1">
        <w:t>16.5</w:t>
      </w:r>
      <w:r w:rsidR="00373AB1">
        <w:fldChar w:fldCharType="end"/>
      </w:r>
      <w:r w:rsidR="00373AB1">
        <w:t xml:space="preserve"> (Conflicts of Interest) or Clause </w:t>
      </w:r>
      <w:r w:rsidR="00373AB1">
        <w:fldChar w:fldCharType="begin"/>
      </w:r>
      <w:r w:rsidR="00373AB1">
        <w:instrText xml:space="preserve"> REF _Ref230342871 \r \h </w:instrText>
      </w:r>
      <w:r w:rsidR="00373AB1">
        <w:fldChar w:fldCharType="separate"/>
      </w:r>
      <w:r w:rsidR="00373AB1">
        <w:t>22.5</w:t>
      </w:r>
      <w:r w:rsidR="00373AB1">
        <w:fldChar w:fldCharType="end"/>
      </w:r>
      <w:r w:rsidR="00373AB1">
        <w:t xml:space="preserve"> (Force Majeure) apply</w:t>
      </w:r>
      <w:r w:rsidRPr="003C67E5">
        <w:t>.</w:t>
      </w:r>
    </w:p>
    <w:p w14:paraId="4B78AAC9" w14:textId="77777777" w:rsidR="004434AE" w:rsidRPr="003C67E5" w:rsidRDefault="004434AE" w:rsidP="00FC6D1E">
      <w:pPr>
        <w:ind w:left="720"/>
        <w:rPr>
          <w:lang w:val="en-GB"/>
        </w:rPr>
      </w:pPr>
    </w:p>
    <w:p w14:paraId="6F3CC2F3" w14:textId="77777777" w:rsidR="004434AE" w:rsidRPr="003C67E5" w:rsidRDefault="004434AE" w:rsidP="00FC6D1E">
      <w:pPr>
        <w:ind w:left="709"/>
        <w:rPr>
          <w:rFonts w:ascii="Arial" w:hAnsi="Arial"/>
          <w:sz w:val="22"/>
        </w:rPr>
      </w:pPr>
    </w:p>
    <w:p w14:paraId="090FCDA1" w14:textId="61BF2944" w:rsidR="003D1599" w:rsidRDefault="004434AE" w:rsidP="00CB200B">
      <w:pPr>
        <w:numPr>
          <w:ilvl w:val="1"/>
          <w:numId w:val="28"/>
        </w:numPr>
        <w:ind w:left="720"/>
        <w:contextualSpacing/>
        <w:rPr>
          <w:lang w:val="en-GB"/>
        </w:rPr>
      </w:pPr>
      <w:r w:rsidRPr="003C67E5">
        <w:rPr>
          <w:lang w:val="en-GB"/>
        </w:rPr>
        <w:t xml:space="preserve">On termination of this Agreement and/or any Contract Order by </w:t>
      </w:r>
      <w:r w:rsidR="00B60E69">
        <w:rPr>
          <w:lang w:val="en-GB"/>
        </w:rPr>
        <w:t xml:space="preserve">the </w:t>
      </w:r>
      <w:r w:rsidR="003A7272">
        <w:rPr>
          <w:lang w:val="en-GB"/>
        </w:rPr>
        <w:t>Department of Finance</w:t>
      </w:r>
      <w:r>
        <w:rPr>
          <w:lang w:val="en-GB"/>
        </w:rPr>
        <w:t xml:space="preserve"> </w:t>
      </w:r>
      <w:r w:rsidRPr="003C67E5">
        <w:rPr>
          <w:lang w:val="en-GB"/>
        </w:rPr>
        <w:t>for any reason:</w:t>
      </w:r>
    </w:p>
    <w:p w14:paraId="3E505BF3" w14:textId="77777777" w:rsidR="003D1599" w:rsidRDefault="003D1599" w:rsidP="00FC6D1E">
      <w:pPr>
        <w:ind w:left="1800"/>
        <w:contextualSpacing/>
        <w:rPr>
          <w:lang w:val="en-GB"/>
        </w:rPr>
      </w:pPr>
    </w:p>
    <w:p w14:paraId="2BE4578A" w14:textId="470E95EC" w:rsidR="003D1599" w:rsidRPr="003D1599" w:rsidRDefault="004434AE" w:rsidP="00CB200B">
      <w:pPr>
        <w:numPr>
          <w:ilvl w:val="2"/>
          <w:numId w:val="28"/>
        </w:numPr>
        <w:tabs>
          <w:tab w:val="clear" w:pos="2422"/>
          <w:tab w:val="num" w:pos="1843"/>
        </w:tabs>
        <w:ind w:left="1440"/>
        <w:contextualSpacing/>
        <w:rPr>
          <w:lang w:val="en-GB"/>
        </w:rPr>
      </w:pPr>
      <w:r w:rsidRPr="003C67E5">
        <w:t xml:space="preserve">the Consultant shall cease performing all Services (except as instructed in writing by </w:t>
      </w:r>
      <w:r w:rsidR="00B60E69">
        <w:t xml:space="preserve">the </w:t>
      </w:r>
      <w:r w:rsidR="003A7272">
        <w:t>Department of Finance</w:t>
      </w:r>
      <w:r>
        <w:t xml:space="preserve"> </w:t>
      </w:r>
      <w:r w:rsidRPr="003C67E5">
        <w:t>in the notice terminating the Agreement</w:t>
      </w:r>
      <w:r w:rsidR="003D1599">
        <w:t xml:space="preserve"> or the Contract Order</w:t>
      </w:r>
      <w:proofErr w:type="gramStart"/>
      <w:r w:rsidRPr="003C67E5">
        <w:t>);</w:t>
      </w:r>
      <w:proofErr w:type="gramEnd"/>
    </w:p>
    <w:p w14:paraId="71FF0FF0" w14:textId="77777777" w:rsidR="003D1599" w:rsidRDefault="003D1599" w:rsidP="00CB200B">
      <w:pPr>
        <w:ind w:left="1440" w:hanging="720"/>
        <w:contextualSpacing/>
        <w:rPr>
          <w:lang w:val="en-GB"/>
        </w:rPr>
      </w:pPr>
    </w:p>
    <w:p w14:paraId="61135CFA" w14:textId="104C45A3" w:rsidR="003D1599" w:rsidRDefault="00B60E69" w:rsidP="00CB200B">
      <w:pPr>
        <w:numPr>
          <w:ilvl w:val="2"/>
          <w:numId w:val="28"/>
        </w:numPr>
        <w:tabs>
          <w:tab w:val="clear" w:pos="2422"/>
          <w:tab w:val="num" w:pos="1843"/>
        </w:tabs>
        <w:ind w:left="1440"/>
        <w:contextualSpacing/>
        <w:rPr>
          <w:lang w:val="en-GB"/>
        </w:rPr>
      </w:pPr>
      <w:r>
        <w:t xml:space="preserve">the </w:t>
      </w:r>
      <w:r w:rsidR="003A7272">
        <w:t>Department of Finance</w:t>
      </w:r>
      <w:r w:rsidR="004434AE">
        <w:t xml:space="preserve"> </w:t>
      </w:r>
      <w:r w:rsidR="004434AE" w:rsidRPr="003C67E5">
        <w:t xml:space="preserve">may complete the Services (or part thereof) itself, or employ others to do so, and may use or make available to others its rights to materials prepared by the </w:t>
      </w:r>
      <w:proofErr w:type="gramStart"/>
      <w:r w:rsidR="004434AE" w:rsidRPr="003C67E5">
        <w:t>Consultant;</w:t>
      </w:r>
      <w:proofErr w:type="gramEnd"/>
    </w:p>
    <w:p w14:paraId="3EE2C726" w14:textId="77777777" w:rsidR="003D1599" w:rsidRDefault="003D1599" w:rsidP="00CB200B">
      <w:pPr>
        <w:pStyle w:val="ListParagraph"/>
        <w:ind w:left="1440" w:hanging="720"/>
        <w:jc w:val="both"/>
      </w:pPr>
    </w:p>
    <w:p w14:paraId="1CFEDEF7" w14:textId="44AFD270" w:rsidR="003D1599" w:rsidRDefault="004434AE" w:rsidP="00CB200B">
      <w:pPr>
        <w:numPr>
          <w:ilvl w:val="2"/>
          <w:numId w:val="28"/>
        </w:numPr>
        <w:tabs>
          <w:tab w:val="clear" w:pos="2422"/>
          <w:tab w:val="num" w:pos="1843"/>
        </w:tabs>
        <w:ind w:left="1440"/>
        <w:contextualSpacing/>
        <w:rPr>
          <w:lang w:val="en-GB"/>
        </w:rPr>
      </w:pPr>
      <w:r w:rsidRPr="003C67E5">
        <w:t xml:space="preserve">the Consultant shall be entitled to payment for such Services properly completed in accordance with this Agreement up to the date of termination less any amounts due or payable to </w:t>
      </w:r>
      <w:r w:rsidR="00B60E69">
        <w:t xml:space="preserve">the </w:t>
      </w:r>
      <w:r w:rsidR="003A7272">
        <w:t>Department of Finance</w:t>
      </w:r>
      <w:r>
        <w:t xml:space="preserve"> </w:t>
      </w:r>
      <w:r w:rsidRPr="003C67E5">
        <w:t xml:space="preserve">pursuant to this Agreement or arising from such termination or losses incurred by </w:t>
      </w:r>
      <w:r w:rsidR="00B60E69">
        <w:t xml:space="preserve">the </w:t>
      </w:r>
      <w:r w:rsidR="003A7272">
        <w:t>Department of Finance</w:t>
      </w:r>
      <w:r>
        <w:t xml:space="preserve"> </w:t>
      </w:r>
      <w:r w:rsidRPr="003C67E5">
        <w:t>as a result of such termination</w:t>
      </w:r>
      <w:r w:rsidR="001B671F">
        <w:t xml:space="preserve"> (s</w:t>
      </w:r>
      <w:r w:rsidRPr="003C67E5">
        <w:t>uch payments for Services duly performed shall be the only payment to which the Consultant shall be entitled</w:t>
      </w:r>
      <w:r w:rsidR="001B671F">
        <w:t>)</w:t>
      </w:r>
      <w:r w:rsidRPr="003C67E5">
        <w:t>;</w:t>
      </w:r>
    </w:p>
    <w:p w14:paraId="78BC5B41" w14:textId="77777777" w:rsidR="003D1599" w:rsidRDefault="003D1599" w:rsidP="00FC6D1E">
      <w:pPr>
        <w:pStyle w:val="ListParagraph"/>
        <w:jc w:val="both"/>
      </w:pPr>
    </w:p>
    <w:p w14:paraId="6D05CF49" w14:textId="65B92BA0" w:rsidR="003D1599" w:rsidRDefault="003D1599" w:rsidP="00CB200B">
      <w:pPr>
        <w:numPr>
          <w:ilvl w:val="2"/>
          <w:numId w:val="28"/>
        </w:numPr>
        <w:tabs>
          <w:tab w:val="clear" w:pos="2422"/>
          <w:tab w:val="num" w:pos="1843"/>
        </w:tabs>
        <w:ind w:left="1440"/>
        <w:contextualSpacing/>
        <w:rPr>
          <w:lang w:val="en-GB"/>
        </w:rPr>
      </w:pPr>
      <w:r>
        <w:t xml:space="preserve">in the case of a material breach of this Agreement or any Contract Order by </w:t>
      </w:r>
      <w:r w:rsidR="004434AE" w:rsidRPr="003C67E5">
        <w:t xml:space="preserve">the Consultant, </w:t>
      </w:r>
      <w:r w:rsidR="00B60E69">
        <w:t xml:space="preserve">the </w:t>
      </w:r>
      <w:r w:rsidR="003A7272">
        <w:t>Department of Finance</w:t>
      </w:r>
      <w:r w:rsidR="004434AE">
        <w:t xml:space="preserve"> </w:t>
      </w:r>
      <w:r w:rsidR="004434AE" w:rsidRPr="003C67E5">
        <w:t xml:space="preserve">may deduct from any amount due or to become due to the Consultant its reasonable estimate of the additional cost </w:t>
      </w:r>
      <w:r w:rsidR="00B60E69">
        <w:t xml:space="preserve">the </w:t>
      </w:r>
      <w:r w:rsidR="003A7272">
        <w:t>Department of Finance</w:t>
      </w:r>
      <w:r w:rsidR="004434AE">
        <w:t xml:space="preserve"> </w:t>
      </w:r>
      <w:r w:rsidR="004434AE" w:rsidRPr="003C67E5">
        <w:t xml:space="preserve">may incur in obtaining the Services from another party because of the breach or </w:t>
      </w:r>
      <w:proofErr w:type="gramStart"/>
      <w:r w:rsidR="004434AE" w:rsidRPr="003C67E5">
        <w:t>termination;</w:t>
      </w:r>
      <w:proofErr w:type="gramEnd"/>
    </w:p>
    <w:p w14:paraId="12EE1B55" w14:textId="77777777" w:rsidR="003D1599" w:rsidRDefault="003D1599" w:rsidP="00CB200B">
      <w:pPr>
        <w:pStyle w:val="ListParagraph"/>
        <w:ind w:left="1440" w:hanging="720"/>
        <w:jc w:val="both"/>
      </w:pPr>
    </w:p>
    <w:p w14:paraId="539B5070" w14:textId="440BD2B5" w:rsidR="003D1599" w:rsidRDefault="004434AE" w:rsidP="00CB200B">
      <w:pPr>
        <w:numPr>
          <w:ilvl w:val="2"/>
          <w:numId w:val="28"/>
        </w:numPr>
        <w:tabs>
          <w:tab w:val="clear" w:pos="2422"/>
          <w:tab w:val="num" w:pos="1843"/>
        </w:tabs>
        <w:ind w:left="1440"/>
        <w:contextualSpacing/>
        <w:rPr>
          <w:lang w:val="en-GB"/>
        </w:rPr>
      </w:pPr>
      <w:r>
        <w:t xml:space="preserve">the provisions of this Clause </w:t>
      </w:r>
      <w:r w:rsidR="00EB5423">
        <w:fldChar w:fldCharType="begin"/>
      </w:r>
      <w:r w:rsidR="00EB5423">
        <w:instrText xml:space="preserve"> REF _Ref231908167 \r \h </w:instrText>
      </w:r>
      <w:r w:rsidR="00EB5423">
        <w:fldChar w:fldCharType="separate"/>
      </w:r>
      <w:r w:rsidR="00EB5423">
        <w:t>19</w:t>
      </w:r>
      <w:r w:rsidR="00EB5423">
        <w:fldChar w:fldCharType="end"/>
      </w:r>
      <w:r w:rsidRPr="003C67E5">
        <w:t xml:space="preserve"> (</w:t>
      </w:r>
      <w:r w:rsidRPr="003D1599">
        <w:rPr>
          <w:i/>
          <w:iCs/>
        </w:rPr>
        <w:t>Termination</w:t>
      </w:r>
      <w:r w:rsidRPr="003C67E5">
        <w:t>) shall be without prejudice to any other rights or remedies which</w:t>
      </w:r>
      <w:r w:rsidR="00B60E69">
        <w:t xml:space="preserve"> the</w:t>
      </w:r>
      <w:r w:rsidRPr="003C67E5">
        <w:t xml:space="preserve"> </w:t>
      </w:r>
      <w:r w:rsidR="003A7272">
        <w:t>Department of Finance</w:t>
      </w:r>
      <w:r>
        <w:t xml:space="preserve"> </w:t>
      </w:r>
      <w:r w:rsidRPr="003C67E5">
        <w:t>may have; and</w:t>
      </w:r>
    </w:p>
    <w:p w14:paraId="0869BA3F" w14:textId="77777777" w:rsidR="003D1599" w:rsidRDefault="003D1599" w:rsidP="00CB200B">
      <w:pPr>
        <w:pStyle w:val="ListParagraph"/>
        <w:ind w:left="1440" w:hanging="720"/>
        <w:jc w:val="both"/>
      </w:pPr>
    </w:p>
    <w:p w14:paraId="5B1AC965" w14:textId="40080642" w:rsidR="004434AE" w:rsidRPr="003D1599" w:rsidRDefault="00B60E69" w:rsidP="00CB200B">
      <w:pPr>
        <w:numPr>
          <w:ilvl w:val="2"/>
          <w:numId w:val="28"/>
        </w:numPr>
        <w:tabs>
          <w:tab w:val="clear" w:pos="2422"/>
          <w:tab w:val="num" w:pos="1843"/>
        </w:tabs>
        <w:ind w:left="1440"/>
        <w:contextualSpacing/>
        <w:rPr>
          <w:lang w:val="en-GB"/>
        </w:rPr>
      </w:pPr>
      <w:r>
        <w:t xml:space="preserve">the </w:t>
      </w:r>
      <w:r w:rsidR="003A7272">
        <w:t>Department of Finance</w:t>
      </w:r>
      <w:r w:rsidR="004434AE">
        <w:t xml:space="preserve"> </w:t>
      </w:r>
      <w:r w:rsidR="004434AE" w:rsidRPr="003C67E5">
        <w:t xml:space="preserve">shall not be liable to the Consultant for any losses suffered or incurred by the Consultant arising out of or in connection with </w:t>
      </w:r>
      <w:r>
        <w:t>(</w:t>
      </w:r>
      <w:proofErr w:type="spellStart"/>
      <w:r>
        <w:t>i</w:t>
      </w:r>
      <w:proofErr w:type="spellEnd"/>
      <w:r>
        <w:t xml:space="preserve">) </w:t>
      </w:r>
      <w:r w:rsidR="004434AE" w:rsidRPr="003C67E5">
        <w:t xml:space="preserve">the </w:t>
      </w:r>
      <w:r>
        <w:t xml:space="preserve">termination of this </w:t>
      </w:r>
      <w:r w:rsidR="004434AE" w:rsidRPr="003C67E5">
        <w:t>Agreement</w:t>
      </w:r>
      <w:r>
        <w:t xml:space="preserve"> or any Contract Order</w:t>
      </w:r>
      <w:r w:rsidR="004434AE" w:rsidRPr="003C67E5">
        <w:t xml:space="preserve"> for any reason</w:t>
      </w:r>
      <w:r>
        <w:t xml:space="preserve"> or (ii) the performance of this Agreement or any Contract Order in accordance with its terms</w:t>
      </w:r>
      <w:r w:rsidR="004434AE" w:rsidRPr="003C67E5">
        <w:t>.</w:t>
      </w:r>
    </w:p>
    <w:p w14:paraId="2DACFE9C" w14:textId="77777777" w:rsidR="004434AE" w:rsidRPr="003C67E5" w:rsidRDefault="004434AE" w:rsidP="00FC6D1E">
      <w:pPr>
        <w:ind w:left="720"/>
        <w:rPr>
          <w:lang w:val="en-GB"/>
        </w:rPr>
      </w:pPr>
    </w:p>
    <w:p w14:paraId="701EA641" w14:textId="0EBB1EA9" w:rsidR="00486518" w:rsidRDefault="00486518" w:rsidP="00CB200B">
      <w:pPr>
        <w:numPr>
          <w:ilvl w:val="1"/>
          <w:numId w:val="28"/>
        </w:numPr>
        <w:ind w:left="720"/>
        <w:contextualSpacing/>
        <w:rPr>
          <w:lang w:val="en-GB"/>
        </w:rPr>
      </w:pPr>
      <w:bookmarkStart w:id="275" w:name="_Ref96439527"/>
      <w:r>
        <w:rPr>
          <w:lang w:val="en-GB"/>
        </w:rPr>
        <w:t>Notwithstanding the termination of this agreement or any Contract Order for any reason, those provisions of the Agreement or the relevant Contract Order which by their nature are intended to survive termination will continue in force to the extent necessary.</w:t>
      </w:r>
    </w:p>
    <w:p w14:paraId="365488C7" w14:textId="77777777" w:rsidR="00486518" w:rsidRDefault="00486518" w:rsidP="00CB200B">
      <w:pPr>
        <w:ind w:left="720" w:hanging="720"/>
        <w:contextualSpacing/>
        <w:rPr>
          <w:lang w:val="en-GB"/>
        </w:rPr>
      </w:pPr>
    </w:p>
    <w:p w14:paraId="60B0751F" w14:textId="0EF628F3" w:rsidR="004434AE" w:rsidRPr="003C67E5" w:rsidRDefault="00486518" w:rsidP="00CB200B">
      <w:pPr>
        <w:numPr>
          <w:ilvl w:val="1"/>
          <w:numId w:val="28"/>
        </w:numPr>
        <w:ind w:left="720"/>
        <w:contextualSpacing/>
        <w:rPr>
          <w:lang w:val="en-GB"/>
        </w:rPr>
      </w:pPr>
      <w:bookmarkStart w:id="276" w:name="_Ref231908698"/>
      <w:r>
        <w:rPr>
          <w:lang w:val="en-GB"/>
        </w:rPr>
        <w:t xml:space="preserve">The </w:t>
      </w:r>
      <w:r w:rsidR="003A7272">
        <w:rPr>
          <w:lang w:val="en-GB"/>
        </w:rPr>
        <w:t>Department of Finance</w:t>
      </w:r>
      <w:r w:rsidR="004434AE">
        <w:rPr>
          <w:lang w:val="en-GB"/>
        </w:rPr>
        <w:t xml:space="preserve"> </w:t>
      </w:r>
      <w:r w:rsidR="004434AE" w:rsidRPr="003C67E5">
        <w:rPr>
          <w:lang w:val="en-GB"/>
        </w:rPr>
        <w:t xml:space="preserve">may at any time by notice in writing suspend the Services either in whole or in part with immediate effect.  The Consultant shall upon receipt of that notice suspend </w:t>
      </w:r>
      <w:r w:rsidR="001B671F">
        <w:rPr>
          <w:lang w:val="en-GB"/>
        </w:rPr>
        <w:t>the performance of</w:t>
      </w:r>
      <w:r w:rsidR="004434AE" w:rsidRPr="003C67E5">
        <w:rPr>
          <w:lang w:val="en-GB"/>
        </w:rPr>
        <w:t xml:space="preserve"> the Services for such time and in such manner as </w:t>
      </w:r>
      <w:r>
        <w:rPr>
          <w:lang w:val="en-GB"/>
        </w:rPr>
        <w:t xml:space="preserve">the </w:t>
      </w:r>
      <w:r w:rsidR="003A7272">
        <w:rPr>
          <w:lang w:val="en-GB"/>
        </w:rPr>
        <w:t>Department of Finance</w:t>
      </w:r>
      <w:r w:rsidR="004434AE">
        <w:rPr>
          <w:lang w:val="en-GB"/>
        </w:rPr>
        <w:t xml:space="preserve"> </w:t>
      </w:r>
      <w:r w:rsidR="004434AE" w:rsidRPr="003C67E5">
        <w:rPr>
          <w:lang w:val="en-GB"/>
        </w:rPr>
        <w:t>shall set out in the notice.</w:t>
      </w:r>
      <w:bookmarkEnd w:id="275"/>
      <w:bookmarkEnd w:id="276"/>
    </w:p>
    <w:p w14:paraId="6C8A06EB" w14:textId="77777777" w:rsidR="004434AE" w:rsidRPr="003C67E5" w:rsidRDefault="004434AE" w:rsidP="00CB200B">
      <w:pPr>
        <w:ind w:left="720" w:hanging="720"/>
      </w:pPr>
    </w:p>
    <w:p w14:paraId="06384B5A" w14:textId="3D022F1D" w:rsidR="004434AE" w:rsidRPr="003C67E5" w:rsidRDefault="004434AE" w:rsidP="00CB200B">
      <w:pPr>
        <w:numPr>
          <w:ilvl w:val="1"/>
          <w:numId w:val="28"/>
        </w:numPr>
        <w:ind w:left="720"/>
        <w:contextualSpacing/>
        <w:rPr>
          <w:lang w:val="en-GB"/>
        </w:rPr>
      </w:pPr>
      <w:r w:rsidRPr="003C67E5">
        <w:rPr>
          <w:lang w:val="en-GB"/>
        </w:rPr>
        <w:t xml:space="preserve">Unless </w:t>
      </w:r>
      <w:r w:rsidR="00486518">
        <w:rPr>
          <w:lang w:val="en-GB"/>
        </w:rPr>
        <w:t xml:space="preserve">the </w:t>
      </w:r>
      <w:r w:rsidR="003A7272">
        <w:rPr>
          <w:lang w:val="en-GB"/>
        </w:rPr>
        <w:t>Department of Finance</w:t>
      </w:r>
      <w:r>
        <w:rPr>
          <w:lang w:val="en-GB"/>
        </w:rPr>
        <w:t xml:space="preserve"> </w:t>
      </w:r>
      <w:r w:rsidRPr="003C67E5">
        <w:rPr>
          <w:lang w:val="en-GB"/>
        </w:rPr>
        <w:t>determines the suspe</w:t>
      </w:r>
      <w:r>
        <w:rPr>
          <w:lang w:val="en-GB"/>
        </w:rPr>
        <w:t>nsion is necessary by reason of</w:t>
      </w:r>
      <w:r w:rsidRPr="003C67E5">
        <w:rPr>
          <w:lang w:val="en-GB"/>
        </w:rPr>
        <w:t xml:space="preserve"> the Consultant’s default or breach of this Agreement, the provisions of Clause </w:t>
      </w:r>
      <w:r w:rsidR="00D24A35">
        <w:rPr>
          <w:lang w:val="en-GB"/>
        </w:rPr>
        <w:fldChar w:fldCharType="begin"/>
      </w:r>
      <w:r w:rsidR="00D24A35">
        <w:rPr>
          <w:lang w:val="en-GB"/>
        </w:rPr>
        <w:instrText xml:space="preserve"> REF _Ref98320013 \r \h </w:instrText>
      </w:r>
      <w:r w:rsidR="00D24A35">
        <w:rPr>
          <w:lang w:val="en-GB"/>
        </w:rPr>
      </w:r>
      <w:r w:rsidR="00D24A35">
        <w:rPr>
          <w:lang w:val="en-GB"/>
        </w:rPr>
        <w:fldChar w:fldCharType="separate"/>
      </w:r>
      <w:r w:rsidR="00EB5423">
        <w:rPr>
          <w:lang w:val="en-GB"/>
        </w:rPr>
        <w:t>19.8</w:t>
      </w:r>
      <w:r w:rsidR="00D24A35">
        <w:rPr>
          <w:lang w:val="en-GB"/>
        </w:rPr>
        <w:fldChar w:fldCharType="end"/>
      </w:r>
      <w:r w:rsidRPr="003C67E5">
        <w:rPr>
          <w:lang w:val="en-GB"/>
        </w:rPr>
        <w:t xml:space="preserve"> below shall apply.</w:t>
      </w:r>
    </w:p>
    <w:p w14:paraId="38AF776A" w14:textId="77777777" w:rsidR="004434AE" w:rsidRPr="003C67E5" w:rsidRDefault="004434AE" w:rsidP="00CB200B">
      <w:pPr>
        <w:ind w:left="720" w:hanging="720"/>
        <w:rPr>
          <w:lang w:val="en-GB"/>
        </w:rPr>
      </w:pPr>
    </w:p>
    <w:p w14:paraId="3E84EE6E" w14:textId="56730146" w:rsidR="004434AE" w:rsidRPr="003C67E5" w:rsidRDefault="004434AE" w:rsidP="00CB200B">
      <w:pPr>
        <w:numPr>
          <w:ilvl w:val="1"/>
          <w:numId w:val="28"/>
        </w:numPr>
        <w:ind w:left="720"/>
        <w:contextualSpacing/>
        <w:rPr>
          <w:lang w:val="en-GB"/>
        </w:rPr>
      </w:pPr>
      <w:bookmarkStart w:id="277" w:name="_Ref98320013"/>
      <w:r w:rsidRPr="003C67E5">
        <w:rPr>
          <w:lang w:val="en-GB"/>
        </w:rPr>
        <w:t xml:space="preserve">If, </w:t>
      </w:r>
      <w:r w:rsidR="003A7272">
        <w:rPr>
          <w:lang w:val="en-GB"/>
        </w:rPr>
        <w:t>Department of Finance</w:t>
      </w:r>
      <w:r>
        <w:rPr>
          <w:lang w:val="en-GB"/>
        </w:rPr>
        <w:t xml:space="preserve"> </w:t>
      </w:r>
      <w:r w:rsidRPr="003C67E5">
        <w:rPr>
          <w:lang w:val="en-GB"/>
        </w:rPr>
        <w:t xml:space="preserve">suspends performance of any of the Services, in whole or in part, pursuant to Clause </w:t>
      </w:r>
      <w:r w:rsidR="00AC4956">
        <w:rPr>
          <w:lang w:val="en-GB"/>
        </w:rPr>
        <w:fldChar w:fldCharType="begin"/>
      </w:r>
      <w:r w:rsidR="00AC4956">
        <w:rPr>
          <w:lang w:val="en-GB"/>
        </w:rPr>
        <w:instrText xml:space="preserve"> REF _Ref231908698 \r \h </w:instrText>
      </w:r>
      <w:r w:rsidR="00AC4956">
        <w:rPr>
          <w:lang w:val="en-GB"/>
        </w:rPr>
      </w:r>
      <w:r w:rsidR="00AC4956">
        <w:rPr>
          <w:lang w:val="en-GB"/>
        </w:rPr>
        <w:fldChar w:fldCharType="separate"/>
      </w:r>
      <w:r w:rsidR="00AC4956">
        <w:rPr>
          <w:lang w:val="en-GB"/>
        </w:rPr>
        <w:t>19.6</w:t>
      </w:r>
      <w:r w:rsidR="00AC4956">
        <w:rPr>
          <w:lang w:val="en-GB"/>
        </w:rPr>
        <w:fldChar w:fldCharType="end"/>
      </w:r>
      <w:r w:rsidRPr="003C67E5">
        <w:rPr>
          <w:lang w:val="en-GB"/>
        </w:rPr>
        <w:t xml:space="preserve"> and the suspension continues for a period of </w:t>
      </w:r>
      <w:r w:rsidR="00486518">
        <w:rPr>
          <w:lang w:val="en-GB"/>
        </w:rPr>
        <w:t>six</w:t>
      </w:r>
      <w:r w:rsidRPr="003C67E5">
        <w:rPr>
          <w:lang w:val="en-GB"/>
        </w:rPr>
        <w:t xml:space="preserve"> months, the Consultant may at the end of that period issue a written notice to</w:t>
      </w:r>
      <w:r w:rsidR="00486518">
        <w:rPr>
          <w:lang w:val="en-GB"/>
        </w:rPr>
        <w:t xml:space="preserve"> the</w:t>
      </w:r>
      <w:r w:rsidRPr="003C67E5">
        <w:rPr>
          <w:lang w:val="en-GB"/>
        </w:rPr>
        <w:t xml:space="preserve"> </w:t>
      </w:r>
      <w:r w:rsidR="003A7272">
        <w:rPr>
          <w:lang w:val="en-GB"/>
        </w:rPr>
        <w:t>Department of Finance</w:t>
      </w:r>
      <w:r>
        <w:rPr>
          <w:lang w:val="en-GB"/>
        </w:rPr>
        <w:t xml:space="preserve"> </w:t>
      </w:r>
      <w:r w:rsidRPr="003C67E5">
        <w:rPr>
          <w:lang w:val="en-GB"/>
        </w:rPr>
        <w:t>requiring</w:t>
      </w:r>
      <w:r w:rsidR="00486518">
        <w:rPr>
          <w:lang w:val="en-GB"/>
        </w:rPr>
        <w:t xml:space="preserve"> the</w:t>
      </w:r>
      <w:r w:rsidRPr="003C67E5">
        <w:rPr>
          <w:lang w:val="en-GB"/>
        </w:rPr>
        <w:t xml:space="preserve"> </w:t>
      </w:r>
      <w:r w:rsidR="003A7272">
        <w:rPr>
          <w:lang w:val="en-GB"/>
        </w:rPr>
        <w:t>Department of Finance</w:t>
      </w:r>
      <w:r>
        <w:rPr>
          <w:lang w:val="en-GB"/>
        </w:rPr>
        <w:t xml:space="preserve"> </w:t>
      </w:r>
      <w:r w:rsidRPr="003C67E5">
        <w:rPr>
          <w:lang w:val="en-GB"/>
        </w:rPr>
        <w:t xml:space="preserve">to lift the suspension.  If </w:t>
      </w:r>
      <w:r w:rsidR="00486518">
        <w:rPr>
          <w:lang w:val="en-GB"/>
        </w:rPr>
        <w:t xml:space="preserve">the </w:t>
      </w:r>
      <w:r w:rsidR="003A7272">
        <w:rPr>
          <w:lang w:val="en-GB"/>
        </w:rPr>
        <w:t>Department of Finance</w:t>
      </w:r>
      <w:r>
        <w:rPr>
          <w:lang w:val="en-GB"/>
        </w:rPr>
        <w:t xml:space="preserve"> </w:t>
      </w:r>
      <w:r w:rsidRPr="003C67E5">
        <w:rPr>
          <w:lang w:val="en-GB"/>
        </w:rPr>
        <w:t xml:space="preserve">does not lift the suspension within 30 days of receiving the written notice, the Consultant shall be entitled to terminate the </w:t>
      </w:r>
      <w:r w:rsidR="00C9587B">
        <w:rPr>
          <w:lang w:val="en-GB"/>
        </w:rPr>
        <w:t>provision of those Services</w:t>
      </w:r>
      <w:r w:rsidRPr="003C67E5">
        <w:rPr>
          <w:lang w:val="en-GB"/>
        </w:rPr>
        <w:t>.</w:t>
      </w:r>
      <w:bookmarkEnd w:id="277"/>
    </w:p>
    <w:p w14:paraId="0CBBD266" w14:textId="77777777" w:rsidR="004434AE" w:rsidRPr="003C67E5" w:rsidRDefault="004434AE" w:rsidP="00FC6D1E"/>
    <w:p w14:paraId="1C833DC4" w14:textId="77777777" w:rsidR="004434AE" w:rsidRPr="003C67E5" w:rsidRDefault="004434AE" w:rsidP="00FC6D1E"/>
    <w:p w14:paraId="71E55035" w14:textId="77777777" w:rsidR="004434AE" w:rsidRPr="003C67E5" w:rsidRDefault="004434AE" w:rsidP="00FC6D1E">
      <w:pPr>
        <w:numPr>
          <w:ilvl w:val="0"/>
          <w:numId w:val="5"/>
        </w:numPr>
        <w:ind w:left="709" w:hanging="709"/>
        <w:rPr>
          <w:b/>
          <w:bCs/>
        </w:rPr>
      </w:pPr>
      <w:bookmarkStart w:id="278" w:name="_Ref96432265"/>
      <w:r w:rsidRPr="003C67E5">
        <w:rPr>
          <w:b/>
        </w:rPr>
        <w:t>Additional Services</w:t>
      </w:r>
      <w:bookmarkEnd w:id="278"/>
    </w:p>
    <w:p w14:paraId="0542F074" w14:textId="77777777" w:rsidR="004434AE" w:rsidRPr="003C67E5" w:rsidRDefault="004434AE" w:rsidP="00FC6D1E"/>
    <w:p w14:paraId="740F3488" w14:textId="77777777" w:rsidR="004434AE" w:rsidRPr="003C67E5" w:rsidRDefault="004434AE" w:rsidP="00FC6D1E">
      <w:pPr>
        <w:numPr>
          <w:ilvl w:val="0"/>
          <w:numId w:val="28"/>
        </w:numPr>
        <w:contextualSpacing/>
        <w:rPr>
          <w:vanish/>
          <w:lang w:val="en-GB"/>
        </w:rPr>
      </w:pPr>
    </w:p>
    <w:p w14:paraId="065F2D8F" w14:textId="74F84E51" w:rsidR="004434AE" w:rsidRPr="003C67E5" w:rsidRDefault="00F8214E" w:rsidP="00CB200B">
      <w:pPr>
        <w:numPr>
          <w:ilvl w:val="1"/>
          <w:numId w:val="28"/>
        </w:numPr>
        <w:ind w:left="720"/>
        <w:contextualSpacing/>
        <w:rPr>
          <w:lang w:val="en-GB"/>
        </w:rPr>
      </w:pPr>
      <w:bookmarkStart w:id="279" w:name="_Ref231908382"/>
      <w:r>
        <w:rPr>
          <w:lang w:val="en-GB"/>
        </w:rPr>
        <w:t xml:space="preserve">The </w:t>
      </w:r>
      <w:r w:rsidR="003A7272">
        <w:rPr>
          <w:lang w:val="en-GB"/>
        </w:rPr>
        <w:t>Department of Finance</w:t>
      </w:r>
      <w:r w:rsidR="004434AE">
        <w:rPr>
          <w:lang w:val="en-GB"/>
        </w:rPr>
        <w:t xml:space="preserve"> </w:t>
      </w:r>
      <w:r w:rsidR="004434AE" w:rsidRPr="003C67E5">
        <w:rPr>
          <w:lang w:val="en-GB"/>
        </w:rPr>
        <w:t>may from time to time extend the scope or vary the Services at its sole discretion (such extended or varied Services being “</w:t>
      </w:r>
      <w:r w:rsidR="004434AE" w:rsidRPr="003C67E5">
        <w:rPr>
          <w:b/>
          <w:lang w:val="en-GB"/>
        </w:rPr>
        <w:t>Additional Services</w:t>
      </w:r>
      <w:r w:rsidR="004434AE" w:rsidRPr="003C67E5">
        <w:rPr>
          <w:lang w:val="en-GB"/>
        </w:rPr>
        <w:t>”)</w:t>
      </w:r>
      <w:r w:rsidR="004434AE">
        <w:rPr>
          <w:lang w:val="en-GB"/>
        </w:rPr>
        <w:t xml:space="preserve">. </w:t>
      </w:r>
      <w:r w:rsidR="0092530C">
        <w:rPr>
          <w:lang w:val="en-GB"/>
        </w:rPr>
        <w:t xml:space="preserve">No such extension or variation shall vitiate this Agreement.  </w:t>
      </w:r>
      <w:r w:rsidR="004434AE">
        <w:rPr>
          <w:lang w:val="en-GB"/>
        </w:rPr>
        <w:t>A</w:t>
      </w:r>
      <w:r w:rsidR="004434AE" w:rsidRPr="003C67E5">
        <w:rPr>
          <w:lang w:val="en-GB"/>
        </w:rPr>
        <w:t xml:space="preserve">dditional Services do not include any services necessary, ancillary or incidental to or arising out of the Services.  When instructed by </w:t>
      </w:r>
      <w:r>
        <w:rPr>
          <w:lang w:val="en-GB"/>
        </w:rPr>
        <w:t xml:space="preserve">the </w:t>
      </w:r>
      <w:r w:rsidR="003A7272">
        <w:rPr>
          <w:lang w:val="en-GB"/>
        </w:rPr>
        <w:t>Department of Finance</w:t>
      </w:r>
      <w:r w:rsidR="004434AE">
        <w:rPr>
          <w:lang w:val="en-GB"/>
        </w:rPr>
        <w:t xml:space="preserve"> </w:t>
      </w:r>
      <w:r w:rsidR="004434AE" w:rsidRPr="003C67E5">
        <w:rPr>
          <w:lang w:val="en-GB"/>
        </w:rPr>
        <w:t xml:space="preserve">in writing the Consultant shall perform the Additional Services in accordance with the terms and conditions of </w:t>
      </w:r>
      <w:r w:rsidR="0092530C">
        <w:rPr>
          <w:lang w:val="en-GB"/>
        </w:rPr>
        <w:t xml:space="preserve">this Agreement and </w:t>
      </w:r>
      <w:r w:rsidR="004434AE" w:rsidRPr="003C67E5">
        <w:rPr>
          <w:lang w:val="en-GB"/>
        </w:rPr>
        <w:t>the relevant Contract Order.</w:t>
      </w:r>
      <w:bookmarkEnd w:id="279"/>
    </w:p>
    <w:p w14:paraId="0C638D03" w14:textId="77777777" w:rsidR="004434AE" w:rsidRPr="003C67E5" w:rsidRDefault="004434AE" w:rsidP="00CB200B">
      <w:pPr>
        <w:ind w:left="720" w:hanging="720"/>
      </w:pPr>
    </w:p>
    <w:p w14:paraId="62255932" w14:textId="3376EB61" w:rsidR="004434AE" w:rsidRPr="003C67E5" w:rsidRDefault="004434AE" w:rsidP="00CB200B">
      <w:pPr>
        <w:numPr>
          <w:ilvl w:val="1"/>
          <w:numId w:val="28"/>
        </w:numPr>
        <w:ind w:left="720"/>
        <w:contextualSpacing/>
        <w:rPr>
          <w:lang w:val="en-GB"/>
        </w:rPr>
      </w:pPr>
      <w:r w:rsidRPr="003C67E5">
        <w:rPr>
          <w:lang w:val="en-GB"/>
        </w:rPr>
        <w:lastRenderedPageBreak/>
        <w:t xml:space="preserve">This Clause is not, nor shall it be relied upon as a promise or representation as to </w:t>
      </w:r>
      <w:r w:rsidR="00F8214E">
        <w:rPr>
          <w:lang w:val="en-GB"/>
        </w:rPr>
        <w:t xml:space="preserve">the </w:t>
      </w:r>
      <w:r w:rsidR="003A7272">
        <w:rPr>
          <w:lang w:val="en-GB"/>
        </w:rPr>
        <w:t>Department of Finance</w:t>
      </w:r>
      <w:r w:rsidRPr="003C67E5">
        <w:rPr>
          <w:lang w:val="en-GB"/>
        </w:rPr>
        <w:t>’s decision to extend the scope of or vary the Services nor is it a representation of fact or promise as to the future.</w:t>
      </w:r>
    </w:p>
    <w:p w14:paraId="4DDBBA57" w14:textId="77777777" w:rsidR="004434AE" w:rsidRPr="003C67E5" w:rsidRDefault="004434AE" w:rsidP="00CB200B">
      <w:pPr>
        <w:ind w:left="720" w:hanging="720"/>
        <w:rPr>
          <w:lang w:val="en-GB"/>
        </w:rPr>
      </w:pPr>
    </w:p>
    <w:p w14:paraId="01887A05" w14:textId="46E92220" w:rsidR="0092530C" w:rsidRDefault="004434AE" w:rsidP="00CB200B">
      <w:pPr>
        <w:numPr>
          <w:ilvl w:val="1"/>
          <w:numId w:val="28"/>
        </w:numPr>
        <w:ind w:left="720"/>
        <w:contextualSpacing/>
        <w:rPr>
          <w:lang w:val="en-GB"/>
        </w:rPr>
      </w:pPr>
      <w:bookmarkStart w:id="280" w:name="_Ref231908399"/>
      <w:r w:rsidRPr="003C67E5">
        <w:rPr>
          <w:lang w:val="en-GB"/>
        </w:rPr>
        <w:t xml:space="preserve">If the Consultant believes it is being instructed to perform services that are Additional Services, it must notify </w:t>
      </w:r>
      <w:r w:rsidR="003A7272">
        <w:rPr>
          <w:lang w:val="en-GB"/>
        </w:rPr>
        <w:t>Department of Finance</w:t>
      </w:r>
      <w:r>
        <w:rPr>
          <w:lang w:val="en-GB"/>
        </w:rPr>
        <w:t xml:space="preserve"> </w:t>
      </w:r>
      <w:r w:rsidRPr="003C67E5">
        <w:rPr>
          <w:lang w:val="en-GB"/>
        </w:rPr>
        <w:t>thereof in writing (the “</w:t>
      </w:r>
      <w:r>
        <w:rPr>
          <w:b/>
          <w:lang w:val="en-GB"/>
        </w:rPr>
        <w:t>Additional Services Request</w:t>
      </w:r>
      <w:r w:rsidRPr="003C67E5">
        <w:rPr>
          <w:lang w:val="en-GB"/>
        </w:rPr>
        <w:t>”) before proceeding with such services.  The Additional Services Request must include:</w:t>
      </w:r>
      <w:bookmarkEnd w:id="280"/>
      <w:r w:rsidRPr="003C67E5">
        <w:rPr>
          <w:lang w:val="en-GB"/>
        </w:rPr>
        <w:t xml:space="preserve"> </w:t>
      </w:r>
    </w:p>
    <w:p w14:paraId="6BBDC032" w14:textId="77777777" w:rsidR="0092530C" w:rsidRDefault="0092530C" w:rsidP="00FC6D1E">
      <w:pPr>
        <w:pStyle w:val="ListParagraph"/>
        <w:jc w:val="both"/>
      </w:pPr>
    </w:p>
    <w:p w14:paraId="698328B6" w14:textId="77777777" w:rsidR="0092530C" w:rsidRPr="0092530C" w:rsidRDefault="0092530C" w:rsidP="00CB200B">
      <w:pPr>
        <w:numPr>
          <w:ilvl w:val="2"/>
          <w:numId w:val="28"/>
        </w:numPr>
        <w:tabs>
          <w:tab w:val="clear" w:pos="2422"/>
          <w:tab w:val="num" w:pos="1843"/>
        </w:tabs>
        <w:ind w:left="1440"/>
        <w:contextualSpacing/>
        <w:rPr>
          <w:lang w:val="en-GB"/>
        </w:rPr>
      </w:pPr>
      <w:r>
        <w:t>t</w:t>
      </w:r>
      <w:r w:rsidR="004434AE" w:rsidRPr="003C67E5">
        <w:t xml:space="preserve">he precise nature and scope of the services to be </w:t>
      </w:r>
      <w:proofErr w:type="gramStart"/>
      <w:r w:rsidR="004434AE" w:rsidRPr="003C67E5">
        <w:t>provided;</w:t>
      </w:r>
      <w:proofErr w:type="gramEnd"/>
    </w:p>
    <w:p w14:paraId="67BDBEBB" w14:textId="77777777" w:rsidR="0092530C" w:rsidRDefault="0092530C" w:rsidP="00CB200B">
      <w:pPr>
        <w:ind w:left="1440" w:hanging="720"/>
        <w:contextualSpacing/>
        <w:rPr>
          <w:lang w:val="en-GB"/>
        </w:rPr>
      </w:pPr>
    </w:p>
    <w:p w14:paraId="754B0C5C" w14:textId="77777777" w:rsidR="0092530C" w:rsidRDefault="0092530C" w:rsidP="00CB200B">
      <w:pPr>
        <w:numPr>
          <w:ilvl w:val="2"/>
          <w:numId w:val="28"/>
        </w:numPr>
        <w:tabs>
          <w:tab w:val="clear" w:pos="2422"/>
          <w:tab w:val="num" w:pos="1843"/>
        </w:tabs>
        <w:ind w:left="1440"/>
        <w:contextualSpacing/>
        <w:rPr>
          <w:lang w:val="en-GB"/>
        </w:rPr>
      </w:pPr>
      <w:r>
        <w:t>a</w:t>
      </w:r>
      <w:r w:rsidR="004434AE" w:rsidRPr="003C67E5">
        <w:t xml:space="preserve">n estimate of the number of hours to undertake such </w:t>
      </w:r>
      <w:proofErr w:type="gramStart"/>
      <w:r w:rsidR="004434AE" w:rsidRPr="003C67E5">
        <w:t>services;</w:t>
      </w:r>
      <w:proofErr w:type="gramEnd"/>
    </w:p>
    <w:p w14:paraId="5B260BFF" w14:textId="77777777" w:rsidR="0092530C" w:rsidRDefault="0092530C" w:rsidP="00CB200B">
      <w:pPr>
        <w:pStyle w:val="ListParagraph"/>
        <w:ind w:left="1440" w:hanging="720"/>
        <w:jc w:val="both"/>
      </w:pPr>
    </w:p>
    <w:p w14:paraId="5DA7291A" w14:textId="77777777" w:rsidR="0092530C" w:rsidRDefault="0092530C" w:rsidP="00CB200B">
      <w:pPr>
        <w:numPr>
          <w:ilvl w:val="2"/>
          <w:numId w:val="28"/>
        </w:numPr>
        <w:tabs>
          <w:tab w:val="clear" w:pos="2422"/>
          <w:tab w:val="num" w:pos="1843"/>
        </w:tabs>
        <w:ind w:left="1440"/>
        <w:contextualSpacing/>
        <w:rPr>
          <w:lang w:val="en-GB"/>
        </w:rPr>
      </w:pPr>
      <w:r>
        <w:t>t</w:t>
      </w:r>
      <w:r w:rsidR="004434AE" w:rsidRPr="003C67E5">
        <w:t>he identity of the Consultant’s personnel to undertake such services; and</w:t>
      </w:r>
    </w:p>
    <w:p w14:paraId="70E0A0C3" w14:textId="77777777" w:rsidR="0092530C" w:rsidRDefault="0092530C" w:rsidP="00CB200B">
      <w:pPr>
        <w:pStyle w:val="ListParagraph"/>
        <w:ind w:left="1440" w:hanging="720"/>
        <w:jc w:val="both"/>
      </w:pPr>
    </w:p>
    <w:p w14:paraId="74843C44" w14:textId="77777777" w:rsidR="004434AE" w:rsidRPr="0092530C" w:rsidRDefault="0092530C" w:rsidP="00CB200B">
      <w:pPr>
        <w:numPr>
          <w:ilvl w:val="2"/>
          <w:numId w:val="28"/>
        </w:numPr>
        <w:tabs>
          <w:tab w:val="clear" w:pos="2422"/>
          <w:tab w:val="num" w:pos="1843"/>
        </w:tabs>
        <w:ind w:left="1440"/>
        <w:contextualSpacing/>
        <w:rPr>
          <w:lang w:val="en-GB"/>
        </w:rPr>
      </w:pPr>
      <w:r>
        <w:t>t</w:t>
      </w:r>
      <w:r w:rsidR="004434AE" w:rsidRPr="003C67E5">
        <w:t xml:space="preserve">he proposed fee for undertaking such services (which may not be based on </w:t>
      </w:r>
      <w:r>
        <w:t>r</w:t>
      </w:r>
      <w:r w:rsidR="004434AE" w:rsidRPr="003C67E5">
        <w:t>ates exceeding the Hourly Rates</w:t>
      </w:r>
      <w:r w:rsidR="004434AE">
        <w:t>)</w:t>
      </w:r>
      <w:r w:rsidR="004434AE" w:rsidRPr="003C67E5">
        <w:t>.</w:t>
      </w:r>
    </w:p>
    <w:p w14:paraId="1008FE68" w14:textId="77777777" w:rsidR="004434AE" w:rsidRPr="003C67E5" w:rsidRDefault="004434AE" w:rsidP="00FC6D1E"/>
    <w:p w14:paraId="44149F71" w14:textId="3CB60416" w:rsidR="004434AE" w:rsidRPr="00930A28" w:rsidRDefault="004434AE" w:rsidP="00CB200B">
      <w:pPr>
        <w:numPr>
          <w:ilvl w:val="1"/>
          <w:numId w:val="28"/>
        </w:numPr>
        <w:ind w:left="720"/>
        <w:contextualSpacing/>
      </w:pPr>
      <w:bookmarkStart w:id="281" w:name="_Ref96439913"/>
      <w:r w:rsidRPr="003C67E5">
        <w:rPr>
          <w:lang w:val="en-GB"/>
        </w:rPr>
        <w:t xml:space="preserve">Upon receipt of an Additional Services Request </w:t>
      </w:r>
      <w:r w:rsidR="00F8214E">
        <w:rPr>
          <w:lang w:val="en-GB"/>
        </w:rPr>
        <w:t xml:space="preserve">the </w:t>
      </w:r>
      <w:r w:rsidR="003A7272">
        <w:rPr>
          <w:lang w:val="en-GB"/>
        </w:rPr>
        <w:t>Department of Finance</w:t>
      </w:r>
      <w:r>
        <w:rPr>
          <w:lang w:val="en-GB"/>
        </w:rPr>
        <w:t xml:space="preserve"> </w:t>
      </w:r>
      <w:r w:rsidRPr="003C67E5">
        <w:rPr>
          <w:lang w:val="en-GB"/>
        </w:rPr>
        <w:t xml:space="preserve">shall notify the Consultant whether </w:t>
      </w:r>
      <w:r w:rsidR="00F8214E">
        <w:rPr>
          <w:lang w:val="en-GB"/>
        </w:rPr>
        <w:t xml:space="preserve">the </w:t>
      </w:r>
      <w:r w:rsidR="003A7272">
        <w:rPr>
          <w:lang w:val="en-GB"/>
        </w:rPr>
        <w:t>Department of Finance</w:t>
      </w:r>
      <w:r>
        <w:rPr>
          <w:lang w:val="en-GB"/>
        </w:rPr>
        <w:t xml:space="preserve"> </w:t>
      </w:r>
      <w:r w:rsidRPr="003C67E5">
        <w:rPr>
          <w:lang w:val="en-GB"/>
        </w:rPr>
        <w:t>agrees that such services are Additional Services and set out the bas</w:t>
      </w:r>
      <w:r w:rsidR="00930A28">
        <w:rPr>
          <w:lang w:val="en-GB"/>
        </w:rPr>
        <w:t>i</w:t>
      </w:r>
      <w:r w:rsidRPr="003C67E5">
        <w:rPr>
          <w:lang w:val="en-GB"/>
        </w:rPr>
        <w:t>s</w:t>
      </w:r>
      <w:r w:rsidR="00930A28">
        <w:rPr>
          <w:lang w:val="en-GB"/>
        </w:rPr>
        <w:t xml:space="preserve"> (including as to fees)</w:t>
      </w:r>
      <w:r w:rsidRPr="003C67E5">
        <w:rPr>
          <w:lang w:val="en-GB"/>
        </w:rPr>
        <w:t xml:space="preserve"> upon which </w:t>
      </w:r>
      <w:r w:rsidR="00F8214E">
        <w:rPr>
          <w:lang w:val="en-GB"/>
        </w:rPr>
        <w:t xml:space="preserve">the </w:t>
      </w:r>
      <w:r w:rsidR="003A7272">
        <w:rPr>
          <w:lang w:val="en-GB"/>
        </w:rPr>
        <w:t>Department of Finance</w:t>
      </w:r>
      <w:r>
        <w:rPr>
          <w:lang w:val="en-GB"/>
        </w:rPr>
        <w:t xml:space="preserve"> </w:t>
      </w:r>
      <w:r w:rsidRPr="003C67E5">
        <w:rPr>
          <w:lang w:val="en-GB"/>
        </w:rPr>
        <w:t>consents to the provision of the Additional Services.</w:t>
      </w:r>
      <w:bookmarkEnd w:id="281"/>
      <w:r w:rsidRPr="003C67E5">
        <w:rPr>
          <w:lang w:val="en-GB"/>
        </w:rPr>
        <w:t xml:space="preserve"> </w:t>
      </w:r>
    </w:p>
    <w:p w14:paraId="66358CB6" w14:textId="77777777" w:rsidR="00930A28" w:rsidRPr="003C67E5" w:rsidRDefault="00930A28" w:rsidP="00CB200B">
      <w:pPr>
        <w:ind w:left="720" w:hanging="720"/>
        <w:contextualSpacing/>
      </w:pPr>
    </w:p>
    <w:p w14:paraId="2F641A14" w14:textId="77777777" w:rsidR="00930A28" w:rsidRDefault="004434AE" w:rsidP="00CB200B">
      <w:pPr>
        <w:numPr>
          <w:ilvl w:val="1"/>
          <w:numId w:val="28"/>
        </w:numPr>
        <w:ind w:left="720"/>
        <w:contextualSpacing/>
        <w:rPr>
          <w:lang w:val="en-GB"/>
        </w:rPr>
      </w:pPr>
      <w:r w:rsidRPr="003C67E5">
        <w:rPr>
          <w:lang w:val="en-GB"/>
        </w:rPr>
        <w:t>The Consultant shall not:</w:t>
      </w:r>
    </w:p>
    <w:p w14:paraId="2E4943B0" w14:textId="77777777" w:rsidR="00930A28" w:rsidRDefault="00930A28" w:rsidP="00FC6D1E">
      <w:pPr>
        <w:pStyle w:val="ListParagraph"/>
        <w:jc w:val="both"/>
      </w:pPr>
    </w:p>
    <w:p w14:paraId="4BB68949" w14:textId="77777777" w:rsidR="00930A28" w:rsidRPr="00930A28" w:rsidRDefault="004434AE" w:rsidP="00CB200B">
      <w:pPr>
        <w:numPr>
          <w:ilvl w:val="2"/>
          <w:numId w:val="28"/>
        </w:numPr>
        <w:tabs>
          <w:tab w:val="clear" w:pos="2422"/>
          <w:tab w:val="num" w:pos="1843"/>
        </w:tabs>
        <w:ind w:left="1440"/>
        <w:contextualSpacing/>
        <w:rPr>
          <w:lang w:val="en-GB"/>
        </w:rPr>
      </w:pPr>
      <w:r w:rsidRPr="003C67E5">
        <w:t>undertake the Additional Services; and</w:t>
      </w:r>
    </w:p>
    <w:p w14:paraId="34BD80E6" w14:textId="77777777" w:rsidR="00930A28" w:rsidRDefault="00930A28" w:rsidP="00CB200B">
      <w:pPr>
        <w:ind w:left="1440" w:hanging="720"/>
        <w:contextualSpacing/>
        <w:rPr>
          <w:lang w:val="en-GB"/>
        </w:rPr>
      </w:pPr>
    </w:p>
    <w:p w14:paraId="6506C70D" w14:textId="2626BA2A" w:rsidR="004434AE" w:rsidRPr="00930A28" w:rsidRDefault="004434AE" w:rsidP="00CB200B">
      <w:pPr>
        <w:numPr>
          <w:ilvl w:val="2"/>
          <w:numId w:val="28"/>
        </w:numPr>
        <w:tabs>
          <w:tab w:val="clear" w:pos="2422"/>
          <w:tab w:val="num" w:pos="1843"/>
        </w:tabs>
        <w:ind w:left="1440"/>
        <w:contextualSpacing/>
        <w:rPr>
          <w:lang w:val="en-GB"/>
        </w:rPr>
      </w:pPr>
      <w:r w:rsidRPr="003C67E5">
        <w:t xml:space="preserve">be entitled to any fees </w:t>
      </w:r>
      <w:proofErr w:type="gramStart"/>
      <w:r w:rsidRPr="003C67E5">
        <w:t>in excess of</w:t>
      </w:r>
      <w:proofErr w:type="gramEnd"/>
      <w:r w:rsidRPr="003C67E5">
        <w:t xml:space="preserve"> those notified to the Consult</w:t>
      </w:r>
      <w:r>
        <w:t>ant in accordance with Clause</w:t>
      </w:r>
      <w:r w:rsidR="00B66EC6">
        <w:t xml:space="preserve"> </w:t>
      </w:r>
      <w:r w:rsidR="00B66EC6">
        <w:fldChar w:fldCharType="begin"/>
      </w:r>
      <w:r w:rsidR="00B66EC6">
        <w:instrText xml:space="preserve"> REF _Ref96439913 \w \h </w:instrText>
      </w:r>
      <w:r w:rsidR="00FC6D1E">
        <w:instrText xml:space="preserve"> \* MERGEFORMAT </w:instrText>
      </w:r>
      <w:r w:rsidR="00B66EC6">
        <w:fldChar w:fldCharType="separate"/>
      </w:r>
      <w:r w:rsidR="00EB5423">
        <w:t>20.4</w:t>
      </w:r>
      <w:r w:rsidR="00B66EC6">
        <w:fldChar w:fldCharType="end"/>
      </w:r>
      <w:r w:rsidRPr="003C67E5">
        <w:t xml:space="preserve">, </w:t>
      </w:r>
    </w:p>
    <w:p w14:paraId="500F3336" w14:textId="77777777" w:rsidR="004434AE" w:rsidRPr="003C67E5" w:rsidRDefault="004434AE" w:rsidP="00FC6D1E"/>
    <w:p w14:paraId="722C7143" w14:textId="38FAE262" w:rsidR="004434AE" w:rsidRPr="003C67E5" w:rsidRDefault="004434AE" w:rsidP="00CB200B">
      <w:pPr>
        <w:ind w:left="720" w:firstLine="11"/>
      </w:pPr>
      <w:r w:rsidRPr="003C67E5">
        <w:t xml:space="preserve">without the prior written consent of </w:t>
      </w:r>
      <w:r w:rsidR="003A7272">
        <w:t>Department of Finance</w:t>
      </w:r>
      <w:r w:rsidRPr="003C67E5">
        <w:t>.</w:t>
      </w:r>
    </w:p>
    <w:p w14:paraId="2E01FE98" w14:textId="77777777" w:rsidR="004434AE" w:rsidRPr="003C67E5" w:rsidRDefault="004434AE" w:rsidP="00FC6D1E"/>
    <w:p w14:paraId="1D90CC63" w14:textId="77777777" w:rsidR="004434AE" w:rsidRPr="003C67E5" w:rsidRDefault="004434AE" w:rsidP="00FC6D1E"/>
    <w:p w14:paraId="56FDAA29" w14:textId="77777777" w:rsidR="004434AE" w:rsidRPr="003C67E5" w:rsidRDefault="004434AE" w:rsidP="00FC6D1E">
      <w:pPr>
        <w:numPr>
          <w:ilvl w:val="0"/>
          <w:numId w:val="5"/>
        </w:numPr>
        <w:ind w:left="709" w:hanging="709"/>
        <w:rPr>
          <w:b/>
          <w:bCs/>
        </w:rPr>
      </w:pPr>
      <w:r w:rsidRPr="003C67E5">
        <w:rPr>
          <w:b/>
        </w:rPr>
        <w:t>Force Majeure</w:t>
      </w:r>
    </w:p>
    <w:p w14:paraId="5C75C993" w14:textId="77777777" w:rsidR="004434AE" w:rsidRPr="003C67E5" w:rsidRDefault="004434AE" w:rsidP="00FC6D1E"/>
    <w:p w14:paraId="2DC2EEB6" w14:textId="77777777" w:rsidR="004434AE" w:rsidRPr="003C67E5" w:rsidRDefault="004434AE" w:rsidP="00FC6D1E">
      <w:pPr>
        <w:numPr>
          <w:ilvl w:val="0"/>
          <w:numId w:val="28"/>
        </w:numPr>
        <w:contextualSpacing/>
        <w:rPr>
          <w:vanish/>
          <w:lang w:val="en-GB"/>
        </w:rPr>
      </w:pPr>
    </w:p>
    <w:p w14:paraId="2A4C7B95" w14:textId="77777777" w:rsidR="004434AE" w:rsidRPr="003C67E5" w:rsidRDefault="004434AE" w:rsidP="00CB200B">
      <w:pPr>
        <w:numPr>
          <w:ilvl w:val="1"/>
          <w:numId w:val="28"/>
        </w:numPr>
        <w:ind w:left="720"/>
        <w:contextualSpacing/>
        <w:rPr>
          <w:lang w:val="en-GB"/>
        </w:rPr>
      </w:pPr>
      <w:r w:rsidRPr="003C67E5">
        <w:rPr>
          <w:lang w:val="en-GB"/>
        </w:rPr>
        <w:t>A party affected by Force Majeure (the “</w:t>
      </w:r>
      <w:r>
        <w:rPr>
          <w:b/>
          <w:lang w:val="en-GB"/>
        </w:rPr>
        <w:t>affected party</w:t>
      </w:r>
      <w:r w:rsidRPr="003C67E5">
        <w:rPr>
          <w:lang w:val="en-GB"/>
        </w:rPr>
        <w:t>”) shall notify the other party promptly in writing of the nature and extent of the circumstances in question. Both parties shall consult each other and make every reasonable effort to mitigate the effect of such Force Majeure in relation to their obligations under the Agreement</w:t>
      </w:r>
      <w:r w:rsidR="00AE15F0">
        <w:rPr>
          <w:lang w:val="en-GB"/>
        </w:rPr>
        <w:t xml:space="preserve"> and/or any Contract Order</w:t>
      </w:r>
      <w:r w:rsidRPr="003C67E5">
        <w:rPr>
          <w:lang w:val="en-GB"/>
        </w:rPr>
        <w:t>.</w:t>
      </w:r>
    </w:p>
    <w:p w14:paraId="532DD733" w14:textId="77777777" w:rsidR="004434AE" w:rsidRPr="003C67E5" w:rsidRDefault="004434AE" w:rsidP="00CB200B">
      <w:pPr>
        <w:ind w:left="720" w:hanging="720"/>
      </w:pPr>
    </w:p>
    <w:p w14:paraId="20A591BA" w14:textId="77777777" w:rsidR="004434AE" w:rsidRPr="003C67E5" w:rsidRDefault="004434AE" w:rsidP="00CB200B">
      <w:pPr>
        <w:numPr>
          <w:ilvl w:val="1"/>
          <w:numId w:val="28"/>
        </w:numPr>
        <w:ind w:left="720"/>
        <w:contextualSpacing/>
        <w:rPr>
          <w:lang w:val="en-GB"/>
        </w:rPr>
      </w:pPr>
      <w:r w:rsidRPr="003C67E5">
        <w:rPr>
          <w:lang w:val="en-GB"/>
        </w:rPr>
        <w:t>Neither party will be liable to the other nor deemed in default under this Agreement if and to the extent that such party’s performance of this Agreement is prevented by reason of Force Majeure.</w:t>
      </w:r>
    </w:p>
    <w:p w14:paraId="0AD44A04" w14:textId="77777777" w:rsidR="004434AE" w:rsidRPr="003C67E5" w:rsidRDefault="004434AE" w:rsidP="00CB200B">
      <w:pPr>
        <w:ind w:left="720" w:hanging="720"/>
        <w:rPr>
          <w:lang w:val="en-GB"/>
        </w:rPr>
      </w:pPr>
    </w:p>
    <w:p w14:paraId="0D282CD6" w14:textId="77777777" w:rsidR="004434AE" w:rsidRPr="003C67E5" w:rsidRDefault="004434AE" w:rsidP="00CB200B">
      <w:pPr>
        <w:numPr>
          <w:ilvl w:val="1"/>
          <w:numId w:val="28"/>
        </w:numPr>
        <w:ind w:left="720"/>
        <w:contextualSpacing/>
        <w:rPr>
          <w:lang w:val="en-GB"/>
        </w:rPr>
      </w:pPr>
      <w:r w:rsidRPr="003C67E5">
        <w:rPr>
          <w:lang w:val="en-GB"/>
        </w:rPr>
        <w:t>The Force Majeure shall be deemed to (</w:t>
      </w:r>
      <w:proofErr w:type="spellStart"/>
      <w:r w:rsidRPr="003C67E5">
        <w:rPr>
          <w:lang w:val="en-GB"/>
        </w:rPr>
        <w:t>i</w:t>
      </w:r>
      <w:proofErr w:type="spellEnd"/>
      <w:r w:rsidRPr="003C67E5">
        <w:rPr>
          <w:lang w:val="en-GB"/>
        </w:rPr>
        <w:t xml:space="preserve">) commence when the party declaring Force Majeure notifies the other party of its existence, and (ii) continue </w:t>
      </w:r>
      <w:proofErr w:type="gramStart"/>
      <w:r w:rsidRPr="003C67E5">
        <w:rPr>
          <w:lang w:val="en-GB"/>
        </w:rPr>
        <w:t>as long as</w:t>
      </w:r>
      <w:proofErr w:type="gramEnd"/>
      <w:r w:rsidRPr="003C67E5">
        <w:rPr>
          <w:lang w:val="en-GB"/>
        </w:rPr>
        <w:t xml:space="preserve"> the results </w:t>
      </w:r>
      <w:r w:rsidRPr="003C67E5">
        <w:rPr>
          <w:lang w:val="en-GB"/>
        </w:rPr>
        <w:lastRenderedPageBreak/>
        <w:t>or effects of the Force Majeure prevent the party performing its obligations under the Agreement</w:t>
      </w:r>
      <w:r w:rsidR="00AE15F0">
        <w:rPr>
          <w:lang w:val="en-GB"/>
        </w:rPr>
        <w:t xml:space="preserve"> or the Contract Order</w:t>
      </w:r>
      <w:r w:rsidRPr="003C67E5">
        <w:rPr>
          <w:lang w:val="en-GB"/>
        </w:rPr>
        <w:t xml:space="preserve">. </w:t>
      </w:r>
    </w:p>
    <w:p w14:paraId="594CB5C1" w14:textId="77777777" w:rsidR="004434AE" w:rsidRPr="003C67E5" w:rsidRDefault="004434AE" w:rsidP="00CB200B">
      <w:pPr>
        <w:ind w:left="720" w:hanging="720"/>
        <w:rPr>
          <w:lang w:val="en-GB"/>
        </w:rPr>
      </w:pPr>
    </w:p>
    <w:p w14:paraId="6EE586CD" w14:textId="77777777" w:rsidR="004434AE" w:rsidRPr="003C67E5" w:rsidRDefault="004434AE" w:rsidP="00CB200B">
      <w:pPr>
        <w:numPr>
          <w:ilvl w:val="1"/>
          <w:numId w:val="28"/>
        </w:numPr>
        <w:ind w:left="720"/>
        <w:contextualSpacing/>
        <w:rPr>
          <w:lang w:val="en-GB"/>
        </w:rPr>
      </w:pPr>
      <w:r w:rsidRPr="003C67E5">
        <w:rPr>
          <w:lang w:val="en-GB"/>
        </w:rPr>
        <w:t>The affected party shall notify the other party immediately party in writing once the Force Majeure has ended and shall forthwith resume performing its obligations.</w:t>
      </w:r>
    </w:p>
    <w:p w14:paraId="76715091" w14:textId="77777777" w:rsidR="004434AE" w:rsidRPr="003C67E5" w:rsidRDefault="004434AE" w:rsidP="00CB200B">
      <w:pPr>
        <w:ind w:left="720" w:hanging="720"/>
        <w:rPr>
          <w:lang w:val="en-GB"/>
        </w:rPr>
      </w:pPr>
    </w:p>
    <w:p w14:paraId="742CD2AB" w14:textId="77777777" w:rsidR="004434AE" w:rsidRPr="003C67E5" w:rsidRDefault="004434AE" w:rsidP="00CB200B">
      <w:pPr>
        <w:numPr>
          <w:ilvl w:val="1"/>
          <w:numId w:val="28"/>
        </w:numPr>
        <w:ind w:left="720"/>
        <w:contextualSpacing/>
        <w:rPr>
          <w:lang w:val="en-GB"/>
        </w:rPr>
      </w:pPr>
      <w:bookmarkStart w:id="282" w:name="_Ref230342871"/>
      <w:r w:rsidRPr="003C67E5">
        <w:rPr>
          <w:lang w:val="en-GB"/>
        </w:rPr>
        <w:t xml:space="preserve">If a Force Majeure continuous for </w:t>
      </w:r>
      <w:r w:rsidR="00AE15F0">
        <w:rPr>
          <w:lang w:val="en-GB"/>
        </w:rPr>
        <w:t>more than six months</w:t>
      </w:r>
      <w:r w:rsidRPr="003C67E5">
        <w:rPr>
          <w:lang w:val="en-GB"/>
        </w:rPr>
        <w:t xml:space="preserve"> such that the performance of Services under a Contract Order or otherwise becomes impossible either party may terminate the Consultant’s appointment by giving notice in writing to the other party.  Such termination shall be without prejudice to either party’s accrued rights at the date of termination.</w:t>
      </w:r>
      <w:bookmarkEnd w:id="282"/>
    </w:p>
    <w:p w14:paraId="769ADE08" w14:textId="77777777" w:rsidR="004434AE" w:rsidRPr="003C67E5" w:rsidRDefault="004434AE" w:rsidP="00CB200B">
      <w:pPr>
        <w:ind w:left="720" w:hanging="720"/>
        <w:rPr>
          <w:lang w:val="en-GB"/>
        </w:rPr>
      </w:pPr>
    </w:p>
    <w:p w14:paraId="2E44D91C" w14:textId="77777777" w:rsidR="004434AE" w:rsidRPr="003C67E5" w:rsidRDefault="004434AE" w:rsidP="00CB200B">
      <w:pPr>
        <w:numPr>
          <w:ilvl w:val="1"/>
          <w:numId w:val="28"/>
        </w:numPr>
        <w:ind w:left="720"/>
        <w:contextualSpacing/>
        <w:rPr>
          <w:lang w:val="en-GB"/>
        </w:rPr>
      </w:pPr>
      <w:r w:rsidRPr="003C67E5">
        <w:rPr>
          <w:lang w:val="en-GB"/>
        </w:rPr>
        <w:t>Notwithstanding any other provisions pertaining to the performance of Services, the affected party shall be deemed not to be in breach of this Agreement or otherwise liable to the other party for any delay in performing or not performing its obligations, and provided the affected party has notified the other party, the time for performing the affected obligation shall be extended appropriately.</w:t>
      </w:r>
    </w:p>
    <w:p w14:paraId="2249D8EC" w14:textId="77777777" w:rsidR="004434AE" w:rsidRPr="003C67E5" w:rsidRDefault="004434AE" w:rsidP="00CB200B">
      <w:pPr>
        <w:ind w:left="720" w:hanging="720"/>
      </w:pPr>
    </w:p>
    <w:p w14:paraId="06138FBC" w14:textId="77777777" w:rsidR="004434AE" w:rsidRPr="003C67E5" w:rsidRDefault="004434AE" w:rsidP="00FC6D1E">
      <w:pPr>
        <w:rPr>
          <w:b/>
          <w:bCs/>
        </w:rPr>
      </w:pPr>
    </w:p>
    <w:p w14:paraId="377DC30A" w14:textId="77777777" w:rsidR="004434AE" w:rsidRPr="003C67E5" w:rsidRDefault="004434AE" w:rsidP="00FC6D1E">
      <w:pPr>
        <w:numPr>
          <w:ilvl w:val="0"/>
          <w:numId w:val="5"/>
        </w:numPr>
        <w:ind w:left="709" w:hanging="709"/>
        <w:rPr>
          <w:b/>
          <w:bCs/>
        </w:rPr>
      </w:pPr>
      <w:bookmarkStart w:id="283" w:name="_Ref96434508"/>
      <w:r w:rsidRPr="003C67E5">
        <w:rPr>
          <w:b/>
          <w:bCs/>
        </w:rPr>
        <w:t>Waiver</w:t>
      </w:r>
      <w:bookmarkEnd w:id="283"/>
    </w:p>
    <w:p w14:paraId="6EB022C2" w14:textId="77777777" w:rsidR="004434AE" w:rsidRPr="003C67E5" w:rsidRDefault="004434AE" w:rsidP="00FC6D1E">
      <w:pPr>
        <w:ind w:left="624"/>
      </w:pPr>
    </w:p>
    <w:p w14:paraId="69AD40CD" w14:textId="016F29B6" w:rsidR="00E16C9D" w:rsidRDefault="004434AE" w:rsidP="006C345D">
      <w:pPr>
        <w:ind w:left="709"/>
      </w:pPr>
      <w:r w:rsidRPr="003C67E5">
        <w:t xml:space="preserve">No right or remedy given to </w:t>
      </w:r>
      <w:r w:rsidR="00B94281">
        <w:t xml:space="preserve">the </w:t>
      </w:r>
      <w:r w:rsidR="003A7272">
        <w:t>Department of Finance</w:t>
      </w:r>
      <w:r>
        <w:t xml:space="preserve"> </w:t>
      </w:r>
      <w:r w:rsidRPr="003C67E5">
        <w:t xml:space="preserve">under or pursuant to any </w:t>
      </w:r>
      <w:r w:rsidR="00B94281">
        <w:tab/>
      </w:r>
      <w:r w:rsidRPr="003C67E5">
        <w:t>provision of this Agreement</w:t>
      </w:r>
      <w:r w:rsidR="00B94281">
        <w:t xml:space="preserve"> </w:t>
      </w:r>
      <w:r w:rsidRPr="003C67E5">
        <w:t xml:space="preserve">will, whether or not exercised and notwithstanding any additional waiver, preclude the exercise by </w:t>
      </w:r>
      <w:r w:rsidR="00B94281">
        <w:t xml:space="preserve">the </w:t>
      </w:r>
      <w:r w:rsidR="003A7272">
        <w:t>Department of Finance</w:t>
      </w:r>
      <w:r>
        <w:t xml:space="preserve"> </w:t>
      </w:r>
      <w:r w:rsidRPr="003C67E5">
        <w:t>of any other right or remedy hereunder, nor will it preclude the exercise</w:t>
      </w:r>
      <w:r w:rsidR="00B94281">
        <w:t xml:space="preserve"> </w:t>
      </w:r>
      <w:r w:rsidRPr="003C67E5">
        <w:t xml:space="preserve">by </w:t>
      </w:r>
      <w:r w:rsidR="00B94281">
        <w:t xml:space="preserve">the </w:t>
      </w:r>
      <w:r w:rsidR="003A7272">
        <w:t>Department of Finance</w:t>
      </w:r>
      <w:r>
        <w:t xml:space="preserve"> </w:t>
      </w:r>
      <w:r w:rsidRPr="003C67E5">
        <w:t>of any right or remedy to which it might be otherwise entitled under common law or under statute.</w:t>
      </w:r>
      <w:r w:rsidR="00AE15F0">
        <w:t xml:space="preserve">  </w:t>
      </w:r>
      <w:r w:rsidR="001065FD">
        <w:t>No waiver shall be valid unless notified to the other party in writing and signed by an authorized representative of that party.</w:t>
      </w:r>
    </w:p>
    <w:p w14:paraId="28EC630A" w14:textId="77777777" w:rsidR="004434AE" w:rsidRPr="003C67E5" w:rsidRDefault="004434AE" w:rsidP="00FC6D1E"/>
    <w:p w14:paraId="369BE5B8" w14:textId="77777777" w:rsidR="004434AE" w:rsidRPr="003C67E5" w:rsidRDefault="004434AE" w:rsidP="00FC6D1E">
      <w:pPr>
        <w:numPr>
          <w:ilvl w:val="0"/>
          <w:numId w:val="5"/>
        </w:numPr>
        <w:ind w:left="709" w:hanging="709"/>
        <w:rPr>
          <w:b/>
          <w:bCs/>
        </w:rPr>
      </w:pPr>
      <w:r w:rsidRPr="003C67E5">
        <w:rPr>
          <w:b/>
          <w:bCs/>
        </w:rPr>
        <w:t>Variations</w:t>
      </w:r>
    </w:p>
    <w:p w14:paraId="15C8973E" w14:textId="77777777" w:rsidR="004434AE" w:rsidRPr="003C67E5" w:rsidRDefault="004434AE" w:rsidP="00FC6D1E">
      <w:pPr>
        <w:ind w:left="624" w:hanging="624"/>
      </w:pPr>
    </w:p>
    <w:p w14:paraId="4B5EDF5E" w14:textId="77777777" w:rsidR="004434AE" w:rsidRPr="003C67E5" w:rsidRDefault="00AE15F0" w:rsidP="00FC6D1E">
      <w:r>
        <w:tab/>
      </w:r>
      <w:r w:rsidR="004434AE" w:rsidRPr="003C67E5">
        <w:t xml:space="preserve">Variation of this Agreement is valid only if it is in writing and signed by an authorised </w:t>
      </w:r>
      <w:r>
        <w:tab/>
      </w:r>
      <w:r w:rsidR="004434AE" w:rsidRPr="003C67E5">
        <w:t>representative of each party.</w:t>
      </w:r>
    </w:p>
    <w:p w14:paraId="11ABFBAF" w14:textId="77777777" w:rsidR="004434AE" w:rsidRPr="003C67E5" w:rsidRDefault="004434AE" w:rsidP="00FC6D1E"/>
    <w:p w14:paraId="0DE31695" w14:textId="77777777" w:rsidR="004434AE" w:rsidRPr="003C67E5" w:rsidRDefault="004434AE" w:rsidP="00FC6D1E"/>
    <w:p w14:paraId="5BE619D5" w14:textId="77777777" w:rsidR="004434AE" w:rsidRPr="003C67E5" w:rsidRDefault="004434AE" w:rsidP="00FC6D1E">
      <w:pPr>
        <w:numPr>
          <w:ilvl w:val="0"/>
          <w:numId w:val="5"/>
        </w:numPr>
        <w:ind w:left="709" w:hanging="709"/>
        <w:rPr>
          <w:b/>
          <w:bCs/>
        </w:rPr>
      </w:pPr>
      <w:r w:rsidRPr="003C67E5">
        <w:rPr>
          <w:b/>
          <w:bCs/>
        </w:rPr>
        <w:t>Severance</w:t>
      </w:r>
    </w:p>
    <w:p w14:paraId="2579FA10" w14:textId="77777777" w:rsidR="004434AE" w:rsidRPr="003C67E5" w:rsidRDefault="004434AE" w:rsidP="00FC6D1E"/>
    <w:p w14:paraId="537B110D" w14:textId="77777777" w:rsidR="004434AE" w:rsidRPr="003C67E5" w:rsidRDefault="00AE15F0" w:rsidP="00FC6D1E">
      <w:r>
        <w:tab/>
      </w:r>
      <w:r w:rsidR="004434AE" w:rsidRPr="003C67E5">
        <w:t xml:space="preserve">Each of the provisions of this Agreement is severable and distinct from the others and </w:t>
      </w:r>
      <w:r>
        <w:tab/>
      </w:r>
      <w:r w:rsidR="004434AE" w:rsidRPr="003C67E5">
        <w:t xml:space="preserve">if, at any time, one or more of such provisions becomes invalid, illegal or unenforceable, </w:t>
      </w:r>
      <w:r>
        <w:tab/>
      </w:r>
      <w:r w:rsidR="004434AE" w:rsidRPr="003C67E5">
        <w:t xml:space="preserve">the validity and legality or enforceability of the remaining provisions will not in any </w:t>
      </w:r>
      <w:r>
        <w:tab/>
      </w:r>
      <w:r w:rsidR="004434AE" w:rsidRPr="003C67E5">
        <w:t>way be affected or impaired thereby.</w:t>
      </w:r>
    </w:p>
    <w:p w14:paraId="334A0660" w14:textId="77777777" w:rsidR="004434AE" w:rsidRPr="003C67E5" w:rsidRDefault="004434AE" w:rsidP="00FC6D1E"/>
    <w:p w14:paraId="39E364DF" w14:textId="77777777" w:rsidR="004434AE" w:rsidRPr="003C67E5" w:rsidRDefault="004434AE" w:rsidP="00FC6D1E"/>
    <w:p w14:paraId="63A18A3D" w14:textId="77777777" w:rsidR="004434AE" w:rsidRPr="003C67E5" w:rsidRDefault="004434AE" w:rsidP="00FC6D1E">
      <w:pPr>
        <w:numPr>
          <w:ilvl w:val="0"/>
          <w:numId w:val="5"/>
        </w:numPr>
        <w:ind w:left="709" w:hanging="709"/>
        <w:rPr>
          <w:b/>
          <w:bCs/>
        </w:rPr>
      </w:pPr>
      <w:r w:rsidRPr="003C67E5">
        <w:rPr>
          <w:b/>
          <w:bCs/>
        </w:rPr>
        <w:t>Non-Exclusivity</w:t>
      </w:r>
    </w:p>
    <w:p w14:paraId="47412E16" w14:textId="77777777" w:rsidR="004434AE" w:rsidRPr="003C67E5" w:rsidRDefault="004434AE" w:rsidP="00FC6D1E">
      <w:pPr>
        <w:ind w:left="624"/>
      </w:pPr>
    </w:p>
    <w:p w14:paraId="2A91D95C" w14:textId="77777777" w:rsidR="004434AE" w:rsidRPr="003C67E5" w:rsidRDefault="004434AE" w:rsidP="00FC6D1E">
      <w:pPr>
        <w:numPr>
          <w:ilvl w:val="0"/>
          <w:numId w:val="28"/>
        </w:numPr>
        <w:contextualSpacing/>
        <w:rPr>
          <w:vanish/>
          <w:lang w:val="en-GB"/>
        </w:rPr>
      </w:pPr>
    </w:p>
    <w:p w14:paraId="384C7052" w14:textId="77777777" w:rsidR="004434AE" w:rsidRPr="003C67E5" w:rsidRDefault="004434AE" w:rsidP="00FC6D1E">
      <w:pPr>
        <w:numPr>
          <w:ilvl w:val="0"/>
          <w:numId w:val="28"/>
        </w:numPr>
        <w:contextualSpacing/>
        <w:rPr>
          <w:vanish/>
          <w:lang w:val="en-GB"/>
        </w:rPr>
      </w:pPr>
    </w:p>
    <w:p w14:paraId="677DC1B8" w14:textId="77777777" w:rsidR="004434AE" w:rsidRPr="003C67E5" w:rsidRDefault="004434AE" w:rsidP="00FC6D1E">
      <w:pPr>
        <w:numPr>
          <w:ilvl w:val="0"/>
          <w:numId w:val="28"/>
        </w:numPr>
        <w:contextualSpacing/>
        <w:rPr>
          <w:vanish/>
          <w:lang w:val="en-GB"/>
        </w:rPr>
      </w:pPr>
    </w:p>
    <w:p w14:paraId="5E7D9811" w14:textId="77777777" w:rsidR="004434AE" w:rsidRPr="003C67E5" w:rsidRDefault="004434AE" w:rsidP="00FC6D1E">
      <w:pPr>
        <w:numPr>
          <w:ilvl w:val="0"/>
          <w:numId w:val="28"/>
        </w:numPr>
        <w:contextualSpacing/>
        <w:rPr>
          <w:vanish/>
          <w:lang w:val="en-GB"/>
        </w:rPr>
      </w:pPr>
    </w:p>
    <w:p w14:paraId="133FB76B" w14:textId="4A9CD63C" w:rsidR="004434AE" w:rsidRPr="003C67E5" w:rsidRDefault="004434AE" w:rsidP="00CB200B">
      <w:pPr>
        <w:numPr>
          <w:ilvl w:val="1"/>
          <w:numId w:val="28"/>
        </w:numPr>
        <w:ind w:left="720"/>
        <w:contextualSpacing/>
        <w:rPr>
          <w:lang w:val="en-GB"/>
        </w:rPr>
      </w:pPr>
      <w:r w:rsidRPr="003C67E5">
        <w:rPr>
          <w:lang w:val="en-GB"/>
        </w:rPr>
        <w:t xml:space="preserve">The Consultant acknowledges that subject to the terms and conditions of this Agreement it has been appointed to the </w:t>
      </w:r>
      <w:r w:rsidR="006C345D">
        <w:rPr>
          <w:lang w:val="en-GB"/>
        </w:rPr>
        <w:t>Framework</w:t>
      </w:r>
      <w:r w:rsidRPr="003C67E5">
        <w:rPr>
          <w:lang w:val="en-GB"/>
        </w:rPr>
        <w:t xml:space="preserve"> and that the Consultant </w:t>
      </w:r>
      <w:r w:rsidR="00BA1CDC">
        <w:rPr>
          <w:lang w:val="en-GB"/>
        </w:rPr>
        <w:t>i</w:t>
      </w:r>
      <w:r w:rsidRPr="003C67E5">
        <w:rPr>
          <w:lang w:val="en-GB"/>
        </w:rPr>
        <w:t xml:space="preserve">s a member of that </w:t>
      </w:r>
      <w:r w:rsidR="006C345D">
        <w:rPr>
          <w:lang w:val="en-GB"/>
        </w:rPr>
        <w:t>Framework</w:t>
      </w:r>
      <w:r w:rsidRPr="003C67E5">
        <w:rPr>
          <w:lang w:val="en-GB"/>
        </w:rPr>
        <w:t>.</w:t>
      </w:r>
    </w:p>
    <w:p w14:paraId="0E6C4549" w14:textId="77777777" w:rsidR="004434AE" w:rsidRPr="003C67E5" w:rsidRDefault="004434AE" w:rsidP="00CB200B">
      <w:pPr>
        <w:ind w:left="720" w:hanging="720"/>
      </w:pPr>
    </w:p>
    <w:p w14:paraId="6AAACAF2" w14:textId="0BC52FD3" w:rsidR="004434AE" w:rsidRPr="003C67E5" w:rsidRDefault="004434AE" w:rsidP="00CB200B">
      <w:pPr>
        <w:numPr>
          <w:ilvl w:val="1"/>
          <w:numId w:val="28"/>
        </w:numPr>
        <w:ind w:left="720"/>
        <w:contextualSpacing/>
        <w:rPr>
          <w:lang w:val="en-GB"/>
        </w:rPr>
      </w:pPr>
      <w:r w:rsidRPr="003C67E5">
        <w:rPr>
          <w:lang w:val="en-GB"/>
        </w:rPr>
        <w:t xml:space="preserve">For the purposes of this Agreement, </w:t>
      </w:r>
      <w:r w:rsidR="00BA1CDC">
        <w:rPr>
          <w:lang w:val="en-GB"/>
        </w:rPr>
        <w:t xml:space="preserve">the </w:t>
      </w:r>
      <w:r w:rsidR="003A7272">
        <w:rPr>
          <w:lang w:val="en-GB"/>
        </w:rPr>
        <w:t>Department of Finance</w:t>
      </w:r>
      <w:r>
        <w:rPr>
          <w:lang w:val="en-GB"/>
        </w:rPr>
        <w:t xml:space="preserve"> </w:t>
      </w:r>
      <w:r w:rsidRPr="003C67E5">
        <w:rPr>
          <w:lang w:val="en-GB"/>
        </w:rPr>
        <w:t xml:space="preserve">may, </w:t>
      </w:r>
      <w:proofErr w:type="gramStart"/>
      <w:r w:rsidRPr="003C67E5">
        <w:rPr>
          <w:lang w:val="en-GB"/>
        </w:rPr>
        <w:t>at all times</w:t>
      </w:r>
      <w:proofErr w:type="gramEnd"/>
      <w:r w:rsidRPr="003C67E5">
        <w:rPr>
          <w:lang w:val="en-GB"/>
        </w:rPr>
        <w:t xml:space="preserve">, </w:t>
      </w:r>
      <w:proofErr w:type="gramStart"/>
      <w:r w:rsidRPr="003C67E5">
        <w:rPr>
          <w:lang w:val="en-GB"/>
        </w:rPr>
        <w:t>enter into</w:t>
      </w:r>
      <w:proofErr w:type="gramEnd"/>
      <w:r w:rsidRPr="003C67E5">
        <w:rPr>
          <w:lang w:val="en-GB"/>
        </w:rPr>
        <w:t xml:space="preserve"> separate contracts for the provision of any or all services the same as or </w:t>
      </w:r>
      <w:proofErr w:type="gramStart"/>
      <w:r w:rsidRPr="003C67E5">
        <w:rPr>
          <w:lang w:val="en-GB"/>
        </w:rPr>
        <w:t>similar to</w:t>
      </w:r>
      <w:proofErr w:type="gramEnd"/>
      <w:r w:rsidRPr="003C67E5">
        <w:rPr>
          <w:lang w:val="en-GB"/>
        </w:rPr>
        <w:t xml:space="preserve"> the Services with persons other than the Consultant.</w:t>
      </w:r>
    </w:p>
    <w:p w14:paraId="3538A66B" w14:textId="77777777" w:rsidR="004434AE" w:rsidRPr="003C67E5" w:rsidRDefault="004434AE" w:rsidP="00CB200B">
      <w:pPr>
        <w:ind w:left="720" w:hanging="720"/>
        <w:rPr>
          <w:lang w:val="en-GB"/>
        </w:rPr>
      </w:pPr>
    </w:p>
    <w:p w14:paraId="59551E0D" w14:textId="5DC0E217" w:rsidR="004434AE" w:rsidRPr="003C67E5" w:rsidRDefault="004434AE" w:rsidP="00CB200B">
      <w:pPr>
        <w:numPr>
          <w:ilvl w:val="1"/>
          <w:numId w:val="28"/>
        </w:numPr>
        <w:ind w:left="720"/>
        <w:contextualSpacing/>
        <w:rPr>
          <w:lang w:val="en-GB"/>
        </w:rPr>
      </w:pPr>
      <w:r w:rsidRPr="003C67E5">
        <w:rPr>
          <w:lang w:val="en-GB"/>
        </w:rPr>
        <w:t xml:space="preserve">No guarantee or representation will be deemed to have been made by </w:t>
      </w:r>
      <w:r w:rsidR="00BA1CDC">
        <w:rPr>
          <w:lang w:val="en-GB"/>
        </w:rPr>
        <w:t xml:space="preserve">the </w:t>
      </w:r>
      <w:r w:rsidR="003A7272">
        <w:rPr>
          <w:lang w:val="en-GB"/>
        </w:rPr>
        <w:t>Department of Finance</w:t>
      </w:r>
      <w:r>
        <w:rPr>
          <w:lang w:val="en-GB"/>
        </w:rPr>
        <w:t xml:space="preserve"> </w:t>
      </w:r>
      <w:r w:rsidRPr="003C67E5">
        <w:rPr>
          <w:lang w:val="en-GB"/>
        </w:rPr>
        <w:t xml:space="preserve">respect of the value or quantity of the Services which may be requested by </w:t>
      </w:r>
      <w:r w:rsidR="00BA1CDC">
        <w:rPr>
          <w:lang w:val="en-GB"/>
        </w:rPr>
        <w:t xml:space="preserve">the </w:t>
      </w:r>
      <w:r w:rsidR="003A7272">
        <w:rPr>
          <w:lang w:val="en-GB"/>
        </w:rPr>
        <w:t>Department of Finance</w:t>
      </w:r>
      <w:r w:rsidRPr="003C67E5">
        <w:rPr>
          <w:lang w:val="en-GB"/>
        </w:rPr>
        <w:t xml:space="preserve">. The Consultant acknowledges and agrees that it has not entered into this Agreement </w:t>
      </w:r>
      <w:proofErr w:type="gramStart"/>
      <w:r w:rsidRPr="003C67E5">
        <w:rPr>
          <w:lang w:val="en-GB"/>
        </w:rPr>
        <w:t>on the basis of</w:t>
      </w:r>
      <w:proofErr w:type="gramEnd"/>
      <w:r w:rsidRPr="003C67E5">
        <w:rPr>
          <w:lang w:val="en-GB"/>
        </w:rPr>
        <w:t xml:space="preserve"> any such guarantee or representation.</w:t>
      </w:r>
    </w:p>
    <w:p w14:paraId="316EC7FE" w14:textId="77777777" w:rsidR="004434AE" w:rsidRPr="003C67E5" w:rsidRDefault="004434AE" w:rsidP="00CB200B">
      <w:pPr>
        <w:ind w:left="720" w:hanging="720"/>
        <w:rPr>
          <w:lang w:val="en-GB"/>
        </w:rPr>
      </w:pPr>
    </w:p>
    <w:p w14:paraId="01FB2B00" w14:textId="747F3E81" w:rsidR="004434AE" w:rsidRPr="003C67E5" w:rsidRDefault="004434AE" w:rsidP="00CB200B">
      <w:pPr>
        <w:numPr>
          <w:ilvl w:val="1"/>
          <w:numId w:val="28"/>
        </w:numPr>
        <w:ind w:left="720"/>
        <w:contextualSpacing/>
        <w:rPr>
          <w:lang w:val="en-GB"/>
        </w:rPr>
      </w:pPr>
      <w:r w:rsidRPr="003C67E5">
        <w:rPr>
          <w:lang w:val="en-GB"/>
        </w:rPr>
        <w:t xml:space="preserve">Nothing in this Agreement will create an exclusive relationship between </w:t>
      </w:r>
      <w:r w:rsidR="00BA1CDC">
        <w:rPr>
          <w:lang w:val="en-GB"/>
        </w:rPr>
        <w:t xml:space="preserve">the </w:t>
      </w:r>
      <w:r w:rsidR="003A7272">
        <w:rPr>
          <w:lang w:val="en-GB"/>
        </w:rPr>
        <w:t>Department of Finance</w:t>
      </w:r>
      <w:r>
        <w:rPr>
          <w:lang w:val="en-GB"/>
        </w:rPr>
        <w:t xml:space="preserve"> </w:t>
      </w:r>
      <w:r w:rsidRPr="003C67E5">
        <w:rPr>
          <w:lang w:val="en-GB"/>
        </w:rPr>
        <w:t>and the Consultant for the provision of the Services.</w:t>
      </w:r>
    </w:p>
    <w:p w14:paraId="1BAD5CAB" w14:textId="77777777" w:rsidR="004434AE" w:rsidRDefault="004434AE" w:rsidP="00FC6D1E"/>
    <w:p w14:paraId="64C8D267" w14:textId="77777777" w:rsidR="004434AE" w:rsidRDefault="004434AE" w:rsidP="00FC6D1E"/>
    <w:p w14:paraId="073CB8CD" w14:textId="77777777" w:rsidR="004434AE" w:rsidRPr="003C67E5" w:rsidRDefault="004434AE" w:rsidP="00FC6D1E">
      <w:pPr>
        <w:numPr>
          <w:ilvl w:val="0"/>
          <w:numId w:val="5"/>
        </w:numPr>
        <w:ind w:left="709" w:hanging="709"/>
        <w:rPr>
          <w:b/>
          <w:bCs/>
        </w:rPr>
      </w:pPr>
      <w:r w:rsidRPr="003C67E5">
        <w:rPr>
          <w:b/>
          <w:bCs/>
        </w:rPr>
        <w:t>Notices</w:t>
      </w:r>
    </w:p>
    <w:p w14:paraId="3F8A3BDB" w14:textId="77777777" w:rsidR="004434AE" w:rsidRPr="003C67E5" w:rsidRDefault="004434AE" w:rsidP="00FC6D1E"/>
    <w:p w14:paraId="352720EB" w14:textId="77777777" w:rsidR="004434AE" w:rsidRPr="003C67E5" w:rsidRDefault="004434AE" w:rsidP="00FC6D1E">
      <w:pPr>
        <w:numPr>
          <w:ilvl w:val="0"/>
          <w:numId w:val="28"/>
        </w:numPr>
        <w:contextualSpacing/>
        <w:rPr>
          <w:vanish/>
          <w:lang w:val="en-GB"/>
        </w:rPr>
      </w:pPr>
    </w:p>
    <w:p w14:paraId="3926A17A" w14:textId="11504FBA" w:rsidR="004434AE" w:rsidRPr="003C67E5" w:rsidRDefault="004434AE" w:rsidP="00CB200B">
      <w:pPr>
        <w:numPr>
          <w:ilvl w:val="1"/>
          <w:numId w:val="28"/>
        </w:numPr>
        <w:ind w:left="720"/>
        <w:contextualSpacing/>
        <w:rPr>
          <w:lang w:val="en-GB"/>
        </w:rPr>
      </w:pPr>
      <w:r w:rsidRPr="003C67E5">
        <w:rPr>
          <w:lang w:val="en-GB"/>
        </w:rPr>
        <w:t xml:space="preserve">Unless otherwise specified, any notice given by </w:t>
      </w:r>
      <w:r w:rsidR="00BA1CDC">
        <w:rPr>
          <w:lang w:val="en-GB"/>
        </w:rPr>
        <w:t xml:space="preserve">the </w:t>
      </w:r>
      <w:r w:rsidR="003A7272">
        <w:rPr>
          <w:lang w:val="en-GB"/>
        </w:rPr>
        <w:t>Department of Finance</w:t>
      </w:r>
      <w:r>
        <w:rPr>
          <w:lang w:val="en-GB"/>
        </w:rPr>
        <w:t xml:space="preserve"> </w:t>
      </w:r>
      <w:r w:rsidRPr="003C67E5">
        <w:rPr>
          <w:lang w:val="en-GB"/>
        </w:rPr>
        <w:t>to the Consultant under this Agreement or a Contract Order may be given by sending the notice by hand or by registered post addressed to the Consultant at the following address:</w:t>
      </w:r>
    </w:p>
    <w:p w14:paraId="1A0D9173" w14:textId="77777777" w:rsidR="004434AE" w:rsidRPr="003C67E5" w:rsidRDefault="004434AE" w:rsidP="00CB200B">
      <w:pPr>
        <w:ind w:left="720" w:hanging="720"/>
      </w:pPr>
    </w:p>
    <w:p w14:paraId="1591B13C" w14:textId="77777777" w:rsidR="004434AE" w:rsidRPr="003C67E5" w:rsidRDefault="004434AE" w:rsidP="00CB200B">
      <w:pPr>
        <w:ind w:left="720" w:hanging="720"/>
      </w:pPr>
    </w:p>
    <w:p w14:paraId="11491714" w14:textId="3F63A8B0" w:rsidR="004434AE" w:rsidRDefault="003721AB" w:rsidP="00CB200B">
      <w:pPr>
        <w:ind w:left="720" w:hanging="720"/>
      </w:pPr>
      <w:r>
        <w:tab/>
      </w:r>
      <w:r w:rsidR="004434AE" w:rsidRPr="003C67E5">
        <w:t>[</w:t>
      </w:r>
      <w:r w:rsidR="004434AE" w:rsidRPr="003C67E5">
        <w:tab/>
      </w:r>
      <w:r w:rsidR="004434AE" w:rsidRPr="003C67E5">
        <w:tab/>
      </w:r>
      <w:r w:rsidR="004434AE" w:rsidRPr="003C67E5">
        <w:tab/>
      </w:r>
      <w:r w:rsidR="004434AE" w:rsidRPr="003C67E5">
        <w:tab/>
        <w:t>]</w:t>
      </w:r>
    </w:p>
    <w:p w14:paraId="3C070A4C" w14:textId="77777777" w:rsidR="00FE785B" w:rsidRDefault="00FE785B" w:rsidP="00CB200B">
      <w:pPr>
        <w:ind w:left="720" w:hanging="720"/>
      </w:pPr>
    </w:p>
    <w:p w14:paraId="7522C9A4" w14:textId="77777777" w:rsidR="00FE785B" w:rsidRPr="003C67E5" w:rsidRDefault="00FE785B" w:rsidP="00CB200B">
      <w:pPr>
        <w:ind w:left="720" w:hanging="720"/>
      </w:pPr>
    </w:p>
    <w:p w14:paraId="529E9615" w14:textId="77777777" w:rsidR="004434AE" w:rsidRPr="003C67E5" w:rsidRDefault="004434AE" w:rsidP="00CB200B">
      <w:pPr>
        <w:ind w:left="720" w:hanging="720"/>
      </w:pPr>
    </w:p>
    <w:p w14:paraId="28F0870F" w14:textId="55F8CBBC" w:rsidR="004434AE" w:rsidRPr="003C67E5" w:rsidRDefault="004434AE" w:rsidP="00CB200B">
      <w:pPr>
        <w:numPr>
          <w:ilvl w:val="1"/>
          <w:numId w:val="28"/>
        </w:numPr>
        <w:ind w:left="720"/>
        <w:contextualSpacing/>
        <w:rPr>
          <w:lang w:val="en-GB"/>
        </w:rPr>
      </w:pPr>
      <w:r w:rsidRPr="003C67E5">
        <w:rPr>
          <w:lang w:val="en-GB"/>
        </w:rPr>
        <w:t xml:space="preserve">Any notice to be given by the Consultant to </w:t>
      </w:r>
      <w:r w:rsidR="00BA1CDC">
        <w:rPr>
          <w:lang w:val="en-GB"/>
        </w:rPr>
        <w:t xml:space="preserve">the </w:t>
      </w:r>
      <w:r w:rsidR="003A7272">
        <w:rPr>
          <w:lang w:val="en-GB"/>
        </w:rPr>
        <w:t>Department of Finance</w:t>
      </w:r>
      <w:r>
        <w:rPr>
          <w:lang w:val="en-GB"/>
        </w:rPr>
        <w:t xml:space="preserve"> </w:t>
      </w:r>
      <w:r w:rsidRPr="003C67E5">
        <w:rPr>
          <w:lang w:val="en-GB"/>
        </w:rPr>
        <w:t xml:space="preserve">may be given by sending the notice by hand or by registered post addressed to </w:t>
      </w:r>
      <w:r w:rsidR="003A7272">
        <w:rPr>
          <w:lang w:val="en-GB"/>
        </w:rPr>
        <w:t>Department of Finance</w:t>
      </w:r>
      <w:r>
        <w:rPr>
          <w:lang w:val="en-GB"/>
        </w:rPr>
        <w:t xml:space="preserve"> </w:t>
      </w:r>
      <w:r w:rsidRPr="003C67E5">
        <w:rPr>
          <w:lang w:val="en-GB"/>
        </w:rPr>
        <w:t xml:space="preserve">at the following address: </w:t>
      </w:r>
    </w:p>
    <w:p w14:paraId="2E7A25B7" w14:textId="77777777" w:rsidR="004434AE" w:rsidRPr="003C67E5" w:rsidRDefault="004434AE" w:rsidP="00FC6D1E">
      <w:pPr>
        <w:ind w:left="624"/>
      </w:pPr>
    </w:p>
    <w:p w14:paraId="1F059A1A" w14:textId="0EBDD818" w:rsidR="004434AE" w:rsidRPr="003C67E5" w:rsidRDefault="00AE15F0" w:rsidP="00CB200B">
      <w:pPr>
        <w:ind w:left="1440" w:firstLine="720"/>
      </w:pPr>
      <w:r>
        <w:t>Emily King</w:t>
      </w:r>
    </w:p>
    <w:p w14:paraId="34F588E6" w14:textId="4D44B946" w:rsidR="004434AE" w:rsidRPr="003C67E5" w:rsidRDefault="003A7272" w:rsidP="00CB200B">
      <w:pPr>
        <w:ind w:left="1440" w:firstLine="720"/>
      </w:pPr>
      <w:r>
        <w:t>Department of Finance</w:t>
      </w:r>
    </w:p>
    <w:p w14:paraId="4A91B4E6" w14:textId="7BE64DD4" w:rsidR="004434AE" w:rsidRPr="003C67E5" w:rsidRDefault="004434AE" w:rsidP="00CB200B">
      <w:pPr>
        <w:ind w:left="2160"/>
      </w:pPr>
      <w:r>
        <w:t>Government Buildings</w:t>
      </w:r>
    </w:p>
    <w:p w14:paraId="52D5B11F" w14:textId="09E26F35" w:rsidR="004434AE" w:rsidRPr="003C67E5" w:rsidRDefault="004434AE" w:rsidP="00CB200B">
      <w:pPr>
        <w:ind w:left="1440" w:firstLine="720"/>
      </w:pPr>
      <w:r>
        <w:t>Upper Merrion Street</w:t>
      </w:r>
    </w:p>
    <w:p w14:paraId="6AF8DCBC" w14:textId="77777777" w:rsidR="004434AE" w:rsidRPr="003C67E5" w:rsidRDefault="004434AE" w:rsidP="00CB200B">
      <w:pPr>
        <w:ind w:left="1440" w:firstLine="720"/>
      </w:pPr>
      <w:r w:rsidRPr="003C67E5">
        <w:t>Dublin 2</w:t>
      </w:r>
    </w:p>
    <w:p w14:paraId="6838F668" w14:textId="77777777" w:rsidR="004434AE" w:rsidRPr="003C67E5" w:rsidRDefault="004434AE" w:rsidP="00CB200B">
      <w:pPr>
        <w:ind w:left="1440" w:firstLine="720"/>
      </w:pPr>
      <w:r w:rsidRPr="003C67E5">
        <w:t>Ireland</w:t>
      </w:r>
    </w:p>
    <w:p w14:paraId="6C51D303" w14:textId="77777777" w:rsidR="004434AE" w:rsidRPr="003C67E5" w:rsidRDefault="004434AE" w:rsidP="00FC6D1E"/>
    <w:p w14:paraId="1A191520" w14:textId="77777777" w:rsidR="004434AE" w:rsidRPr="003C67E5" w:rsidRDefault="004434AE" w:rsidP="00CB200B">
      <w:pPr>
        <w:numPr>
          <w:ilvl w:val="1"/>
          <w:numId w:val="28"/>
        </w:numPr>
        <w:ind w:left="720"/>
        <w:contextualSpacing/>
        <w:rPr>
          <w:lang w:val="en-GB"/>
        </w:rPr>
      </w:pPr>
      <w:r w:rsidRPr="003C67E5">
        <w:rPr>
          <w:lang w:val="en-GB"/>
        </w:rPr>
        <w:t>Notice by registered post or by hand shall be deemed to have been delivered on the day of delivery.</w:t>
      </w:r>
    </w:p>
    <w:p w14:paraId="4F4C29FE" w14:textId="77777777" w:rsidR="004434AE" w:rsidRPr="003C67E5" w:rsidRDefault="004434AE" w:rsidP="00FC6D1E"/>
    <w:p w14:paraId="37F3C60C" w14:textId="77777777" w:rsidR="004434AE" w:rsidRPr="003C67E5" w:rsidRDefault="004434AE" w:rsidP="00FC6D1E"/>
    <w:p w14:paraId="7EC6E570" w14:textId="77777777" w:rsidR="00BA1CDC" w:rsidRDefault="00BA1CDC" w:rsidP="00BA1CDC">
      <w:pPr>
        <w:numPr>
          <w:ilvl w:val="0"/>
          <w:numId w:val="5"/>
        </w:numPr>
        <w:ind w:left="709" w:hanging="709"/>
        <w:rPr>
          <w:b/>
          <w:bCs/>
        </w:rPr>
      </w:pPr>
      <w:r>
        <w:rPr>
          <w:b/>
          <w:bCs/>
        </w:rPr>
        <w:t xml:space="preserve">Electronic Signatures and </w:t>
      </w:r>
      <w:r w:rsidR="00A670CD">
        <w:rPr>
          <w:b/>
          <w:bCs/>
        </w:rPr>
        <w:t>Counterparts</w:t>
      </w:r>
    </w:p>
    <w:p w14:paraId="101ACD07" w14:textId="77777777" w:rsidR="00BA1CDC" w:rsidRDefault="00BA1CDC" w:rsidP="00BA1CDC">
      <w:pPr>
        <w:ind w:left="709"/>
        <w:rPr>
          <w:b/>
          <w:bCs/>
        </w:rPr>
      </w:pPr>
    </w:p>
    <w:p w14:paraId="2EB6A7BA" w14:textId="22CA1A71" w:rsidR="00BA1CDC" w:rsidRPr="00BA1CDC" w:rsidRDefault="00BA1CDC" w:rsidP="00CB200B">
      <w:pPr>
        <w:numPr>
          <w:ilvl w:val="1"/>
          <w:numId w:val="5"/>
        </w:numPr>
        <w:ind w:hanging="720"/>
        <w:rPr>
          <w:b/>
          <w:bCs/>
        </w:rPr>
      </w:pPr>
      <w:r>
        <w:t>The parties each consent and agree to the execution of this Agreement and any Contract Order by way of electronic signature by or on behalf of either party or both parties.</w:t>
      </w:r>
    </w:p>
    <w:p w14:paraId="172DCC34" w14:textId="77777777" w:rsidR="00BA1CDC" w:rsidRPr="00BA1CDC" w:rsidRDefault="00BA1CDC" w:rsidP="00CB200B">
      <w:pPr>
        <w:ind w:left="720" w:hanging="720"/>
        <w:rPr>
          <w:b/>
          <w:bCs/>
        </w:rPr>
      </w:pPr>
    </w:p>
    <w:p w14:paraId="699406A1" w14:textId="47EB040A" w:rsidR="00A670CD" w:rsidRPr="00BA1CDC" w:rsidRDefault="00A670CD" w:rsidP="00CB200B">
      <w:pPr>
        <w:numPr>
          <w:ilvl w:val="1"/>
          <w:numId w:val="5"/>
        </w:numPr>
        <w:ind w:hanging="720"/>
        <w:rPr>
          <w:b/>
          <w:bCs/>
        </w:rPr>
      </w:pPr>
      <w:r w:rsidRPr="00BA1CDC">
        <w:rPr>
          <w:bCs/>
        </w:rPr>
        <w:lastRenderedPageBreak/>
        <w:t>This Agreement and any Contract Order may be executed in any number o</w:t>
      </w:r>
      <w:r w:rsidR="00BA1CDC">
        <w:rPr>
          <w:bCs/>
        </w:rPr>
        <w:t>f c</w:t>
      </w:r>
      <w:r w:rsidRPr="00BA1CDC">
        <w:rPr>
          <w:bCs/>
        </w:rPr>
        <w:t xml:space="preserve">ounterparts, each of which when executed shall be deemed to be an original and </w:t>
      </w:r>
      <w:proofErr w:type="gramStart"/>
      <w:r w:rsidRPr="00BA1CDC">
        <w:rPr>
          <w:bCs/>
        </w:rPr>
        <w:t>all of</w:t>
      </w:r>
      <w:proofErr w:type="gramEnd"/>
      <w:r w:rsidRPr="00BA1CDC">
        <w:rPr>
          <w:bCs/>
        </w:rPr>
        <w:t xml:space="preserve"> the counterparts together shall constitute one and the same agreement.</w:t>
      </w:r>
    </w:p>
    <w:p w14:paraId="6ECF44B9" w14:textId="77777777" w:rsidR="00A670CD" w:rsidRDefault="00A670CD" w:rsidP="00FC6D1E">
      <w:pPr>
        <w:rPr>
          <w:b/>
          <w:bCs/>
        </w:rPr>
      </w:pPr>
    </w:p>
    <w:p w14:paraId="3011D7DC" w14:textId="77777777" w:rsidR="00CB200B" w:rsidRDefault="00CB200B" w:rsidP="00FC6D1E">
      <w:pPr>
        <w:rPr>
          <w:b/>
          <w:bCs/>
        </w:rPr>
      </w:pPr>
    </w:p>
    <w:p w14:paraId="208C5F2D" w14:textId="77777777" w:rsidR="004434AE" w:rsidRPr="003C67E5" w:rsidRDefault="004434AE" w:rsidP="00FC6D1E">
      <w:pPr>
        <w:numPr>
          <w:ilvl w:val="0"/>
          <w:numId w:val="5"/>
        </w:numPr>
        <w:ind w:left="709" w:hanging="709"/>
        <w:rPr>
          <w:b/>
          <w:bCs/>
        </w:rPr>
      </w:pPr>
      <w:r w:rsidRPr="003C67E5">
        <w:rPr>
          <w:b/>
          <w:bCs/>
        </w:rPr>
        <w:t>Governing Law &amp; Jurisdiction</w:t>
      </w:r>
    </w:p>
    <w:p w14:paraId="442BFF77" w14:textId="77777777" w:rsidR="004434AE" w:rsidRPr="003C67E5" w:rsidRDefault="004434AE" w:rsidP="00FC6D1E">
      <w:pPr>
        <w:rPr>
          <w:b/>
          <w:bCs/>
        </w:rPr>
      </w:pPr>
    </w:p>
    <w:p w14:paraId="66F441F5" w14:textId="77777777" w:rsidR="004434AE" w:rsidRPr="003C67E5" w:rsidRDefault="004434AE" w:rsidP="00FC6D1E">
      <w:pPr>
        <w:ind w:left="709"/>
        <w:rPr>
          <w:b/>
        </w:rPr>
      </w:pPr>
      <w:r w:rsidRPr="003C67E5">
        <w:t>This Agreement and any Contract Order will be governed by and construed in accordance with the laws of Ireland. Each of the parties hereto submits to the exclusive jurisdiction of the Courts of Ireland.</w:t>
      </w:r>
      <w:r w:rsidRPr="003C67E5">
        <w:rPr>
          <w:b/>
        </w:rPr>
        <w:br w:type="page"/>
      </w:r>
    </w:p>
    <w:p w14:paraId="43934A04" w14:textId="77777777" w:rsidR="004434AE" w:rsidRPr="003C67E5" w:rsidRDefault="004434AE" w:rsidP="00FC6D1E">
      <w:pPr>
        <w:tabs>
          <w:tab w:val="num" w:pos="0"/>
        </w:tabs>
      </w:pPr>
      <w:r w:rsidRPr="003C67E5">
        <w:rPr>
          <w:b/>
        </w:rPr>
        <w:lastRenderedPageBreak/>
        <w:t>IN WITNESS</w:t>
      </w:r>
      <w:r w:rsidRPr="003C67E5">
        <w:t xml:space="preserve"> of which this document has been executed and delivered as a </w:t>
      </w:r>
      <w:r w:rsidR="002D0042">
        <w:t>deed</w:t>
      </w:r>
      <w:r w:rsidRPr="003C67E5">
        <w:t xml:space="preserve"> on the date which appears on page 1 above.</w:t>
      </w:r>
    </w:p>
    <w:p w14:paraId="048B5885" w14:textId="77777777" w:rsidR="004434AE" w:rsidRPr="003C67E5" w:rsidRDefault="004434AE" w:rsidP="00FC6D1E">
      <w:pPr>
        <w:ind w:left="720"/>
        <w:rPr>
          <w:lang w:val="en-GB"/>
        </w:rPr>
      </w:pPr>
    </w:p>
    <w:p w14:paraId="70CF8A5B" w14:textId="77777777" w:rsidR="004434AE" w:rsidRPr="003C67E5" w:rsidRDefault="004434AE" w:rsidP="00FC6D1E">
      <w:pPr>
        <w:ind w:left="720"/>
        <w:rPr>
          <w:lang w:val="en-GB"/>
        </w:rPr>
      </w:pPr>
    </w:p>
    <w:p w14:paraId="64FBAD0F" w14:textId="77777777" w:rsidR="004434AE" w:rsidRPr="003C67E5" w:rsidRDefault="004434AE" w:rsidP="00FC6D1E">
      <w:pPr>
        <w:ind w:left="720"/>
        <w:rPr>
          <w:lang w:val="en-GB"/>
        </w:rPr>
      </w:pPr>
    </w:p>
    <w:p w14:paraId="262AF6C9" w14:textId="77777777" w:rsidR="004434AE" w:rsidRPr="003C67E5" w:rsidRDefault="004434AE" w:rsidP="00FC6D1E">
      <w:pPr>
        <w:rPr>
          <w:lang w:val="en-GB"/>
        </w:rPr>
      </w:pPr>
    </w:p>
    <w:p w14:paraId="594A4ACB" w14:textId="77777777" w:rsidR="009E3A8A" w:rsidRPr="009E3A8A" w:rsidRDefault="009E3A8A" w:rsidP="00FC6D1E">
      <w:pPr>
        <w:rPr>
          <w:b/>
        </w:rPr>
      </w:pPr>
      <w:r w:rsidRPr="009E3A8A">
        <w:rPr>
          <w:b/>
          <w:bCs/>
        </w:rPr>
        <w:t xml:space="preserve">PRESENT </w:t>
      </w:r>
      <w:r w:rsidRPr="009E3A8A">
        <w:rPr>
          <w:b/>
        </w:rPr>
        <w:t>when the Official Seal</w:t>
      </w:r>
    </w:p>
    <w:p w14:paraId="12243C6B" w14:textId="77777777" w:rsidR="009E3A8A" w:rsidRPr="009E3A8A" w:rsidRDefault="009E3A8A" w:rsidP="00FC6D1E">
      <w:pPr>
        <w:rPr>
          <w:b/>
        </w:rPr>
      </w:pPr>
      <w:r w:rsidRPr="009E3A8A">
        <w:rPr>
          <w:b/>
        </w:rPr>
        <w:t xml:space="preserve">of the </w:t>
      </w:r>
      <w:r w:rsidRPr="009E3A8A">
        <w:rPr>
          <w:b/>
          <w:bCs/>
        </w:rPr>
        <w:t xml:space="preserve">MINISTER FOR FINANCE </w:t>
      </w:r>
      <w:r w:rsidRPr="009E3A8A">
        <w:rPr>
          <w:b/>
        </w:rPr>
        <w:t>was</w:t>
      </w:r>
    </w:p>
    <w:p w14:paraId="132E9337" w14:textId="77777777" w:rsidR="009E3A8A" w:rsidRPr="009E3A8A" w:rsidRDefault="009E3A8A" w:rsidP="00FC6D1E">
      <w:pPr>
        <w:rPr>
          <w:b/>
        </w:rPr>
      </w:pPr>
      <w:r w:rsidRPr="009E3A8A">
        <w:rPr>
          <w:b/>
        </w:rPr>
        <w:t>affixed hereto and authenticated by</w:t>
      </w:r>
    </w:p>
    <w:p w14:paraId="7CD25D40" w14:textId="77777777" w:rsidR="009E3A8A" w:rsidRPr="009E3A8A" w:rsidRDefault="009E3A8A" w:rsidP="00FC6D1E">
      <w:pPr>
        <w:rPr>
          <w:b/>
        </w:rPr>
      </w:pPr>
      <w:r w:rsidRPr="009E3A8A">
        <w:rPr>
          <w:b/>
        </w:rPr>
        <w:t>the signature of:</w:t>
      </w:r>
    </w:p>
    <w:p w14:paraId="2D5049E6" w14:textId="77777777" w:rsidR="00DD21EC" w:rsidRDefault="00DD21EC" w:rsidP="00FC6D1E">
      <w:pPr>
        <w:rPr>
          <w:b/>
        </w:rPr>
      </w:pPr>
    </w:p>
    <w:p w14:paraId="7C2FDAE3" w14:textId="77777777" w:rsidR="00DD21EC" w:rsidRDefault="00DD21EC" w:rsidP="00FC6D1E">
      <w:pPr>
        <w:rPr>
          <w:b/>
        </w:rPr>
      </w:pPr>
    </w:p>
    <w:p w14:paraId="52ED2A9A" w14:textId="77777777" w:rsidR="009E3A8A" w:rsidRPr="009E3A8A" w:rsidRDefault="009E3A8A" w:rsidP="00FC6D1E">
      <w:pPr>
        <w:rPr>
          <w:b/>
        </w:rPr>
      </w:pPr>
      <w:r w:rsidRPr="009E3A8A">
        <w:rPr>
          <w:b/>
        </w:rPr>
        <w:t>_______________________</w:t>
      </w:r>
    </w:p>
    <w:p w14:paraId="6F8844C3" w14:textId="77777777" w:rsidR="009E3A8A" w:rsidRPr="009E3A8A" w:rsidRDefault="009E3A8A" w:rsidP="00FC6D1E">
      <w:pPr>
        <w:rPr>
          <w:b/>
        </w:rPr>
      </w:pPr>
      <w:r w:rsidRPr="009E3A8A">
        <w:rPr>
          <w:b/>
        </w:rPr>
        <w:t>A person authorised by</w:t>
      </w:r>
    </w:p>
    <w:p w14:paraId="59C2DF7B" w14:textId="77777777" w:rsidR="009E3A8A" w:rsidRPr="009E3A8A" w:rsidRDefault="009E3A8A" w:rsidP="00FC6D1E">
      <w:pPr>
        <w:rPr>
          <w:b/>
        </w:rPr>
      </w:pPr>
      <w:r w:rsidRPr="009E3A8A">
        <w:rPr>
          <w:b/>
        </w:rPr>
        <w:t>section 15(1) of</w:t>
      </w:r>
    </w:p>
    <w:p w14:paraId="2404483A" w14:textId="77777777" w:rsidR="009E3A8A" w:rsidRPr="009E3A8A" w:rsidRDefault="009E3A8A" w:rsidP="00FC6D1E">
      <w:pPr>
        <w:rPr>
          <w:b/>
        </w:rPr>
      </w:pPr>
      <w:r w:rsidRPr="009E3A8A">
        <w:rPr>
          <w:b/>
        </w:rPr>
        <w:t>the Ministers and Secretaries</w:t>
      </w:r>
    </w:p>
    <w:p w14:paraId="5353AB0A" w14:textId="77777777" w:rsidR="009E3A8A" w:rsidRPr="009E3A8A" w:rsidRDefault="009E3A8A" w:rsidP="00FC6D1E">
      <w:pPr>
        <w:rPr>
          <w:b/>
        </w:rPr>
      </w:pPr>
      <w:r w:rsidRPr="009E3A8A">
        <w:rPr>
          <w:b/>
        </w:rPr>
        <w:t>Act 1924 to sign on behalf of</w:t>
      </w:r>
    </w:p>
    <w:p w14:paraId="4BD593E5" w14:textId="77777777" w:rsidR="009E3A8A" w:rsidRPr="009E3A8A" w:rsidRDefault="009E3A8A" w:rsidP="00FC6D1E">
      <w:pPr>
        <w:rPr>
          <w:b/>
        </w:rPr>
      </w:pPr>
      <w:r w:rsidRPr="009E3A8A">
        <w:rPr>
          <w:b/>
        </w:rPr>
        <w:t>the Minister for Finance</w:t>
      </w:r>
    </w:p>
    <w:p w14:paraId="5B979C4B" w14:textId="77777777" w:rsidR="009E3A8A" w:rsidRPr="009E3A8A" w:rsidRDefault="009E3A8A" w:rsidP="00FC6D1E">
      <w:pPr>
        <w:ind w:left="6480"/>
        <w:rPr>
          <w:b/>
        </w:rPr>
      </w:pPr>
      <w:r w:rsidRPr="009E3A8A">
        <w:rPr>
          <w:b/>
        </w:rPr>
        <w:t>__________________</w:t>
      </w:r>
    </w:p>
    <w:p w14:paraId="6253DCDC" w14:textId="77777777" w:rsidR="009E3A8A" w:rsidRPr="009E3A8A" w:rsidRDefault="009E3A8A" w:rsidP="00FC6D1E">
      <w:pPr>
        <w:ind w:left="5760" w:firstLine="720"/>
        <w:rPr>
          <w:b/>
        </w:rPr>
      </w:pPr>
      <w:r w:rsidRPr="009E3A8A">
        <w:rPr>
          <w:b/>
        </w:rPr>
        <w:t>Witness Signature</w:t>
      </w:r>
    </w:p>
    <w:p w14:paraId="464CC82D" w14:textId="77777777" w:rsidR="009E3A8A" w:rsidRDefault="009E3A8A" w:rsidP="00FC6D1E">
      <w:pPr>
        <w:ind w:left="6480"/>
        <w:rPr>
          <w:b/>
        </w:rPr>
      </w:pPr>
    </w:p>
    <w:p w14:paraId="0AA8418A" w14:textId="77777777" w:rsidR="009E3A8A" w:rsidRPr="009E3A8A" w:rsidRDefault="009E3A8A" w:rsidP="00FC6D1E">
      <w:pPr>
        <w:ind w:left="6480"/>
        <w:rPr>
          <w:b/>
        </w:rPr>
      </w:pPr>
      <w:r w:rsidRPr="009E3A8A">
        <w:rPr>
          <w:b/>
        </w:rPr>
        <w:t>__________________</w:t>
      </w:r>
    </w:p>
    <w:p w14:paraId="73E700C7" w14:textId="77777777" w:rsidR="009E3A8A" w:rsidRPr="009E3A8A" w:rsidRDefault="009E3A8A" w:rsidP="00FC6D1E">
      <w:pPr>
        <w:ind w:left="5760" w:firstLine="720"/>
        <w:rPr>
          <w:b/>
        </w:rPr>
      </w:pPr>
      <w:r w:rsidRPr="009E3A8A">
        <w:rPr>
          <w:b/>
        </w:rPr>
        <w:t>Witness Name</w:t>
      </w:r>
    </w:p>
    <w:p w14:paraId="0015D499" w14:textId="77777777" w:rsidR="004434AE" w:rsidRPr="003C67E5" w:rsidRDefault="004434AE" w:rsidP="00FC6D1E">
      <w:pPr>
        <w:rPr>
          <w:b/>
          <w:lang w:val="en-GB"/>
        </w:rPr>
      </w:pPr>
    </w:p>
    <w:p w14:paraId="6089A043" w14:textId="77777777" w:rsidR="004434AE" w:rsidRDefault="004434AE" w:rsidP="00FC6D1E">
      <w:pPr>
        <w:rPr>
          <w:b/>
          <w:lang w:val="en-GB"/>
        </w:rPr>
      </w:pPr>
    </w:p>
    <w:p w14:paraId="1AD60A67" w14:textId="77777777" w:rsidR="002978BA" w:rsidRDefault="002978BA" w:rsidP="00FC6D1E">
      <w:pPr>
        <w:rPr>
          <w:b/>
          <w:lang w:val="en-GB"/>
        </w:rPr>
      </w:pPr>
    </w:p>
    <w:p w14:paraId="2059CD4A" w14:textId="77777777" w:rsidR="002978BA" w:rsidRPr="003C67E5" w:rsidRDefault="002978BA" w:rsidP="00FC6D1E">
      <w:pPr>
        <w:rPr>
          <w:b/>
          <w:lang w:val="en-GB"/>
        </w:rPr>
      </w:pPr>
    </w:p>
    <w:p w14:paraId="30254861" w14:textId="77777777" w:rsidR="004434AE" w:rsidRPr="003C67E5" w:rsidRDefault="004434AE" w:rsidP="00FC6D1E">
      <w:pPr>
        <w:rPr>
          <w:b/>
          <w:lang w:val="en-GB"/>
        </w:rPr>
      </w:pPr>
    </w:p>
    <w:p w14:paraId="2156896E" w14:textId="77777777" w:rsidR="004434AE" w:rsidRPr="003C67E5" w:rsidRDefault="004434AE" w:rsidP="00FC6D1E">
      <w:pPr>
        <w:rPr>
          <w:b/>
          <w:lang w:val="en-GB"/>
        </w:rPr>
      </w:pPr>
    </w:p>
    <w:p w14:paraId="0FE312C9" w14:textId="77777777" w:rsidR="004434AE" w:rsidRPr="003C67E5" w:rsidRDefault="004434AE" w:rsidP="00FC6D1E">
      <w:pPr>
        <w:rPr>
          <w:b/>
          <w:lang w:val="en-GB"/>
        </w:rPr>
      </w:pPr>
    </w:p>
    <w:p w14:paraId="155469FC" w14:textId="77777777" w:rsidR="009E3A8A" w:rsidRPr="009E3A8A" w:rsidRDefault="009E3A8A" w:rsidP="00FC6D1E">
      <w:pPr>
        <w:rPr>
          <w:b/>
        </w:rPr>
      </w:pPr>
      <w:r w:rsidRPr="009E3A8A">
        <w:rPr>
          <w:b/>
          <w:bCs/>
        </w:rPr>
        <w:t xml:space="preserve">EXECUTED </w:t>
      </w:r>
      <w:r w:rsidRPr="009E3A8A">
        <w:rPr>
          <w:b/>
        </w:rPr>
        <w:t xml:space="preserve">as a </w:t>
      </w:r>
      <w:r w:rsidRPr="009E3A8A">
        <w:rPr>
          <w:b/>
          <w:bCs/>
        </w:rPr>
        <w:t xml:space="preserve">DEED </w:t>
      </w:r>
      <w:r w:rsidRPr="009E3A8A">
        <w:rPr>
          <w:b/>
        </w:rPr>
        <w:t>and</w:t>
      </w:r>
    </w:p>
    <w:p w14:paraId="6272AE87" w14:textId="77777777" w:rsidR="009E3A8A" w:rsidRPr="009E3A8A" w:rsidRDefault="009E3A8A" w:rsidP="00FC6D1E">
      <w:pPr>
        <w:rPr>
          <w:b/>
        </w:rPr>
      </w:pPr>
      <w:r w:rsidRPr="009E3A8A">
        <w:rPr>
          <w:b/>
          <w:bCs/>
        </w:rPr>
        <w:t xml:space="preserve">DELIVERED </w:t>
      </w:r>
      <w:r w:rsidRPr="009E3A8A">
        <w:rPr>
          <w:b/>
        </w:rPr>
        <w:t xml:space="preserve">by </w:t>
      </w:r>
    </w:p>
    <w:p w14:paraId="649E63E8" w14:textId="77777777" w:rsidR="00982BF2" w:rsidRDefault="00982BF2" w:rsidP="00FC6D1E">
      <w:pPr>
        <w:rPr>
          <w:b/>
        </w:rPr>
      </w:pPr>
    </w:p>
    <w:p w14:paraId="2B6BA695" w14:textId="77777777" w:rsidR="00982BF2" w:rsidRDefault="00982BF2" w:rsidP="00FC6D1E">
      <w:pPr>
        <w:rPr>
          <w:b/>
        </w:rPr>
      </w:pPr>
    </w:p>
    <w:p w14:paraId="5BE259CD" w14:textId="77777777" w:rsidR="004434AE" w:rsidRDefault="00254C5E" w:rsidP="00FC6D1E">
      <w:pPr>
        <w:rPr>
          <w:lang w:val="en-GB"/>
        </w:rPr>
      </w:pPr>
      <w:r>
        <w:rPr>
          <w:lang w:val="en-GB"/>
        </w:rPr>
        <w:t>_______________</w:t>
      </w:r>
    </w:p>
    <w:p w14:paraId="159BE5BE" w14:textId="77777777" w:rsidR="00254C5E" w:rsidRPr="003C67E5" w:rsidRDefault="00254C5E" w:rsidP="00FC6D1E">
      <w:pPr>
        <w:rPr>
          <w:lang w:val="en-GB"/>
        </w:rPr>
      </w:pPr>
      <w:r>
        <w:rPr>
          <w:lang w:val="en-GB"/>
        </w:rPr>
        <w:t>Consultant</w:t>
      </w:r>
    </w:p>
    <w:p w14:paraId="18C95C74" w14:textId="77777777" w:rsidR="004434AE" w:rsidRDefault="004434AE" w:rsidP="00FC6D1E">
      <w:pPr>
        <w:rPr>
          <w:lang w:val="en-GB"/>
        </w:rPr>
      </w:pPr>
    </w:p>
    <w:p w14:paraId="7FEC8AFB" w14:textId="77777777" w:rsidR="002978BA" w:rsidRPr="003C67E5" w:rsidRDefault="002978BA" w:rsidP="00FC6D1E">
      <w:pPr>
        <w:rPr>
          <w:lang w:val="en-GB"/>
        </w:rPr>
      </w:pPr>
    </w:p>
    <w:p w14:paraId="309CABE8" w14:textId="77777777" w:rsidR="00E87116" w:rsidRDefault="00E87116" w:rsidP="00FC6D1E">
      <w:pPr>
        <w:pStyle w:val="BodyTextIndent"/>
        <w:ind w:left="0"/>
        <w:rPr>
          <w:b/>
          <w:szCs w:val="24"/>
        </w:rPr>
      </w:pPr>
    </w:p>
    <w:p w14:paraId="057BAC57" w14:textId="77777777" w:rsidR="00E87116" w:rsidRDefault="00E87116" w:rsidP="00FC6D1E">
      <w:pPr>
        <w:pStyle w:val="BodyTextIndent2"/>
        <w:pBdr>
          <w:bottom w:val="single" w:sz="6" w:space="1" w:color="auto"/>
        </w:pBdr>
        <w:spacing w:after="0" w:line="240" w:lineRule="auto"/>
        <w:ind w:left="0"/>
        <w:jc w:val="both"/>
        <w:rPr>
          <w:bCs/>
          <w:u w:val="single"/>
        </w:rPr>
      </w:pPr>
    </w:p>
    <w:p w14:paraId="748F3CE6" w14:textId="77777777" w:rsidR="00E87116" w:rsidRDefault="00E87116" w:rsidP="00FC6D1E">
      <w:pPr>
        <w:pStyle w:val="BodyTextIndent2"/>
        <w:pBdr>
          <w:bottom w:val="single" w:sz="6" w:space="1" w:color="auto"/>
        </w:pBdr>
        <w:spacing w:after="0" w:line="240" w:lineRule="auto"/>
        <w:ind w:left="0"/>
        <w:jc w:val="both"/>
        <w:rPr>
          <w:bCs/>
          <w:u w:val="single"/>
        </w:rPr>
      </w:pPr>
    </w:p>
    <w:p w14:paraId="362045B5" w14:textId="77777777" w:rsidR="00E87116" w:rsidRDefault="00E87116" w:rsidP="00FC6D1E">
      <w:pPr>
        <w:pStyle w:val="BodyTextIndent2"/>
        <w:pBdr>
          <w:bottom w:val="single" w:sz="6" w:space="1" w:color="auto"/>
        </w:pBdr>
        <w:spacing w:after="0" w:line="240" w:lineRule="auto"/>
        <w:ind w:left="0"/>
        <w:jc w:val="both"/>
        <w:rPr>
          <w:bCs/>
          <w:u w:val="single"/>
        </w:rPr>
      </w:pPr>
    </w:p>
    <w:p w14:paraId="0F1EF7DD" w14:textId="77777777" w:rsidR="00E87116" w:rsidRDefault="00E87116" w:rsidP="00FC6D1E">
      <w:pPr>
        <w:pStyle w:val="BodyTextIndent2"/>
        <w:pBdr>
          <w:bottom w:val="single" w:sz="6" w:space="1" w:color="auto"/>
        </w:pBdr>
        <w:spacing w:after="0" w:line="240" w:lineRule="auto"/>
        <w:ind w:left="0"/>
        <w:jc w:val="both"/>
        <w:rPr>
          <w:bCs/>
          <w:u w:val="single"/>
        </w:rPr>
      </w:pPr>
    </w:p>
    <w:p w14:paraId="4EAAAD8D" w14:textId="64F7D5F9" w:rsidR="00E87116" w:rsidRPr="004B41A6" w:rsidRDefault="00883FD5" w:rsidP="00FC6D1E">
      <w:pPr>
        <w:pStyle w:val="BodyTextIndent2"/>
        <w:pBdr>
          <w:bottom w:val="single" w:sz="6" w:space="1" w:color="auto"/>
        </w:pBdr>
        <w:spacing w:after="0" w:line="240" w:lineRule="auto"/>
        <w:ind w:left="0"/>
        <w:jc w:val="both"/>
        <w:rPr>
          <w:b/>
          <w:bCs/>
        </w:rPr>
      </w:pPr>
      <w:r>
        <w:rPr>
          <w:b/>
          <w:bCs/>
        </w:rPr>
        <w:t>••</w:t>
      </w:r>
    </w:p>
    <w:p w14:paraId="04D0DDE2" w14:textId="77777777" w:rsidR="008F7CA7" w:rsidRDefault="008F7CA7" w:rsidP="00FC6D1E">
      <w:pPr>
        <w:rPr>
          <w:b/>
          <w:bCs/>
          <w:lang w:val="en-GB"/>
        </w:rPr>
      </w:pPr>
      <w:r>
        <w:rPr>
          <w:b/>
          <w:bCs/>
        </w:rPr>
        <w:br w:type="page"/>
      </w:r>
    </w:p>
    <w:p w14:paraId="5BDCCA8B" w14:textId="77777777" w:rsidR="00773928" w:rsidRPr="004B41A6" w:rsidRDefault="00773928" w:rsidP="00FC6D1E">
      <w:pPr>
        <w:pStyle w:val="BodyTextIndent2"/>
        <w:pBdr>
          <w:bottom w:val="single" w:sz="6" w:space="1" w:color="auto"/>
        </w:pBdr>
        <w:spacing w:after="0" w:line="240" w:lineRule="auto"/>
        <w:ind w:left="0"/>
        <w:jc w:val="both"/>
        <w:rPr>
          <w:b/>
          <w:bCs/>
        </w:rPr>
      </w:pPr>
    </w:p>
    <w:p w14:paraId="40530D1D" w14:textId="77777777" w:rsidR="00773928" w:rsidRDefault="00773928" w:rsidP="00FC6D1E">
      <w:pPr>
        <w:pStyle w:val="BodyTextIndent2"/>
        <w:spacing w:line="240" w:lineRule="auto"/>
        <w:ind w:left="0"/>
        <w:jc w:val="both"/>
        <w:rPr>
          <w:b/>
        </w:rPr>
      </w:pPr>
    </w:p>
    <w:p w14:paraId="4D2AEA79" w14:textId="77777777" w:rsidR="004434AE" w:rsidRPr="004B41A6" w:rsidRDefault="004434AE" w:rsidP="00831549">
      <w:pPr>
        <w:pStyle w:val="BodyTextIndent2"/>
        <w:spacing w:line="240" w:lineRule="auto"/>
        <w:ind w:left="0"/>
        <w:jc w:val="center"/>
        <w:rPr>
          <w:b/>
        </w:rPr>
      </w:pPr>
      <w:r>
        <w:rPr>
          <w:b/>
        </w:rPr>
        <w:t>Sc</w:t>
      </w:r>
      <w:r w:rsidRPr="004B41A6">
        <w:rPr>
          <w:b/>
        </w:rPr>
        <w:t>hedule A</w:t>
      </w:r>
    </w:p>
    <w:p w14:paraId="0272151A" w14:textId="77777777" w:rsidR="004434AE" w:rsidRPr="004B41A6" w:rsidRDefault="004434AE" w:rsidP="00831549">
      <w:pPr>
        <w:pStyle w:val="BodyTextIndent2"/>
        <w:spacing w:line="240" w:lineRule="auto"/>
        <w:ind w:left="0"/>
        <w:jc w:val="center"/>
        <w:rPr>
          <w:b/>
        </w:rPr>
      </w:pPr>
      <w:r w:rsidRPr="004B41A6">
        <w:rPr>
          <w:b/>
        </w:rPr>
        <w:t>The Services</w:t>
      </w:r>
    </w:p>
    <w:p w14:paraId="6DA0448F" w14:textId="77777777" w:rsidR="004434AE" w:rsidRPr="004B41A6" w:rsidRDefault="004434AE" w:rsidP="00FC6D1E">
      <w:pPr>
        <w:pStyle w:val="BodyTextIndent2"/>
        <w:pBdr>
          <w:bottom w:val="single" w:sz="6" w:space="1" w:color="auto"/>
        </w:pBdr>
        <w:spacing w:line="240" w:lineRule="auto"/>
        <w:ind w:left="0"/>
        <w:jc w:val="both"/>
      </w:pPr>
    </w:p>
    <w:p w14:paraId="3873120C" w14:textId="77777777" w:rsidR="00773928" w:rsidRPr="004B41A6" w:rsidRDefault="00773928" w:rsidP="00FC6D1E">
      <w:pPr>
        <w:pStyle w:val="BodyTextIndent2"/>
        <w:pBdr>
          <w:top w:val="single" w:sz="18" w:space="1" w:color="auto"/>
        </w:pBdr>
        <w:spacing w:line="240" w:lineRule="auto"/>
        <w:ind w:left="0"/>
        <w:jc w:val="both"/>
      </w:pPr>
    </w:p>
    <w:p w14:paraId="318816B9" w14:textId="77777777" w:rsidR="004434AE" w:rsidRPr="004B41A6" w:rsidRDefault="004434AE" w:rsidP="00FC6D1E">
      <w:r w:rsidRPr="004B41A6">
        <w:t>The Services to be provided include but are not limited to the following</w:t>
      </w:r>
      <w:r w:rsidR="001B7EA3">
        <w:t>:</w:t>
      </w:r>
    </w:p>
    <w:p w14:paraId="4CDC922B" w14:textId="77777777" w:rsidR="004434AE" w:rsidRPr="004B41A6" w:rsidRDefault="004434AE" w:rsidP="00FC6D1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9"/>
      </w:tblGrid>
      <w:tr w:rsidR="004434AE" w:rsidRPr="004B41A6" w14:paraId="1F14B86C" w14:textId="77777777" w:rsidTr="00633A08">
        <w:trPr>
          <w:trHeight w:val="1612"/>
          <w:jc w:val="center"/>
        </w:trPr>
        <w:tc>
          <w:tcPr>
            <w:tcW w:w="9444" w:type="dxa"/>
            <w:tcBorders>
              <w:top w:val="nil"/>
              <w:left w:val="nil"/>
              <w:bottom w:val="nil"/>
              <w:right w:val="nil"/>
            </w:tcBorders>
          </w:tcPr>
          <w:p w14:paraId="44E06917" w14:textId="62440466" w:rsidR="004434AE" w:rsidRDefault="004434AE" w:rsidP="00FC6D1E">
            <w:pPr>
              <w:numPr>
                <w:ilvl w:val="0"/>
                <w:numId w:val="12"/>
              </w:numPr>
              <w:ind w:right="122"/>
              <w:rPr>
                <w:bCs/>
              </w:rPr>
            </w:pPr>
            <w:r w:rsidRPr="004B41A6">
              <w:rPr>
                <w:bCs/>
              </w:rPr>
              <w:t>The Consultant shall provide legal advice and resources as r</w:t>
            </w:r>
            <w:r>
              <w:rPr>
                <w:bCs/>
              </w:rPr>
              <w:t xml:space="preserve">equired for the duration of this </w:t>
            </w:r>
            <w:r w:rsidRPr="004B41A6">
              <w:rPr>
                <w:bCs/>
              </w:rPr>
              <w:t xml:space="preserve">Agreement in respect of all aspects the work carried out by </w:t>
            </w:r>
            <w:r w:rsidR="003A7272">
              <w:rPr>
                <w:bCs/>
              </w:rPr>
              <w:t>Department of Finance</w:t>
            </w:r>
            <w:r w:rsidR="001C6A04">
              <w:rPr>
                <w:bCs/>
              </w:rPr>
              <w:t>.</w:t>
            </w:r>
          </w:p>
          <w:p w14:paraId="702C7FA7" w14:textId="77777777" w:rsidR="004434AE" w:rsidRPr="004B41A6" w:rsidRDefault="004434AE" w:rsidP="00FC6D1E">
            <w:pPr>
              <w:ind w:right="122"/>
              <w:rPr>
                <w:bCs/>
              </w:rPr>
            </w:pPr>
          </w:p>
          <w:p w14:paraId="762A23DF" w14:textId="77777777" w:rsidR="004434AE" w:rsidRDefault="004434AE" w:rsidP="00FC6D1E">
            <w:pPr>
              <w:numPr>
                <w:ilvl w:val="0"/>
                <w:numId w:val="12"/>
              </w:numPr>
              <w:rPr>
                <w:bCs/>
              </w:rPr>
            </w:pPr>
            <w:r w:rsidRPr="004B41A6">
              <w:rPr>
                <w:bCs/>
              </w:rPr>
              <w:t>The Consultant</w:t>
            </w:r>
            <w:proofErr w:type="gramStart"/>
            <w:r w:rsidRPr="004B41A6">
              <w:rPr>
                <w:bCs/>
              </w:rPr>
              <w:t>, in particular, shall</w:t>
            </w:r>
            <w:proofErr w:type="gramEnd"/>
            <w:r w:rsidRPr="004B41A6">
              <w:rPr>
                <w:bCs/>
              </w:rPr>
              <w:t xml:space="preserve"> provide services in the following areas:</w:t>
            </w:r>
          </w:p>
          <w:p w14:paraId="49AF2C1B" w14:textId="77777777" w:rsidR="009D3EFB" w:rsidRDefault="009D3EFB" w:rsidP="00FC6D1E">
            <w:pPr>
              <w:rPr>
                <w:bCs/>
              </w:rPr>
            </w:pPr>
          </w:p>
          <w:p w14:paraId="603BD8A8" w14:textId="77777777" w:rsidR="009D3EFB" w:rsidRPr="009338F1" w:rsidRDefault="009D3EFB" w:rsidP="00FC6D1E">
            <w:pPr>
              <w:pStyle w:val="ListParagraph"/>
              <w:numPr>
                <w:ilvl w:val="0"/>
                <w:numId w:val="42"/>
              </w:numPr>
              <w:ind w:left="1214" w:hanging="567"/>
              <w:jc w:val="both"/>
            </w:pPr>
            <w:r w:rsidRPr="009338F1">
              <w:t>Corporate transaction advice including advice on group reorganisations, private and public company mergers and acquisitions, shareholder agreements, subscription agreements, joint venture arrangements.</w:t>
            </w:r>
          </w:p>
          <w:p w14:paraId="72F37E7E" w14:textId="77777777" w:rsidR="009D3EFB" w:rsidRPr="009338F1" w:rsidRDefault="009D3EFB" w:rsidP="00FC6D1E">
            <w:pPr>
              <w:ind w:left="1214" w:hanging="567"/>
            </w:pPr>
          </w:p>
          <w:p w14:paraId="0248A356" w14:textId="1C34B862" w:rsidR="009D3EFB" w:rsidRPr="009338F1" w:rsidRDefault="00186917" w:rsidP="00FC6D1E">
            <w:pPr>
              <w:pStyle w:val="ListParagraph"/>
              <w:numPr>
                <w:ilvl w:val="0"/>
                <w:numId w:val="42"/>
              </w:numPr>
              <w:ind w:left="1214" w:hanging="567"/>
              <w:jc w:val="both"/>
            </w:pPr>
            <w:r>
              <w:t>Corporate compliance advice</w:t>
            </w:r>
            <w:r w:rsidR="009D3EFB" w:rsidRPr="009338F1">
              <w:t xml:space="preserve"> including advice on corporate governance structures and protocols, directors</w:t>
            </w:r>
            <w:r w:rsidR="003F2E9A">
              <w:t>’</w:t>
            </w:r>
            <w:r w:rsidR="009D3EFB" w:rsidRPr="009338F1">
              <w:t xml:space="preserve"> duties and responsibilities, company law compliance, shareholder rights, insider dealing, compliance with the UK Listing Rules and the Listing Rules of the Dublin Stock Exchange, the ESM Rules and the Irish Takeover Rules, market abuse and transparency obligations.</w:t>
            </w:r>
          </w:p>
          <w:p w14:paraId="37AEBB96" w14:textId="77777777" w:rsidR="009D3EFB" w:rsidRPr="009338F1" w:rsidRDefault="009D3EFB" w:rsidP="00FC6D1E">
            <w:pPr>
              <w:ind w:left="1214" w:hanging="567"/>
            </w:pPr>
          </w:p>
          <w:p w14:paraId="455F3CD1" w14:textId="58208CE2" w:rsidR="009D3EFB" w:rsidRPr="009338F1" w:rsidRDefault="009D3EFB" w:rsidP="00FC6D1E">
            <w:pPr>
              <w:pStyle w:val="ListParagraph"/>
              <w:numPr>
                <w:ilvl w:val="0"/>
                <w:numId w:val="42"/>
              </w:numPr>
              <w:ind w:left="1214" w:hanging="567"/>
              <w:jc w:val="both"/>
            </w:pPr>
            <w:r w:rsidRPr="009338F1">
              <w:t xml:space="preserve">Banking and financial services regulatory advice </w:t>
            </w:r>
            <w:r w:rsidR="00186917">
              <w:t>including advice on</w:t>
            </w:r>
            <w:r w:rsidRPr="009338F1">
              <w:t xml:space="preserve"> credit institutions, insurance and funds regulation, categorisation and treatment of regulatory capital, prospectus directive, market abuse, transparency directive matters, </w:t>
            </w:r>
            <w:r w:rsidR="003F2E9A">
              <w:t>cryptocurrencies,</w:t>
            </w:r>
            <w:r w:rsidR="003F2E9A" w:rsidRPr="009338F1">
              <w:t xml:space="preserve"> </w:t>
            </w:r>
            <w:r w:rsidRPr="009338F1">
              <w:t xml:space="preserve">compliance with Irish, EU and </w:t>
            </w:r>
            <w:r w:rsidR="003F2E9A">
              <w:t>i</w:t>
            </w:r>
            <w:r w:rsidRPr="009338F1">
              <w:t xml:space="preserve">nternational laws, regulations and codes. </w:t>
            </w:r>
          </w:p>
          <w:p w14:paraId="71ACE7CD" w14:textId="77777777" w:rsidR="009D3EFB" w:rsidRPr="009338F1" w:rsidRDefault="009D3EFB" w:rsidP="00FC6D1E">
            <w:pPr>
              <w:ind w:left="1214" w:hanging="567"/>
            </w:pPr>
          </w:p>
          <w:p w14:paraId="1145A76D" w14:textId="77777777" w:rsidR="009D3EFB" w:rsidRPr="009338F1" w:rsidRDefault="009D3EFB" w:rsidP="00FC6D1E">
            <w:pPr>
              <w:pStyle w:val="ListParagraph"/>
              <w:numPr>
                <w:ilvl w:val="0"/>
                <w:numId w:val="42"/>
              </w:numPr>
              <w:ind w:left="1214" w:hanging="567"/>
              <w:jc w:val="both"/>
            </w:pPr>
            <w:r w:rsidRPr="009338F1">
              <w:t xml:space="preserve">Debt capital markets advice including advice on bond issuances and regulatory capital raisings, debt issuance programmes, structured products, derivatives, securitisations. </w:t>
            </w:r>
          </w:p>
          <w:p w14:paraId="3834AF21" w14:textId="77777777" w:rsidR="009D3EFB" w:rsidRPr="009338F1" w:rsidRDefault="009D3EFB" w:rsidP="00FC6D1E">
            <w:pPr>
              <w:ind w:left="1214" w:hanging="567"/>
            </w:pPr>
          </w:p>
          <w:p w14:paraId="582F571C" w14:textId="77777777" w:rsidR="009D3EFB" w:rsidRPr="009338F1" w:rsidRDefault="009D3EFB" w:rsidP="00FC6D1E">
            <w:pPr>
              <w:pStyle w:val="ListParagraph"/>
              <w:numPr>
                <w:ilvl w:val="0"/>
                <w:numId w:val="42"/>
              </w:numPr>
              <w:ind w:left="1214" w:hanging="567"/>
              <w:jc w:val="both"/>
            </w:pPr>
            <w:r w:rsidRPr="009338F1">
              <w:t xml:space="preserve">Equity capital markets advice including advice on rights issues, placing agreements, open offers and other capital raisings, listings on domestic and international exchanges, debt for equity swaps, conversion and sale of shares and other equity instruments.  </w:t>
            </w:r>
          </w:p>
          <w:p w14:paraId="2B2DAA02" w14:textId="77777777" w:rsidR="009D3EFB" w:rsidRPr="009338F1" w:rsidRDefault="009D3EFB" w:rsidP="00FC6D1E">
            <w:pPr>
              <w:ind w:left="1214" w:hanging="567"/>
            </w:pPr>
          </w:p>
          <w:p w14:paraId="11DFEA97" w14:textId="28A4A89F" w:rsidR="009D3EFB" w:rsidRPr="009338F1" w:rsidRDefault="009D3EFB" w:rsidP="00FC6D1E">
            <w:pPr>
              <w:pStyle w:val="ListParagraph"/>
              <w:numPr>
                <w:ilvl w:val="0"/>
                <w:numId w:val="42"/>
              </w:numPr>
              <w:ind w:left="1214" w:hanging="567"/>
              <w:jc w:val="both"/>
            </w:pPr>
            <w:r w:rsidRPr="009338F1">
              <w:t>Litigation and dispute resolution advice including advice on corporate and financial services litigation, involvement in tribunals and inquiries (including criminal, corporate and regulatory enquiries). Employment law advice including advice regarding employment contracts, transfer of undertakings issues, pension and employee benefits, dismissal and redundancy matters.</w:t>
            </w:r>
          </w:p>
          <w:p w14:paraId="563770DB" w14:textId="77777777" w:rsidR="009D3EFB" w:rsidRPr="009338F1" w:rsidRDefault="009D3EFB" w:rsidP="00FC6D1E">
            <w:pPr>
              <w:ind w:left="1214" w:hanging="567"/>
            </w:pPr>
          </w:p>
          <w:p w14:paraId="27F15EC5" w14:textId="2D923948" w:rsidR="009D3EFB" w:rsidRPr="009338F1" w:rsidRDefault="009D3EFB" w:rsidP="00FC6D1E">
            <w:pPr>
              <w:pStyle w:val="ListParagraph"/>
              <w:numPr>
                <w:ilvl w:val="0"/>
                <w:numId w:val="42"/>
              </w:numPr>
              <w:ind w:left="1214" w:hanging="567"/>
              <w:jc w:val="both"/>
            </w:pPr>
            <w:r w:rsidRPr="009338F1">
              <w:lastRenderedPageBreak/>
              <w:t>Advice on preparation</w:t>
            </w:r>
            <w:r w:rsidR="00DA5561">
              <w:t xml:space="preserve"> or interpretation</w:t>
            </w:r>
            <w:r w:rsidRPr="009338F1">
              <w:t xml:space="preserve"> of legislation, both primary and secondary, including compliance with EU and other international requirements. </w:t>
            </w:r>
          </w:p>
          <w:p w14:paraId="71CD83E7" w14:textId="77777777" w:rsidR="009D3EFB" w:rsidRPr="009338F1" w:rsidRDefault="009D3EFB" w:rsidP="00FC6D1E">
            <w:pPr>
              <w:ind w:left="1214" w:hanging="567"/>
            </w:pPr>
          </w:p>
          <w:p w14:paraId="744A3B09" w14:textId="261940DB" w:rsidR="009D3EFB" w:rsidRPr="009338F1" w:rsidRDefault="009D3EFB" w:rsidP="00FC6D1E">
            <w:pPr>
              <w:pStyle w:val="ListParagraph"/>
              <w:numPr>
                <w:ilvl w:val="0"/>
                <w:numId w:val="42"/>
              </w:numPr>
              <w:ind w:left="1214" w:hanging="567"/>
              <w:jc w:val="both"/>
            </w:pPr>
            <w:r w:rsidRPr="009338F1">
              <w:t>Advice on intellectual property related issues</w:t>
            </w:r>
            <w:r w:rsidR="003F2E9A">
              <w:t>,</w:t>
            </w:r>
            <w:r w:rsidRPr="009338F1">
              <w:t xml:space="preserve"> data protectio</w:t>
            </w:r>
            <w:r w:rsidR="003D5A0A">
              <w:t>n compliance, privacy policies</w:t>
            </w:r>
            <w:r w:rsidR="003F2E9A">
              <w:t>,</w:t>
            </w:r>
            <w:r w:rsidR="003D5A0A">
              <w:t xml:space="preserve"> </w:t>
            </w:r>
            <w:r w:rsidRPr="009338F1">
              <w:t xml:space="preserve">and data security.  </w:t>
            </w:r>
          </w:p>
          <w:p w14:paraId="5EC7CDDD" w14:textId="77777777" w:rsidR="009D3EFB" w:rsidRPr="009338F1" w:rsidRDefault="009D3EFB" w:rsidP="00FC6D1E">
            <w:pPr>
              <w:ind w:left="1214" w:hanging="567"/>
            </w:pPr>
          </w:p>
          <w:p w14:paraId="32319265" w14:textId="3494C634" w:rsidR="009D3EFB" w:rsidRPr="009338F1" w:rsidRDefault="009D3EFB" w:rsidP="00FC6D1E">
            <w:pPr>
              <w:pStyle w:val="ListParagraph"/>
              <w:numPr>
                <w:ilvl w:val="0"/>
                <w:numId w:val="42"/>
              </w:numPr>
              <w:ind w:left="1214" w:hanging="567"/>
              <w:jc w:val="both"/>
            </w:pPr>
            <w:r w:rsidRPr="009338F1">
              <w:t xml:space="preserve">EC and competition advice including advising on </w:t>
            </w:r>
            <w:r w:rsidR="003F2E9A">
              <w:t>s</w:t>
            </w:r>
            <w:r w:rsidRPr="009338F1">
              <w:t>tate aid issues, general competition law compliance and procurement issues.</w:t>
            </w:r>
          </w:p>
          <w:p w14:paraId="32C9F0E1" w14:textId="77777777" w:rsidR="009D3EFB" w:rsidRPr="009338F1" w:rsidRDefault="009D3EFB" w:rsidP="00FC6D1E">
            <w:pPr>
              <w:ind w:left="1214" w:hanging="567"/>
            </w:pPr>
          </w:p>
          <w:p w14:paraId="082AA675" w14:textId="77777777" w:rsidR="009D3EFB" w:rsidRPr="009338F1" w:rsidRDefault="009D3EFB" w:rsidP="00FC6D1E">
            <w:pPr>
              <w:pStyle w:val="ListParagraph"/>
              <w:numPr>
                <w:ilvl w:val="0"/>
                <w:numId w:val="42"/>
              </w:numPr>
              <w:ind w:left="1214" w:hanging="567"/>
              <w:jc w:val="both"/>
            </w:pPr>
            <w:r w:rsidRPr="009338F1">
              <w:t>Insolvency and corporate recovery advice including advice regarding national and international recovery, liquidation</w:t>
            </w:r>
            <w:r w:rsidR="00740B80">
              <w:t>s</w:t>
            </w:r>
            <w:r w:rsidRPr="009338F1">
              <w:t>, examin</w:t>
            </w:r>
            <w:r w:rsidR="00740B80">
              <w:t>erships</w:t>
            </w:r>
            <w:r w:rsidRPr="009338F1">
              <w:t>, receiverships, workout arrangements and creditor rights.</w:t>
            </w:r>
          </w:p>
          <w:p w14:paraId="67408B40" w14:textId="77777777" w:rsidR="009D3EFB" w:rsidRPr="009338F1" w:rsidRDefault="009D3EFB" w:rsidP="00FC6D1E">
            <w:pPr>
              <w:ind w:left="1214" w:hanging="567"/>
            </w:pPr>
          </w:p>
          <w:p w14:paraId="322B11A8" w14:textId="77777777" w:rsidR="009D3EFB" w:rsidRPr="009338F1" w:rsidRDefault="009D3EFB" w:rsidP="00FC6D1E">
            <w:pPr>
              <w:pStyle w:val="ListParagraph"/>
              <w:numPr>
                <w:ilvl w:val="0"/>
                <w:numId w:val="42"/>
              </w:numPr>
              <w:ind w:left="1214" w:hanging="567"/>
              <w:jc w:val="both"/>
            </w:pPr>
            <w:r w:rsidRPr="009338F1">
              <w:t>Taxation law advice including advice relating to countering the exploitation of any weaknesses or vulnerability in the taxation regime.</w:t>
            </w:r>
          </w:p>
          <w:p w14:paraId="39513A17" w14:textId="77777777" w:rsidR="004434AE" w:rsidRPr="004B41A6" w:rsidRDefault="004434AE" w:rsidP="00FC6D1E">
            <w:pPr>
              <w:ind w:left="1214"/>
              <w:rPr>
                <w:bCs/>
              </w:rPr>
            </w:pPr>
          </w:p>
          <w:p w14:paraId="7C2E58F2" w14:textId="77777777" w:rsidR="004434AE" w:rsidRPr="004B41A6" w:rsidRDefault="004434AE" w:rsidP="00FC6D1E">
            <w:pPr>
              <w:rPr>
                <w:bCs/>
              </w:rPr>
            </w:pPr>
          </w:p>
          <w:p w14:paraId="19173EE4" w14:textId="77777777" w:rsidR="004434AE" w:rsidRPr="00633A08" w:rsidRDefault="004434AE" w:rsidP="00FC6D1E">
            <w:pPr>
              <w:rPr>
                <w:b/>
                <w:bCs/>
                <w:u w:val="single"/>
              </w:rPr>
            </w:pPr>
            <w:r w:rsidRPr="00633A08">
              <w:rPr>
                <w:b/>
                <w:bCs/>
                <w:u w:val="single"/>
              </w:rPr>
              <w:t>General</w:t>
            </w:r>
          </w:p>
          <w:p w14:paraId="2BD477C9" w14:textId="77777777" w:rsidR="004434AE" w:rsidRPr="004B41A6" w:rsidRDefault="004434AE" w:rsidP="00FC6D1E">
            <w:pPr>
              <w:rPr>
                <w:bCs/>
              </w:rPr>
            </w:pPr>
          </w:p>
          <w:p w14:paraId="11043463" w14:textId="3CE11BD3" w:rsidR="004434AE" w:rsidRPr="004B41A6" w:rsidRDefault="004434AE" w:rsidP="00FC6D1E">
            <w:pPr>
              <w:numPr>
                <w:ilvl w:val="0"/>
                <w:numId w:val="12"/>
              </w:numPr>
              <w:rPr>
                <w:bCs/>
              </w:rPr>
            </w:pPr>
            <w:r w:rsidRPr="004B41A6">
              <w:rPr>
                <w:iCs/>
              </w:rPr>
              <w:t xml:space="preserve">The Consultant shall provide two primary points of contact on all legal matters related to the performance of the Services and liaise as necessary with other </w:t>
            </w:r>
            <w:r w:rsidR="003A7272">
              <w:rPr>
                <w:iCs/>
              </w:rPr>
              <w:t>Department of Finance</w:t>
            </w:r>
            <w:r>
              <w:rPr>
                <w:iCs/>
              </w:rPr>
              <w:t xml:space="preserve"> </w:t>
            </w:r>
            <w:r w:rsidRPr="004B41A6">
              <w:rPr>
                <w:iCs/>
              </w:rPr>
              <w:t xml:space="preserve">advisors including internal and external advisors employed by </w:t>
            </w:r>
            <w:r w:rsidR="003A7272">
              <w:rPr>
                <w:iCs/>
              </w:rPr>
              <w:t>Department of Finance</w:t>
            </w:r>
            <w:r w:rsidRPr="004B41A6">
              <w:rPr>
                <w:iCs/>
              </w:rPr>
              <w:t xml:space="preserve"> to carry out all general and specific services associated with the provision of the Services.</w:t>
            </w:r>
          </w:p>
          <w:p w14:paraId="695A6FB0" w14:textId="77777777" w:rsidR="004434AE" w:rsidRPr="004B41A6" w:rsidRDefault="004434AE" w:rsidP="00FC6D1E">
            <w:pPr>
              <w:ind w:left="360"/>
              <w:rPr>
                <w:bCs/>
              </w:rPr>
            </w:pPr>
          </w:p>
          <w:p w14:paraId="4D7B95D8" w14:textId="346E9959" w:rsidR="004434AE" w:rsidRPr="004B41A6" w:rsidRDefault="004434AE" w:rsidP="00FC6D1E">
            <w:pPr>
              <w:numPr>
                <w:ilvl w:val="0"/>
                <w:numId w:val="12"/>
              </w:numPr>
              <w:rPr>
                <w:bCs/>
              </w:rPr>
            </w:pPr>
            <w:r w:rsidRPr="004B41A6">
              <w:rPr>
                <w:bCs/>
              </w:rPr>
              <w:t xml:space="preserve">The Consultant shall be required to attend conference calls and meetings as required and provide any legal follow up necessary, on behalf of </w:t>
            </w:r>
            <w:r w:rsidR="003A7272">
              <w:rPr>
                <w:bCs/>
              </w:rPr>
              <w:t>Department of Finance</w:t>
            </w:r>
            <w:r w:rsidRPr="004B41A6">
              <w:rPr>
                <w:bCs/>
              </w:rPr>
              <w:t xml:space="preserve"> arising from such calls or meetings.</w:t>
            </w:r>
            <w:r w:rsidRPr="004B41A6">
              <w:rPr>
                <w:b/>
              </w:rPr>
              <w:t xml:space="preserve"> </w:t>
            </w:r>
            <w:r w:rsidRPr="004B41A6">
              <w:t>Where possible, the Consultant shall submit any report or documentation required to be discussed 24 hours in advance of any scheduled call or meeting, or as soon as practical in the event of an unscheduled call or meeting.</w:t>
            </w:r>
          </w:p>
          <w:p w14:paraId="19305052" w14:textId="77777777" w:rsidR="004434AE" w:rsidRPr="004B41A6" w:rsidRDefault="004434AE" w:rsidP="00FC6D1E">
            <w:pPr>
              <w:pStyle w:val="ListParagraph"/>
              <w:jc w:val="both"/>
              <w:rPr>
                <w:bCs/>
              </w:rPr>
            </w:pPr>
          </w:p>
          <w:p w14:paraId="6D860CE3" w14:textId="4BAAE6E3" w:rsidR="004434AE" w:rsidRPr="004B41A6" w:rsidRDefault="004434AE" w:rsidP="00FC6D1E">
            <w:pPr>
              <w:numPr>
                <w:ilvl w:val="0"/>
                <w:numId w:val="12"/>
              </w:numPr>
              <w:rPr>
                <w:bCs/>
              </w:rPr>
            </w:pPr>
            <w:r w:rsidRPr="004B41A6">
              <w:rPr>
                <w:iCs/>
              </w:rPr>
              <w:t>The Consultant shall document all legal meetings with third parties which will include tracking attendance, taking meeting minutes, recording decisions made and specific action items assigned.</w:t>
            </w:r>
            <w:r w:rsidR="003D5A0A">
              <w:rPr>
                <w:bCs/>
              </w:rPr>
              <w:t xml:space="preserve"> </w:t>
            </w:r>
            <w:r w:rsidRPr="004B41A6">
              <w:rPr>
                <w:bCs/>
              </w:rPr>
              <w:t>The Consultant shall e</w:t>
            </w:r>
            <w:r w:rsidRPr="004B41A6">
              <w:rPr>
                <w:iCs/>
              </w:rPr>
              <w:t>nsure communication is recorded and</w:t>
            </w:r>
            <w:r w:rsidR="003D5A0A">
              <w:rPr>
                <w:iCs/>
              </w:rPr>
              <w:t xml:space="preserve"> stored in accordance with the </w:t>
            </w:r>
            <w:r w:rsidRPr="004B41A6">
              <w:rPr>
                <w:bCs/>
              </w:rPr>
              <w:t>document management system</w:t>
            </w:r>
            <w:r w:rsidRPr="004B41A6">
              <w:rPr>
                <w:iCs/>
              </w:rPr>
              <w:t xml:space="preserve"> and record, publish and distribute minutes of meetings, where required by </w:t>
            </w:r>
            <w:r w:rsidR="003A7272">
              <w:rPr>
                <w:iCs/>
              </w:rPr>
              <w:t>Department of Finance</w:t>
            </w:r>
            <w:r w:rsidRPr="004B41A6">
              <w:rPr>
                <w:iCs/>
              </w:rPr>
              <w:t>.</w:t>
            </w:r>
            <w:r w:rsidRPr="004B41A6">
              <w:t xml:space="preserve"> </w:t>
            </w:r>
          </w:p>
          <w:p w14:paraId="4AA95C05" w14:textId="77777777" w:rsidR="004434AE" w:rsidRPr="004B41A6" w:rsidRDefault="004434AE" w:rsidP="00FC6D1E">
            <w:pPr>
              <w:rPr>
                <w:bCs/>
              </w:rPr>
            </w:pPr>
          </w:p>
          <w:p w14:paraId="5E3C19E2" w14:textId="1D7D501E" w:rsidR="004434AE" w:rsidRPr="004B41A6" w:rsidRDefault="004434AE" w:rsidP="00FC6D1E">
            <w:pPr>
              <w:numPr>
                <w:ilvl w:val="0"/>
                <w:numId w:val="12"/>
              </w:numPr>
              <w:rPr>
                <w:bCs/>
              </w:rPr>
            </w:pPr>
            <w:r w:rsidRPr="004B41A6">
              <w:rPr>
                <w:bCs/>
              </w:rPr>
              <w:t xml:space="preserve">The Consultant shall, as applicable, prepare, review, negotiate, comment on and manage legal documentation required in respect of any matter or transaction in which </w:t>
            </w:r>
            <w:r w:rsidR="003A7272">
              <w:rPr>
                <w:bCs/>
              </w:rPr>
              <w:t>Department of Finance</w:t>
            </w:r>
            <w:r w:rsidRPr="004B41A6">
              <w:rPr>
                <w:bCs/>
              </w:rPr>
              <w:t xml:space="preserve"> has an interest during the Contract including maintaining the version control of all such documentation. The Consultant shall provide all submissions and other data in electronic format throughout the provision of the Services</w:t>
            </w:r>
            <w:r w:rsidRPr="004B41A6">
              <w:t xml:space="preserve"> and shall prepare final engrossments of all documents as appropriate. </w:t>
            </w:r>
          </w:p>
          <w:p w14:paraId="42B9ECC9" w14:textId="77777777" w:rsidR="004434AE" w:rsidRPr="004B41A6" w:rsidRDefault="004434AE" w:rsidP="00FC6D1E">
            <w:pPr>
              <w:rPr>
                <w:bCs/>
              </w:rPr>
            </w:pPr>
          </w:p>
          <w:p w14:paraId="71BDB442" w14:textId="05474A77" w:rsidR="004434AE" w:rsidRPr="004B41A6" w:rsidRDefault="004434AE" w:rsidP="00FC6D1E">
            <w:pPr>
              <w:numPr>
                <w:ilvl w:val="0"/>
                <w:numId w:val="12"/>
              </w:numPr>
              <w:rPr>
                <w:bCs/>
              </w:rPr>
            </w:pPr>
            <w:r w:rsidRPr="004B41A6">
              <w:t xml:space="preserve">The Consultant shall, if requested, meet with </w:t>
            </w:r>
            <w:r w:rsidR="003A7272">
              <w:t>Department of Finance</w:t>
            </w:r>
            <w:r w:rsidRPr="004B41A6">
              <w:t xml:space="preserve"> on a quarterly basis to review the Services, invoicing and other elements of the Services. The purpose of the quarterly meeting is to resolve any relationship matters, invoicing issues and for keeping </w:t>
            </w:r>
            <w:r w:rsidR="003A7272">
              <w:t>Department of Finance</w:t>
            </w:r>
            <w:r w:rsidRPr="004B41A6">
              <w:t xml:space="preserve"> informed of all work streams and the status of each work stream. </w:t>
            </w:r>
          </w:p>
          <w:p w14:paraId="15B92EA2" w14:textId="77777777" w:rsidR="004434AE" w:rsidRPr="004B41A6" w:rsidRDefault="004434AE" w:rsidP="00FC6D1E">
            <w:pPr>
              <w:ind w:left="360"/>
              <w:rPr>
                <w:bCs/>
              </w:rPr>
            </w:pPr>
          </w:p>
          <w:p w14:paraId="7C3EAAA1" w14:textId="77777777" w:rsidR="004434AE" w:rsidRPr="004B41A6" w:rsidRDefault="004434AE" w:rsidP="00FC6D1E">
            <w:pPr>
              <w:numPr>
                <w:ilvl w:val="0"/>
                <w:numId w:val="12"/>
              </w:numPr>
            </w:pPr>
            <w:r w:rsidRPr="004B41A6">
              <w:lastRenderedPageBreak/>
              <w:t>The Consultant shall issue monthly invoices highlighting the following:</w:t>
            </w:r>
          </w:p>
          <w:p w14:paraId="0B24E205" w14:textId="77777777" w:rsidR="004434AE" w:rsidRPr="004B41A6" w:rsidRDefault="004434AE" w:rsidP="00FC6D1E">
            <w:pPr>
              <w:pStyle w:val="Title"/>
              <w:jc w:val="both"/>
              <w:rPr>
                <w:rFonts w:ascii="Times New Roman" w:hAnsi="Times New Roman"/>
                <w:b w:val="0"/>
                <w:sz w:val="24"/>
              </w:rPr>
            </w:pPr>
          </w:p>
          <w:p w14:paraId="20FF934A" w14:textId="77777777" w:rsidR="004434AE" w:rsidRDefault="004434AE" w:rsidP="00FC6D1E">
            <w:pPr>
              <w:pStyle w:val="ListParagraph"/>
              <w:numPr>
                <w:ilvl w:val="0"/>
                <w:numId w:val="15"/>
              </w:numPr>
              <w:jc w:val="both"/>
            </w:pPr>
            <w:r w:rsidRPr="004B41A6">
              <w:t xml:space="preserve">a summary of services </w:t>
            </w:r>
            <w:proofErr w:type="gramStart"/>
            <w:r w:rsidRPr="004B41A6">
              <w:t>provided;</w:t>
            </w:r>
            <w:proofErr w:type="gramEnd"/>
          </w:p>
          <w:p w14:paraId="07C23D93" w14:textId="77777777" w:rsidR="003D5A0A" w:rsidRDefault="003D5A0A" w:rsidP="00FC6D1E">
            <w:pPr>
              <w:ind w:left="638"/>
            </w:pPr>
          </w:p>
          <w:p w14:paraId="41C0F304" w14:textId="77777777" w:rsidR="004434AE" w:rsidRDefault="004434AE" w:rsidP="00FC6D1E">
            <w:pPr>
              <w:pStyle w:val="ListParagraph"/>
              <w:numPr>
                <w:ilvl w:val="0"/>
                <w:numId w:val="15"/>
              </w:numPr>
              <w:jc w:val="both"/>
            </w:pPr>
            <w:r w:rsidRPr="004B41A6">
              <w:t xml:space="preserve">a list of meetings and calls attended and their </w:t>
            </w:r>
            <w:proofErr w:type="gramStart"/>
            <w:r w:rsidRPr="004B41A6">
              <w:t>purpose;</w:t>
            </w:r>
            <w:proofErr w:type="gramEnd"/>
          </w:p>
          <w:p w14:paraId="2237A64A" w14:textId="77777777" w:rsidR="003D5A0A" w:rsidRDefault="003D5A0A" w:rsidP="00FC6D1E"/>
          <w:p w14:paraId="4BF32373" w14:textId="79BFB6C9" w:rsidR="003D5A0A" w:rsidRDefault="004434AE" w:rsidP="00FC6D1E">
            <w:pPr>
              <w:pStyle w:val="ListParagraph"/>
              <w:numPr>
                <w:ilvl w:val="0"/>
                <w:numId w:val="15"/>
              </w:numPr>
              <w:jc w:val="both"/>
            </w:pPr>
            <w:r w:rsidRPr="004B41A6">
              <w:t xml:space="preserve">a summary of any outstanding remuneration, costs and expenses payable by </w:t>
            </w:r>
            <w:r w:rsidR="003A7272">
              <w:t>Department of Finance</w:t>
            </w:r>
            <w:r w:rsidRPr="004B41A6">
              <w:t xml:space="preserve"> to the Consultant;</w:t>
            </w:r>
            <w:r w:rsidR="003D5A0A">
              <w:t xml:space="preserve"> and </w:t>
            </w:r>
          </w:p>
          <w:p w14:paraId="49A3BFF4" w14:textId="77777777" w:rsidR="003D5A0A" w:rsidRDefault="003D5A0A" w:rsidP="00FC6D1E"/>
          <w:p w14:paraId="2A07D0EE" w14:textId="77777777" w:rsidR="004434AE" w:rsidRDefault="004434AE" w:rsidP="00FC6D1E">
            <w:pPr>
              <w:pStyle w:val="ListParagraph"/>
              <w:numPr>
                <w:ilvl w:val="0"/>
                <w:numId w:val="15"/>
              </w:numPr>
              <w:jc w:val="both"/>
            </w:pPr>
            <w:r w:rsidRPr="004B41A6">
              <w:t xml:space="preserve">details of the </w:t>
            </w:r>
            <w:r w:rsidR="00740B80">
              <w:t xml:space="preserve">chief </w:t>
            </w:r>
            <w:r w:rsidRPr="004B41A6">
              <w:t>lawyers who provided services, their charge out rates and the hours worked.</w:t>
            </w:r>
          </w:p>
          <w:p w14:paraId="08E6F369" w14:textId="77777777" w:rsidR="004434AE" w:rsidRPr="004B41A6" w:rsidRDefault="004434AE" w:rsidP="00FC6D1E">
            <w:pPr>
              <w:pStyle w:val="List"/>
              <w:ind w:left="0" w:firstLine="0"/>
              <w:jc w:val="both"/>
              <w:rPr>
                <w:lang w:val="en-IE"/>
              </w:rPr>
            </w:pPr>
          </w:p>
        </w:tc>
      </w:tr>
    </w:tbl>
    <w:p w14:paraId="78F3C054" w14:textId="77777777" w:rsidR="001F2364" w:rsidRDefault="001F2364" w:rsidP="00FC6D1E">
      <w:r>
        <w:lastRenderedPageBreak/>
        <w:br w:type="page"/>
      </w:r>
    </w:p>
    <w:p w14:paraId="3A264017" w14:textId="77777777" w:rsidR="004434AE" w:rsidRPr="004B41A6" w:rsidRDefault="004434AE" w:rsidP="00FC6D1E">
      <w:pPr>
        <w:pStyle w:val="BodyTextIndent2"/>
        <w:pBdr>
          <w:top w:val="single" w:sz="18" w:space="1" w:color="auto"/>
        </w:pBdr>
        <w:spacing w:line="240" w:lineRule="auto"/>
        <w:ind w:left="0"/>
        <w:jc w:val="both"/>
      </w:pPr>
    </w:p>
    <w:p w14:paraId="687589A5" w14:textId="77777777" w:rsidR="004434AE" w:rsidRPr="004B41A6" w:rsidRDefault="004434AE" w:rsidP="00831549">
      <w:pPr>
        <w:pStyle w:val="BodyTextIndent2"/>
        <w:spacing w:line="240" w:lineRule="auto"/>
        <w:ind w:left="0"/>
        <w:jc w:val="center"/>
        <w:rPr>
          <w:b/>
        </w:rPr>
      </w:pPr>
      <w:r w:rsidRPr="004B41A6">
        <w:rPr>
          <w:b/>
        </w:rPr>
        <w:t>Schedule B</w:t>
      </w:r>
    </w:p>
    <w:p w14:paraId="002E703D" w14:textId="77777777" w:rsidR="004434AE" w:rsidRPr="004B41A6" w:rsidRDefault="004434AE" w:rsidP="00831549">
      <w:pPr>
        <w:pStyle w:val="BodyTextIndent2"/>
        <w:pBdr>
          <w:bottom w:val="single" w:sz="6" w:space="1" w:color="auto"/>
        </w:pBdr>
        <w:spacing w:line="240" w:lineRule="auto"/>
        <w:ind w:left="0"/>
        <w:jc w:val="center"/>
        <w:rPr>
          <w:b/>
        </w:rPr>
      </w:pPr>
      <w:r w:rsidRPr="004B41A6">
        <w:rPr>
          <w:b/>
        </w:rPr>
        <w:t>Request for Tender</w:t>
      </w:r>
    </w:p>
    <w:p w14:paraId="109479DA" w14:textId="77777777" w:rsidR="004434AE" w:rsidRPr="004B41A6" w:rsidRDefault="004434AE" w:rsidP="00FC6D1E">
      <w:pPr>
        <w:pStyle w:val="BodyTextIndent2"/>
        <w:pBdr>
          <w:bottom w:val="single" w:sz="6" w:space="1" w:color="auto"/>
        </w:pBdr>
        <w:spacing w:line="240" w:lineRule="auto"/>
        <w:ind w:left="0"/>
        <w:jc w:val="both"/>
      </w:pPr>
    </w:p>
    <w:p w14:paraId="2B1361B0" w14:textId="77777777" w:rsidR="004434AE" w:rsidRPr="004B41A6" w:rsidRDefault="004434AE" w:rsidP="00FC6D1E">
      <w:pPr>
        <w:rPr>
          <w:b/>
          <w:bCs/>
        </w:rPr>
      </w:pPr>
    </w:p>
    <w:p w14:paraId="21975558" w14:textId="79383EDA" w:rsidR="004434AE" w:rsidRPr="004B41A6" w:rsidRDefault="004434AE" w:rsidP="00FC6D1E">
      <w:pPr>
        <w:spacing w:after="120"/>
        <w:ind w:right="-613"/>
        <w:rPr>
          <w:b/>
          <w:bCs/>
        </w:rPr>
      </w:pPr>
      <w:r w:rsidRPr="004B41A6">
        <w:rPr>
          <w:b/>
          <w:bCs/>
        </w:rPr>
        <w:t xml:space="preserve">On </w:t>
      </w:r>
      <w:r w:rsidR="003A7272">
        <w:rPr>
          <w:b/>
          <w:bCs/>
        </w:rPr>
        <w:t>Department of Finance</w:t>
      </w:r>
      <w:r>
        <w:rPr>
          <w:b/>
          <w:bCs/>
        </w:rPr>
        <w:t xml:space="preserve"> </w:t>
      </w:r>
      <w:r w:rsidRPr="004B41A6">
        <w:rPr>
          <w:b/>
          <w:bCs/>
        </w:rPr>
        <w:t>Letterhead</w:t>
      </w:r>
    </w:p>
    <w:p w14:paraId="45B1C3B2" w14:textId="77777777" w:rsidR="004434AE" w:rsidRPr="004B41A6" w:rsidRDefault="004434AE" w:rsidP="00FC6D1E">
      <w:pPr>
        <w:spacing w:after="120"/>
        <w:ind w:right="-613"/>
        <w:rPr>
          <w:b/>
          <w:bCs/>
          <w:u w:val="single"/>
        </w:rPr>
      </w:pPr>
    </w:p>
    <w:p w14:paraId="4FAD5C61" w14:textId="77777777" w:rsidR="004434AE" w:rsidRPr="004B41A6" w:rsidRDefault="004434AE" w:rsidP="00FC6D1E">
      <w:pPr>
        <w:spacing w:after="120"/>
        <w:ind w:right="-613"/>
        <w:rPr>
          <w:b/>
          <w:bCs/>
        </w:rPr>
      </w:pPr>
      <w:r w:rsidRPr="004B41A6">
        <w:rPr>
          <w:b/>
          <w:bCs/>
        </w:rPr>
        <w:t>To: [insert Consultant’s name and address]</w:t>
      </w:r>
    </w:p>
    <w:p w14:paraId="48BDD17A" w14:textId="77777777" w:rsidR="004434AE" w:rsidRPr="004B41A6" w:rsidRDefault="004434AE" w:rsidP="00FC6D1E">
      <w:pPr>
        <w:spacing w:after="120"/>
        <w:ind w:right="-613"/>
        <w:rPr>
          <w:b/>
          <w:bCs/>
        </w:rPr>
      </w:pPr>
    </w:p>
    <w:p w14:paraId="3519FFCD" w14:textId="77777777" w:rsidR="004434AE" w:rsidRPr="004B41A6" w:rsidRDefault="004434AE" w:rsidP="00FC6D1E">
      <w:pPr>
        <w:spacing w:after="120"/>
        <w:ind w:right="-613"/>
        <w:rPr>
          <w:b/>
          <w:bCs/>
        </w:rPr>
      </w:pPr>
      <w:r w:rsidRPr="004B41A6">
        <w:rPr>
          <w:b/>
          <w:bCs/>
        </w:rPr>
        <w:t>Date:</w:t>
      </w:r>
      <w:r w:rsidRPr="004B41A6">
        <w:rPr>
          <w:b/>
          <w:bCs/>
        </w:rPr>
        <w:tab/>
      </w:r>
    </w:p>
    <w:p w14:paraId="41772414" w14:textId="77777777" w:rsidR="004434AE" w:rsidRPr="004B41A6" w:rsidRDefault="004434AE" w:rsidP="00FC6D1E">
      <w:pPr>
        <w:spacing w:after="120"/>
        <w:ind w:right="-613"/>
        <w:rPr>
          <w:b/>
          <w:bCs/>
        </w:rPr>
      </w:pPr>
    </w:p>
    <w:p w14:paraId="12AFED7B" w14:textId="77777777" w:rsidR="004434AE" w:rsidRPr="004B41A6" w:rsidRDefault="004434AE" w:rsidP="00FC6D1E">
      <w:pPr>
        <w:spacing w:after="120"/>
        <w:ind w:right="-613"/>
        <w:rPr>
          <w:u w:val="single"/>
        </w:rPr>
      </w:pPr>
      <w:r w:rsidRPr="004B41A6">
        <w:rPr>
          <w:b/>
          <w:bCs/>
        </w:rPr>
        <w:t>Services Reference:</w:t>
      </w:r>
      <w:r w:rsidRPr="004B41A6">
        <w:tab/>
      </w:r>
      <w:r w:rsidRPr="004B41A6">
        <w:tab/>
      </w:r>
      <w:r w:rsidRPr="004B41A6">
        <w:rPr>
          <w:u w:val="dotted"/>
        </w:rPr>
        <w:tab/>
      </w:r>
      <w:r w:rsidRPr="004B41A6">
        <w:rPr>
          <w:u w:val="dotted"/>
        </w:rPr>
        <w:tab/>
      </w:r>
      <w:r w:rsidRPr="004B41A6">
        <w:rPr>
          <w:u w:val="dotted"/>
        </w:rPr>
        <w:tab/>
      </w:r>
      <w:r w:rsidRPr="004B41A6">
        <w:rPr>
          <w:u w:val="dotted"/>
        </w:rPr>
        <w:tab/>
      </w:r>
      <w:r w:rsidRPr="004B41A6">
        <w:rPr>
          <w:u w:val="dotted"/>
        </w:rPr>
        <w:tab/>
      </w:r>
      <w:r w:rsidRPr="004B41A6">
        <w:rPr>
          <w:u w:val="dotted"/>
        </w:rPr>
        <w:tab/>
      </w:r>
      <w:r w:rsidRPr="004B41A6">
        <w:rPr>
          <w:u w:val="dotted"/>
        </w:rPr>
        <w:tab/>
      </w:r>
      <w:r w:rsidRPr="004B41A6">
        <w:rPr>
          <w:u w:val="dotted"/>
        </w:rPr>
        <w:tab/>
      </w:r>
    </w:p>
    <w:p w14:paraId="023655D7" w14:textId="77777777" w:rsidR="004434AE" w:rsidRPr="004B41A6" w:rsidRDefault="004434AE" w:rsidP="00FC6D1E">
      <w:pPr>
        <w:spacing w:after="120"/>
        <w:ind w:right="-613"/>
      </w:pPr>
    </w:p>
    <w:p w14:paraId="7987B786" w14:textId="77777777" w:rsidR="004434AE" w:rsidRPr="004B41A6" w:rsidRDefault="004434AE" w:rsidP="00FC6D1E">
      <w:pPr>
        <w:spacing w:after="120"/>
        <w:ind w:right="-613"/>
      </w:pPr>
      <w:r w:rsidRPr="004B41A6">
        <w:t xml:space="preserve">Further to the Agreement dated [             </w:t>
      </w:r>
      <w:r w:rsidR="00773928">
        <w:t xml:space="preserve">          </w:t>
      </w:r>
      <w:r w:rsidRPr="004B41A6">
        <w:t xml:space="preserve">            </w:t>
      </w:r>
      <w:proofErr w:type="gramStart"/>
      <w:r w:rsidRPr="004B41A6">
        <w:t xml:space="preserve">  ]</w:t>
      </w:r>
      <w:proofErr w:type="gramEnd"/>
      <w:r w:rsidRPr="004B41A6">
        <w:t xml:space="preserve"> 20</w:t>
      </w:r>
      <w:r w:rsidR="0084204D" w:rsidRPr="004B41A6">
        <w:t xml:space="preserve"> </w:t>
      </w:r>
      <w:r w:rsidRPr="004B41A6">
        <w:t>[</w:t>
      </w:r>
      <w:proofErr w:type="gramStart"/>
      <w:r w:rsidR="00484550" w:rsidRPr="004B41A6">
        <w:t>●</w:t>
      </w:r>
      <w:r w:rsidRPr="004B41A6">
        <w:t xml:space="preserve"> ]</w:t>
      </w:r>
      <w:proofErr w:type="gramEnd"/>
      <w:r w:rsidRPr="004B41A6">
        <w:t xml:space="preserve">, </w:t>
      </w:r>
    </w:p>
    <w:p w14:paraId="66988624" w14:textId="6669AF51" w:rsidR="004434AE" w:rsidRPr="004B41A6" w:rsidRDefault="004434AE" w:rsidP="00FC6D1E">
      <w:pPr>
        <w:spacing w:after="120"/>
        <w:ind w:right="-613"/>
      </w:pPr>
      <w:r w:rsidRPr="004B41A6">
        <w:t xml:space="preserve">the </w:t>
      </w:r>
      <w:r w:rsidR="003A7272">
        <w:t>Department of Finance</w:t>
      </w:r>
      <w:r w:rsidRPr="004B41A6">
        <w:t xml:space="preserve"> hereby requests you to submit a Tender in respect of the Services as detailed below by no later than </w:t>
      </w:r>
    </w:p>
    <w:p w14:paraId="045F0A98" w14:textId="77777777" w:rsidR="004434AE" w:rsidRPr="004B41A6" w:rsidRDefault="004434AE" w:rsidP="00FC6D1E">
      <w:pPr>
        <w:spacing w:after="120"/>
        <w:ind w:right="-613"/>
      </w:pPr>
    </w:p>
    <w:p w14:paraId="4D2611D4" w14:textId="77777777" w:rsidR="004434AE" w:rsidRPr="004B41A6" w:rsidRDefault="004434AE" w:rsidP="00FC6D1E">
      <w:pPr>
        <w:spacing w:after="120"/>
        <w:ind w:right="-613"/>
      </w:pPr>
      <w:r w:rsidRPr="004B41A6">
        <w:t>……………………………………………….20</w:t>
      </w:r>
      <w:r w:rsidR="0084204D" w:rsidRPr="004B41A6">
        <w:t xml:space="preserve"> </w:t>
      </w:r>
      <w:r w:rsidRPr="004B41A6">
        <w:t>[</w:t>
      </w:r>
      <w:r w:rsidR="00484550" w:rsidRPr="004B41A6">
        <w:t>●</w:t>
      </w:r>
      <w:r w:rsidRPr="004B41A6">
        <w:t>]</w:t>
      </w:r>
      <w:r w:rsidR="00773928">
        <w:t>.</w:t>
      </w:r>
    </w:p>
    <w:p w14:paraId="4886DD17" w14:textId="77777777" w:rsidR="004434AE" w:rsidRPr="004B41A6" w:rsidRDefault="004434AE" w:rsidP="00FC6D1E">
      <w:pPr>
        <w:spacing w:after="120"/>
        <w:ind w:right="-613"/>
      </w:pPr>
    </w:p>
    <w:p w14:paraId="78DC847B" w14:textId="77777777" w:rsidR="004434AE" w:rsidRPr="004B41A6" w:rsidRDefault="004434AE" w:rsidP="00FC6D1E">
      <w:pPr>
        <w:pStyle w:val="ACLevel1"/>
        <w:tabs>
          <w:tab w:val="clear" w:pos="720"/>
        </w:tabs>
        <w:ind w:left="0" w:firstLine="0"/>
        <w:rPr>
          <w:b/>
          <w:bCs/>
        </w:rPr>
      </w:pPr>
      <w:r w:rsidRPr="004B41A6">
        <w:rPr>
          <w:b/>
          <w:bCs/>
        </w:rPr>
        <w:t>1.</w:t>
      </w:r>
      <w:r w:rsidRPr="004B41A6">
        <w:rPr>
          <w:b/>
          <w:bCs/>
        </w:rPr>
        <w:tab/>
        <w:t>The Services</w:t>
      </w:r>
    </w:p>
    <w:p w14:paraId="3ED36DAD" w14:textId="176ED73E" w:rsidR="004434AE" w:rsidRPr="004B41A6" w:rsidRDefault="004434AE" w:rsidP="00FC6D1E">
      <w:pPr>
        <w:pStyle w:val="ACBody1"/>
      </w:pPr>
      <w:r w:rsidRPr="004B41A6">
        <w:t>The Services required are as follows:</w:t>
      </w:r>
      <w:r w:rsidR="003A7272">
        <w:t xml:space="preserve"> </w:t>
      </w:r>
      <w:r w:rsidR="003A7272" w:rsidRPr="004B41A6">
        <w:t>[●]</w:t>
      </w:r>
    </w:p>
    <w:p w14:paraId="50235D97" w14:textId="77777777" w:rsidR="004434AE" w:rsidRPr="004B41A6" w:rsidRDefault="004434AE" w:rsidP="00FC6D1E">
      <w:pPr>
        <w:pStyle w:val="ACLevel1"/>
        <w:tabs>
          <w:tab w:val="clear" w:pos="720"/>
        </w:tabs>
        <w:ind w:left="0" w:firstLine="0"/>
        <w:rPr>
          <w:b/>
          <w:bCs/>
        </w:rPr>
      </w:pPr>
      <w:r w:rsidRPr="004B41A6">
        <w:rPr>
          <w:b/>
          <w:bCs/>
        </w:rPr>
        <w:t>2.</w:t>
      </w:r>
      <w:r w:rsidRPr="004B41A6">
        <w:rPr>
          <w:b/>
          <w:bCs/>
        </w:rPr>
        <w:tab/>
        <w:t>Award Criteria</w:t>
      </w:r>
    </w:p>
    <w:p w14:paraId="77CA383A" w14:textId="77777777" w:rsidR="004434AE" w:rsidRPr="004B41A6" w:rsidRDefault="004434AE" w:rsidP="00FC6D1E">
      <w:pPr>
        <w:pStyle w:val="ACBody1"/>
      </w:pPr>
      <w:r w:rsidRPr="004B41A6">
        <w:t xml:space="preserve">The Services shall, if awarded, be awarded to the most economically advantageous </w:t>
      </w:r>
      <w:r>
        <w:t>Tender</w:t>
      </w:r>
      <w:r w:rsidRPr="004B41A6">
        <w:t xml:space="preserve"> </w:t>
      </w:r>
      <w:r>
        <w:t>based on</w:t>
      </w:r>
      <w:r w:rsidRPr="004B41A6">
        <w:t xml:space="preserve"> the following criteria:</w:t>
      </w:r>
    </w:p>
    <w:p w14:paraId="23DC0920" w14:textId="77777777" w:rsidR="004434AE" w:rsidRPr="004B41A6" w:rsidRDefault="004434AE" w:rsidP="00FC6D1E">
      <w:pPr>
        <w:pStyle w:val="ACBody1"/>
        <w:rPr>
          <w:b/>
        </w:rPr>
      </w:pPr>
      <w:r w:rsidRPr="004B41A6">
        <w:rPr>
          <w:b/>
        </w:rPr>
        <w:t>[Insert required criteria]</w:t>
      </w:r>
    </w:p>
    <w:p w14:paraId="4B56D46F" w14:textId="77777777" w:rsidR="004434AE" w:rsidRPr="004B41A6" w:rsidRDefault="004434AE" w:rsidP="00FC6D1E">
      <w:pPr>
        <w:pStyle w:val="ACBody1"/>
        <w:ind w:left="0"/>
        <w:rPr>
          <w:b/>
        </w:rPr>
      </w:pPr>
      <w:r w:rsidRPr="004B41A6">
        <w:t>We look forward to receipt of your detailed Tender.  Should you have any queries in relation to this Request for Tender please direct such inquir</w:t>
      </w:r>
      <w:r w:rsidR="002924B7">
        <w:t>i</w:t>
      </w:r>
      <w:r w:rsidRPr="004B41A6">
        <w:t>es to:</w:t>
      </w:r>
    </w:p>
    <w:p w14:paraId="5D208EEC" w14:textId="77777777" w:rsidR="004434AE" w:rsidRDefault="004434AE" w:rsidP="00FC6D1E">
      <w:pPr>
        <w:pStyle w:val="Body"/>
        <w:rPr>
          <w:b/>
        </w:rPr>
      </w:pPr>
    </w:p>
    <w:p w14:paraId="407DAC50" w14:textId="77777777" w:rsidR="004434AE" w:rsidRPr="004B41A6" w:rsidRDefault="004434AE" w:rsidP="00FC6D1E">
      <w:pPr>
        <w:spacing w:after="240"/>
      </w:pPr>
      <w:r w:rsidRPr="004B41A6">
        <w:t>Yours faithfully,</w:t>
      </w:r>
    </w:p>
    <w:p w14:paraId="3048445E" w14:textId="77777777" w:rsidR="004434AE" w:rsidRPr="004B41A6" w:rsidRDefault="004434AE" w:rsidP="00FC6D1E">
      <w:pPr>
        <w:spacing w:after="240"/>
      </w:pPr>
      <w:r w:rsidRPr="004B41A6">
        <w:t>________________________</w:t>
      </w:r>
    </w:p>
    <w:p w14:paraId="5F7392AD" w14:textId="11AA707C" w:rsidR="004434AE" w:rsidRPr="004B41A6" w:rsidRDefault="003A7272" w:rsidP="00FC6D1E">
      <w:pPr>
        <w:rPr>
          <w:b/>
          <w:bCs/>
        </w:rPr>
        <w:sectPr w:rsidR="004434AE" w:rsidRPr="004B41A6" w:rsidSect="00187BF1">
          <w:footerReference w:type="even" r:id="rId29"/>
          <w:footerReference w:type="default" r:id="rId30"/>
          <w:pgSz w:w="11905" w:h="16837" w:code="9"/>
          <w:pgMar w:top="1170" w:right="1418" w:bottom="1418" w:left="1418" w:header="720" w:footer="720" w:gutter="0"/>
          <w:pgNumType w:start="2"/>
          <w:cols w:space="720"/>
          <w:titlePg/>
          <w:rtlGutter/>
          <w:docGrid w:linePitch="360"/>
        </w:sectPr>
      </w:pPr>
      <w:r>
        <w:rPr>
          <w:b/>
          <w:bCs/>
        </w:rPr>
        <w:t>Department of Finance</w:t>
      </w:r>
    </w:p>
    <w:p w14:paraId="6FCEF074" w14:textId="77777777" w:rsidR="004434AE" w:rsidRPr="004B41A6" w:rsidRDefault="004434AE" w:rsidP="00FC6D1E">
      <w:pPr>
        <w:pStyle w:val="BodyTextIndent2"/>
        <w:pBdr>
          <w:top w:val="single" w:sz="18" w:space="1" w:color="auto"/>
        </w:pBdr>
        <w:spacing w:line="240" w:lineRule="auto"/>
        <w:ind w:left="0"/>
        <w:jc w:val="both"/>
      </w:pPr>
    </w:p>
    <w:p w14:paraId="70EB8AC6" w14:textId="77777777" w:rsidR="004434AE" w:rsidRPr="004B41A6" w:rsidRDefault="004434AE" w:rsidP="00831549">
      <w:pPr>
        <w:pStyle w:val="BodyTextIndent2"/>
        <w:spacing w:line="240" w:lineRule="auto"/>
        <w:ind w:left="0"/>
        <w:jc w:val="center"/>
        <w:rPr>
          <w:b/>
        </w:rPr>
      </w:pPr>
      <w:r w:rsidRPr="004B41A6">
        <w:rPr>
          <w:b/>
        </w:rPr>
        <w:t>Schedule C</w:t>
      </w:r>
    </w:p>
    <w:p w14:paraId="1737B8DB" w14:textId="77777777" w:rsidR="004434AE" w:rsidRDefault="004434AE" w:rsidP="00831549">
      <w:pPr>
        <w:pStyle w:val="BodyTextIndent2"/>
        <w:pBdr>
          <w:bottom w:val="single" w:sz="6" w:space="1" w:color="auto"/>
        </w:pBdr>
        <w:spacing w:line="240" w:lineRule="auto"/>
        <w:ind w:left="0"/>
        <w:jc w:val="center"/>
        <w:rPr>
          <w:b/>
        </w:rPr>
      </w:pPr>
      <w:r w:rsidRPr="004B41A6">
        <w:rPr>
          <w:b/>
        </w:rPr>
        <w:t>Form of Tender</w:t>
      </w:r>
    </w:p>
    <w:p w14:paraId="4FBB64D4" w14:textId="77777777" w:rsidR="00773928" w:rsidRPr="00A75098" w:rsidRDefault="00773928" w:rsidP="00FC6D1E">
      <w:pPr>
        <w:pStyle w:val="BodyTextIndent2"/>
        <w:pBdr>
          <w:bottom w:val="single" w:sz="6" w:space="1" w:color="auto"/>
        </w:pBdr>
        <w:spacing w:line="240" w:lineRule="auto"/>
        <w:ind w:left="0"/>
        <w:jc w:val="both"/>
        <w:rPr>
          <w:b/>
        </w:rPr>
      </w:pPr>
    </w:p>
    <w:p w14:paraId="6317E67D" w14:textId="77777777" w:rsidR="00773928" w:rsidRDefault="00773928" w:rsidP="00FC6D1E">
      <w:pPr>
        <w:rPr>
          <w:b/>
          <w:bCs/>
        </w:rPr>
      </w:pPr>
    </w:p>
    <w:p w14:paraId="26F24292" w14:textId="77777777" w:rsidR="004434AE" w:rsidRPr="004B41A6" w:rsidRDefault="004434AE" w:rsidP="00FC6D1E">
      <w:pPr>
        <w:rPr>
          <w:b/>
          <w:bCs/>
        </w:rPr>
      </w:pPr>
      <w:r w:rsidRPr="004B41A6">
        <w:rPr>
          <w:b/>
          <w:bCs/>
        </w:rPr>
        <w:t>[On the Letterhead of Consultant]</w:t>
      </w:r>
    </w:p>
    <w:p w14:paraId="36F0A9DD" w14:textId="77777777" w:rsidR="00773928" w:rsidRDefault="00773928" w:rsidP="00FC6D1E">
      <w:pPr>
        <w:rPr>
          <w:b/>
          <w:bCs/>
        </w:rPr>
      </w:pPr>
    </w:p>
    <w:p w14:paraId="49B1606C" w14:textId="77777777" w:rsidR="004434AE" w:rsidRPr="004B41A6" w:rsidRDefault="004434AE" w:rsidP="00FC6D1E">
      <w:r w:rsidRPr="004B41A6">
        <w:rPr>
          <w:b/>
          <w:bCs/>
        </w:rPr>
        <w:t>Services Reference:</w:t>
      </w:r>
    </w:p>
    <w:p w14:paraId="34CCE09C" w14:textId="77777777" w:rsidR="004434AE" w:rsidRPr="004B41A6" w:rsidRDefault="004434AE" w:rsidP="00FC6D1E"/>
    <w:p w14:paraId="32D17E30" w14:textId="5E4577A0" w:rsidR="004434AE" w:rsidRPr="004B41A6" w:rsidRDefault="004434AE" w:rsidP="00FC6D1E">
      <w:r>
        <w:t>To:</w:t>
      </w:r>
      <w:r>
        <w:tab/>
      </w:r>
      <w:r w:rsidR="003A7272">
        <w:t>Department of Finance</w:t>
      </w:r>
    </w:p>
    <w:p w14:paraId="29E2D626" w14:textId="77777777" w:rsidR="004434AE" w:rsidRDefault="004434AE" w:rsidP="00FC6D1E"/>
    <w:p w14:paraId="7E3E3A0E" w14:textId="77777777" w:rsidR="00773928" w:rsidRPr="004B41A6" w:rsidRDefault="00773928" w:rsidP="00FC6D1E"/>
    <w:p w14:paraId="34462B84" w14:textId="77777777" w:rsidR="004434AE" w:rsidRPr="004B41A6" w:rsidRDefault="004434AE" w:rsidP="00FC6D1E">
      <w:r w:rsidRPr="004B41A6">
        <w:t>Dear Sirs</w:t>
      </w:r>
      <w:r w:rsidR="00773928">
        <w:t>,</w:t>
      </w:r>
    </w:p>
    <w:p w14:paraId="03002752" w14:textId="77777777" w:rsidR="004434AE" w:rsidRPr="004B41A6" w:rsidRDefault="004434AE" w:rsidP="00FC6D1E"/>
    <w:p w14:paraId="37F12964" w14:textId="77777777" w:rsidR="004434AE" w:rsidRPr="004B41A6" w:rsidRDefault="004434AE" w:rsidP="00FC6D1E">
      <w:pPr>
        <w:pStyle w:val="ACSchLv1"/>
        <w:numPr>
          <w:ilvl w:val="0"/>
          <w:numId w:val="35"/>
        </w:numPr>
        <w:tabs>
          <w:tab w:val="num" w:pos="0"/>
        </w:tabs>
      </w:pPr>
      <w:r>
        <w:t>[</w:t>
      </w:r>
      <w:r w:rsidRPr="004B41A6">
        <w:t>Having examined the Request for Tender for the execution of services (“Services”) we enclose our Tender for the Services including:</w:t>
      </w:r>
    </w:p>
    <w:p w14:paraId="39CDA870" w14:textId="77777777" w:rsidR="004434AE" w:rsidRPr="004B41A6" w:rsidRDefault="004434AE" w:rsidP="00FC6D1E">
      <w:pPr>
        <w:pStyle w:val="ACSchLv1"/>
        <w:numPr>
          <w:ilvl w:val="4"/>
          <w:numId w:val="9"/>
        </w:numPr>
        <w:tabs>
          <w:tab w:val="clear" w:pos="720"/>
        </w:tabs>
      </w:pPr>
      <w:r w:rsidRPr="004B41A6">
        <w:t>[●</w:t>
      </w:r>
      <w:proofErr w:type="gramStart"/>
      <w:r>
        <w:t>]</w:t>
      </w:r>
      <w:r w:rsidRPr="004B41A6">
        <w:t>;</w:t>
      </w:r>
      <w:proofErr w:type="gramEnd"/>
    </w:p>
    <w:p w14:paraId="21C3A9A1" w14:textId="77777777" w:rsidR="004434AE" w:rsidRPr="004B41A6" w:rsidRDefault="004434AE" w:rsidP="00FC6D1E">
      <w:pPr>
        <w:pStyle w:val="ACSchLv1"/>
        <w:numPr>
          <w:ilvl w:val="4"/>
          <w:numId w:val="9"/>
        </w:numPr>
        <w:tabs>
          <w:tab w:val="clear" w:pos="720"/>
        </w:tabs>
      </w:pPr>
      <w:r w:rsidRPr="004B41A6">
        <w:t>[●</w:t>
      </w:r>
      <w:proofErr w:type="gramStart"/>
      <w:r>
        <w:t>]</w:t>
      </w:r>
      <w:r w:rsidRPr="004B41A6">
        <w:t>;</w:t>
      </w:r>
      <w:proofErr w:type="gramEnd"/>
      <w:r w:rsidRPr="004B41A6">
        <w:t xml:space="preserve"> </w:t>
      </w:r>
    </w:p>
    <w:p w14:paraId="6A4F5044" w14:textId="77777777" w:rsidR="004434AE" w:rsidRPr="004B41A6" w:rsidRDefault="004434AE" w:rsidP="00FC6D1E">
      <w:pPr>
        <w:pStyle w:val="ACSchLv1"/>
        <w:numPr>
          <w:ilvl w:val="4"/>
          <w:numId w:val="9"/>
        </w:numPr>
        <w:tabs>
          <w:tab w:val="clear" w:pos="720"/>
        </w:tabs>
      </w:pPr>
      <w:proofErr w:type="gramStart"/>
      <w:r w:rsidRPr="004B41A6">
        <w:t>Fees;.</w:t>
      </w:r>
      <w:proofErr w:type="gramEnd"/>
      <w:r>
        <w:t>]</w:t>
      </w:r>
      <w:r>
        <w:rPr>
          <w:rStyle w:val="FootnoteReference"/>
        </w:rPr>
        <w:footnoteReference w:id="2"/>
      </w:r>
    </w:p>
    <w:p w14:paraId="7FC7252E" w14:textId="77777777" w:rsidR="004434AE" w:rsidRDefault="004434AE" w:rsidP="00FC6D1E">
      <w:pPr>
        <w:pStyle w:val="ACSchLv1"/>
        <w:numPr>
          <w:ilvl w:val="4"/>
          <w:numId w:val="9"/>
        </w:numPr>
        <w:tabs>
          <w:tab w:val="clear" w:pos="720"/>
        </w:tabs>
      </w:pPr>
      <w:r w:rsidRPr="004B41A6">
        <w:t>Team responsible for providing the Services</w:t>
      </w:r>
    </w:p>
    <w:p w14:paraId="15EA45CE" w14:textId="77777777" w:rsidR="004434AE" w:rsidRPr="004B41A6" w:rsidRDefault="004434AE" w:rsidP="00FC6D1E">
      <w:pPr>
        <w:pStyle w:val="ACSchLv1"/>
        <w:numPr>
          <w:ilvl w:val="4"/>
          <w:numId w:val="9"/>
        </w:numPr>
        <w:tabs>
          <w:tab w:val="clear" w:pos="720"/>
        </w:tabs>
      </w:pPr>
      <w:r>
        <w:t xml:space="preserve">Primary contracts (2): </w:t>
      </w:r>
    </w:p>
    <w:p w14:paraId="5784BF7C" w14:textId="77777777" w:rsidR="004434AE" w:rsidRPr="004B41A6" w:rsidRDefault="004434AE" w:rsidP="00FC6D1E">
      <w:pPr>
        <w:pStyle w:val="ACSchLv1"/>
        <w:numPr>
          <w:ilvl w:val="0"/>
          <w:numId w:val="35"/>
        </w:numPr>
      </w:pPr>
      <w:r w:rsidRPr="004B41A6">
        <w:t xml:space="preserve"> </w:t>
      </w:r>
      <w:r>
        <w:t>[</w:t>
      </w:r>
      <w:r w:rsidRPr="004B41A6">
        <w:t xml:space="preserve">We offer to execute and complete the Services in conformity with the Agreement dated [                      </w:t>
      </w:r>
      <w:proofErr w:type="gramStart"/>
      <w:r w:rsidRPr="004B41A6">
        <w:t xml:space="preserve">  ]</w:t>
      </w:r>
      <w:proofErr w:type="gramEnd"/>
      <w:r w:rsidRPr="004B41A6">
        <w:t xml:space="preserve"> for the fee of </w:t>
      </w:r>
      <w:proofErr w:type="gramStart"/>
      <w:r w:rsidRPr="004B41A6">
        <w:t>€[</w:t>
      </w:r>
      <w:proofErr w:type="gramEnd"/>
      <w:r w:rsidRPr="004B41A6">
        <w:tab/>
        <w:t>] (the “Fee”).</w:t>
      </w:r>
      <w:r>
        <w:t>]</w:t>
      </w:r>
      <w:r>
        <w:rPr>
          <w:rStyle w:val="FootnoteReference"/>
        </w:rPr>
        <w:footnoteReference w:id="3"/>
      </w:r>
    </w:p>
    <w:p w14:paraId="1AB2D51C" w14:textId="7070109F" w:rsidR="004434AE" w:rsidRPr="004B41A6" w:rsidRDefault="004434AE" w:rsidP="00FC6D1E">
      <w:pPr>
        <w:pStyle w:val="ACSchLv1"/>
        <w:numPr>
          <w:ilvl w:val="0"/>
          <w:numId w:val="35"/>
        </w:numPr>
      </w:pPr>
      <w:r w:rsidRPr="004B41A6">
        <w:t xml:space="preserve">We confirm that any material change to our business model, management </w:t>
      </w:r>
      <w:proofErr w:type="gramStart"/>
      <w:r w:rsidRPr="004B41A6">
        <w:t>capabilities,  performance</w:t>
      </w:r>
      <w:proofErr w:type="gramEnd"/>
      <w:r w:rsidRPr="004B41A6">
        <w:t xml:space="preserve">, key people, systems or operational standards have been notified to </w:t>
      </w:r>
      <w:r w:rsidR="003A7272">
        <w:t xml:space="preserve">Department of </w:t>
      </w:r>
      <w:proofErr w:type="gramStart"/>
      <w:r w:rsidR="003A7272">
        <w:t>Finance</w:t>
      </w:r>
      <w:r>
        <w:t xml:space="preserve"> </w:t>
      </w:r>
      <w:r w:rsidRPr="004B41A6">
        <w:t xml:space="preserve"> in</w:t>
      </w:r>
      <w:proofErr w:type="gramEnd"/>
      <w:r w:rsidRPr="004B41A6">
        <w:t xml:space="preserve"> accordance with the terms of Clause [●] of the Agreement.</w:t>
      </w:r>
    </w:p>
    <w:p w14:paraId="59A65D93" w14:textId="5D130831" w:rsidR="004434AE" w:rsidRPr="004B41A6" w:rsidRDefault="004434AE" w:rsidP="00FC6D1E">
      <w:pPr>
        <w:pStyle w:val="ACSchLv1"/>
        <w:numPr>
          <w:ilvl w:val="0"/>
          <w:numId w:val="35"/>
        </w:numPr>
      </w:pPr>
      <w:r w:rsidRPr="004B41A6">
        <w:t xml:space="preserve">We undertake, if our </w:t>
      </w:r>
      <w:r w:rsidR="00A91D16">
        <w:t>Te</w:t>
      </w:r>
      <w:r w:rsidRPr="004B41A6">
        <w:t>nder is accepted, to commence the Services and to complete the Services</w:t>
      </w:r>
      <w:r>
        <w:t xml:space="preserve"> as directed by the </w:t>
      </w:r>
      <w:r w:rsidR="003A7272">
        <w:t>Department of Finance</w:t>
      </w:r>
      <w:r w:rsidRPr="004B41A6">
        <w:t>.</w:t>
      </w:r>
    </w:p>
    <w:p w14:paraId="5E60B867" w14:textId="77777777" w:rsidR="004434AE" w:rsidRPr="004B41A6" w:rsidRDefault="004434AE" w:rsidP="00FC6D1E">
      <w:pPr>
        <w:pStyle w:val="ACSchLv1"/>
        <w:numPr>
          <w:ilvl w:val="0"/>
          <w:numId w:val="35"/>
        </w:numPr>
      </w:pPr>
      <w:r w:rsidRPr="004B41A6">
        <w:t>We acknowledge that a binding contract between us will not be concluded unless and until we have received written acceptance by you of our offer and the Contract Order for Services (in the form attached to Schedule D of the Agreement) has been signed by you.</w:t>
      </w:r>
    </w:p>
    <w:p w14:paraId="3F8F25C1" w14:textId="3968AD30" w:rsidR="004434AE" w:rsidRPr="004B41A6" w:rsidRDefault="004434AE" w:rsidP="00FC6D1E">
      <w:pPr>
        <w:pStyle w:val="ACSchLv1"/>
        <w:numPr>
          <w:ilvl w:val="0"/>
          <w:numId w:val="35"/>
        </w:numPr>
      </w:pPr>
      <w:r w:rsidRPr="004B41A6">
        <w:lastRenderedPageBreak/>
        <w:t xml:space="preserve">We understand that you are not bound to accept the lowest or any </w:t>
      </w:r>
      <w:r w:rsidR="00A91D16">
        <w:t>t</w:t>
      </w:r>
      <w:r>
        <w:t>ender</w:t>
      </w:r>
      <w:r w:rsidRPr="004B41A6">
        <w:t xml:space="preserve"> you may receive.</w:t>
      </w:r>
    </w:p>
    <w:p w14:paraId="71A82AE3" w14:textId="77777777" w:rsidR="004434AE" w:rsidRDefault="004434AE" w:rsidP="00FC6D1E">
      <w:pPr>
        <w:pStyle w:val="ACSchLv1"/>
        <w:numPr>
          <w:ilvl w:val="0"/>
          <w:numId w:val="35"/>
        </w:numPr>
      </w:pPr>
      <w:r w:rsidRPr="004B41A6">
        <w:t>We declare the following conflicts or potential conflicts of interest (including commercial and non-commercial conflicts) not already disclosed to you in accordance with the Agreemen</w:t>
      </w:r>
      <w:r>
        <w:t>t</w:t>
      </w:r>
      <w:r w:rsidRPr="004B41A6">
        <w:t xml:space="preserve">): </w:t>
      </w:r>
    </w:p>
    <w:p w14:paraId="5B823522" w14:textId="77777777" w:rsidR="004434AE" w:rsidRPr="004B41A6" w:rsidRDefault="004434AE" w:rsidP="00FC6D1E">
      <w:pPr>
        <w:pStyle w:val="ACSchLv1"/>
        <w:numPr>
          <w:ilvl w:val="0"/>
          <w:numId w:val="0"/>
        </w:numPr>
      </w:pPr>
    </w:p>
    <w:p w14:paraId="2D3D3E22" w14:textId="77777777" w:rsidR="004434AE" w:rsidRPr="004B41A6" w:rsidRDefault="004434AE" w:rsidP="00FC6D1E">
      <w:pPr>
        <w:spacing w:after="240"/>
        <w:outlineLvl w:val="0"/>
      </w:pPr>
      <w:r w:rsidRPr="004B41A6">
        <w:t xml:space="preserve">Dated [                       </w:t>
      </w:r>
      <w:proofErr w:type="gramStart"/>
      <w:r w:rsidRPr="004B41A6">
        <w:t xml:space="preserve">  ]</w:t>
      </w:r>
      <w:proofErr w:type="gramEnd"/>
      <w:r w:rsidRPr="004B41A6">
        <w:t xml:space="preserve"> 20 </w:t>
      </w:r>
    </w:p>
    <w:p w14:paraId="21855D98" w14:textId="77777777" w:rsidR="004434AE" w:rsidRDefault="004434AE" w:rsidP="00FC6D1E">
      <w:pPr>
        <w:spacing w:after="240"/>
        <w:outlineLvl w:val="0"/>
      </w:pPr>
      <w:r w:rsidRPr="004B41A6">
        <w:t>Signature……………………………….</w:t>
      </w:r>
      <w:r w:rsidRPr="004B41A6">
        <w:tab/>
      </w:r>
      <w:r w:rsidRPr="004B41A6">
        <w:tab/>
      </w:r>
    </w:p>
    <w:p w14:paraId="14644F63" w14:textId="77777777" w:rsidR="004434AE" w:rsidRPr="004B41A6" w:rsidRDefault="004434AE" w:rsidP="00FC6D1E">
      <w:pPr>
        <w:spacing w:after="240"/>
        <w:outlineLvl w:val="0"/>
      </w:pPr>
      <w:r w:rsidRPr="004B41A6">
        <w:t xml:space="preserve">duly authorised to sign </w:t>
      </w:r>
      <w:r>
        <w:t>Tender</w:t>
      </w:r>
      <w:r w:rsidRPr="004B41A6">
        <w:t xml:space="preserve">s for and on behalf of </w:t>
      </w:r>
    </w:p>
    <w:p w14:paraId="67464129" w14:textId="77777777" w:rsidR="001F2364" w:rsidRDefault="004434AE" w:rsidP="00FC6D1E">
      <w:pPr>
        <w:spacing w:after="240"/>
        <w:outlineLvl w:val="0"/>
        <w:rPr>
          <w:b/>
          <w:bCs/>
        </w:rPr>
      </w:pPr>
      <w:r w:rsidRPr="004B41A6">
        <w:rPr>
          <w:b/>
          <w:bCs/>
        </w:rPr>
        <w:t>[Consultant]</w:t>
      </w:r>
    </w:p>
    <w:p w14:paraId="0D3EA494" w14:textId="77777777" w:rsidR="001F2364" w:rsidRDefault="001F2364" w:rsidP="00FC6D1E">
      <w:pPr>
        <w:rPr>
          <w:b/>
          <w:bCs/>
        </w:rPr>
      </w:pPr>
      <w:r>
        <w:rPr>
          <w:b/>
          <w:bCs/>
        </w:rPr>
        <w:br w:type="page"/>
      </w:r>
    </w:p>
    <w:p w14:paraId="373C7DB6" w14:textId="77777777" w:rsidR="004434AE" w:rsidRPr="004B41A6" w:rsidRDefault="004434AE" w:rsidP="00FC6D1E">
      <w:pPr>
        <w:pStyle w:val="BodyTextIndent2"/>
        <w:pBdr>
          <w:top w:val="single" w:sz="18" w:space="1" w:color="auto"/>
        </w:pBdr>
        <w:spacing w:line="240" w:lineRule="auto"/>
        <w:ind w:left="0"/>
        <w:jc w:val="both"/>
      </w:pPr>
    </w:p>
    <w:p w14:paraId="26AF6E95" w14:textId="77777777" w:rsidR="004434AE" w:rsidRPr="004B41A6" w:rsidRDefault="004434AE" w:rsidP="00831549">
      <w:pPr>
        <w:pStyle w:val="BodyTextIndent2"/>
        <w:pBdr>
          <w:top w:val="single" w:sz="18" w:space="1" w:color="auto"/>
        </w:pBdr>
        <w:spacing w:line="240" w:lineRule="auto"/>
        <w:ind w:left="0"/>
        <w:jc w:val="center"/>
        <w:rPr>
          <w:b/>
        </w:rPr>
      </w:pPr>
      <w:r w:rsidRPr="004B41A6">
        <w:rPr>
          <w:b/>
        </w:rPr>
        <w:t>Schedule D</w:t>
      </w:r>
    </w:p>
    <w:p w14:paraId="33321E33" w14:textId="142F7996" w:rsidR="004434AE" w:rsidRPr="004B41A6" w:rsidRDefault="00BA1CDC" w:rsidP="00831549">
      <w:pPr>
        <w:pStyle w:val="BodyTextIndent2"/>
        <w:pBdr>
          <w:bottom w:val="single" w:sz="6" w:space="1" w:color="auto"/>
        </w:pBdr>
        <w:spacing w:line="240" w:lineRule="auto"/>
        <w:ind w:left="0"/>
        <w:jc w:val="center"/>
        <w:rPr>
          <w:b/>
        </w:rPr>
      </w:pPr>
      <w:r>
        <w:rPr>
          <w:b/>
        </w:rPr>
        <w:t xml:space="preserve">Form of </w:t>
      </w:r>
      <w:r w:rsidR="004434AE" w:rsidRPr="004B41A6">
        <w:rPr>
          <w:b/>
        </w:rPr>
        <w:t>Contract Order for Services</w:t>
      </w:r>
    </w:p>
    <w:p w14:paraId="24BD5CBA" w14:textId="77777777" w:rsidR="004434AE" w:rsidRPr="004B41A6" w:rsidRDefault="004434AE" w:rsidP="00FC6D1E">
      <w:pPr>
        <w:pStyle w:val="BodyTextIndent2"/>
        <w:pBdr>
          <w:bottom w:val="single" w:sz="6" w:space="1" w:color="auto"/>
        </w:pBdr>
        <w:spacing w:line="240" w:lineRule="auto"/>
        <w:ind w:left="0"/>
        <w:jc w:val="both"/>
      </w:pPr>
    </w:p>
    <w:p w14:paraId="0F9B0904" w14:textId="77777777" w:rsidR="004434AE" w:rsidRDefault="004434AE" w:rsidP="00FC6D1E">
      <w:pPr>
        <w:pStyle w:val="Heading6"/>
        <w:jc w:val="both"/>
        <w:rPr>
          <w:rFonts w:ascii="Times New Roman" w:hAnsi="Times New Roman" w:cs="Times New Roman"/>
          <w:sz w:val="24"/>
        </w:rPr>
      </w:pPr>
    </w:p>
    <w:p w14:paraId="49B58FD5" w14:textId="0DC20A67" w:rsidR="004434AE" w:rsidRPr="004B41A6" w:rsidRDefault="003A7272" w:rsidP="00FC6D1E">
      <w:pPr>
        <w:pStyle w:val="Heading6"/>
        <w:jc w:val="both"/>
        <w:rPr>
          <w:rFonts w:ascii="Times New Roman" w:hAnsi="Times New Roman" w:cs="Times New Roman"/>
          <w:sz w:val="24"/>
        </w:rPr>
      </w:pPr>
      <w:r>
        <w:rPr>
          <w:rFonts w:ascii="Times New Roman" w:hAnsi="Times New Roman" w:cs="Times New Roman"/>
          <w:sz w:val="24"/>
        </w:rPr>
        <w:t>Department of Finance</w:t>
      </w:r>
    </w:p>
    <w:p w14:paraId="555BACC1" w14:textId="77777777" w:rsidR="004434AE" w:rsidRPr="004B41A6" w:rsidRDefault="004434AE" w:rsidP="00FC6D1E">
      <w:r w:rsidRPr="004B41A6">
        <w:t>[To be issued in duplicate]</w:t>
      </w:r>
    </w:p>
    <w:p w14:paraId="38FF41CE" w14:textId="77777777" w:rsidR="004434AE" w:rsidRPr="004B41A6" w:rsidRDefault="004434AE" w:rsidP="00FC6D1E"/>
    <w:p w14:paraId="338C3F92" w14:textId="77777777" w:rsidR="004434AE" w:rsidRPr="004B41A6" w:rsidRDefault="004434AE" w:rsidP="00FC6D1E">
      <w:r w:rsidRPr="004B41A6">
        <w:t>To</w:t>
      </w:r>
      <w:r w:rsidRPr="004B41A6">
        <w:tab/>
        <w:t>[Consultant]</w:t>
      </w:r>
    </w:p>
    <w:p w14:paraId="266FA5AC" w14:textId="77777777" w:rsidR="004434AE" w:rsidRPr="004B41A6" w:rsidRDefault="004434AE" w:rsidP="00FC6D1E"/>
    <w:p w14:paraId="243384F6" w14:textId="77777777" w:rsidR="004434AE" w:rsidRPr="004B41A6" w:rsidRDefault="004434AE" w:rsidP="00FC6D1E">
      <w:pPr>
        <w:rPr>
          <w:b/>
          <w:bCs/>
        </w:rPr>
      </w:pPr>
      <w:r w:rsidRPr="004B41A6">
        <w:rPr>
          <w:b/>
          <w:bCs/>
        </w:rPr>
        <w:t>Re:</w:t>
      </w:r>
      <w:r w:rsidRPr="004B41A6">
        <w:rPr>
          <w:b/>
          <w:bCs/>
        </w:rPr>
        <w:tab/>
        <w:t xml:space="preserve">[Services Reference] (the </w:t>
      </w:r>
      <w:r>
        <w:rPr>
          <w:b/>
          <w:bCs/>
        </w:rPr>
        <w:t>“</w:t>
      </w:r>
      <w:r w:rsidRPr="004B41A6">
        <w:rPr>
          <w:b/>
          <w:bCs/>
        </w:rPr>
        <w:t>Services”) Contract Order for Services</w:t>
      </w:r>
    </w:p>
    <w:p w14:paraId="6780A429" w14:textId="77777777" w:rsidR="004434AE" w:rsidRPr="004B41A6" w:rsidRDefault="004434AE" w:rsidP="00FC6D1E"/>
    <w:p w14:paraId="4D26AE15" w14:textId="77777777" w:rsidR="004434AE" w:rsidRPr="004B41A6" w:rsidRDefault="004434AE" w:rsidP="00FC6D1E">
      <w:r w:rsidRPr="004B41A6">
        <w:t>Date:</w:t>
      </w:r>
      <w:r w:rsidRPr="004B41A6">
        <w:tab/>
        <w:t>………………</w:t>
      </w:r>
    </w:p>
    <w:p w14:paraId="5FF138C3" w14:textId="77777777" w:rsidR="004434AE" w:rsidRPr="004B41A6" w:rsidRDefault="004434AE" w:rsidP="00FC6D1E"/>
    <w:p w14:paraId="441B8893" w14:textId="780C2383" w:rsidR="004434AE" w:rsidRPr="004B41A6" w:rsidRDefault="004434AE" w:rsidP="003A7272">
      <w:pPr>
        <w:pStyle w:val="ACLevel1"/>
        <w:numPr>
          <w:ilvl w:val="0"/>
          <w:numId w:val="36"/>
        </w:numPr>
        <w:spacing w:after="0"/>
        <w:ind w:left="720" w:hanging="720"/>
        <w:jc w:val="left"/>
      </w:pPr>
      <w:r w:rsidRPr="004B41A6">
        <w:t xml:space="preserve">The </w:t>
      </w:r>
      <w:r w:rsidR="003A7272">
        <w:t>Department of Finance</w:t>
      </w:r>
      <w:r>
        <w:t xml:space="preserve"> </w:t>
      </w:r>
      <w:r w:rsidRPr="004B41A6">
        <w:t xml:space="preserve">accepts the </w:t>
      </w:r>
      <w:r>
        <w:t>Tender</w:t>
      </w:r>
      <w:r w:rsidRPr="004B41A6">
        <w:t xml:space="preserve"> submitted by you on………20</w:t>
      </w:r>
      <w:r w:rsidR="0084204D" w:rsidRPr="004B41A6">
        <w:t xml:space="preserve"> </w:t>
      </w:r>
      <w:r w:rsidRPr="004B41A6">
        <w:t>[●] (the “</w:t>
      </w:r>
      <w:r w:rsidRPr="008A09B0">
        <w:rPr>
          <w:b/>
          <w:bCs/>
        </w:rPr>
        <w:t>Tender</w:t>
      </w:r>
      <w:r w:rsidRPr="004B41A6">
        <w:t>”) to perform the Services as set out in the Request for Tender on</w:t>
      </w:r>
      <w:r w:rsidR="003A7272">
        <w:t xml:space="preserve"> </w:t>
      </w:r>
      <w:r w:rsidRPr="004B41A6">
        <w:t>the following basis:</w:t>
      </w:r>
      <w:r>
        <w:br/>
      </w:r>
    </w:p>
    <w:p w14:paraId="6F535347" w14:textId="3E0D55D7" w:rsidR="004434AE" w:rsidRDefault="004434AE" w:rsidP="00FC6D1E">
      <w:pPr>
        <w:pStyle w:val="ACLevel20"/>
        <w:numPr>
          <w:ilvl w:val="1"/>
          <w:numId w:val="36"/>
        </w:numPr>
        <w:tabs>
          <w:tab w:val="left" w:pos="1425"/>
        </w:tabs>
        <w:spacing w:after="0"/>
      </w:pPr>
      <w:r w:rsidRPr="004B41A6">
        <w:t xml:space="preserve">unless and except to the extent that this Contract Order expressly states otherwise, the terms and conditions of the Agreement entered into between </w:t>
      </w:r>
      <w:r w:rsidR="003A7272">
        <w:t>Department of Finance</w:t>
      </w:r>
      <w:r>
        <w:t xml:space="preserve"> </w:t>
      </w:r>
      <w:r w:rsidRPr="004B41A6">
        <w:t xml:space="preserve"> and you on [ ] 20</w:t>
      </w:r>
      <w:r w:rsidR="0084204D" w:rsidRPr="004B41A6">
        <w:t xml:space="preserve"> </w:t>
      </w:r>
      <w:r w:rsidRPr="004B41A6">
        <w:t>[</w:t>
      </w:r>
      <w:r w:rsidR="00484550" w:rsidRPr="004B41A6">
        <w:t>●</w:t>
      </w:r>
      <w:r w:rsidRPr="004B41A6">
        <w:t>] (the “Agreement”) shall be read as a whole and deemed to form and be read and constructed as part of this Contract Order for Services (together the “Contract”).  The terms and conditions of this Contract Order for Services shall prevail in the event of a conflict with or ambiguity in the terms and conditions of the Agreement.</w:t>
      </w:r>
    </w:p>
    <w:p w14:paraId="6AAECFDD" w14:textId="77777777" w:rsidR="003D5A0A" w:rsidRPr="004B41A6" w:rsidRDefault="003D5A0A" w:rsidP="00FC6D1E">
      <w:pPr>
        <w:pStyle w:val="ACLevel20"/>
        <w:numPr>
          <w:ilvl w:val="0"/>
          <w:numId w:val="0"/>
        </w:numPr>
        <w:tabs>
          <w:tab w:val="left" w:pos="1425"/>
        </w:tabs>
        <w:spacing w:after="0"/>
        <w:ind w:left="2160"/>
      </w:pPr>
    </w:p>
    <w:p w14:paraId="4F6941E7" w14:textId="77777777" w:rsidR="004434AE" w:rsidRDefault="004434AE" w:rsidP="00FC6D1E">
      <w:pPr>
        <w:pStyle w:val="ACLevel20"/>
        <w:numPr>
          <w:ilvl w:val="1"/>
          <w:numId w:val="36"/>
        </w:numPr>
        <w:tabs>
          <w:tab w:val="left" w:pos="1425"/>
        </w:tabs>
        <w:spacing w:after="0"/>
      </w:pPr>
      <w:r w:rsidRPr="004B41A6">
        <w:t>the following terms and conditions shall apply:</w:t>
      </w:r>
    </w:p>
    <w:p w14:paraId="141214FC" w14:textId="77777777" w:rsidR="003D5A0A" w:rsidRPr="004B41A6" w:rsidRDefault="003D5A0A" w:rsidP="00FC6D1E">
      <w:pPr>
        <w:pStyle w:val="ACLevel20"/>
        <w:numPr>
          <w:ilvl w:val="0"/>
          <w:numId w:val="0"/>
        </w:numPr>
        <w:tabs>
          <w:tab w:val="left" w:pos="1425"/>
        </w:tabs>
        <w:spacing w:after="0"/>
      </w:pPr>
    </w:p>
    <w:tbl>
      <w:tblPr>
        <w:tblW w:w="0" w:type="auto"/>
        <w:jc w:val="center"/>
        <w:tblLayout w:type="fixed"/>
        <w:tblLook w:val="0000" w:firstRow="0" w:lastRow="0" w:firstColumn="0" w:lastColumn="0" w:noHBand="0" w:noVBand="0"/>
      </w:tblPr>
      <w:tblGrid>
        <w:gridCol w:w="2988"/>
        <w:gridCol w:w="2386"/>
      </w:tblGrid>
      <w:tr w:rsidR="004434AE" w:rsidRPr="004B41A6" w14:paraId="02EB50DF" w14:textId="77777777" w:rsidTr="003D5A0A">
        <w:trPr>
          <w:cantSplit/>
          <w:jc w:val="center"/>
        </w:trPr>
        <w:tc>
          <w:tcPr>
            <w:tcW w:w="5374" w:type="dxa"/>
            <w:gridSpan w:val="2"/>
            <w:tcBorders>
              <w:top w:val="single" w:sz="4" w:space="0" w:color="000000"/>
              <w:left w:val="single" w:sz="4" w:space="0" w:color="000000"/>
              <w:bottom w:val="single" w:sz="4" w:space="0" w:color="000000"/>
              <w:right w:val="single" w:sz="4" w:space="0" w:color="000000"/>
            </w:tcBorders>
          </w:tcPr>
          <w:p w14:paraId="14BBC7C3" w14:textId="77777777" w:rsidR="004434AE" w:rsidRPr="004B41A6" w:rsidRDefault="004434AE" w:rsidP="00FC6D1E">
            <w:pPr>
              <w:pStyle w:val="Body"/>
              <w:tabs>
                <w:tab w:val="left" w:pos="1425"/>
              </w:tabs>
              <w:spacing w:after="0"/>
              <w:rPr>
                <w:b/>
                <w:bCs/>
              </w:rPr>
            </w:pPr>
            <w:r w:rsidRPr="004B41A6">
              <w:rPr>
                <w:b/>
                <w:bCs/>
              </w:rPr>
              <w:t xml:space="preserve">SPECIAL CONDITIONS [to be inserted on </w:t>
            </w:r>
            <w:proofErr w:type="gramStart"/>
            <w:r w:rsidRPr="004B41A6">
              <w:rPr>
                <w:b/>
                <w:bCs/>
              </w:rPr>
              <w:t>case by case</w:t>
            </w:r>
            <w:proofErr w:type="gramEnd"/>
            <w:r w:rsidRPr="004B41A6">
              <w:rPr>
                <w:b/>
                <w:bCs/>
              </w:rPr>
              <w:t xml:space="preserve"> basis]</w:t>
            </w:r>
          </w:p>
        </w:tc>
      </w:tr>
      <w:tr w:rsidR="004434AE" w:rsidRPr="004B41A6" w14:paraId="70668453" w14:textId="77777777" w:rsidTr="003D5A0A">
        <w:trPr>
          <w:jc w:val="center"/>
        </w:trPr>
        <w:tc>
          <w:tcPr>
            <w:tcW w:w="2988" w:type="dxa"/>
            <w:tcBorders>
              <w:left w:val="single" w:sz="4" w:space="0" w:color="000000"/>
              <w:bottom w:val="single" w:sz="4" w:space="0" w:color="000000"/>
            </w:tcBorders>
          </w:tcPr>
          <w:p w14:paraId="188A2400" w14:textId="77777777" w:rsidR="004434AE" w:rsidRPr="004B41A6" w:rsidRDefault="004434AE" w:rsidP="00FC6D1E">
            <w:pPr>
              <w:tabs>
                <w:tab w:val="left" w:pos="1425"/>
              </w:tabs>
            </w:pPr>
            <w:r>
              <w:t>Objective(s)</w:t>
            </w:r>
          </w:p>
        </w:tc>
        <w:tc>
          <w:tcPr>
            <w:tcW w:w="2386" w:type="dxa"/>
            <w:tcBorders>
              <w:left w:val="single" w:sz="4" w:space="0" w:color="000000"/>
              <w:bottom w:val="single" w:sz="4" w:space="0" w:color="000000"/>
              <w:right w:val="single" w:sz="4" w:space="0" w:color="000000"/>
            </w:tcBorders>
          </w:tcPr>
          <w:p w14:paraId="0693D532" w14:textId="77777777" w:rsidR="004434AE" w:rsidRPr="004B41A6" w:rsidRDefault="004434AE" w:rsidP="00FC6D1E">
            <w:pPr>
              <w:tabs>
                <w:tab w:val="left" w:pos="1425"/>
              </w:tabs>
            </w:pPr>
            <w:r w:rsidRPr="004B41A6">
              <w:t>[insert details]</w:t>
            </w:r>
          </w:p>
        </w:tc>
      </w:tr>
      <w:tr w:rsidR="004434AE" w:rsidRPr="004B41A6" w14:paraId="41FD41F2" w14:textId="77777777" w:rsidTr="003D5A0A">
        <w:trPr>
          <w:jc w:val="center"/>
        </w:trPr>
        <w:tc>
          <w:tcPr>
            <w:tcW w:w="2988" w:type="dxa"/>
            <w:tcBorders>
              <w:left w:val="single" w:sz="4" w:space="0" w:color="000000"/>
              <w:bottom w:val="single" w:sz="4" w:space="0" w:color="000000"/>
            </w:tcBorders>
          </w:tcPr>
          <w:p w14:paraId="27EF67F4" w14:textId="77777777" w:rsidR="004434AE" w:rsidRPr="004B41A6" w:rsidRDefault="004434AE" w:rsidP="00FC6D1E">
            <w:pPr>
              <w:tabs>
                <w:tab w:val="left" w:pos="1425"/>
              </w:tabs>
              <w:snapToGrid w:val="0"/>
            </w:pPr>
            <w:r w:rsidRPr="004B41A6">
              <w:t>Time for Performance</w:t>
            </w:r>
          </w:p>
        </w:tc>
        <w:tc>
          <w:tcPr>
            <w:tcW w:w="2386" w:type="dxa"/>
            <w:tcBorders>
              <w:left w:val="single" w:sz="4" w:space="0" w:color="000000"/>
              <w:bottom w:val="single" w:sz="4" w:space="0" w:color="000000"/>
              <w:right w:val="single" w:sz="4" w:space="0" w:color="000000"/>
            </w:tcBorders>
          </w:tcPr>
          <w:p w14:paraId="2673C299" w14:textId="77777777" w:rsidR="004434AE" w:rsidRPr="004B41A6" w:rsidRDefault="004434AE" w:rsidP="00FC6D1E">
            <w:pPr>
              <w:tabs>
                <w:tab w:val="left" w:pos="1425"/>
              </w:tabs>
              <w:snapToGrid w:val="0"/>
            </w:pPr>
            <w:r w:rsidRPr="004B41A6">
              <w:t>[insert details]</w:t>
            </w:r>
          </w:p>
        </w:tc>
      </w:tr>
      <w:tr w:rsidR="004434AE" w:rsidRPr="004B41A6" w14:paraId="0E561422" w14:textId="77777777" w:rsidTr="003D5A0A">
        <w:trPr>
          <w:jc w:val="center"/>
        </w:trPr>
        <w:tc>
          <w:tcPr>
            <w:tcW w:w="2988" w:type="dxa"/>
            <w:tcBorders>
              <w:top w:val="single" w:sz="4" w:space="0" w:color="auto"/>
              <w:left w:val="single" w:sz="4" w:space="0" w:color="000000"/>
              <w:bottom w:val="single" w:sz="4" w:space="0" w:color="auto"/>
            </w:tcBorders>
          </w:tcPr>
          <w:p w14:paraId="2BD7BD01" w14:textId="77777777" w:rsidR="004434AE" w:rsidRPr="004B41A6" w:rsidRDefault="004434AE" w:rsidP="00FC6D1E">
            <w:pPr>
              <w:tabs>
                <w:tab w:val="left" w:pos="1425"/>
              </w:tabs>
              <w:snapToGrid w:val="0"/>
            </w:pPr>
            <w:r>
              <w:t>Lead Adviser</w:t>
            </w:r>
          </w:p>
        </w:tc>
        <w:tc>
          <w:tcPr>
            <w:tcW w:w="2386" w:type="dxa"/>
            <w:tcBorders>
              <w:top w:val="single" w:sz="4" w:space="0" w:color="auto"/>
              <w:left w:val="single" w:sz="4" w:space="0" w:color="000000"/>
              <w:bottom w:val="single" w:sz="4" w:space="0" w:color="auto"/>
              <w:right w:val="single" w:sz="4" w:space="0" w:color="000000"/>
            </w:tcBorders>
          </w:tcPr>
          <w:p w14:paraId="0E7A8BE9" w14:textId="77777777" w:rsidR="004434AE" w:rsidRPr="004B41A6" w:rsidRDefault="004434AE" w:rsidP="00FC6D1E">
            <w:pPr>
              <w:tabs>
                <w:tab w:val="left" w:pos="1425"/>
              </w:tabs>
              <w:snapToGrid w:val="0"/>
            </w:pPr>
            <w:r w:rsidRPr="004B41A6">
              <w:t>[insert details]</w:t>
            </w:r>
          </w:p>
        </w:tc>
      </w:tr>
      <w:tr w:rsidR="004434AE" w:rsidRPr="004B41A6" w14:paraId="4D636CE0" w14:textId="77777777" w:rsidTr="003D5A0A">
        <w:trPr>
          <w:jc w:val="center"/>
        </w:trPr>
        <w:tc>
          <w:tcPr>
            <w:tcW w:w="2988" w:type="dxa"/>
            <w:tcBorders>
              <w:top w:val="single" w:sz="4" w:space="0" w:color="auto"/>
              <w:left w:val="single" w:sz="4" w:space="0" w:color="000000"/>
              <w:bottom w:val="single" w:sz="4" w:space="0" w:color="auto"/>
            </w:tcBorders>
          </w:tcPr>
          <w:p w14:paraId="174F0F75" w14:textId="77777777" w:rsidR="004434AE" w:rsidRPr="004B41A6" w:rsidRDefault="004434AE" w:rsidP="00FC6D1E">
            <w:pPr>
              <w:tabs>
                <w:tab w:val="left" w:pos="1425"/>
              </w:tabs>
              <w:snapToGrid w:val="0"/>
            </w:pPr>
            <w:r w:rsidRPr="004B41A6">
              <w:t>Team</w:t>
            </w:r>
          </w:p>
        </w:tc>
        <w:tc>
          <w:tcPr>
            <w:tcW w:w="2386" w:type="dxa"/>
            <w:tcBorders>
              <w:top w:val="single" w:sz="4" w:space="0" w:color="auto"/>
              <w:left w:val="single" w:sz="4" w:space="0" w:color="000000"/>
              <w:bottom w:val="single" w:sz="4" w:space="0" w:color="auto"/>
              <w:right w:val="single" w:sz="4" w:space="0" w:color="000000"/>
            </w:tcBorders>
          </w:tcPr>
          <w:p w14:paraId="4F10AA55" w14:textId="77777777" w:rsidR="004434AE" w:rsidRPr="004B41A6" w:rsidRDefault="004434AE" w:rsidP="00FC6D1E">
            <w:pPr>
              <w:tabs>
                <w:tab w:val="left" w:pos="1425"/>
              </w:tabs>
              <w:snapToGrid w:val="0"/>
            </w:pPr>
            <w:r w:rsidRPr="004B41A6">
              <w:t>[insert details]</w:t>
            </w:r>
          </w:p>
        </w:tc>
      </w:tr>
      <w:tr w:rsidR="004434AE" w:rsidRPr="004B41A6" w14:paraId="2D45FDE4" w14:textId="77777777" w:rsidTr="003D5A0A">
        <w:trPr>
          <w:jc w:val="center"/>
        </w:trPr>
        <w:tc>
          <w:tcPr>
            <w:tcW w:w="2988" w:type="dxa"/>
            <w:tcBorders>
              <w:top w:val="single" w:sz="4" w:space="0" w:color="auto"/>
              <w:left w:val="single" w:sz="4" w:space="0" w:color="000000"/>
              <w:bottom w:val="single" w:sz="4" w:space="0" w:color="auto"/>
            </w:tcBorders>
          </w:tcPr>
          <w:p w14:paraId="7A5499B9" w14:textId="77777777" w:rsidR="004434AE" w:rsidRPr="004B41A6" w:rsidRDefault="004434AE" w:rsidP="00FC6D1E">
            <w:pPr>
              <w:tabs>
                <w:tab w:val="left" w:pos="1425"/>
              </w:tabs>
              <w:snapToGrid w:val="0"/>
            </w:pPr>
            <w:r w:rsidRPr="004B41A6">
              <w:t>Fees &amp; Payment Schedule</w:t>
            </w:r>
          </w:p>
        </w:tc>
        <w:tc>
          <w:tcPr>
            <w:tcW w:w="2386" w:type="dxa"/>
            <w:tcBorders>
              <w:top w:val="single" w:sz="4" w:space="0" w:color="auto"/>
              <w:left w:val="single" w:sz="4" w:space="0" w:color="000000"/>
              <w:bottom w:val="single" w:sz="4" w:space="0" w:color="auto"/>
              <w:right w:val="single" w:sz="4" w:space="0" w:color="000000"/>
            </w:tcBorders>
          </w:tcPr>
          <w:p w14:paraId="1A9A51EF" w14:textId="77777777" w:rsidR="004434AE" w:rsidRPr="004B41A6" w:rsidRDefault="004434AE" w:rsidP="00FC6D1E">
            <w:pPr>
              <w:tabs>
                <w:tab w:val="left" w:pos="1425"/>
              </w:tabs>
              <w:snapToGrid w:val="0"/>
            </w:pPr>
            <w:r w:rsidRPr="004B41A6">
              <w:t>[insert details]</w:t>
            </w:r>
          </w:p>
        </w:tc>
      </w:tr>
      <w:tr w:rsidR="004434AE" w:rsidRPr="004B41A6" w14:paraId="059ABC3F" w14:textId="77777777" w:rsidTr="003D5A0A">
        <w:trPr>
          <w:jc w:val="center"/>
        </w:trPr>
        <w:tc>
          <w:tcPr>
            <w:tcW w:w="2988" w:type="dxa"/>
            <w:tcBorders>
              <w:top w:val="single" w:sz="4" w:space="0" w:color="auto"/>
              <w:left w:val="single" w:sz="4" w:space="0" w:color="000000"/>
              <w:bottom w:val="single" w:sz="4" w:space="0" w:color="000000"/>
            </w:tcBorders>
          </w:tcPr>
          <w:p w14:paraId="7129D2EA" w14:textId="77777777" w:rsidR="004434AE" w:rsidRPr="004B41A6" w:rsidRDefault="004434AE" w:rsidP="00FC6D1E">
            <w:pPr>
              <w:tabs>
                <w:tab w:val="left" w:pos="1425"/>
              </w:tabs>
              <w:snapToGrid w:val="0"/>
            </w:pPr>
            <w:r w:rsidRPr="004B41A6">
              <w:t>Others</w:t>
            </w:r>
          </w:p>
        </w:tc>
        <w:tc>
          <w:tcPr>
            <w:tcW w:w="2386" w:type="dxa"/>
            <w:tcBorders>
              <w:top w:val="single" w:sz="4" w:space="0" w:color="auto"/>
              <w:left w:val="single" w:sz="4" w:space="0" w:color="000000"/>
              <w:bottom w:val="single" w:sz="4" w:space="0" w:color="000000"/>
              <w:right w:val="single" w:sz="4" w:space="0" w:color="000000"/>
            </w:tcBorders>
          </w:tcPr>
          <w:p w14:paraId="6C8D58F6" w14:textId="77777777" w:rsidR="004434AE" w:rsidRPr="004B41A6" w:rsidRDefault="004434AE" w:rsidP="00FC6D1E">
            <w:pPr>
              <w:tabs>
                <w:tab w:val="left" w:pos="1425"/>
              </w:tabs>
              <w:snapToGrid w:val="0"/>
            </w:pPr>
            <w:r w:rsidRPr="004B41A6">
              <w:t>[insert details]</w:t>
            </w:r>
          </w:p>
        </w:tc>
      </w:tr>
    </w:tbl>
    <w:p w14:paraId="1C347F80" w14:textId="77777777" w:rsidR="004434AE" w:rsidRPr="004B41A6" w:rsidRDefault="004434AE" w:rsidP="00FC6D1E">
      <w:pPr>
        <w:tabs>
          <w:tab w:val="left" w:pos="1425"/>
        </w:tabs>
      </w:pPr>
    </w:p>
    <w:p w14:paraId="250C1756" w14:textId="77777777" w:rsidR="003D5A0A" w:rsidRDefault="00CA4A60" w:rsidP="00FC6D1E">
      <w:pPr>
        <w:pStyle w:val="ACLevel1"/>
        <w:numPr>
          <w:ilvl w:val="0"/>
          <w:numId w:val="36"/>
        </w:numPr>
        <w:spacing w:after="0"/>
        <w:ind w:left="720" w:hanging="720"/>
      </w:pPr>
      <w:r>
        <w:t>[</w:t>
      </w:r>
      <w:r w:rsidR="004434AE" w:rsidRPr="004B41A6">
        <w:t xml:space="preserve">You are hereby appointed to perform the Services </w:t>
      </w:r>
      <w:proofErr w:type="gramStart"/>
      <w:r w:rsidR="004434AE" w:rsidRPr="004B41A6">
        <w:t>on the basis of</w:t>
      </w:r>
      <w:proofErr w:type="gramEnd"/>
      <w:r w:rsidR="004434AE" w:rsidRPr="004B41A6">
        <w:t xml:space="preserve"> the foregoing conditions for the agreed fee of €…………… (“Fee”).</w:t>
      </w:r>
      <w:r>
        <w:t>]</w:t>
      </w:r>
    </w:p>
    <w:p w14:paraId="5BE7FCCE" w14:textId="77777777" w:rsidR="003D5A0A" w:rsidRDefault="003D5A0A" w:rsidP="00FC6D1E">
      <w:pPr>
        <w:pStyle w:val="ACLevel1"/>
        <w:numPr>
          <w:ilvl w:val="0"/>
          <w:numId w:val="0"/>
        </w:numPr>
        <w:spacing w:after="0"/>
        <w:ind w:left="720"/>
      </w:pPr>
    </w:p>
    <w:p w14:paraId="6DDA5E5F" w14:textId="77777777" w:rsidR="004434AE" w:rsidRPr="004B41A6" w:rsidRDefault="004434AE" w:rsidP="00FC6D1E">
      <w:pPr>
        <w:pStyle w:val="ACLevel1"/>
        <w:numPr>
          <w:ilvl w:val="0"/>
          <w:numId w:val="0"/>
        </w:numPr>
        <w:spacing w:after="0"/>
        <w:ind w:left="720"/>
      </w:pPr>
      <w:r>
        <w:br/>
      </w:r>
    </w:p>
    <w:p w14:paraId="6D636629" w14:textId="553AF959" w:rsidR="004434AE" w:rsidRDefault="004434AE" w:rsidP="00FC6D1E">
      <w:pPr>
        <w:pStyle w:val="ACLevel1"/>
        <w:numPr>
          <w:ilvl w:val="0"/>
          <w:numId w:val="36"/>
        </w:numPr>
        <w:spacing w:after="0"/>
        <w:ind w:left="720" w:hanging="720"/>
      </w:pPr>
      <w:r w:rsidRPr="004B41A6">
        <w:t xml:space="preserve">In consideration of the payments to be made by </w:t>
      </w:r>
      <w:r w:rsidR="003A7272">
        <w:t>Department of Finance</w:t>
      </w:r>
      <w:r>
        <w:t xml:space="preserve"> </w:t>
      </w:r>
      <w:r w:rsidRPr="004B41A6">
        <w:t xml:space="preserve">to the Consultant, the Consultant hereby covenants with </w:t>
      </w:r>
      <w:r w:rsidR="003A7272">
        <w:t>Department of Finance</w:t>
      </w:r>
      <w:r w:rsidRPr="004B41A6">
        <w:t xml:space="preserve"> to </w:t>
      </w:r>
      <w:r w:rsidRPr="004B41A6">
        <w:lastRenderedPageBreak/>
        <w:t xml:space="preserve">perform and complete the Services in </w:t>
      </w:r>
      <w:r>
        <w:t>accordance</w:t>
      </w:r>
      <w:r w:rsidRPr="004B41A6">
        <w:t xml:space="preserve"> with the provisions of this Contract.  </w:t>
      </w:r>
    </w:p>
    <w:p w14:paraId="2F38E7E9" w14:textId="77777777" w:rsidR="00831549" w:rsidRPr="004B41A6" w:rsidRDefault="00831549" w:rsidP="00831549">
      <w:pPr>
        <w:pStyle w:val="ACLevel1"/>
        <w:numPr>
          <w:ilvl w:val="0"/>
          <w:numId w:val="0"/>
        </w:numPr>
        <w:spacing w:after="0"/>
        <w:ind w:left="720" w:hanging="720"/>
      </w:pPr>
    </w:p>
    <w:p w14:paraId="19531248" w14:textId="77777777" w:rsidR="004434AE" w:rsidRPr="004B41A6" w:rsidRDefault="004434AE" w:rsidP="00FC6D1E"/>
    <w:tbl>
      <w:tblPr>
        <w:tblW w:w="0" w:type="auto"/>
        <w:tblInd w:w="180" w:type="dxa"/>
        <w:tblLayout w:type="fixed"/>
        <w:tblLook w:val="0000" w:firstRow="0" w:lastRow="0" w:firstColumn="0" w:lastColumn="0" w:noHBand="0" w:noVBand="0"/>
      </w:tblPr>
      <w:tblGrid>
        <w:gridCol w:w="4608"/>
        <w:gridCol w:w="504"/>
        <w:gridCol w:w="3168"/>
      </w:tblGrid>
      <w:tr w:rsidR="004434AE" w:rsidRPr="004B41A6" w14:paraId="3A8BE9B1" w14:textId="77777777" w:rsidTr="006A42B2">
        <w:tc>
          <w:tcPr>
            <w:tcW w:w="4608" w:type="dxa"/>
            <w:tcBorders>
              <w:bottom w:val="single" w:sz="4" w:space="0" w:color="000000"/>
            </w:tcBorders>
          </w:tcPr>
          <w:p w14:paraId="22F1107A" w14:textId="77777777" w:rsidR="004434AE" w:rsidRPr="004B41A6" w:rsidRDefault="004434AE" w:rsidP="00FC6D1E">
            <w:pPr>
              <w:snapToGrid w:val="0"/>
            </w:pPr>
          </w:p>
        </w:tc>
        <w:tc>
          <w:tcPr>
            <w:tcW w:w="504" w:type="dxa"/>
          </w:tcPr>
          <w:p w14:paraId="1511D444" w14:textId="77777777" w:rsidR="004434AE" w:rsidRPr="004B41A6" w:rsidRDefault="004434AE" w:rsidP="00FC6D1E">
            <w:pPr>
              <w:snapToGrid w:val="0"/>
            </w:pPr>
          </w:p>
        </w:tc>
        <w:tc>
          <w:tcPr>
            <w:tcW w:w="3168" w:type="dxa"/>
            <w:tcBorders>
              <w:bottom w:val="single" w:sz="4" w:space="0" w:color="000000"/>
            </w:tcBorders>
          </w:tcPr>
          <w:p w14:paraId="6808F42A" w14:textId="77777777" w:rsidR="004434AE" w:rsidRPr="004B41A6" w:rsidRDefault="004434AE" w:rsidP="00FC6D1E">
            <w:pPr>
              <w:snapToGrid w:val="0"/>
            </w:pPr>
          </w:p>
        </w:tc>
      </w:tr>
      <w:tr w:rsidR="004434AE" w:rsidRPr="004B41A6" w14:paraId="754A809E" w14:textId="77777777" w:rsidTr="006A42B2">
        <w:tc>
          <w:tcPr>
            <w:tcW w:w="4608" w:type="dxa"/>
          </w:tcPr>
          <w:p w14:paraId="2490FD80" w14:textId="6ADC6B38" w:rsidR="004434AE" w:rsidRPr="004B41A6" w:rsidRDefault="004434AE" w:rsidP="00FC6D1E">
            <w:pPr>
              <w:snapToGrid w:val="0"/>
              <w:rPr>
                <w:b/>
                <w:bCs/>
              </w:rPr>
            </w:pPr>
            <w:r w:rsidRPr="004B41A6">
              <w:br w:type="page"/>
            </w:r>
            <w:r w:rsidR="003A7272">
              <w:rPr>
                <w:b/>
                <w:bCs/>
              </w:rPr>
              <w:t>Department of Finance</w:t>
            </w:r>
          </w:p>
        </w:tc>
        <w:tc>
          <w:tcPr>
            <w:tcW w:w="504" w:type="dxa"/>
          </w:tcPr>
          <w:p w14:paraId="6959D4F0" w14:textId="77777777" w:rsidR="004434AE" w:rsidRPr="004B41A6" w:rsidRDefault="004434AE" w:rsidP="00FC6D1E">
            <w:pPr>
              <w:snapToGrid w:val="0"/>
              <w:rPr>
                <w:b/>
                <w:bCs/>
              </w:rPr>
            </w:pPr>
          </w:p>
        </w:tc>
        <w:tc>
          <w:tcPr>
            <w:tcW w:w="3168" w:type="dxa"/>
          </w:tcPr>
          <w:p w14:paraId="364AF94B" w14:textId="77777777" w:rsidR="004434AE" w:rsidRPr="004B41A6" w:rsidRDefault="004434AE" w:rsidP="00FC6D1E">
            <w:pPr>
              <w:snapToGrid w:val="0"/>
              <w:rPr>
                <w:b/>
                <w:bCs/>
              </w:rPr>
            </w:pPr>
            <w:r w:rsidRPr="004B41A6">
              <w:rPr>
                <w:b/>
                <w:bCs/>
              </w:rPr>
              <w:t>Consultant</w:t>
            </w:r>
          </w:p>
        </w:tc>
      </w:tr>
    </w:tbl>
    <w:p w14:paraId="46352D73" w14:textId="77777777" w:rsidR="001F2364" w:rsidRDefault="001F2364" w:rsidP="00FC6D1E">
      <w:pPr>
        <w:rPr>
          <w:rFonts w:eastAsia="SimSun"/>
          <w:b/>
          <w:u w:val="single"/>
          <w:lang w:val="en-GB"/>
        </w:rPr>
      </w:pPr>
    </w:p>
    <w:p w14:paraId="011D7EF4" w14:textId="77777777" w:rsidR="003D5A0A" w:rsidRDefault="003D5A0A" w:rsidP="00FC6D1E">
      <w:pPr>
        <w:rPr>
          <w:rFonts w:eastAsia="SimSun"/>
          <w:b/>
          <w:u w:val="single"/>
          <w:lang w:val="en-GB"/>
        </w:rPr>
      </w:pPr>
    </w:p>
    <w:p w14:paraId="639C18E0" w14:textId="77777777" w:rsidR="003D5A0A" w:rsidRDefault="003D5A0A" w:rsidP="00FC6D1E">
      <w:pPr>
        <w:rPr>
          <w:rFonts w:eastAsia="SimSun"/>
          <w:b/>
          <w:u w:val="single"/>
          <w:lang w:val="en-GB"/>
        </w:rPr>
      </w:pPr>
    </w:p>
    <w:p w14:paraId="76733917" w14:textId="77777777" w:rsidR="003D5A0A" w:rsidRDefault="003D5A0A" w:rsidP="00FC6D1E">
      <w:pPr>
        <w:rPr>
          <w:rFonts w:eastAsia="SimSun"/>
          <w:b/>
          <w:u w:val="single"/>
          <w:lang w:val="en-GB"/>
        </w:rPr>
      </w:pPr>
    </w:p>
    <w:p w14:paraId="3D622C5B" w14:textId="77777777" w:rsidR="003D5A0A" w:rsidRDefault="003D5A0A" w:rsidP="00FC6D1E">
      <w:pPr>
        <w:rPr>
          <w:rFonts w:eastAsia="SimSun"/>
          <w:b/>
          <w:u w:val="single"/>
          <w:lang w:val="en-GB"/>
        </w:rPr>
      </w:pPr>
    </w:p>
    <w:p w14:paraId="7A4C626A" w14:textId="77777777" w:rsidR="003D5A0A" w:rsidRDefault="003D5A0A" w:rsidP="00FC6D1E">
      <w:pPr>
        <w:rPr>
          <w:rFonts w:eastAsia="SimSun"/>
          <w:b/>
          <w:u w:val="single"/>
          <w:lang w:val="en-GB"/>
        </w:rPr>
      </w:pPr>
    </w:p>
    <w:p w14:paraId="5F688806" w14:textId="77777777" w:rsidR="003D5A0A" w:rsidRDefault="003D5A0A" w:rsidP="00FC6D1E">
      <w:pPr>
        <w:rPr>
          <w:rFonts w:eastAsia="SimSun"/>
          <w:b/>
          <w:u w:val="single"/>
          <w:lang w:val="en-GB"/>
        </w:rPr>
      </w:pPr>
    </w:p>
    <w:p w14:paraId="48373069" w14:textId="77777777" w:rsidR="003D5A0A" w:rsidRDefault="003D5A0A" w:rsidP="00FC6D1E">
      <w:pPr>
        <w:rPr>
          <w:rFonts w:eastAsia="SimSun"/>
          <w:b/>
          <w:u w:val="single"/>
          <w:lang w:val="en-GB"/>
        </w:rPr>
      </w:pPr>
    </w:p>
    <w:p w14:paraId="08490B02" w14:textId="77777777" w:rsidR="003D5A0A" w:rsidRDefault="003D5A0A" w:rsidP="00FC6D1E">
      <w:pPr>
        <w:rPr>
          <w:rFonts w:eastAsia="SimSun"/>
          <w:b/>
          <w:u w:val="single"/>
          <w:lang w:val="en-GB"/>
        </w:rPr>
      </w:pPr>
    </w:p>
    <w:p w14:paraId="7537FD8D" w14:textId="77777777" w:rsidR="003D5A0A" w:rsidRDefault="003D5A0A" w:rsidP="00FC6D1E">
      <w:pPr>
        <w:rPr>
          <w:rFonts w:eastAsia="SimSun"/>
          <w:b/>
          <w:u w:val="single"/>
          <w:lang w:val="en-GB"/>
        </w:rPr>
      </w:pPr>
    </w:p>
    <w:p w14:paraId="00070269" w14:textId="77777777" w:rsidR="003D5A0A" w:rsidRDefault="003D5A0A" w:rsidP="00FC6D1E">
      <w:pPr>
        <w:rPr>
          <w:rFonts w:eastAsia="SimSun"/>
          <w:b/>
          <w:u w:val="single"/>
          <w:lang w:val="en-GB"/>
        </w:rPr>
      </w:pPr>
    </w:p>
    <w:p w14:paraId="27F4371C" w14:textId="77777777" w:rsidR="003D5A0A" w:rsidRDefault="003D5A0A" w:rsidP="00FC6D1E">
      <w:pPr>
        <w:rPr>
          <w:rFonts w:eastAsia="SimSun"/>
          <w:b/>
          <w:u w:val="single"/>
          <w:lang w:val="en-GB"/>
        </w:rPr>
      </w:pPr>
    </w:p>
    <w:p w14:paraId="5EF2F328" w14:textId="77777777" w:rsidR="003D5A0A" w:rsidRDefault="003D5A0A" w:rsidP="00FC6D1E">
      <w:pPr>
        <w:rPr>
          <w:rFonts w:eastAsia="SimSun"/>
          <w:b/>
          <w:u w:val="single"/>
          <w:lang w:val="en-GB"/>
        </w:rPr>
      </w:pPr>
    </w:p>
    <w:p w14:paraId="29671FAC" w14:textId="77777777" w:rsidR="003D5A0A" w:rsidRDefault="003D5A0A" w:rsidP="00FC6D1E">
      <w:pPr>
        <w:rPr>
          <w:rFonts w:eastAsia="SimSun"/>
          <w:b/>
          <w:u w:val="single"/>
          <w:lang w:val="en-GB"/>
        </w:rPr>
      </w:pPr>
    </w:p>
    <w:p w14:paraId="7436D0AA" w14:textId="77777777" w:rsidR="003D5A0A" w:rsidRDefault="003D5A0A" w:rsidP="00FC6D1E">
      <w:pPr>
        <w:rPr>
          <w:rFonts w:eastAsia="SimSun"/>
          <w:b/>
          <w:u w:val="single"/>
          <w:lang w:val="en-GB"/>
        </w:rPr>
      </w:pPr>
    </w:p>
    <w:p w14:paraId="75EFF906" w14:textId="77777777" w:rsidR="003D5A0A" w:rsidRDefault="003D5A0A" w:rsidP="00FC6D1E">
      <w:pPr>
        <w:rPr>
          <w:rFonts w:eastAsia="SimSun"/>
          <w:b/>
          <w:u w:val="single"/>
          <w:lang w:val="en-GB"/>
        </w:rPr>
      </w:pPr>
    </w:p>
    <w:p w14:paraId="12315158" w14:textId="77777777" w:rsidR="003D5A0A" w:rsidRDefault="003D5A0A" w:rsidP="00FC6D1E">
      <w:pPr>
        <w:rPr>
          <w:rFonts w:eastAsia="SimSun"/>
          <w:b/>
          <w:u w:val="single"/>
          <w:lang w:val="en-GB"/>
        </w:rPr>
      </w:pPr>
    </w:p>
    <w:p w14:paraId="090A61AF" w14:textId="77777777" w:rsidR="003D5A0A" w:rsidRDefault="003D5A0A" w:rsidP="00FC6D1E">
      <w:pPr>
        <w:rPr>
          <w:rFonts w:eastAsia="SimSun"/>
          <w:b/>
          <w:u w:val="single"/>
          <w:lang w:val="en-GB"/>
        </w:rPr>
      </w:pPr>
    </w:p>
    <w:p w14:paraId="6E521957" w14:textId="77777777" w:rsidR="003D5A0A" w:rsidRDefault="003D5A0A" w:rsidP="00FC6D1E">
      <w:pPr>
        <w:rPr>
          <w:rFonts w:eastAsia="SimSun"/>
          <w:b/>
          <w:u w:val="single"/>
          <w:lang w:val="en-GB"/>
        </w:rPr>
      </w:pPr>
    </w:p>
    <w:p w14:paraId="5EA3033C" w14:textId="77777777" w:rsidR="003D5A0A" w:rsidRDefault="003D5A0A" w:rsidP="00FC6D1E">
      <w:pPr>
        <w:rPr>
          <w:rFonts w:eastAsia="SimSun"/>
          <w:b/>
          <w:u w:val="single"/>
          <w:lang w:val="en-GB"/>
        </w:rPr>
      </w:pPr>
    </w:p>
    <w:p w14:paraId="2EBFEC8A" w14:textId="77777777" w:rsidR="003D5A0A" w:rsidRDefault="003D5A0A" w:rsidP="00FC6D1E">
      <w:pPr>
        <w:rPr>
          <w:rFonts w:eastAsia="SimSun"/>
          <w:b/>
          <w:u w:val="single"/>
          <w:lang w:val="en-GB"/>
        </w:rPr>
      </w:pPr>
    </w:p>
    <w:p w14:paraId="13E23883" w14:textId="77777777" w:rsidR="003D5A0A" w:rsidRDefault="003D5A0A" w:rsidP="00FC6D1E">
      <w:pPr>
        <w:rPr>
          <w:rFonts w:eastAsia="SimSun"/>
          <w:b/>
          <w:u w:val="single"/>
          <w:lang w:val="en-GB"/>
        </w:rPr>
      </w:pPr>
    </w:p>
    <w:p w14:paraId="689EACEA" w14:textId="77777777" w:rsidR="003D5A0A" w:rsidRDefault="003D5A0A" w:rsidP="00FC6D1E">
      <w:pPr>
        <w:rPr>
          <w:rFonts w:eastAsia="SimSun"/>
          <w:b/>
          <w:u w:val="single"/>
          <w:lang w:val="en-GB"/>
        </w:rPr>
      </w:pPr>
    </w:p>
    <w:p w14:paraId="2A5C771C" w14:textId="77777777" w:rsidR="003D5A0A" w:rsidRDefault="003D5A0A" w:rsidP="00FC6D1E">
      <w:pPr>
        <w:rPr>
          <w:rFonts w:eastAsia="SimSun"/>
          <w:b/>
          <w:u w:val="single"/>
          <w:lang w:val="en-GB"/>
        </w:rPr>
      </w:pPr>
    </w:p>
    <w:p w14:paraId="38522871" w14:textId="77777777" w:rsidR="003D5A0A" w:rsidRDefault="003D5A0A" w:rsidP="00FC6D1E">
      <w:pPr>
        <w:rPr>
          <w:rFonts w:eastAsia="SimSun"/>
          <w:b/>
          <w:u w:val="single"/>
          <w:lang w:val="en-GB"/>
        </w:rPr>
      </w:pPr>
    </w:p>
    <w:p w14:paraId="42E64487" w14:textId="77777777" w:rsidR="003D5A0A" w:rsidRDefault="003D5A0A" w:rsidP="00FC6D1E">
      <w:pPr>
        <w:rPr>
          <w:rFonts w:eastAsia="SimSun"/>
          <w:b/>
          <w:u w:val="single"/>
          <w:lang w:val="en-GB"/>
        </w:rPr>
      </w:pPr>
    </w:p>
    <w:p w14:paraId="16DFC1D7" w14:textId="77777777" w:rsidR="003D5A0A" w:rsidRDefault="003D5A0A" w:rsidP="00FC6D1E">
      <w:pPr>
        <w:rPr>
          <w:rFonts w:eastAsia="SimSun"/>
          <w:b/>
          <w:u w:val="single"/>
          <w:lang w:val="en-GB"/>
        </w:rPr>
      </w:pPr>
    </w:p>
    <w:p w14:paraId="211C23EF" w14:textId="77777777" w:rsidR="003D5A0A" w:rsidRDefault="003D5A0A" w:rsidP="00FC6D1E">
      <w:pPr>
        <w:rPr>
          <w:rFonts w:eastAsia="SimSun"/>
          <w:b/>
          <w:u w:val="single"/>
          <w:lang w:val="en-GB"/>
        </w:rPr>
      </w:pPr>
    </w:p>
    <w:p w14:paraId="4F9B3E99" w14:textId="77777777" w:rsidR="003D5A0A" w:rsidRDefault="003D5A0A" w:rsidP="00FC6D1E">
      <w:pPr>
        <w:rPr>
          <w:rFonts w:eastAsia="SimSun"/>
          <w:b/>
          <w:u w:val="single"/>
          <w:lang w:val="en-GB"/>
        </w:rPr>
      </w:pPr>
    </w:p>
    <w:p w14:paraId="11BD44F5" w14:textId="77777777" w:rsidR="003D5A0A" w:rsidRDefault="003D5A0A" w:rsidP="00FC6D1E">
      <w:pPr>
        <w:rPr>
          <w:rFonts w:eastAsia="SimSun"/>
          <w:b/>
          <w:u w:val="single"/>
          <w:lang w:val="en-GB"/>
        </w:rPr>
      </w:pPr>
    </w:p>
    <w:p w14:paraId="250B2886" w14:textId="77777777" w:rsidR="003D5A0A" w:rsidRDefault="003D5A0A" w:rsidP="00FC6D1E">
      <w:pPr>
        <w:rPr>
          <w:rFonts w:eastAsia="SimSun"/>
          <w:b/>
          <w:u w:val="single"/>
          <w:lang w:val="en-GB"/>
        </w:rPr>
      </w:pPr>
    </w:p>
    <w:p w14:paraId="381E5507" w14:textId="77777777" w:rsidR="003D5A0A" w:rsidRDefault="003D5A0A" w:rsidP="00FC6D1E">
      <w:pPr>
        <w:rPr>
          <w:rFonts w:eastAsia="SimSun"/>
          <w:b/>
          <w:u w:val="single"/>
          <w:lang w:val="en-GB"/>
        </w:rPr>
      </w:pPr>
    </w:p>
    <w:p w14:paraId="7EB0B7CB" w14:textId="77777777" w:rsidR="003D5A0A" w:rsidRDefault="003D5A0A" w:rsidP="00FC6D1E">
      <w:pPr>
        <w:rPr>
          <w:rFonts w:eastAsia="SimSun"/>
          <w:b/>
          <w:u w:val="single"/>
          <w:lang w:val="en-GB"/>
        </w:rPr>
      </w:pPr>
    </w:p>
    <w:p w14:paraId="5C87E72C" w14:textId="77777777" w:rsidR="003D5A0A" w:rsidRDefault="003D5A0A" w:rsidP="00FC6D1E">
      <w:pPr>
        <w:rPr>
          <w:rFonts w:eastAsia="SimSun"/>
          <w:b/>
          <w:u w:val="single"/>
          <w:lang w:val="en-GB"/>
        </w:rPr>
      </w:pPr>
    </w:p>
    <w:p w14:paraId="64BC69B6" w14:textId="77777777" w:rsidR="003D5A0A" w:rsidRDefault="003D5A0A" w:rsidP="00FC6D1E">
      <w:pPr>
        <w:rPr>
          <w:rFonts w:eastAsia="SimSun"/>
          <w:b/>
          <w:u w:val="single"/>
          <w:lang w:val="en-GB"/>
        </w:rPr>
      </w:pPr>
    </w:p>
    <w:p w14:paraId="2B304615" w14:textId="77777777" w:rsidR="003D5A0A" w:rsidRDefault="003D5A0A" w:rsidP="00FC6D1E">
      <w:pPr>
        <w:rPr>
          <w:rFonts w:eastAsia="SimSun"/>
          <w:b/>
          <w:u w:val="single"/>
          <w:lang w:val="en-GB"/>
        </w:rPr>
      </w:pPr>
    </w:p>
    <w:p w14:paraId="75FD5ABC" w14:textId="77777777" w:rsidR="003D5A0A" w:rsidRDefault="003D5A0A" w:rsidP="00FC6D1E">
      <w:pPr>
        <w:rPr>
          <w:rFonts w:eastAsia="SimSun"/>
          <w:b/>
          <w:u w:val="single"/>
          <w:lang w:val="en-GB"/>
        </w:rPr>
      </w:pPr>
    </w:p>
    <w:p w14:paraId="138EC69A" w14:textId="77777777" w:rsidR="003D5A0A" w:rsidRDefault="003D5A0A" w:rsidP="00FC6D1E">
      <w:pPr>
        <w:rPr>
          <w:rFonts w:eastAsia="SimSun"/>
          <w:b/>
          <w:u w:val="single"/>
          <w:lang w:val="en-GB"/>
        </w:rPr>
      </w:pPr>
    </w:p>
    <w:p w14:paraId="6765AF6D" w14:textId="77777777" w:rsidR="003D5A0A" w:rsidRDefault="003D5A0A" w:rsidP="00FC6D1E">
      <w:pPr>
        <w:rPr>
          <w:rFonts w:eastAsia="SimSun"/>
          <w:b/>
          <w:u w:val="single"/>
          <w:lang w:val="en-GB"/>
        </w:rPr>
      </w:pPr>
    </w:p>
    <w:p w14:paraId="4307CC41" w14:textId="77777777" w:rsidR="003D5A0A" w:rsidRDefault="003D5A0A" w:rsidP="00FC6D1E">
      <w:pPr>
        <w:rPr>
          <w:rFonts w:eastAsia="SimSun"/>
          <w:b/>
          <w:u w:val="single"/>
          <w:lang w:val="en-GB"/>
        </w:rPr>
      </w:pPr>
    </w:p>
    <w:p w14:paraId="1D33A36C" w14:textId="77777777" w:rsidR="003D5A0A" w:rsidRDefault="003D5A0A" w:rsidP="00FC6D1E">
      <w:pPr>
        <w:rPr>
          <w:rFonts w:eastAsia="SimSun"/>
          <w:b/>
          <w:u w:val="single"/>
          <w:lang w:val="en-GB"/>
        </w:rPr>
      </w:pPr>
    </w:p>
    <w:p w14:paraId="6111167D" w14:textId="77777777" w:rsidR="003D5A0A" w:rsidRDefault="003D5A0A" w:rsidP="00FC6D1E">
      <w:pPr>
        <w:rPr>
          <w:rFonts w:eastAsia="SimSun"/>
          <w:b/>
          <w:u w:val="single"/>
          <w:lang w:val="en-GB"/>
        </w:rPr>
      </w:pPr>
    </w:p>
    <w:p w14:paraId="216BBBAD" w14:textId="4961E862" w:rsidR="001F2364" w:rsidRDefault="001F2364" w:rsidP="00FC6D1E">
      <w:pPr>
        <w:rPr>
          <w:rFonts w:eastAsia="SimSun"/>
          <w:b/>
          <w:lang w:val="en-GB"/>
        </w:rPr>
      </w:pPr>
    </w:p>
    <w:p w14:paraId="3D0BB2D7" w14:textId="77777777" w:rsidR="004434AE" w:rsidRPr="004B41A6" w:rsidRDefault="004434AE" w:rsidP="00FC6D1E">
      <w:pPr>
        <w:pStyle w:val="AODocTxt"/>
        <w:numPr>
          <w:ilvl w:val="0"/>
          <w:numId w:val="0"/>
        </w:numPr>
        <w:tabs>
          <w:tab w:val="num" w:pos="0"/>
        </w:tabs>
        <w:spacing w:line="240" w:lineRule="auto"/>
        <w:rPr>
          <w:b/>
          <w:sz w:val="24"/>
          <w:szCs w:val="24"/>
        </w:rPr>
      </w:pPr>
    </w:p>
    <w:p w14:paraId="04D8B787" w14:textId="77777777" w:rsidR="004434AE" w:rsidRPr="004B41A6" w:rsidRDefault="004434AE" w:rsidP="00FC6D1E">
      <w:pPr>
        <w:tabs>
          <w:tab w:val="num" w:pos="0"/>
        </w:tabs>
      </w:pPr>
    </w:p>
    <w:p w14:paraId="09056C38" w14:textId="77777777" w:rsidR="004434AE" w:rsidRPr="004B41A6" w:rsidRDefault="004434AE" w:rsidP="00FC6D1E">
      <w:pPr>
        <w:pStyle w:val="BodyTextIndent2"/>
        <w:pBdr>
          <w:top w:val="single" w:sz="18" w:space="1" w:color="auto"/>
        </w:pBdr>
        <w:spacing w:line="240" w:lineRule="auto"/>
        <w:ind w:left="0"/>
        <w:jc w:val="both"/>
      </w:pPr>
    </w:p>
    <w:p w14:paraId="30156055" w14:textId="093406DF" w:rsidR="004434AE" w:rsidRPr="004B41A6" w:rsidRDefault="004434AE" w:rsidP="00831549">
      <w:pPr>
        <w:pStyle w:val="BodyTextIndent2"/>
        <w:spacing w:line="240" w:lineRule="auto"/>
        <w:ind w:left="0"/>
        <w:jc w:val="center"/>
        <w:rPr>
          <w:b/>
        </w:rPr>
      </w:pPr>
      <w:r w:rsidRPr="004B41A6">
        <w:rPr>
          <w:b/>
        </w:rPr>
        <w:t xml:space="preserve">Schedule </w:t>
      </w:r>
      <w:r w:rsidR="00BA1CDC">
        <w:rPr>
          <w:b/>
        </w:rPr>
        <w:t>E</w:t>
      </w:r>
    </w:p>
    <w:p w14:paraId="3F1D7B5D" w14:textId="77777777" w:rsidR="004434AE" w:rsidRPr="00A75098" w:rsidRDefault="004434AE" w:rsidP="00831549">
      <w:pPr>
        <w:pStyle w:val="BodyTextIndent2"/>
        <w:pBdr>
          <w:bottom w:val="single" w:sz="6" w:space="1" w:color="auto"/>
        </w:pBdr>
        <w:spacing w:line="240" w:lineRule="auto"/>
        <w:ind w:left="0"/>
        <w:jc w:val="center"/>
        <w:rPr>
          <w:b/>
        </w:rPr>
      </w:pPr>
      <w:r>
        <w:rPr>
          <w:b/>
        </w:rPr>
        <w:t>Hourly Rates</w:t>
      </w:r>
    </w:p>
    <w:p w14:paraId="69127A7F" w14:textId="77777777" w:rsidR="004434AE" w:rsidRPr="004B41A6" w:rsidRDefault="004434AE" w:rsidP="00FC6D1E">
      <w:pPr>
        <w:pStyle w:val="AODocTxt"/>
        <w:numPr>
          <w:ilvl w:val="0"/>
          <w:numId w:val="0"/>
        </w:numPr>
        <w:tabs>
          <w:tab w:val="num" w:pos="0"/>
        </w:tabs>
        <w:spacing w:line="240" w:lineRule="auto"/>
        <w:rPr>
          <w:b/>
          <w:sz w:val="24"/>
          <w:szCs w:val="24"/>
        </w:rPr>
      </w:pPr>
    </w:p>
    <w:p w14:paraId="04F24091" w14:textId="77777777" w:rsidR="004434AE" w:rsidRPr="004B41A6" w:rsidRDefault="004434AE" w:rsidP="00FC6D1E">
      <w:pPr>
        <w:tabs>
          <w:tab w:val="num" w:pos="0"/>
        </w:tabs>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4599"/>
        <w:gridCol w:w="2883"/>
      </w:tblGrid>
      <w:tr w:rsidR="004434AE" w:rsidRPr="004B41A6" w14:paraId="101A6BCC" w14:textId="77777777" w:rsidTr="007B7DE6">
        <w:tc>
          <w:tcPr>
            <w:tcW w:w="8296" w:type="dxa"/>
            <w:gridSpan w:val="3"/>
            <w:shd w:val="clear" w:color="auto" w:fill="999999"/>
          </w:tcPr>
          <w:p w14:paraId="5CA3B9C4" w14:textId="77777777" w:rsidR="004434AE" w:rsidRPr="004B41A6" w:rsidRDefault="004434AE" w:rsidP="00FC6D1E">
            <w:pPr>
              <w:spacing w:after="120"/>
              <w:ind w:right="-24"/>
              <w:rPr>
                <w:b/>
              </w:rPr>
            </w:pPr>
            <w:r w:rsidRPr="004B41A6">
              <w:rPr>
                <w:b/>
              </w:rPr>
              <w:t>Additional Services</w:t>
            </w:r>
          </w:p>
        </w:tc>
      </w:tr>
      <w:tr w:rsidR="004434AE" w:rsidRPr="004B41A6" w14:paraId="20C993BC" w14:textId="77777777" w:rsidTr="007B7DE6">
        <w:tc>
          <w:tcPr>
            <w:tcW w:w="5413" w:type="dxa"/>
            <w:gridSpan w:val="2"/>
            <w:shd w:val="clear" w:color="auto" w:fill="999999"/>
          </w:tcPr>
          <w:p w14:paraId="60A6318C" w14:textId="77777777" w:rsidR="004434AE" w:rsidRPr="004B41A6" w:rsidRDefault="004434AE" w:rsidP="00FC6D1E">
            <w:pPr>
              <w:spacing w:after="120"/>
              <w:ind w:right="-24"/>
              <w:rPr>
                <w:b/>
              </w:rPr>
            </w:pPr>
            <w:r w:rsidRPr="004B41A6">
              <w:rPr>
                <w:b/>
              </w:rPr>
              <w:t>Key Personnel - Position</w:t>
            </w:r>
          </w:p>
        </w:tc>
        <w:tc>
          <w:tcPr>
            <w:tcW w:w="2883" w:type="dxa"/>
            <w:shd w:val="clear" w:color="auto" w:fill="999999"/>
          </w:tcPr>
          <w:p w14:paraId="62C7A9CA" w14:textId="77777777" w:rsidR="004434AE" w:rsidRPr="004B41A6" w:rsidRDefault="004434AE" w:rsidP="00FC6D1E">
            <w:pPr>
              <w:spacing w:after="120"/>
              <w:ind w:right="-24"/>
              <w:rPr>
                <w:b/>
              </w:rPr>
            </w:pPr>
            <w:r w:rsidRPr="004B41A6">
              <w:rPr>
                <w:b/>
              </w:rPr>
              <w:t>Fee Basis (€ per hour)</w:t>
            </w:r>
          </w:p>
        </w:tc>
      </w:tr>
      <w:tr w:rsidR="00547FD2" w:rsidRPr="004B41A6" w14:paraId="50BA559D" w14:textId="77777777" w:rsidTr="00545413">
        <w:tc>
          <w:tcPr>
            <w:tcW w:w="814" w:type="dxa"/>
          </w:tcPr>
          <w:p w14:paraId="7035559B" w14:textId="77777777" w:rsidR="00547FD2" w:rsidRPr="004B41A6" w:rsidRDefault="00547FD2" w:rsidP="00547FD2">
            <w:pPr>
              <w:spacing w:after="120"/>
              <w:ind w:right="-24"/>
            </w:pPr>
            <w:r w:rsidRPr="004B41A6">
              <w:t>1</w:t>
            </w:r>
          </w:p>
        </w:tc>
        <w:tc>
          <w:tcPr>
            <w:tcW w:w="4599" w:type="dxa"/>
            <w:vAlign w:val="center"/>
          </w:tcPr>
          <w:p w14:paraId="492211FF" w14:textId="43CAC2A1" w:rsidR="00547FD2" w:rsidRPr="004B41A6" w:rsidRDefault="00547FD2" w:rsidP="00547FD2">
            <w:pPr>
              <w:spacing w:after="120"/>
              <w:ind w:right="-24"/>
            </w:pPr>
            <w:r w:rsidRPr="004B41A6">
              <w:t>Senior Partner</w:t>
            </w:r>
            <w:r>
              <w:t xml:space="preserve"> (10 or more years as partner)</w:t>
            </w:r>
          </w:p>
        </w:tc>
        <w:tc>
          <w:tcPr>
            <w:tcW w:w="2883" w:type="dxa"/>
          </w:tcPr>
          <w:p w14:paraId="3B1932B0" w14:textId="77777777" w:rsidR="00547FD2" w:rsidRPr="004B41A6" w:rsidRDefault="00547FD2" w:rsidP="00547FD2">
            <w:pPr>
              <w:spacing w:after="120"/>
              <w:ind w:right="-24"/>
            </w:pPr>
          </w:p>
        </w:tc>
      </w:tr>
      <w:tr w:rsidR="00547FD2" w:rsidRPr="004B41A6" w14:paraId="2645D46D" w14:textId="77777777" w:rsidTr="00545413">
        <w:tc>
          <w:tcPr>
            <w:tcW w:w="814" w:type="dxa"/>
          </w:tcPr>
          <w:p w14:paraId="17735369" w14:textId="77777777" w:rsidR="00547FD2" w:rsidRPr="004B41A6" w:rsidRDefault="00547FD2" w:rsidP="00547FD2">
            <w:pPr>
              <w:spacing w:after="120"/>
              <w:ind w:right="-24"/>
            </w:pPr>
            <w:r w:rsidRPr="004B41A6">
              <w:t>2</w:t>
            </w:r>
          </w:p>
        </w:tc>
        <w:tc>
          <w:tcPr>
            <w:tcW w:w="4599" w:type="dxa"/>
            <w:vAlign w:val="center"/>
          </w:tcPr>
          <w:p w14:paraId="3E53A1C9" w14:textId="209D0ED5" w:rsidR="00547FD2" w:rsidRPr="004B41A6" w:rsidRDefault="00547FD2" w:rsidP="00547FD2">
            <w:pPr>
              <w:spacing w:after="120"/>
              <w:ind w:right="-24"/>
            </w:pPr>
            <w:r w:rsidRPr="004B41A6">
              <w:t>Partner</w:t>
            </w:r>
            <w:r>
              <w:t xml:space="preserve"> (up to 10 years as partner)</w:t>
            </w:r>
          </w:p>
        </w:tc>
        <w:tc>
          <w:tcPr>
            <w:tcW w:w="2883" w:type="dxa"/>
          </w:tcPr>
          <w:p w14:paraId="2972702A" w14:textId="77777777" w:rsidR="00547FD2" w:rsidRPr="004B41A6" w:rsidRDefault="00547FD2" w:rsidP="00547FD2">
            <w:pPr>
              <w:spacing w:after="120"/>
              <w:ind w:right="-24"/>
            </w:pPr>
          </w:p>
        </w:tc>
      </w:tr>
      <w:tr w:rsidR="00547FD2" w:rsidRPr="004B41A6" w14:paraId="440CC4C9" w14:textId="77777777" w:rsidTr="00545413">
        <w:tc>
          <w:tcPr>
            <w:tcW w:w="814" w:type="dxa"/>
          </w:tcPr>
          <w:p w14:paraId="5FF312EB" w14:textId="77777777" w:rsidR="00547FD2" w:rsidRPr="004B41A6" w:rsidRDefault="00547FD2" w:rsidP="00547FD2">
            <w:pPr>
              <w:spacing w:after="120"/>
              <w:ind w:right="-24"/>
            </w:pPr>
            <w:r w:rsidRPr="00B94342">
              <w:t>3</w:t>
            </w:r>
          </w:p>
        </w:tc>
        <w:tc>
          <w:tcPr>
            <w:tcW w:w="4599" w:type="dxa"/>
            <w:vAlign w:val="center"/>
          </w:tcPr>
          <w:p w14:paraId="0B29997E" w14:textId="1DF53F45" w:rsidR="00547FD2" w:rsidRPr="004B41A6" w:rsidRDefault="00547FD2" w:rsidP="00547FD2">
            <w:pPr>
              <w:spacing w:after="120"/>
              <w:ind w:right="-24"/>
            </w:pPr>
            <w:r w:rsidRPr="0009043C">
              <w:t>Of Counsel/Consultant</w:t>
            </w:r>
          </w:p>
        </w:tc>
        <w:tc>
          <w:tcPr>
            <w:tcW w:w="2883" w:type="dxa"/>
          </w:tcPr>
          <w:p w14:paraId="55F21B43" w14:textId="77777777" w:rsidR="00547FD2" w:rsidRPr="004B41A6" w:rsidRDefault="00547FD2" w:rsidP="00547FD2">
            <w:pPr>
              <w:spacing w:after="120"/>
              <w:ind w:right="-24"/>
            </w:pPr>
          </w:p>
        </w:tc>
      </w:tr>
      <w:tr w:rsidR="00547FD2" w:rsidRPr="004B41A6" w14:paraId="2D2FCD0B" w14:textId="77777777" w:rsidTr="00545413">
        <w:tc>
          <w:tcPr>
            <w:tcW w:w="814" w:type="dxa"/>
          </w:tcPr>
          <w:p w14:paraId="38E63EFE" w14:textId="77777777" w:rsidR="00547FD2" w:rsidRPr="004B41A6" w:rsidRDefault="00547FD2" w:rsidP="00547FD2">
            <w:pPr>
              <w:spacing w:after="120"/>
              <w:ind w:right="-24"/>
            </w:pPr>
            <w:r>
              <w:t>4</w:t>
            </w:r>
          </w:p>
        </w:tc>
        <w:tc>
          <w:tcPr>
            <w:tcW w:w="4599" w:type="dxa"/>
            <w:vAlign w:val="center"/>
          </w:tcPr>
          <w:p w14:paraId="740B664B" w14:textId="789FAA87" w:rsidR="00547FD2" w:rsidRPr="004B41A6" w:rsidRDefault="00547FD2" w:rsidP="00547FD2">
            <w:pPr>
              <w:spacing w:after="120"/>
              <w:ind w:right="-24"/>
            </w:pPr>
            <w:r>
              <w:t>Senior</w:t>
            </w:r>
            <w:r w:rsidRPr="004B41A6">
              <w:t xml:space="preserve"> Solicitor</w:t>
            </w:r>
            <w:r>
              <w:t xml:space="preserve"> (5 or more years PQE)</w:t>
            </w:r>
          </w:p>
        </w:tc>
        <w:tc>
          <w:tcPr>
            <w:tcW w:w="2883" w:type="dxa"/>
          </w:tcPr>
          <w:p w14:paraId="74604B25" w14:textId="77777777" w:rsidR="00547FD2" w:rsidRPr="004B41A6" w:rsidRDefault="00547FD2" w:rsidP="00547FD2">
            <w:pPr>
              <w:spacing w:after="120"/>
              <w:ind w:right="-24"/>
            </w:pPr>
          </w:p>
        </w:tc>
      </w:tr>
      <w:tr w:rsidR="00547FD2" w:rsidRPr="004B41A6" w14:paraId="35685E6B" w14:textId="77777777" w:rsidTr="007B7DE6">
        <w:tc>
          <w:tcPr>
            <w:tcW w:w="814" w:type="dxa"/>
          </w:tcPr>
          <w:p w14:paraId="1DD9E98D" w14:textId="77777777" w:rsidR="00547FD2" w:rsidRPr="004B41A6" w:rsidRDefault="00547FD2" w:rsidP="00547FD2">
            <w:pPr>
              <w:spacing w:after="120"/>
              <w:ind w:right="-24"/>
            </w:pPr>
            <w:r>
              <w:t>5</w:t>
            </w:r>
          </w:p>
        </w:tc>
        <w:tc>
          <w:tcPr>
            <w:tcW w:w="4599" w:type="dxa"/>
          </w:tcPr>
          <w:p w14:paraId="4BE195CC" w14:textId="5252F9D7" w:rsidR="00547FD2" w:rsidRPr="004B41A6" w:rsidRDefault="00547FD2" w:rsidP="00547FD2">
            <w:pPr>
              <w:spacing w:after="120"/>
              <w:ind w:right="-24"/>
            </w:pPr>
            <w:r w:rsidRPr="004B41A6">
              <w:t>Solicitor</w:t>
            </w:r>
            <w:r>
              <w:t xml:space="preserve"> (less than 5 years PQE)</w:t>
            </w:r>
          </w:p>
        </w:tc>
        <w:tc>
          <w:tcPr>
            <w:tcW w:w="2883" w:type="dxa"/>
          </w:tcPr>
          <w:p w14:paraId="283C8934" w14:textId="77777777" w:rsidR="00547FD2" w:rsidRPr="004B41A6" w:rsidRDefault="00547FD2" w:rsidP="00547FD2">
            <w:pPr>
              <w:spacing w:after="120"/>
              <w:ind w:right="-24"/>
            </w:pPr>
          </w:p>
        </w:tc>
      </w:tr>
      <w:tr w:rsidR="00547FD2" w:rsidRPr="004B41A6" w14:paraId="71239463" w14:textId="77777777" w:rsidTr="00545413">
        <w:tc>
          <w:tcPr>
            <w:tcW w:w="814" w:type="dxa"/>
          </w:tcPr>
          <w:p w14:paraId="7FFAF021" w14:textId="77777777" w:rsidR="00547FD2" w:rsidRPr="004B41A6" w:rsidRDefault="00547FD2" w:rsidP="00547FD2">
            <w:pPr>
              <w:spacing w:after="120"/>
              <w:ind w:right="-24"/>
            </w:pPr>
            <w:r>
              <w:t>6</w:t>
            </w:r>
          </w:p>
        </w:tc>
        <w:tc>
          <w:tcPr>
            <w:tcW w:w="4599" w:type="dxa"/>
            <w:vAlign w:val="center"/>
          </w:tcPr>
          <w:p w14:paraId="58DB2A35" w14:textId="58A0519C" w:rsidR="00547FD2" w:rsidRPr="004B41A6" w:rsidRDefault="00547FD2" w:rsidP="00547FD2">
            <w:pPr>
              <w:spacing w:after="120"/>
              <w:ind w:right="-24"/>
            </w:pPr>
            <w:r w:rsidRPr="004B41A6">
              <w:t>Trainee Solicitor</w:t>
            </w:r>
          </w:p>
        </w:tc>
        <w:tc>
          <w:tcPr>
            <w:tcW w:w="2883" w:type="dxa"/>
          </w:tcPr>
          <w:p w14:paraId="6AEF15C8" w14:textId="77777777" w:rsidR="00547FD2" w:rsidRPr="004B41A6" w:rsidRDefault="00547FD2" w:rsidP="00547FD2">
            <w:pPr>
              <w:spacing w:after="120"/>
              <w:ind w:right="-24"/>
            </w:pPr>
          </w:p>
        </w:tc>
      </w:tr>
      <w:tr w:rsidR="00547FD2" w:rsidRPr="004B41A6" w14:paraId="2BD0EF8A" w14:textId="77777777" w:rsidTr="00545413">
        <w:tc>
          <w:tcPr>
            <w:tcW w:w="814" w:type="dxa"/>
          </w:tcPr>
          <w:p w14:paraId="7D00882E" w14:textId="77777777" w:rsidR="00547FD2" w:rsidRPr="00574536" w:rsidRDefault="00547FD2" w:rsidP="00547FD2">
            <w:pPr>
              <w:spacing w:after="120"/>
              <w:ind w:right="-24"/>
            </w:pPr>
            <w:r>
              <w:t>7</w:t>
            </w:r>
          </w:p>
        </w:tc>
        <w:tc>
          <w:tcPr>
            <w:tcW w:w="4599" w:type="dxa"/>
            <w:vAlign w:val="center"/>
          </w:tcPr>
          <w:p w14:paraId="18755469" w14:textId="38E57A83" w:rsidR="00547FD2" w:rsidRPr="00574536" w:rsidRDefault="00547FD2" w:rsidP="00547FD2">
            <w:pPr>
              <w:spacing w:after="120"/>
              <w:ind w:right="-24"/>
            </w:pPr>
            <w:r>
              <w:t>Seconded Associate solicitor</w:t>
            </w:r>
          </w:p>
        </w:tc>
        <w:tc>
          <w:tcPr>
            <w:tcW w:w="2883" w:type="dxa"/>
          </w:tcPr>
          <w:p w14:paraId="6833F1D2" w14:textId="77777777" w:rsidR="00547FD2" w:rsidRPr="00574536" w:rsidRDefault="00547FD2" w:rsidP="00547FD2">
            <w:pPr>
              <w:spacing w:after="120"/>
              <w:ind w:right="-24"/>
            </w:pPr>
            <w:r w:rsidRPr="00574536">
              <w:t>(€ per week)</w:t>
            </w:r>
          </w:p>
        </w:tc>
      </w:tr>
    </w:tbl>
    <w:p w14:paraId="09824A57" w14:textId="77777777" w:rsidR="004434AE" w:rsidRPr="004B41A6" w:rsidRDefault="004434AE" w:rsidP="00FC6D1E">
      <w:pPr>
        <w:tabs>
          <w:tab w:val="num" w:pos="0"/>
        </w:tabs>
        <w:rPr>
          <w:b/>
        </w:rPr>
      </w:pPr>
    </w:p>
    <w:sectPr w:rsidR="004434AE" w:rsidRPr="004B41A6" w:rsidSect="001606ED">
      <w:footerReference w:type="even" r:id="rId31"/>
      <w:footerReference w:type="default" r:id="rId32"/>
      <w:pgSz w:w="11906" w:h="16838"/>
      <w:pgMar w:top="1440" w:right="1800" w:bottom="1440" w:left="180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B68D" w14:textId="77777777" w:rsidR="00E73B60" w:rsidRDefault="00E73B60">
      <w:r>
        <w:separator/>
      </w:r>
    </w:p>
  </w:endnote>
  <w:endnote w:type="continuationSeparator" w:id="0">
    <w:p w14:paraId="340D889B" w14:textId="77777777" w:rsidR="00E73B60" w:rsidRDefault="00E73B60">
      <w:r>
        <w:continuationSeparator/>
      </w:r>
    </w:p>
  </w:endnote>
  <w:endnote w:type="continuationNotice" w:id="1">
    <w:p w14:paraId="24D49EFF" w14:textId="77777777" w:rsidR="00A9055A" w:rsidRDefault="00A90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B634" w14:textId="77777777" w:rsidR="00E73B60" w:rsidRDefault="00E73B60" w:rsidP="00D758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AC881" w14:textId="77777777" w:rsidR="00E73B60" w:rsidRDefault="00E73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5A48" w14:textId="77777777" w:rsidR="00E73B60" w:rsidRDefault="00E73B60">
    <w:pPr>
      <w:jc w:val="right"/>
      <w:rPr>
        <w:rStyle w:val="PageNumber"/>
        <w:i/>
        <w:sz w:val="20"/>
        <w:szCs w:val="18"/>
      </w:rPr>
    </w:pPr>
  </w:p>
  <w:p w14:paraId="4F0A40DD" w14:textId="77777777" w:rsidR="00E73B60" w:rsidRDefault="00E73B60">
    <w:pPr>
      <w:jc w:val="cen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38620"/>
      <w:docPartObj>
        <w:docPartGallery w:val="Page Numbers (Bottom of Page)"/>
        <w:docPartUnique/>
      </w:docPartObj>
    </w:sdtPr>
    <w:sdtEndPr>
      <w:rPr>
        <w:noProof/>
      </w:rPr>
    </w:sdtEndPr>
    <w:sdtContent>
      <w:p w14:paraId="311FAFEC" w14:textId="5D4CEF3B" w:rsidR="00E73B60" w:rsidRDefault="00E73B60">
        <w:pPr>
          <w:pStyle w:val="Footer"/>
          <w:jc w:val="center"/>
        </w:pPr>
        <w:r>
          <w:fldChar w:fldCharType="begin"/>
        </w:r>
        <w:r>
          <w:instrText xml:space="preserve"> PAGE   \* MERGEFORMAT </w:instrText>
        </w:r>
        <w:r>
          <w:fldChar w:fldCharType="separate"/>
        </w:r>
        <w:r w:rsidR="005D70D9">
          <w:rPr>
            <w:noProof/>
          </w:rPr>
          <w:t>2</w:t>
        </w:r>
        <w:r>
          <w:rPr>
            <w:noProof/>
          </w:rPr>
          <w:fldChar w:fldCharType="end"/>
        </w:r>
      </w:p>
    </w:sdtContent>
  </w:sdt>
  <w:p w14:paraId="27ACC867" w14:textId="77777777" w:rsidR="00E73B60" w:rsidRDefault="00E73B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7C1F" w14:textId="6A881FD3" w:rsidR="00E73B60" w:rsidRDefault="00E73B60" w:rsidP="00D758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0D9">
      <w:rPr>
        <w:rStyle w:val="PageNumber"/>
        <w:noProof/>
      </w:rPr>
      <w:t>1</w:t>
    </w:r>
    <w:r>
      <w:rPr>
        <w:rStyle w:val="PageNumber"/>
      </w:rPr>
      <w:fldChar w:fldCharType="end"/>
    </w:r>
  </w:p>
  <w:p w14:paraId="415991B2" w14:textId="77777777" w:rsidR="00E73B60" w:rsidRDefault="00E73B60">
    <w:pPr>
      <w:jc w:val="center"/>
      <w:rPr>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5CAA" w14:textId="77777777" w:rsidR="00E73B60" w:rsidRDefault="00E73B60" w:rsidP="00CC7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42D4F4" w14:textId="77777777" w:rsidR="00E73B60" w:rsidRDefault="00E73B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D3D8" w14:textId="07A249C3" w:rsidR="00E73B60" w:rsidRDefault="00E73B60" w:rsidP="00CC7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0D9">
      <w:rPr>
        <w:rStyle w:val="PageNumber"/>
        <w:noProof/>
      </w:rPr>
      <w:t>58</w:t>
    </w:r>
    <w:r>
      <w:rPr>
        <w:rStyle w:val="PageNumber"/>
      </w:rPr>
      <w:fldChar w:fldCharType="end"/>
    </w:r>
  </w:p>
  <w:p w14:paraId="1A3ACB61" w14:textId="77777777" w:rsidR="00E73B60" w:rsidRDefault="00E73B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2DFB" w14:textId="77777777" w:rsidR="00E73B60" w:rsidRDefault="00E73B60" w:rsidP="00CC7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9AFA35" w14:textId="77777777" w:rsidR="00E73B60" w:rsidRDefault="00E73B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EFC4" w14:textId="13D3711C" w:rsidR="00E73B60" w:rsidRDefault="00E73B60" w:rsidP="00CC7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0D9">
      <w:rPr>
        <w:rStyle w:val="PageNumber"/>
        <w:noProof/>
      </w:rPr>
      <w:t>66</w:t>
    </w:r>
    <w:r>
      <w:rPr>
        <w:rStyle w:val="PageNumber"/>
      </w:rPr>
      <w:fldChar w:fldCharType="end"/>
    </w:r>
  </w:p>
  <w:p w14:paraId="020B31A9" w14:textId="77777777" w:rsidR="00E73B60" w:rsidRDefault="00E73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667B" w14:textId="77777777" w:rsidR="00E73B60" w:rsidRDefault="00E73B60">
      <w:r>
        <w:separator/>
      </w:r>
    </w:p>
  </w:footnote>
  <w:footnote w:type="continuationSeparator" w:id="0">
    <w:p w14:paraId="103C31DC" w14:textId="77777777" w:rsidR="00E73B60" w:rsidRDefault="00E73B60">
      <w:r>
        <w:continuationSeparator/>
      </w:r>
    </w:p>
  </w:footnote>
  <w:footnote w:type="continuationNotice" w:id="1">
    <w:p w14:paraId="041F6938" w14:textId="77777777" w:rsidR="00A9055A" w:rsidRDefault="00A9055A"/>
  </w:footnote>
  <w:footnote w:id="2">
    <w:p w14:paraId="58C9D67E" w14:textId="77777777" w:rsidR="00E73B60" w:rsidRDefault="00E73B60" w:rsidP="006A42B2">
      <w:pPr>
        <w:pStyle w:val="FootnoteText"/>
      </w:pPr>
      <w:r>
        <w:rPr>
          <w:rStyle w:val="FootnoteReference"/>
        </w:rPr>
        <w:footnoteRef/>
      </w:r>
      <w:r>
        <w:t xml:space="preserve"> Use if Services not subject to fixed fee.</w:t>
      </w:r>
    </w:p>
  </w:footnote>
  <w:footnote w:id="3">
    <w:p w14:paraId="52367E6D" w14:textId="77777777" w:rsidR="00E73B60" w:rsidRDefault="00E73B60" w:rsidP="006A42B2">
      <w:pPr>
        <w:pStyle w:val="FootnoteText"/>
      </w:pPr>
      <w:r>
        <w:rPr>
          <w:rStyle w:val="FootnoteReference"/>
        </w:rPr>
        <w:footnoteRef/>
      </w:r>
      <w:r>
        <w:t xml:space="preserve"> Use for fixed fee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2BDA" w14:textId="77777777" w:rsidR="00E73B60" w:rsidRDefault="00E73B60">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ook w:val="0000" w:firstRow="0" w:lastRow="0" w:firstColumn="0" w:lastColumn="0" w:noHBand="0" w:noVBand="0"/>
    </w:tblPr>
    <w:tblGrid>
      <w:gridCol w:w="9993"/>
    </w:tblGrid>
    <w:tr w:rsidR="00E73B60" w14:paraId="1653F298" w14:textId="77777777" w:rsidTr="00CC7BAE">
      <w:trPr>
        <w:trHeight w:val="995"/>
      </w:trPr>
      <w:tc>
        <w:tcPr>
          <w:tcW w:w="9993" w:type="dxa"/>
        </w:tcPr>
        <w:p w14:paraId="12C12277" w14:textId="77777777" w:rsidR="00E73B60" w:rsidRDefault="00E73B60">
          <w:pPr>
            <w:tabs>
              <w:tab w:val="center" w:pos="4320"/>
              <w:tab w:val="right" w:pos="8640"/>
            </w:tabs>
            <w:jc w:val="right"/>
            <w:rPr>
              <w:b/>
              <w:bCs/>
              <w:sz w:val="18"/>
              <w:szCs w:val="20"/>
            </w:rPr>
          </w:pPr>
        </w:p>
      </w:tc>
    </w:tr>
  </w:tbl>
  <w:p w14:paraId="2D8E7003" w14:textId="77777777" w:rsidR="00E73B60" w:rsidRDefault="00E73B60">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D4C"/>
    <w:multiLevelType w:val="multilevel"/>
    <w:tmpl w:val="84228AB2"/>
    <w:lvl w:ilvl="0">
      <w:start w:val="1"/>
      <w:numFmt w:val="decimal"/>
      <w:lvlText w:val="%1."/>
      <w:lvlJc w:val="left"/>
      <w:pPr>
        <w:ind w:left="360" w:hanging="360"/>
      </w:pPr>
      <w:rPr>
        <w:rFonts w:cs="Times New Roman"/>
      </w:rPr>
    </w:lvl>
    <w:lvl w:ilvl="1">
      <w:start w:val="1"/>
      <w:numFmt w:val="decimal"/>
      <w:isLgl/>
      <w:lvlText w:val="%1.%2"/>
      <w:lvlJc w:val="left"/>
      <w:pPr>
        <w:ind w:left="216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 w15:restartNumberingAfterBreak="0">
    <w:nsid w:val="031E3505"/>
    <w:multiLevelType w:val="multilevel"/>
    <w:tmpl w:val="BE984840"/>
    <w:lvl w:ilvl="0">
      <w:start w:val="1"/>
      <w:numFmt w:val="decimal"/>
      <w:lvlText w:val="%1."/>
      <w:lvlJc w:val="left"/>
      <w:pPr>
        <w:tabs>
          <w:tab w:val="num" w:pos="720"/>
        </w:tabs>
        <w:ind w:left="720" w:hanging="720"/>
      </w:pPr>
      <w:rPr>
        <w:rFonts w:cs="Times New Roman" w:hint="default"/>
        <w:b/>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hint="default"/>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hint="default"/>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abstractNum>
  <w:abstractNum w:abstractNumId="2" w15:restartNumberingAfterBreak="0">
    <w:nsid w:val="09077F5D"/>
    <w:multiLevelType w:val="multilevel"/>
    <w:tmpl w:val="90E4EC24"/>
    <w:lvl w:ilvl="0">
      <w:start w:val="1"/>
      <w:numFmt w:val="decimal"/>
      <w:lvlText w:val="%1."/>
      <w:lvlJc w:val="left"/>
      <w:pPr>
        <w:ind w:left="360" w:hanging="360"/>
      </w:pPr>
      <w:rPr>
        <w:rFonts w:cs="Times New Roman" w:hint="default"/>
        <w:u w:val="none"/>
      </w:rPr>
    </w:lvl>
    <w:lvl w:ilvl="1">
      <w:start w:val="1"/>
      <w:numFmt w:val="decimal"/>
      <w:isLgl/>
      <w:lvlText w:val="%1.%2"/>
      <w:lvlJc w:val="left"/>
      <w:pPr>
        <w:ind w:left="720" w:hanging="360"/>
      </w:pPr>
      <w:rPr>
        <w:rFonts w:ascii="Times New Roman" w:hAnsi="Times New Roman" w:cs="Times New Roman" w:hint="default"/>
        <w:b/>
        <w:sz w:val="24"/>
        <w:szCs w:val="24"/>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3" w15:restartNumberingAfterBreak="0">
    <w:nsid w:val="0B97514F"/>
    <w:multiLevelType w:val="hybridMultilevel"/>
    <w:tmpl w:val="211C7B70"/>
    <w:lvl w:ilvl="0" w:tplc="18090017">
      <w:start w:val="1"/>
      <w:numFmt w:val="lowerLetter"/>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 w15:restartNumberingAfterBreak="0">
    <w:nsid w:val="0D5E015F"/>
    <w:multiLevelType w:val="hybridMultilevel"/>
    <w:tmpl w:val="6EF87C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93D9C"/>
    <w:multiLevelType w:val="multilevel"/>
    <w:tmpl w:val="FD7062C4"/>
    <w:lvl w:ilvl="0">
      <w:start w:val="1"/>
      <w:numFmt w:val="decimal"/>
      <w:lvlText w:val="%1."/>
      <w:lvlJc w:val="left"/>
      <w:pPr>
        <w:tabs>
          <w:tab w:val="num" w:pos="720"/>
        </w:tabs>
        <w:ind w:left="720" w:hanging="720"/>
      </w:pPr>
      <w:rPr>
        <w:rFonts w:cs="Times New Roman" w:hint="default"/>
        <w:b/>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hint="default"/>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hint="default"/>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abstractNum>
  <w:abstractNum w:abstractNumId="6" w15:restartNumberingAfterBreak="0">
    <w:nsid w:val="14A07626"/>
    <w:multiLevelType w:val="multilevel"/>
    <w:tmpl w:val="626420F2"/>
    <w:lvl w:ilvl="0">
      <w:start w:val="1"/>
      <w:numFmt w:val="lowerLetter"/>
      <w:lvlText w:val="%1)"/>
      <w:lvlJc w:val="left"/>
      <w:pPr>
        <w:tabs>
          <w:tab w:val="num" w:pos="4058"/>
        </w:tabs>
        <w:ind w:left="4058" w:hanging="720"/>
      </w:pPr>
      <w:rPr>
        <w:rFonts w:hint="default"/>
        <w:b w:val="0"/>
        <w:i w:val="0"/>
        <w:caps w:val="0"/>
        <w:smallCaps w:val="0"/>
        <w:strike w:val="0"/>
        <w:dstrike w:val="0"/>
        <w:vanish w:val="0"/>
        <w:color w:val="auto"/>
        <w:u w:val="none"/>
        <w:effect w:val="none"/>
        <w:vertAlign w:val="baseline"/>
        <w:lang w:val="en-GB"/>
      </w:rPr>
    </w:lvl>
    <w:lvl w:ilvl="1">
      <w:start w:val="1"/>
      <w:numFmt w:val="decimal"/>
      <w:lvlText w:val="%1.%2"/>
      <w:lvlJc w:val="left"/>
      <w:pPr>
        <w:tabs>
          <w:tab w:val="num" w:pos="5138"/>
        </w:tabs>
        <w:ind w:left="5138" w:hanging="720"/>
      </w:pPr>
      <w:rPr>
        <w:rFonts w:cs="Times New Roman" w:hint="default"/>
        <w:b/>
        <w:i w:val="0"/>
        <w:caps w:val="0"/>
        <w:smallCaps w:val="0"/>
        <w:strike w:val="0"/>
        <w:dstrike w:val="0"/>
        <w:vanish w:val="0"/>
        <w:color w:val="auto"/>
        <w:u w:val="none"/>
        <w:effect w:val="none"/>
        <w:vertAlign w:val="baseline"/>
      </w:rPr>
    </w:lvl>
    <w:lvl w:ilvl="2">
      <w:start w:val="1"/>
      <w:numFmt w:val="lowerLetter"/>
      <w:lvlText w:val="(%3)"/>
      <w:lvlJc w:val="left"/>
      <w:pPr>
        <w:tabs>
          <w:tab w:val="num" w:pos="5760"/>
        </w:tabs>
        <w:ind w:left="5760" w:hanging="720"/>
      </w:pPr>
      <w:rPr>
        <w:rFonts w:ascii="Times New Roman" w:eastAsia="Times New Roman" w:hAnsi="Times New Roman" w:cs="Times New Roman" w:hint="default"/>
        <w:b w:val="0"/>
        <w:i w:val="0"/>
        <w:caps w:val="0"/>
        <w:smallCaps w:val="0"/>
        <w:strike w:val="0"/>
        <w:dstrike w:val="0"/>
        <w:vanish w:val="0"/>
        <w:color w:val="auto"/>
        <w:u w:val="none"/>
        <w:effect w:val="none"/>
        <w:vertAlign w:val="baseline"/>
      </w:rPr>
    </w:lvl>
    <w:lvl w:ilvl="3">
      <w:start w:val="1"/>
      <w:numFmt w:val="lowerRoman"/>
      <w:lvlText w:val="(%4)"/>
      <w:lvlJc w:val="left"/>
      <w:pPr>
        <w:tabs>
          <w:tab w:val="num" w:pos="4058"/>
        </w:tabs>
        <w:ind w:left="4058"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6938"/>
        </w:tabs>
        <w:ind w:left="6938" w:hanging="720"/>
      </w:pPr>
      <w:rPr>
        <w:rFonts w:cs="Times New Roman"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3338"/>
        </w:tabs>
        <w:ind w:left="3338"/>
      </w:pPr>
      <w:rPr>
        <w:rFonts w:cs="Times New Roman"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3338"/>
        </w:tabs>
        <w:ind w:left="3338"/>
      </w:pPr>
      <w:rPr>
        <w:rFonts w:cs="Times New Roman"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3338"/>
        </w:tabs>
        <w:ind w:left="3338"/>
      </w:pPr>
      <w:rPr>
        <w:rFonts w:cs="Times New Roman"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3338"/>
        </w:tabs>
        <w:ind w:left="3338"/>
      </w:pPr>
      <w:rPr>
        <w:rFonts w:cs="Times New Roman" w:hint="default"/>
        <w:b w:val="0"/>
        <w:i w:val="0"/>
        <w:caps w:val="0"/>
        <w:smallCaps w:val="0"/>
        <w:strike w:val="0"/>
        <w:dstrike w:val="0"/>
        <w:vanish w:val="0"/>
        <w:color w:val="auto"/>
        <w:u w:val="none"/>
        <w:effect w:val="none"/>
        <w:vertAlign w:val="baseline"/>
      </w:rPr>
    </w:lvl>
  </w:abstractNum>
  <w:abstractNum w:abstractNumId="7" w15:restartNumberingAfterBreak="0">
    <w:nsid w:val="17902D47"/>
    <w:multiLevelType w:val="hybridMultilevel"/>
    <w:tmpl w:val="5A6A17F6"/>
    <w:lvl w:ilvl="0" w:tplc="0A465D5C">
      <w:start w:val="1"/>
      <w:numFmt w:val="decimal"/>
      <w:lvlText w:val="%1."/>
      <w:lvlJc w:val="left"/>
      <w:pPr>
        <w:tabs>
          <w:tab w:val="num" w:pos="360"/>
        </w:tabs>
        <w:ind w:left="360" w:hanging="360"/>
      </w:pPr>
      <w:rPr>
        <w:rFonts w:cs="Times New Roman"/>
        <w:b w:val="0"/>
      </w:rPr>
    </w:lvl>
    <w:lvl w:ilvl="1" w:tplc="B02E821A">
      <w:start w:val="1"/>
      <w:numFmt w:val="lowerRoman"/>
      <w:lvlText w:val="(%2)"/>
      <w:lvlJc w:val="left"/>
      <w:pPr>
        <w:tabs>
          <w:tab w:val="num" w:pos="927"/>
        </w:tabs>
        <w:ind w:left="1440" w:hanging="1080"/>
      </w:pPr>
      <w:rPr>
        <w:rFonts w:cs="Times New Roman" w:hint="default"/>
        <w:b w:val="0"/>
      </w:rPr>
    </w:lvl>
    <w:lvl w:ilvl="2" w:tplc="0809001B">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8" w15:restartNumberingAfterBreak="0">
    <w:nsid w:val="17942B11"/>
    <w:multiLevelType w:val="multilevel"/>
    <w:tmpl w:val="6F207D96"/>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9" w15:restartNumberingAfterBreak="0">
    <w:nsid w:val="18070934"/>
    <w:multiLevelType w:val="hybridMultilevel"/>
    <w:tmpl w:val="87EE1D68"/>
    <w:lvl w:ilvl="0" w:tplc="18090017">
      <w:start w:val="1"/>
      <w:numFmt w:val="lowerLetter"/>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15:restartNumberingAfterBreak="0">
    <w:nsid w:val="1AF01FF5"/>
    <w:multiLevelType w:val="multilevel"/>
    <w:tmpl w:val="4F328CEA"/>
    <w:lvl w:ilvl="0">
      <w:start w:val="1"/>
      <w:numFmt w:val="lowerLetter"/>
      <w:lvlText w:val="%1)"/>
      <w:lvlJc w:val="left"/>
      <w:pPr>
        <w:tabs>
          <w:tab w:val="num" w:pos="1440"/>
        </w:tabs>
        <w:ind w:left="1440" w:hanging="720"/>
      </w:pPr>
      <w:rPr>
        <w:rFonts w:hint="default"/>
        <w:b w:val="0"/>
        <w:i w:val="0"/>
        <w:caps w:val="0"/>
        <w:smallCaps w:val="0"/>
        <w:strike w:val="0"/>
        <w:dstrike w:val="0"/>
        <w:vanish w:val="0"/>
        <w:color w:val="auto"/>
        <w:u w:val="none"/>
        <w:effect w:val="none"/>
        <w:vertAlign w:val="baseline"/>
      </w:rPr>
    </w:lvl>
    <w:lvl w:ilvl="1">
      <w:start w:val="1"/>
      <w:numFmt w:val="decimal"/>
      <w:lvlText w:val="%1.%2"/>
      <w:lvlJc w:val="left"/>
      <w:pPr>
        <w:tabs>
          <w:tab w:val="num" w:pos="2520"/>
        </w:tabs>
        <w:ind w:left="2520" w:hanging="720"/>
      </w:pPr>
      <w:rPr>
        <w:rFonts w:cs="Times New Roman" w:hint="default"/>
        <w:b/>
        <w:i w:val="0"/>
        <w:caps w:val="0"/>
        <w:smallCaps w:val="0"/>
        <w:strike w:val="0"/>
        <w:dstrike w:val="0"/>
        <w:vanish w:val="0"/>
        <w:color w:val="auto"/>
        <w:u w:val="none"/>
        <w:effect w:val="none"/>
        <w:vertAlign w:val="baseline"/>
      </w:rPr>
    </w:lvl>
    <w:lvl w:ilvl="2">
      <w:start w:val="1"/>
      <w:numFmt w:val="lowerLetter"/>
      <w:lvlText w:val="(%3)"/>
      <w:lvlJc w:val="left"/>
      <w:pPr>
        <w:tabs>
          <w:tab w:val="num" w:pos="3142"/>
        </w:tabs>
        <w:ind w:left="3142" w:hanging="720"/>
      </w:pPr>
      <w:rPr>
        <w:rFonts w:ascii="Times New Roman" w:eastAsia="Times New Roman" w:hAnsi="Times New Roman" w:cs="Times New Roman" w:hint="default"/>
        <w:b w:val="0"/>
        <w:i w:val="0"/>
        <w:caps w:val="0"/>
        <w:smallCaps w:val="0"/>
        <w:strike w:val="0"/>
        <w:dstrike w:val="0"/>
        <w:vanish w:val="0"/>
        <w:color w:val="auto"/>
        <w:u w:val="none"/>
        <w:effect w:val="none"/>
        <w:vertAlign w:val="baseline"/>
      </w:rPr>
    </w:lvl>
    <w:lvl w:ilvl="3">
      <w:start w:val="1"/>
      <w:numFmt w:val="lowerRoman"/>
      <w:lvlText w:val="(%4)"/>
      <w:lvlJc w:val="left"/>
      <w:pPr>
        <w:tabs>
          <w:tab w:val="num" w:pos="1440"/>
        </w:tabs>
        <w:ind w:left="144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4320"/>
        </w:tabs>
        <w:ind w:left="4320" w:hanging="720"/>
      </w:pPr>
      <w:rPr>
        <w:rFonts w:cs="Times New Roman"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720"/>
        </w:tabs>
        <w:ind w:left="720"/>
      </w:pPr>
      <w:rPr>
        <w:rFonts w:cs="Times New Roman"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720"/>
        </w:tabs>
        <w:ind w:left="720"/>
      </w:pPr>
      <w:rPr>
        <w:rFonts w:cs="Times New Roman"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720"/>
        </w:tabs>
        <w:ind w:left="720"/>
      </w:pPr>
      <w:rPr>
        <w:rFonts w:cs="Times New Roman"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720"/>
        </w:tabs>
        <w:ind w:left="720"/>
      </w:pPr>
      <w:rPr>
        <w:rFonts w:cs="Times New Roman" w:hint="default"/>
        <w:b w:val="0"/>
        <w:i w:val="0"/>
        <w:caps w:val="0"/>
        <w:smallCaps w:val="0"/>
        <w:strike w:val="0"/>
        <w:dstrike w:val="0"/>
        <w:vanish w:val="0"/>
        <w:color w:val="auto"/>
        <w:u w:val="none"/>
        <w:effect w:val="none"/>
        <w:vertAlign w:val="baseline"/>
      </w:rPr>
    </w:lvl>
  </w:abstractNum>
  <w:abstractNum w:abstractNumId="11" w15:restartNumberingAfterBreak="0">
    <w:nsid w:val="1B7767C0"/>
    <w:multiLevelType w:val="multilevel"/>
    <w:tmpl w:val="FD7062C4"/>
    <w:lvl w:ilvl="0">
      <w:start w:val="1"/>
      <w:numFmt w:val="decimal"/>
      <w:lvlText w:val="%1."/>
      <w:lvlJc w:val="left"/>
      <w:pPr>
        <w:tabs>
          <w:tab w:val="num" w:pos="720"/>
        </w:tabs>
        <w:ind w:left="720" w:hanging="720"/>
      </w:pPr>
      <w:rPr>
        <w:rFonts w:cs="Times New Roman" w:hint="default"/>
        <w:b/>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hint="default"/>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hint="default"/>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abstractNum>
  <w:abstractNum w:abstractNumId="12" w15:restartNumberingAfterBreak="0">
    <w:nsid w:val="1C6455E9"/>
    <w:multiLevelType w:val="hybridMultilevel"/>
    <w:tmpl w:val="39AA990E"/>
    <w:lvl w:ilvl="0" w:tplc="FEB02A46">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1CB63300"/>
    <w:multiLevelType w:val="multilevel"/>
    <w:tmpl w:val="035C4F4A"/>
    <w:lvl w:ilvl="0">
      <w:start w:val="1"/>
      <w:numFmt w:val="lowerLetter"/>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14" w15:restartNumberingAfterBreak="0">
    <w:nsid w:val="20DD7332"/>
    <w:multiLevelType w:val="multilevel"/>
    <w:tmpl w:val="035C4F4A"/>
    <w:lvl w:ilvl="0">
      <w:start w:val="1"/>
      <w:numFmt w:val="lowerLetter"/>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15" w15:restartNumberingAfterBreak="0">
    <w:nsid w:val="2129667E"/>
    <w:multiLevelType w:val="hybridMultilevel"/>
    <w:tmpl w:val="9D7E63AC"/>
    <w:lvl w:ilvl="0" w:tplc="0B8A31E4">
      <w:start w:val="1"/>
      <w:numFmt w:val="lowerRoman"/>
      <w:pStyle w:val="StyleListParagraphLeft0cm"/>
      <w:lvlText w:val="%1."/>
      <w:lvlJc w:val="left"/>
      <w:pPr>
        <w:ind w:left="1287" w:hanging="360"/>
      </w:pPr>
      <w:rPr>
        <w:rFonts w:ascii="Times New Roman" w:eastAsia="Times New Roman" w:hAnsi="Times New Roman" w:cs="Times New Roman" w:hint="default"/>
        <w:b w:val="0"/>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6" w15:restartNumberingAfterBreak="0">
    <w:nsid w:val="269D149C"/>
    <w:multiLevelType w:val="hybridMultilevel"/>
    <w:tmpl w:val="D572F80E"/>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 w15:restartNumberingAfterBreak="0">
    <w:nsid w:val="27D71D32"/>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557D07"/>
    <w:multiLevelType w:val="multilevel"/>
    <w:tmpl w:val="035C4F4A"/>
    <w:lvl w:ilvl="0">
      <w:start w:val="1"/>
      <w:numFmt w:val="lowerLetter"/>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19" w15:restartNumberingAfterBreak="0">
    <w:nsid w:val="307F2BB1"/>
    <w:multiLevelType w:val="hybridMultilevel"/>
    <w:tmpl w:val="B6E0437E"/>
    <w:lvl w:ilvl="0" w:tplc="D08047BE">
      <w:start w:val="1"/>
      <w:numFmt w:val="lowerRoman"/>
      <w:pStyle w:val="StyleACLevel1After0pt"/>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0980311"/>
    <w:multiLevelType w:val="hybridMultilevel"/>
    <w:tmpl w:val="6194EF44"/>
    <w:lvl w:ilvl="0" w:tplc="B156D0AA">
      <w:start w:val="9"/>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59CC53D2">
      <w:start w:val="1"/>
      <w:numFmt w:val="lowerRoman"/>
      <w:lvlText w:val="%3."/>
      <w:lvlJc w:val="left"/>
      <w:pPr>
        <w:ind w:left="2520" w:hanging="180"/>
      </w:pPr>
      <w:rPr>
        <w:rFonts w:hint="default"/>
      </w:r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31430FA9"/>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5C4EC9"/>
    <w:multiLevelType w:val="hybridMultilevel"/>
    <w:tmpl w:val="87EE1D68"/>
    <w:lvl w:ilvl="0" w:tplc="18090017">
      <w:start w:val="1"/>
      <w:numFmt w:val="lowerLetter"/>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 w15:restartNumberingAfterBreak="0">
    <w:nsid w:val="31DB560F"/>
    <w:multiLevelType w:val="hybridMultilevel"/>
    <w:tmpl w:val="83327884"/>
    <w:lvl w:ilvl="0" w:tplc="C97658BA">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4" w15:restartNumberingAfterBreak="0">
    <w:nsid w:val="321F0B4D"/>
    <w:multiLevelType w:val="hybridMultilevel"/>
    <w:tmpl w:val="63760518"/>
    <w:lvl w:ilvl="0" w:tplc="18090001">
      <w:start w:val="1"/>
      <w:numFmt w:val="bullet"/>
      <w:lvlText w:val=""/>
      <w:lvlJc w:val="left"/>
      <w:pPr>
        <w:ind w:left="2421" w:hanging="360"/>
      </w:pPr>
      <w:rPr>
        <w:rFonts w:ascii="Symbol" w:hAnsi="Symbol" w:hint="default"/>
      </w:rPr>
    </w:lvl>
    <w:lvl w:ilvl="1" w:tplc="18090003" w:tentative="1">
      <w:start w:val="1"/>
      <w:numFmt w:val="bullet"/>
      <w:lvlText w:val="o"/>
      <w:lvlJc w:val="left"/>
      <w:pPr>
        <w:ind w:left="3141" w:hanging="360"/>
      </w:pPr>
      <w:rPr>
        <w:rFonts w:ascii="Courier New" w:hAnsi="Courier New" w:cs="Courier New" w:hint="default"/>
      </w:rPr>
    </w:lvl>
    <w:lvl w:ilvl="2" w:tplc="18090005" w:tentative="1">
      <w:start w:val="1"/>
      <w:numFmt w:val="bullet"/>
      <w:lvlText w:val=""/>
      <w:lvlJc w:val="left"/>
      <w:pPr>
        <w:ind w:left="3861" w:hanging="360"/>
      </w:pPr>
      <w:rPr>
        <w:rFonts w:ascii="Wingdings" w:hAnsi="Wingdings" w:hint="default"/>
      </w:rPr>
    </w:lvl>
    <w:lvl w:ilvl="3" w:tplc="18090001" w:tentative="1">
      <w:start w:val="1"/>
      <w:numFmt w:val="bullet"/>
      <w:lvlText w:val=""/>
      <w:lvlJc w:val="left"/>
      <w:pPr>
        <w:ind w:left="4581" w:hanging="360"/>
      </w:pPr>
      <w:rPr>
        <w:rFonts w:ascii="Symbol" w:hAnsi="Symbol" w:hint="default"/>
      </w:rPr>
    </w:lvl>
    <w:lvl w:ilvl="4" w:tplc="18090003" w:tentative="1">
      <w:start w:val="1"/>
      <w:numFmt w:val="bullet"/>
      <w:lvlText w:val="o"/>
      <w:lvlJc w:val="left"/>
      <w:pPr>
        <w:ind w:left="5301" w:hanging="360"/>
      </w:pPr>
      <w:rPr>
        <w:rFonts w:ascii="Courier New" w:hAnsi="Courier New" w:cs="Courier New" w:hint="default"/>
      </w:rPr>
    </w:lvl>
    <w:lvl w:ilvl="5" w:tplc="18090005" w:tentative="1">
      <w:start w:val="1"/>
      <w:numFmt w:val="bullet"/>
      <w:lvlText w:val=""/>
      <w:lvlJc w:val="left"/>
      <w:pPr>
        <w:ind w:left="6021" w:hanging="360"/>
      </w:pPr>
      <w:rPr>
        <w:rFonts w:ascii="Wingdings" w:hAnsi="Wingdings" w:hint="default"/>
      </w:rPr>
    </w:lvl>
    <w:lvl w:ilvl="6" w:tplc="18090001" w:tentative="1">
      <w:start w:val="1"/>
      <w:numFmt w:val="bullet"/>
      <w:lvlText w:val=""/>
      <w:lvlJc w:val="left"/>
      <w:pPr>
        <w:ind w:left="6741" w:hanging="360"/>
      </w:pPr>
      <w:rPr>
        <w:rFonts w:ascii="Symbol" w:hAnsi="Symbol" w:hint="default"/>
      </w:rPr>
    </w:lvl>
    <w:lvl w:ilvl="7" w:tplc="18090003" w:tentative="1">
      <w:start w:val="1"/>
      <w:numFmt w:val="bullet"/>
      <w:lvlText w:val="o"/>
      <w:lvlJc w:val="left"/>
      <w:pPr>
        <w:ind w:left="7461" w:hanging="360"/>
      </w:pPr>
      <w:rPr>
        <w:rFonts w:ascii="Courier New" w:hAnsi="Courier New" w:cs="Courier New" w:hint="default"/>
      </w:rPr>
    </w:lvl>
    <w:lvl w:ilvl="8" w:tplc="18090005" w:tentative="1">
      <w:start w:val="1"/>
      <w:numFmt w:val="bullet"/>
      <w:lvlText w:val=""/>
      <w:lvlJc w:val="left"/>
      <w:pPr>
        <w:ind w:left="8181" w:hanging="360"/>
      </w:pPr>
      <w:rPr>
        <w:rFonts w:ascii="Wingdings" w:hAnsi="Wingdings" w:hint="default"/>
      </w:rPr>
    </w:lvl>
  </w:abstractNum>
  <w:abstractNum w:abstractNumId="25" w15:restartNumberingAfterBreak="0">
    <w:nsid w:val="35042A6C"/>
    <w:multiLevelType w:val="hybridMultilevel"/>
    <w:tmpl w:val="74625F28"/>
    <w:lvl w:ilvl="0" w:tplc="18090017">
      <w:start w:val="1"/>
      <w:numFmt w:val="lowerLetter"/>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6" w15:restartNumberingAfterBreak="0">
    <w:nsid w:val="35565926"/>
    <w:multiLevelType w:val="multilevel"/>
    <w:tmpl w:val="E004B734"/>
    <w:lvl w:ilvl="0">
      <w:start w:val="1"/>
      <w:numFmt w:val="decimal"/>
      <w:lvlText w:val="%1."/>
      <w:lvlJc w:val="left"/>
      <w:pPr>
        <w:tabs>
          <w:tab w:val="num" w:pos="720"/>
        </w:tabs>
        <w:ind w:left="720" w:hanging="720"/>
      </w:pPr>
      <w:rPr>
        <w:rFonts w:cs="Times New Roman" w:hint="default"/>
        <w:b/>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hint="default"/>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hint="default"/>
        <w:b w:val="0"/>
        <w:i w:val="0"/>
        <w:caps w:val="0"/>
        <w:smallCaps w:val="0"/>
        <w:strike w:val="0"/>
        <w:dstrike w:val="0"/>
        <w:vanish w:val="0"/>
        <w:color w:val="auto"/>
        <w:u w:val="none"/>
        <w:effect w:val="none"/>
        <w:vertAlign w:val="baseline"/>
        <w:lang w:val="en-GB"/>
      </w:rPr>
    </w:lvl>
    <w:lvl w:ilvl="3">
      <w:start w:val="1"/>
      <w:numFmt w:val="lowerRoman"/>
      <w:lvlText w:val="(%4)"/>
      <w:lvlJc w:val="left"/>
      <w:pPr>
        <w:tabs>
          <w:tab w:val="num" w:pos="720"/>
        </w:tabs>
        <w:ind w:left="72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abstractNum>
  <w:abstractNum w:abstractNumId="27" w15:restartNumberingAfterBreak="0">
    <w:nsid w:val="35B225C0"/>
    <w:multiLevelType w:val="hybridMultilevel"/>
    <w:tmpl w:val="C6681A4A"/>
    <w:lvl w:ilvl="0" w:tplc="3F8AEBAC">
      <w:start w:val="1"/>
      <w:numFmt w:val="bullet"/>
      <w:lvlText w:val=""/>
      <w:lvlJc w:val="left"/>
      <w:pPr>
        <w:tabs>
          <w:tab w:val="num" w:pos="1800"/>
        </w:tabs>
        <w:ind w:left="1800" w:hanging="360"/>
      </w:pPr>
      <w:rPr>
        <w:rFonts w:ascii="Symbol" w:hAnsi="Symbol" w:hint="default"/>
      </w:rPr>
    </w:lvl>
    <w:lvl w:ilvl="1" w:tplc="B6B85B98" w:tentative="1">
      <w:start w:val="1"/>
      <w:numFmt w:val="bullet"/>
      <w:pStyle w:val="aclevel2"/>
      <w:lvlText w:val="o"/>
      <w:lvlJc w:val="left"/>
      <w:pPr>
        <w:tabs>
          <w:tab w:val="num" w:pos="2520"/>
        </w:tabs>
        <w:ind w:left="2520" w:hanging="360"/>
      </w:pPr>
      <w:rPr>
        <w:rFonts w:ascii="Courier New" w:hAnsi="Courier New" w:hint="default"/>
      </w:rPr>
    </w:lvl>
    <w:lvl w:ilvl="2" w:tplc="4FC0E924" w:tentative="1">
      <w:start w:val="1"/>
      <w:numFmt w:val="bullet"/>
      <w:lvlText w:val=""/>
      <w:lvlJc w:val="left"/>
      <w:pPr>
        <w:tabs>
          <w:tab w:val="num" w:pos="3240"/>
        </w:tabs>
        <w:ind w:left="3240" w:hanging="360"/>
      </w:pPr>
      <w:rPr>
        <w:rFonts w:ascii="Wingdings" w:hAnsi="Wingdings" w:hint="default"/>
      </w:rPr>
    </w:lvl>
    <w:lvl w:ilvl="3" w:tplc="A896FACC" w:tentative="1">
      <w:start w:val="1"/>
      <w:numFmt w:val="bullet"/>
      <w:lvlText w:val=""/>
      <w:lvlJc w:val="left"/>
      <w:pPr>
        <w:tabs>
          <w:tab w:val="num" w:pos="3960"/>
        </w:tabs>
        <w:ind w:left="3960" w:hanging="360"/>
      </w:pPr>
      <w:rPr>
        <w:rFonts w:ascii="Symbol" w:hAnsi="Symbol" w:hint="default"/>
      </w:rPr>
    </w:lvl>
    <w:lvl w:ilvl="4" w:tplc="24146A22" w:tentative="1">
      <w:start w:val="1"/>
      <w:numFmt w:val="bullet"/>
      <w:lvlText w:val="o"/>
      <w:lvlJc w:val="left"/>
      <w:pPr>
        <w:tabs>
          <w:tab w:val="num" w:pos="4680"/>
        </w:tabs>
        <w:ind w:left="4680" w:hanging="360"/>
      </w:pPr>
      <w:rPr>
        <w:rFonts w:ascii="Courier New" w:hAnsi="Courier New" w:hint="default"/>
      </w:rPr>
    </w:lvl>
    <w:lvl w:ilvl="5" w:tplc="12942B50" w:tentative="1">
      <w:start w:val="1"/>
      <w:numFmt w:val="bullet"/>
      <w:lvlText w:val=""/>
      <w:lvlJc w:val="left"/>
      <w:pPr>
        <w:tabs>
          <w:tab w:val="num" w:pos="5400"/>
        </w:tabs>
        <w:ind w:left="5400" w:hanging="360"/>
      </w:pPr>
      <w:rPr>
        <w:rFonts w:ascii="Wingdings" w:hAnsi="Wingdings" w:hint="default"/>
      </w:rPr>
    </w:lvl>
    <w:lvl w:ilvl="6" w:tplc="FAEA6548" w:tentative="1">
      <w:start w:val="1"/>
      <w:numFmt w:val="bullet"/>
      <w:lvlText w:val=""/>
      <w:lvlJc w:val="left"/>
      <w:pPr>
        <w:tabs>
          <w:tab w:val="num" w:pos="6120"/>
        </w:tabs>
        <w:ind w:left="6120" w:hanging="360"/>
      </w:pPr>
      <w:rPr>
        <w:rFonts w:ascii="Symbol" w:hAnsi="Symbol" w:hint="default"/>
      </w:rPr>
    </w:lvl>
    <w:lvl w:ilvl="7" w:tplc="FCA4C5E8" w:tentative="1">
      <w:start w:val="1"/>
      <w:numFmt w:val="bullet"/>
      <w:lvlText w:val="o"/>
      <w:lvlJc w:val="left"/>
      <w:pPr>
        <w:tabs>
          <w:tab w:val="num" w:pos="6840"/>
        </w:tabs>
        <w:ind w:left="6840" w:hanging="360"/>
      </w:pPr>
      <w:rPr>
        <w:rFonts w:ascii="Courier New" w:hAnsi="Courier New" w:hint="default"/>
      </w:rPr>
    </w:lvl>
    <w:lvl w:ilvl="8" w:tplc="FB56ABDC"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374A5CDD"/>
    <w:multiLevelType w:val="multilevel"/>
    <w:tmpl w:val="BEB814A2"/>
    <w:lvl w:ilvl="0">
      <w:start w:val="1"/>
      <w:numFmt w:val="decimal"/>
      <w:lvlText w:val="%1."/>
      <w:lvlJc w:val="left"/>
      <w:pPr>
        <w:tabs>
          <w:tab w:val="num" w:pos="720"/>
        </w:tabs>
        <w:ind w:left="720" w:hanging="720"/>
      </w:pPr>
      <w:rPr>
        <w:rFonts w:cs="Times New Roman" w:hint="default"/>
        <w:b/>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hint="default"/>
        <w:b/>
        <w:i w:val="0"/>
        <w:caps w:val="0"/>
        <w:smallCaps w:val="0"/>
        <w:strike w:val="0"/>
        <w:dstrike w:val="0"/>
        <w:vanish w:val="0"/>
        <w:color w:val="auto"/>
        <w:u w:val="none"/>
        <w:effect w:val="none"/>
        <w:vertAlign w:val="baseline"/>
      </w:rPr>
    </w:lvl>
    <w:lvl w:ilvl="2">
      <w:start w:val="1"/>
      <w:numFmt w:val="bullet"/>
      <w:lvlText w:val=""/>
      <w:lvlJc w:val="left"/>
      <w:pPr>
        <w:tabs>
          <w:tab w:val="num" w:pos="2422"/>
        </w:tabs>
        <w:ind w:left="2422" w:hanging="720"/>
      </w:pPr>
      <w:rPr>
        <w:rFonts w:ascii="Symbol" w:hAnsi="Symbol" w:hint="default"/>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abstractNum>
  <w:abstractNum w:abstractNumId="29" w15:restartNumberingAfterBreak="0">
    <w:nsid w:val="37DD590F"/>
    <w:multiLevelType w:val="multilevel"/>
    <w:tmpl w:val="035C4F4A"/>
    <w:lvl w:ilvl="0">
      <w:start w:val="1"/>
      <w:numFmt w:val="lowerLetter"/>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30" w15:restartNumberingAfterBreak="0">
    <w:nsid w:val="3A76798F"/>
    <w:multiLevelType w:val="multilevel"/>
    <w:tmpl w:val="035C4F4A"/>
    <w:lvl w:ilvl="0">
      <w:start w:val="1"/>
      <w:numFmt w:val="lowerLetter"/>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31" w15:restartNumberingAfterBreak="0">
    <w:nsid w:val="3DB7446C"/>
    <w:multiLevelType w:val="multilevel"/>
    <w:tmpl w:val="52CA9E18"/>
    <w:lvl w:ilvl="0">
      <w:start w:val="1"/>
      <w:numFmt w:val="lowerLetter"/>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hint="default"/>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hint="default"/>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abstractNum>
  <w:abstractNum w:abstractNumId="32" w15:restartNumberingAfterBreak="0">
    <w:nsid w:val="41DA19F4"/>
    <w:multiLevelType w:val="hybridMultilevel"/>
    <w:tmpl w:val="C97AF0D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26030CD"/>
    <w:multiLevelType w:val="multilevel"/>
    <w:tmpl w:val="FD7062C4"/>
    <w:lvl w:ilvl="0">
      <w:start w:val="1"/>
      <w:numFmt w:val="decimal"/>
      <w:lvlText w:val="%1."/>
      <w:lvlJc w:val="left"/>
      <w:pPr>
        <w:tabs>
          <w:tab w:val="num" w:pos="720"/>
        </w:tabs>
        <w:ind w:left="720" w:hanging="720"/>
      </w:pPr>
      <w:rPr>
        <w:rFonts w:cs="Times New Roman" w:hint="default"/>
        <w:b/>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hint="default"/>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hint="default"/>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abstractNum>
  <w:abstractNum w:abstractNumId="34" w15:restartNumberingAfterBreak="0">
    <w:nsid w:val="42B30210"/>
    <w:multiLevelType w:val="hybridMultilevel"/>
    <w:tmpl w:val="B07E7FDC"/>
    <w:lvl w:ilvl="0" w:tplc="317A64D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42D240D0"/>
    <w:multiLevelType w:val="multilevel"/>
    <w:tmpl w:val="D81E81EE"/>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6" w15:restartNumberingAfterBreak="0">
    <w:nsid w:val="468101B0"/>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75B3203"/>
    <w:multiLevelType w:val="multilevel"/>
    <w:tmpl w:val="6096DEFC"/>
    <w:lvl w:ilvl="0">
      <w:start w:val="1"/>
      <w:numFmt w:val="none"/>
      <w:pStyle w:val="AODocTxt"/>
      <w:suff w:val="nothing"/>
      <w:lvlText w:val=""/>
      <w:lvlJc w:val="left"/>
      <w:pPr>
        <w:ind w:left="2880"/>
      </w:pPr>
      <w:rPr>
        <w:rFonts w:cs="Times New Roman"/>
      </w:rPr>
    </w:lvl>
    <w:lvl w:ilvl="1">
      <w:start w:val="1"/>
      <w:numFmt w:val="none"/>
      <w:suff w:val="nothing"/>
      <w:lvlText w:val=""/>
      <w:lvlJc w:val="left"/>
      <w:pPr>
        <w:ind w:left="3600"/>
      </w:pPr>
      <w:rPr>
        <w:rFonts w:cs="Times New Roman"/>
      </w:rPr>
    </w:lvl>
    <w:lvl w:ilvl="2">
      <w:start w:val="1"/>
      <w:numFmt w:val="none"/>
      <w:suff w:val="nothing"/>
      <w:lvlText w:val=""/>
      <w:lvlJc w:val="left"/>
      <w:pPr>
        <w:ind w:left="4320"/>
      </w:pPr>
      <w:rPr>
        <w:rFonts w:cs="Times New Roman"/>
      </w:rPr>
    </w:lvl>
    <w:lvl w:ilvl="3">
      <w:start w:val="1"/>
      <w:numFmt w:val="none"/>
      <w:suff w:val="nothing"/>
      <w:lvlText w:val=""/>
      <w:lvlJc w:val="left"/>
      <w:pPr>
        <w:ind w:left="5040"/>
      </w:pPr>
      <w:rPr>
        <w:rFonts w:cs="Times New Roman"/>
      </w:rPr>
    </w:lvl>
    <w:lvl w:ilvl="4">
      <w:start w:val="1"/>
      <w:numFmt w:val="none"/>
      <w:suff w:val="nothing"/>
      <w:lvlText w:val=""/>
      <w:lvlJc w:val="left"/>
      <w:pPr>
        <w:ind w:left="5760"/>
      </w:pPr>
      <w:rPr>
        <w:rFonts w:cs="Times New Roman"/>
      </w:rPr>
    </w:lvl>
    <w:lvl w:ilvl="5">
      <w:start w:val="1"/>
      <w:numFmt w:val="none"/>
      <w:suff w:val="nothing"/>
      <w:lvlText w:val=""/>
      <w:lvlJc w:val="left"/>
      <w:pPr>
        <w:ind w:left="6480"/>
      </w:pPr>
      <w:rPr>
        <w:rFonts w:cs="Times New Roman"/>
      </w:rPr>
    </w:lvl>
    <w:lvl w:ilvl="6">
      <w:start w:val="1"/>
      <w:numFmt w:val="none"/>
      <w:suff w:val="nothing"/>
      <w:lvlText w:val=""/>
      <w:lvlJc w:val="left"/>
      <w:pPr>
        <w:ind w:left="7200"/>
      </w:pPr>
      <w:rPr>
        <w:rFonts w:cs="Times New Roman"/>
      </w:rPr>
    </w:lvl>
    <w:lvl w:ilvl="7">
      <w:start w:val="1"/>
      <w:numFmt w:val="none"/>
      <w:suff w:val="nothing"/>
      <w:lvlText w:val=""/>
      <w:lvlJc w:val="left"/>
      <w:pPr>
        <w:ind w:left="7920"/>
      </w:pPr>
      <w:rPr>
        <w:rFonts w:cs="Times New Roman"/>
      </w:rPr>
    </w:lvl>
    <w:lvl w:ilvl="8">
      <w:start w:val="1"/>
      <w:numFmt w:val="none"/>
      <w:pStyle w:val="AODocTxtL8"/>
      <w:suff w:val="nothing"/>
      <w:lvlText w:val=""/>
      <w:lvlJc w:val="left"/>
      <w:pPr>
        <w:ind w:left="8640"/>
      </w:pPr>
      <w:rPr>
        <w:rFonts w:cs="Times New Roman"/>
      </w:rPr>
    </w:lvl>
  </w:abstractNum>
  <w:abstractNum w:abstractNumId="38" w15:restartNumberingAfterBreak="0">
    <w:nsid w:val="47B238E7"/>
    <w:multiLevelType w:val="multilevel"/>
    <w:tmpl w:val="B9F6B264"/>
    <w:name w:val="AOGen3"/>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39" w15:restartNumberingAfterBreak="0">
    <w:nsid w:val="4A52004A"/>
    <w:multiLevelType w:val="multilevel"/>
    <w:tmpl w:val="699AA86A"/>
    <w:lvl w:ilvl="0">
      <w:start w:val="1"/>
      <w:numFmt w:val="bullet"/>
      <w:lvlRestart w:val="0"/>
      <w:pStyle w:val="ACBulletLv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rPr>
    </w:lvl>
    <w:lvl w:ilvl="1">
      <w:start w:val="1"/>
      <w:numFmt w:val="bullet"/>
      <w:pStyle w:val="ACBulletLv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rPr>
    </w:lvl>
    <w:lvl w:ilvl="2">
      <w:start w:val="1"/>
      <w:numFmt w:val="bullet"/>
      <w:pStyle w:val="ACBulletLv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rPr>
    </w:lvl>
    <w:lvl w:ilvl="3">
      <w:start w:val="1"/>
      <w:numFmt w:val="bullet"/>
      <w:pStyle w:val="ACBulletLv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rPr>
    </w:lvl>
    <w:lvl w:ilvl="4">
      <w:start w:val="1"/>
      <w:numFmt w:val="bullet"/>
      <w:pStyle w:val="ACBulletLv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40" w15:restartNumberingAfterBreak="0">
    <w:nsid w:val="4C756AE9"/>
    <w:multiLevelType w:val="hybridMultilevel"/>
    <w:tmpl w:val="D144A6D4"/>
    <w:lvl w:ilvl="0" w:tplc="5992A10C">
      <w:start w:val="1"/>
      <w:numFmt w:val="lowerRoman"/>
      <w:lvlText w:val="(%1)"/>
      <w:lvlJc w:val="left"/>
      <w:pPr>
        <w:ind w:left="720" w:hanging="720"/>
      </w:pPr>
      <w:rPr>
        <w:rFonts w:cs="Times New Roman" w:hint="default"/>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41" w15:restartNumberingAfterBreak="0">
    <w:nsid w:val="4CFE7B09"/>
    <w:multiLevelType w:val="multilevel"/>
    <w:tmpl w:val="94F29B5C"/>
    <w:name w:val="AO1"/>
    <w:lvl w:ilvl="0">
      <w:start w:val="1"/>
      <w:numFmt w:val="decimal"/>
      <w:pStyle w:val="AO1"/>
      <w:lvlText w:val="(%1)"/>
      <w:lvlJc w:val="left"/>
      <w:pPr>
        <w:tabs>
          <w:tab w:val="num" w:pos="720"/>
        </w:tabs>
        <w:ind w:left="720" w:hanging="720"/>
      </w:pPr>
      <w:rPr>
        <w:rFonts w:cs="Times New Roman"/>
      </w:rPr>
    </w:lvl>
    <w:lvl w:ilvl="1">
      <w:start w:val="1"/>
      <w:numFmt w:val="none"/>
      <w:lvlRestart w:val="0"/>
      <w:suff w:val="nothing"/>
      <w:lvlText w:val=""/>
      <w:lvlJc w:val="left"/>
      <w:rPr>
        <w:rFonts w:cs="Times New Roman"/>
      </w:rPr>
    </w:lvl>
    <w:lvl w:ilvl="2">
      <w:start w:val="1"/>
      <w:numFmt w:val="none"/>
      <w:lvlRestart w:val="0"/>
      <w:suff w:val="nothing"/>
      <w:lvlText w:val=""/>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42" w15:restartNumberingAfterBreak="0">
    <w:nsid w:val="515C7FCF"/>
    <w:multiLevelType w:val="multilevel"/>
    <w:tmpl w:val="3362B194"/>
    <w:lvl w:ilvl="0">
      <w:start w:val="1"/>
      <w:numFmt w:val="decimal"/>
      <w:lvlRestart w:val="0"/>
      <w:pStyle w:val="ACLevel1"/>
      <w:lvlText w:val="%1."/>
      <w:lvlJc w:val="left"/>
      <w:pPr>
        <w:tabs>
          <w:tab w:val="num" w:pos="720"/>
        </w:tabs>
        <w:ind w:left="720" w:hanging="720"/>
      </w:pPr>
      <w:rPr>
        <w:rFonts w:cs="Times New Roman"/>
        <w:b/>
        <w:i w:val="0"/>
        <w:caps w:val="0"/>
        <w:smallCaps w:val="0"/>
        <w:strike w:val="0"/>
        <w:dstrike w:val="0"/>
        <w:vanish w:val="0"/>
        <w:color w:val="auto"/>
        <w:u w:val="none"/>
        <w:effect w:val="none"/>
        <w:vertAlign w:val="baseline"/>
      </w:rPr>
    </w:lvl>
    <w:lvl w:ilvl="1">
      <w:start w:val="1"/>
      <w:numFmt w:val="decimal"/>
      <w:pStyle w:val="ACLevel20"/>
      <w:lvlText w:val="%1.%2"/>
      <w:lvlJc w:val="left"/>
      <w:pPr>
        <w:tabs>
          <w:tab w:val="num" w:pos="1800"/>
        </w:tabs>
        <w:ind w:left="1800" w:hanging="720"/>
      </w:pPr>
      <w:rPr>
        <w:rFonts w:cs="Times New Roman"/>
        <w:b/>
        <w:i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422"/>
        </w:tabs>
        <w:ind w:left="2422" w:hanging="720"/>
      </w:pPr>
      <w:rPr>
        <w:rFonts w:ascii="Times New Roman" w:eastAsia="Times New Roman" w:hAnsi="Times New Roman" w:cs="Times New Roman"/>
        <w:b w:val="0"/>
        <w:i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43" w15:restartNumberingAfterBreak="0">
    <w:nsid w:val="58933897"/>
    <w:multiLevelType w:val="hybridMultilevel"/>
    <w:tmpl w:val="C97AF0D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5DD03A35"/>
    <w:multiLevelType w:val="multilevel"/>
    <w:tmpl w:val="035C4F4A"/>
    <w:lvl w:ilvl="0">
      <w:start w:val="1"/>
      <w:numFmt w:val="lowerLetter"/>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45" w15:restartNumberingAfterBreak="0">
    <w:nsid w:val="5F297C52"/>
    <w:multiLevelType w:val="hybridMultilevel"/>
    <w:tmpl w:val="43A6A628"/>
    <w:lvl w:ilvl="0" w:tplc="18090017">
      <w:start w:val="1"/>
      <w:numFmt w:val="lowerLetter"/>
      <w:lvlText w:val="%1)"/>
      <w:lvlJc w:val="left"/>
      <w:pPr>
        <w:ind w:left="998" w:hanging="360"/>
      </w:pPr>
      <w:rPr>
        <w:rFonts w:cs="Times New Roman"/>
      </w:rPr>
    </w:lvl>
    <w:lvl w:ilvl="1" w:tplc="18090019" w:tentative="1">
      <w:start w:val="1"/>
      <w:numFmt w:val="lowerLetter"/>
      <w:lvlText w:val="%2."/>
      <w:lvlJc w:val="left"/>
      <w:pPr>
        <w:ind w:left="1718" w:hanging="360"/>
      </w:pPr>
      <w:rPr>
        <w:rFonts w:cs="Times New Roman"/>
      </w:rPr>
    </w:lvl>
    <w:lvl w:ilvl="2" w:tplc="1809001B" w:tentative="1">
      <w:start w:val="1"/>
      <w:numFmt w:val="lowerRoman"/>
      <w:lvlText w:val="%3."/>
      <w:lvlJc w:val="right"/>
      <w:pPr>
        <w:ind w:left="2438" w:hanging="180"/>
      </w:pPr>
      <w:rPr>
        <w:rFonts w:cs="Times New Roman"/>
      </w:rPr>
    </w:lvl>
    <w:lvl w:ilvl="3" w:tplc="1809000F" w:tentative="1">
      <w:start w:val="1"/>
      <w:numFmt w:val="decimal"/>
      <w:lvlText w:val="%4."/>
      <w:lvlJc w:val="left"/>
      <w:pPr>
        <w:ind w:left="3158" w:hanging="360"/>
      </w:pPr>
      <w:rPr>
        <w:rFonts w:cs="Times New Roman"/>
      </w:rPr>
    </w:lvl>
    <w:lvl w:ilvl="4" w:tplc="18090019" w:tentative="1">
      <w:start w:val="1"/>
      <w:numFmt w:val="lowerLetter"/>
      <w:lvlText w:val="%5."/>
      <w:lvlJc w:val="left"/>
      <w:pPr>
        <w:ind w:left="3878" w:hanging="360"/>
      </w:pPr>
      <w:rPr>
        <w:rFonts w:cs="Times New Roman"/>
      </w:rPr>
    </w:lvl>
    <w:lvl w:ilvl="5" w:tplc="1809001B" w:tentative="1">
      <w:start w:val="1"/>
      <w:numFmt w:val="lowerRoman"/>
      <w:lvlText w:val="%6."/>
      <w:lvlJc w:val="right"/>
      <w:pPr>
        <w:ind w:left="4598" w:hanging="180"/>
      </w:pPr>
      <w:rPr>
        <w:rFonts w:cs="Times New Roman"/>
      </w:rPr>
    </w:lvl>
    <w:lvl w:ilvl="6" w:tplc="1809000F" w:tentative="1">
      <w:start w:val="1"/>
      <w:numFmt w:val="decimal"/>
      <w:lvlText w:val="%7."/>
      <w:lvlJc w:val="left"/>
      <w:pPr>
        <w:ind w:left="5318" w:hanging="360"/>
      </w:pPr>
      <w:rPr>
        <w:rFonts w:cs="Times New Roman"/>
      </w:rPr>
    </w:lvl>
    <w:lvl w:ilvl="7" w:tplc="18090019" w:tentative="1">
      <w:start w:val="1"/>
      <w:numFmt w:val="lowerLetter"/>
      <w:lvlText w:val="%8."/>
      <w:lvlJc w:val="left"/>
      <w:pPr>
        <w:ind w:left="6038" w:hanging="360"/>
      </w:pPr>
      <w:rPr>
        <w:rFonts w:cs="Times New Roman"/>
      </w:rPr>
    </w:lvl>
    <w:lvl w:ilvl="8" w:tplc="1809001B" w:tentative="1">
      <w:start w:val="1"/>
      <w:numFmt w:val="lowerRoman"/>
      <w:lvlText w:val="%9."/>
      <w:lvlJc w:val="right"/>
      <w:pPr>
        <w:ind w:left="6758" w:hanging="180"/>
      </w:pPr>
      <w:rPr>
        <w:rFonts w:cs="Times New Roman"/>
      </w:rPr>
    </w:lvl>
  </w:abstractNum>
  <w:abstractNum w:abstractNumId="46" w15:restartNumberingAfterBreak="0">
    <w:nsid w:val="5F493BA1"/>
    <w:multiLevelType w:val="multilevel"/>
    <w:tmpl w:val="035C4F4A"/>
    <w:lvl w:ilvl="0">
      <w:start w:val="1"/>
      <w:numFmt w:val="lowerLetter"/>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47" w15:restartNumberingAfterBreak="0">
    <w:nsid w:val="61733D99"/>
    <w:multiLevelType w:val="multilevel"/>
    <w:tmpl w:val="035C4F4A"/>
    <w:lvl w:ilvl="0">
      <w:start w:val="1"/>
      <w:numFmt w:val="lowerLetter"/>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48" w15:restartNumberingAfterBreak="0">
    <w:nsid w:val="61D161ED"/>
    <w:multiLevelType w:val="multilevel"/>
    <w:tmpl w:val="6FEC1ACC"/>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9" w15:restartNumberingAfterBreak="0">
    <w:nsid w:val="64184635"/>
    <w:multiLevelType w:val="multilevel"/>
    <w:tmpl w:val="84A0885E"/>
    <w:lvl w:ilvl="0">
      <w:start w:val="1"/>
      <w:numFmt w:val="decimal"/>
      <w:lvlText w:val="%1."/>
      <w:lvlJc w:val="left"/>
      <w:pPr>
        <w:tabs>
          <w:tab w:val="num" w:pos="624"/>
        </w:tabs>
        <w:ind w:left="624" w:hanging="624"/>
      </w:pPr>
      <w:rPr>
        <w:rFonts w:ascii="Times New Roman" w:hAnsi="Times New Roman" w:cs="Times New Roman" w:hint="default"/>
        <w:b/>
        <w:i w:val="0"/>
        <w:sz w:val="24"/>
        <w:szCs w:val="24"/>
      </w:rPr>
    </w:lvl>
    <w:lvl w:ilvl="1">
      <w:start w:val="1"/>
      <w:numFmt w:val="decimal"/>
      <w:lvlText w:val="%1.%2"/>
      <w:lvlJc w:val="left"/>
      <w:pPr>
        <w:tabs>
          <w:tab w:val="num" w:pos="624"/>
        </w:tabs>
        <w:ind w:left="624" w:hanging="624"/>
      </w:pPr>
      <w:rPr>
        <w:rFonts w:ascii="Times New Roman" w:hAnsi="Times New Roman" w:cs="Times New Roman" w:hint="default"/>
        <w:b w:val="0"/>
        <w:i w:val="0"/>
        <w:sz w:val="24"/>
        <w:szCs w:val="24"/>
      </w:rPr>
    </w:lvl>
    <w:lvl w:ilvl="2">
      <w:start w:val="1"/>
      <w:numFmt w:val="decimal"/>
      <w:lvlText w:val="%1.%2.%3"/>
      <w:lvlJc w:val="left"/>
      <w:pPr>
        <w:tabs>
          <w:tab w:val="num" w:pos="1417"/>
        </w:tabs>
        <w:ind w:left="1417" w:hanging="793"/>
      </w:pPr>
      <w:rPr>
        <w:rFonts w:cs="Times New Roman" w:hint="default"/>
        <w:b w:val="0"/>
        <w:i w:val="0"/>
        <w:sz w:val="22"/>
        <w:szCs w:val="22"/>
      </w:rPr>
    </w:lvl>
    <w:lvl w:ilvl="3">
      <w:start w:val="1"/>
      <w:numFmt w:val="decimal"/>
      <w:pStyle w:val="ListArabic4"/>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50" w15:restartNumberingAfterBreak="0">
    <w:nsid w:val="64391855"/>
    <w:multiLevelType w:val="hybridMultilevel"/>
    <w:tmpl w:val="7A2A2454"/>
    <w:lvl w:ilvl="0" w:tplc="18090001">
      <w:start w:val="1"/>
      <w:numFmt w:val="bullet"/>
      <w:lvlText w:val=""/>
      <w:lvlJc w:val="left"/>
      <w:pPr>
        <w:ind w:left="1344" w:hanging="360"/>
      </w:pPr>
      <w:rPr>
        <w:rFonts w:ascii="Symbol" w:hAnsi="Symbol" w:hint="default"/>
      </w:rPr>
    </w:lvl>
    <w:lvl w:ilvl="1" w:tplc="18090003" w:tentative="1">
      <w:start w:val="1"/>
      <w:numFmt w:val="bullet"/>
      <w:lvlText w:val="o"/>
      <w:lvlJc w:val="left"/>
      <w:pPr>
        <w:ind w:left="2064" w:hanging="360"/>
      </w:pPr>
      <w:rPr>
        <w:rFonts w:ascii="Courier New" w:hAnsi="Courier New" w:hint="default"/>
      </w:rPr>
    </w:lvl>
    <w:lvl w:ilvl="2" w:tplc="18090005" w:tentative="1">
      <w:start w:val="1"/>
      <w:numFmt w:val="bullet"/>
      <w:lvlText w:val=""/>
      <w:lvlJc w:val="left"/>
      <w:pPr>
        <w:ind w:left="2784" w:hanging="360"/>
      </w:pPr>
      <w:rPr>
        <w:rFonts w:ascii="Wingdings" w:hAnsi="Wingdings" w:hint="default"/>
      </w:rPr>
    </w:lvl>
    <w:lvl w:ilvl="3" w:tplc="18090001" w:tentative="1">
      <w:start w:val="1"/>
      <w:numFmt w:val="bullet"/>
      <w:lvlText w:val=""/>
      <w:lvlJc w:val="left"/>
      <w:pPr>
        <w:ind w:left="3504" w:hanging="360"/>
      </w:pPr>
      <w:rPr>
        <w:rFonts w:ascii="Symbol" w:hAnsi="Symbol" w:hint="default"/>
      </w:rPr>
    </w:lvl>
    <w:lvl w:ilvl="4" w:tplc="18090003" w:tentative="1">
      <w:start w:val="1"/>
      <w:numFmt w:val="bullet"/>
      <w:lvlText w:val="o"/>
      <w:lvlJc w:val="left"/>
      <w:pPr>
        <w:ind w:left="4224" w:hanging="360"/>
      </w:pPr>
      <w:rPr>
        <w:rFonts w:ascii="Courier New" w:hAnsi="Courier New" w:hint="default"/>
      </w:rPr>
    </w:lvl>
    <w:lvl w:ilvl="5" w:tplc="18090005" w:tentative="1">
      <w:start w:val="1"/>
      <w:numFmt w:val="bullet"/>
      <w:lvlText w:val=""/>
      <w:lvlJc w:val="left"/>
      <w:pPr>
        <w:ind w:left="4944" w:hanging="360"/>
      </w:pPr>
      <w:rPr>
        <w:rFonts w:ascii="Wingdings" w:hAnsi="Wingdings" w:hint="default"/>
      </w:rPr>
    </w:lvl>
    <w:lvl w:ilvl="6" w:tplc="18090001" w:tentative="1">
      <w:start w:val="1"/>
      <w:numFmt w:val="bullet"/>
      <w:lvlText w:val=""/>
      <w:lvlJc w:val="left"/>
      <w:pPr>
        <w:ind w:left="5664" w:hanging="360"/>
      </w:pPr>
      <w:rPr>
        <w:rFonts w:ascii="Symbol" w:hAnsi="Symbol" w:hint="default"/>
      </w:rPr>
    </w:lvl>
    <w:lvl w:ilvl="7" w:tplc="18090003" w:tentative="1">
      <w:start w:val="1"/>
      <w:numFmt w:val="bullet"/>
      <w:lvlText w:val="o"/>
      <w:lvlJc w:val="left"/>
      <w:pPr>
        <w:ind w:left="6384" w:hanging="360"/>
      </w:pPr>
      <w:rPr>
        <w:rFonts w:ascii="Courier New" w:hAnsi="Courier New" w:hint="default"/>
      </w:rPr>
    </w:lvl>
    <w:lvl w:ilvl="8" w:tplc="18090005" w:tentative="1">
      <w:start w:val="1"/>
      <w:numFmt w:val="bullet"/>
      <w:lvlText w:val=""/>
      <w:lvlJc w:val="left"/>
      <w:pPr>
        <w:ind w:left="7104" w:hanging="360"/>
      </w:pPr>
      <w:rPr>
        <w:rFonts w:ascii="Wingdings" w:hAnsi="Wingdings" w:hint="default"/>
      </w:rPr>
    </w:lvl>
  </w:abstractNum>
  <w:abstractNum w:abstractNumId="51" w15:restartNumberingAfterBreak="0">
    <w:nsid w:val="65E375A1"/>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7F3105F"/>
    <w:multiLevelType w:val="multilevel"/>
    <w:tmpl w:val="8BB8AE66"/>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53" w15:restartNumberingAfterBreak="0">
    <w:nsid w:val="682B748D"/>
    <w:multiLevelType w:val="multilevel"/>
    <w:tmpl w:val="035C4F4A"/>
    <w:lvl w:ilvl="0">
      <w:start w:val="1"/>
      <w:numFmt w:val="lowerLetter"/>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54" w15:restartNumberingAfterBreak="0">
    <w:nsid w:val="698C7759"/>
    <w:multiLevelType w:val="multilevel"/>
    <w:tmpl w:val="E1864FA6"/>
    <w:lvl w:ilvl="0">
      <w:start w:val="1"/>
      <w:numFmt w:val="decimal"/>
      <w:lvlText w:val="%1."/>
      <w:lvlJc w:val="left"/>
      <w:pPr>
        <w:tabs>
          <w:tab w:val="num" w:pos="720"/>
        </w:tabs>
        <w:ind w:left="720" w:hanging="720"/>
      </w:pPr>
      <w:rPr>
        <w:rFonts w:cs="Times New Roman"/>
      </w:rPr>
    </w:lvl>
    <w:lvl w:ilvl="1">
      <w:start w:val="1"/>
      <w:numFmt w:val="decimal"/>
      <w:pStyle w:val="StyleMFNumLev2Bold"/>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5" w15:restartNumberingAfterBreak="0">
    <w:nsid w:val="69967349"/>
    <w:multiLevelType w:val="multilevel"/>
    <w:tmpl w:val="035C4F4A"/>
    <w:lvl w:ilvl="0">
      <w:start w:val="1"/>
      <w:numFmt w:val="lowerLetter"/>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56" w15:restartNumberingAfterBreak="0">
    <w:nsid w:val="6C524D1C"/>
    <w:multiLevelType w:val="hybridMultilevel"/>
    <w:tmpl w:val="D424EF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6DE24E50"/>
    <w:multiLevelType w:val="hybridMultilevel"/>
    <w:tmpl w:val="3ADA4462"/>
    <w:lvl w:ilvl="0" w:tplc="BFF0EAC6">
      <w:start w:val="1"/>
      <w:numFmt w:val="lowerRoman"/>
      <w:lvlText w:val="(%1)"/>
      <w:lvlJc w:val="left"/>
      <w:pPr>
        <w:ind w:left="720" w:hanging="720"/>
      </w:pPr>
      <w:rPr>
        <w:rFonts w:cs="Times New Roman" w:hint="default"/>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58" w15:restartNumberingAfterBreak="0">
    <w:nsid w:val="6E212728"/>
    <w:multiLevelType w:val="hybridMultilevel"/>
    <w:tmpl w:val="B6C2E5EC"/>
    <w:lvl w:ilvl="0" w:tplc="BA282760">
      <w:start w:val="1"/>
      <w:numFmt w:val="decimal"/>
      <w:lvlText w:val="(%1)"/>
      <w:lvlJc w:val="left"/>
      <w:pPr>
        <w:tabs>
          <w:tab w:val="num" w:pos="720"/>
        </w:tabs>
        <w:ind w:left="720" w:hanging="72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59" w15:restartNumberingAfterBreak="0">
    <w:nsid w:val="6E8B2492"/>
    <w:multiLevelType w:val="multilevel"/>
    <w:tmpl w:val="035C4F4A"/>
    <w:lvl w:ilvl="0">
      <w:start w:val="1"/>
      <w:numFmt w:val="lowerLetter"/>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60" w15:restartNumberingAfterBreak="0">
    <w:nsid w:val="6ECD7AB3"/>
    <w:multiLevelType w:val="multilevel"/>
    <w:tmpl w:val="ABFA4C06"/>
    <w:lvl w:ilvl="0">
      <w:start w:val="1"/>
      <w:numFmt w:val="decimal"/>
      <w:pStyle w:val="ACSchLv1"/>
      <w:lvlText w:val="%1."/>
      <w:lvlJc w:val="left"/>
      <w:pPr>
        <w:tabs>
          <w:tab w:val="num" w:pos="720"/>
        </w:tabs>
        <w:ind w:left="720" w:hanging="720"/>
      </w:pPr>
      <w:rPr>
        <w:rFonts w:cs="Times New Roman"/>
        <w:b/>
        <w:i w:val="0"/>
        <w:caps w:val="0"/>
        <w:smallCaps w:val="0"/>
        <w:strike w:val="0"/>
        <w:dstrike w:val="0"/>
        <w:vanish w:val="0"/>
        <w:color w:val="auto"/>
        <w:u w:val="none"/>
        <w:effect w:val="none"/>
        <w:vertAlign w:val="baseline"/>
      </w:rPr>
    </w:lvl>
    <w:lvl w:ilvl="1">
      <w:start w:val="1"/>
      <w:numFmt w:val="lowerLetter"/>
      <w:pStyle w:val="ACSchLv2"/>
      <w:lvlText w:val="(%2)"/>
      <w:lvlJc w:val="left"/>
      <w:pPr>
        <w:tabs>
          <w:tab w:val="num" w:pos="1440"/>
        </w:tabs>
        <w:ind w:left="1440" w:hanging="720"/>
      </w:pPr>
      <w:rPr>
        <w:rFonts w:cs="Times New Roman"/>
        <w:b w:val="0"/>
        <w:i w:val="0"/>
        <w:caps w:val="0"/>
        <w:smallCaps w:val="0"/>
        <w:strike w:val="0"/>
        <w:dstrike w:val="0"/>
        <w:vanish w:val="0"/>
        <w:color w:val="auto"/>
        <w:u w:val="none"/>
        <w:effect w:val="none"/>
        <w:vertAlign w:val="baseline"/>
      </w:rPr>
    </w:lvl>
    <w:lvl w:ilvl="2">
      <w:start w:val="1"/>
      <w:numFmt w:val="lowerRoman"/>
      <w:pStyle w:val="ACSchLv3"/>
      <w:lvlText w:val="(%3)"/>
      <w:lvlJc w:val="left"/>
      <w:pPr>
        <w:tabs>
          <w:tab w:val="num" w:pos="2160"/>
        </w:tabs>
        <w:ind w:left="2160" w:hanging="720"/>
      </w:pPr>
      <w:rPr>
        <w:rFonts w:cs="Times New Roman"/>
        <w:b w:val="0"/>
        <w:i w:val="0"/>
        <w:caps w:val="0"/>
        <w:smallCaps w:val="0"/>
        <w:strike w:val="0"/>
        <w:dstrike w:val="0"/>
        <w:vanish w:val="0"/>
        <w:color w:val="auto"/>
        <w:u w:val="none"/>
        <w:effect w:val="none"/>
        <w:vertAlign w:val="baseline"/>
      </w:rPr>
    </w:lvl>
    <w:lvl w:ilvl="3">
      <w:start w:val="1"/>
      <w:numFmt w:val="upperLetter"/>
      <w:pStyle w:val="ACSchLv4"/>
      <w:lvlText w:val="(%4)"/>
      <w:lvlJc w:val="left"/>
      <w:pPr>
        <w:tabs>
          <w:tab w:val="num" w:pos="2880"/>
        </w:tabs>
        <w:ind w:left="2880" w:hanging="720"/>
      </w:pPr>
      <w:rPr>
        <w:rFonts w:cs="Times New Roman"/>
        <w:b w:val="0"/>
        <w:i w:val="0"/>
        <w:caps w:val="0"/>
        <w:smallCaps w:val="0"/>
        <w:strike w:val="0"/>
        <w:dstrike w:val="0"/>
        <w:vanish w:val="0"/>
        <w:color w:val="auto"/>
        <w:u w:val="none"/>
        <w:effect w:val="none"/>
        <w:vertAlign w:val="baseline"/>
      </w:rPr>
    </w:lvl>
    <w:lvl w:ilvl="4">
      <w:start w:val="1"/>
      <w:numFmt w:val="upperRoman"/>
      <w:pStyle w:val="ACSchLv5"/>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61" w15:restartNumberingAfterBreak="0">
    <w:nsid w:val="6F420D27"/>
    <w:multiLevelType w:val="hybridMultilevel"/>
    <w:tmpl w:val="9DC052A6"/>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2" w15:restartNumberingAfterBreak="0">
    <w:nsid w:val="718A08B4"/>
    <w:multiLevelType w:val="hybridMultilevel"/>
    <w:tmpl w:val="47387CB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72933C85"/>
    <w:multiLevelType w:val="multilevel"/>
    <w:tmpl w:val="01EAE986"/>
    <w:lvl w:ilvl="0">
      <w:start w:val="1"/>
      <w:numFmt w:val="lowerLetter"/>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rPr>
    </w:lvl>
    <w:lvl w:ilvl="1">
      <w:start w:val="1"/>
      <w:numFmt w:val="decimal"/>
      <w:lvlText w:val="%1.%2"/>
      <w:lvlJc w:val="left"/>
      <w:pPr>
        <w:tabs>
          <w:tab w:val="num" w:pos="1800"/>
        </w:tabs>
        <w:ind w:left="1800" w:hanging="720"/>
      </w:pPr>
      <w:rPr>
        <w:rFonts w:cs="Times New Roman" w:hint="default"/>
        <w:b/>
        <w:i w:val="0"/>
        <w:caps w:val="0"/>
        <w:smallCaps w:val="0"/>
        <w:strike w:val="0"/>
        <w:dstrike w:val="0"/>
        <w:vanish w:val="0"/>
        <w:color w:val="auto"/>
        <w:u w:val="none"/>
        <w:effect w:val="none"/>
        <w:vertAlign w:val="baseline"/>
      </w:rPr>
    </w:lvl>
    <w:lvl w:ilvl="2">
      <w:start w:val="1"/>
      <w:numFmt w:val="lowerLetter"/>
      <w:lvlText w:val="(%3)"/>
      <w:lvlJc w:val="left"/>
      <w:pPr>
        <w:tabs>
          <w:tab w:val="num" w:pos="2422"/>
        </w:tabs>
        <w:ind w:left="2422" w:hanging="720"/>
      </w:pPr>
      <w:rPr>
        <w:rFonts w:ascii="Times New Roman" w:eastAsia="Times New Roman" w:hAnsi="Times New Roman" w:cs="Times New Roman" w:hint="default"/>
        <w:b w:val="0"/>
        <w:i w:val="0"/>
        <w:caps w:val="0"/>
        <w:smallCaps w:val="0"/>
        <w:strike w:val="0"/>
        <w:dstrike w:val="0"/>
        <w:vanish w:val="0"/>
        <w:color w:val="auto"/>
        <w:u w:val="none"/>
        <w:effect w:val="none"/>
        <w:vertAlign w:val="baseline"/>
      </w:rPr>
    </w:lvl>
    <w:lvl w:ilvl="3">
      <w:start w:val="1"/>
      <w:numFmt w:val="lowerRoman"/>
      <w:lvlText w:val="(%4)"/>
      <w:lvlJc w:val="left"/>
      <w:pPr>
        <w:tabs>
          <w:tab w:val="num" w:pos="720"/>
        </w:tabs>
        <w:ind w:left="72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hint="default"/>
        <w:b w:val="0"/>
        <w:i w:val="0"/>
        <w:caps w:val="0"/>
        <w:smallCaps w:val="0"/>
        <w:strike w:val="0"/>
        <w:dstrike w:val="0"/>
        <w:vanish w:val="0"/>
        <w:color w:val="auto"/>
        <w:u w:val="none"/>
        <w:effect w:val="none"/>
        <w:vertAlign w:val="baseline"/>
      </w:rPr>
    </w:lvl>
  </w:abstractNum>
  <w:num w:numId="1" w16cid:durableId="247082508">
    <w:abstractNumId w:val="42"/>
  </w:num>
  <w:num w:numId="2" w16cid:durableId="1947732013">
    <w:abstractNumId w:val="27"/>
  </w:num>
  <w:num w:numId="3" w16cid:durableId="1981838067">
    <w:abstractNumId w:val="60"/>
  </w:num>
  <w:num w:numId="4" w16cid:durableId="1227644470">
    <w:abstractNumId w:val="39"/>
  </w:num>
  <w:num w:numId="5" w16cid:durableId="1205487270">
    <w:abstractNumId w:val="2"/>
  </w:num>
  <w:num w:numId="6" w16cid:durableId="1816070254">
    <w:abstractNumId w:val="54"/>
  </w:num>
  <w:num w:numId="7" w16cid:durableId="1092318999">
    <w:abstractNumId w:val="37"/>
  </w:num>
  <w:num w:numId="8" w16cid:durableId="329678342">
    <w:abstractNumId w:val="41"/>
  </w:num>
  <w:num w:numId="9" w16cid:durableId="990057208">
    <w:abstractNumId w:val="49"/>
  </w:num>
  <w:num w:numId="10" w16cid:durableId="1091317663">
    <w:abstractNumId w:val="61"/>
  </w:num>
  <w:num w:numId="11" w16cid:durableId="122583585">
    <w:abstractNumId w:val="4"/>
  </w:num>
  <w:num w:numId="12" w16cid:durableId="1419983290">
    <w:abstractNumId w:val="7"/>
  </w:num>
  <w:num w:numId="13" w16cid:durableId="623266445">
    <w:abstractNumId w:val="9"/>
  </w:num>
  <w:num w:numId="14" w16cid:durableId="372468155">
    <w:abstractNumId w:val="25"/>
  </w:num>
  <w:num w:numId="15" w16cid:durableId="414782487">
    <w:abstractNumId w:val="45"/>
  </w:num>
  <w:num w:numId="16" w16cid:durableId="1390499548">
    <w:abstractNumId w:val="50"/>
  </w:num>
  <w:num w:numId="17" w16cid:durableId="1722362138">
    <w:abstractNumId w:val="57"/>
  </w:num>
  <w:num w:numId="18" w16cid:durableId="1271207032">
    <w:abstractNumId w:val="58"/>
  </w:num>
  <w:num w:numId="19" w16cid:durableId="1887716505">
    <w:abstractNumId w:val="35"/>
  </w:num>
  <w:num w:numId="20" w16cid:durableId="820804722">
    <w:abstractNumId w:val="8"/>
  </w:num>
  <w:num w:numId="21" w16cid:durableId="142433298">
    <w:abstractNumId w:val="47"/>
  </w:num>
  <w:num w:numId="22" w16cid:durableId="1163546304">
    <w:abstractNumId w:val="13"/>
  </w:num>
  <w:num w:numId="23" w16cid:durableId="340205523">
    <w:abstractNumId w:val="14"/>
  </w:num>
  <w:num w:numId="24" w16cid:durableId="2122339350">
    <w:abstractNumId w:val="33"/>
  </w:num>
  <w:num w:numId="25" w16cid:durableId="1990473629">
    <w:abstractNumId w:val="6"/>
  </w:num>
  <w:num w:numId="26" w16cid:durableId="1544712789">
    <w:abstractNumId w:val="1"/>
  </w:num>
  <w:num w:numId="27" w16cid:durableId="139468690">
    <w:abstractNumId w:val="52"/>
  </w:num>
  <w:num w:numId="28" w16cid:durableId="1113357119">
    <w:abstractNumId w:val="26"/>
  </w:num>
  <w:num w:numId="29" w16cid:durableId="29379044">
    <w:abstractNumId w:val="48"/>
  </w:num>
  <w:num w:numId="30" w16cid:durableId="8940513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04576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488338">
    <w:abstractNumId w:val="3"/>
  </w:num>
  <w:num w:numId="33" w16cid:durableId="836305797">
    <w:abstractNumId w:val="12"/>
  </w:num>
  <w:num w:numId="34" w16cid:durableId="942153363">
    <w:abstractNumId w:val="23"/>
  </w:num>
  <w:num w:numId="35" w16cid:durableId="1248343660">
    <w:abstractNumId w:val="16"/>
  </w:num>
  <w:num w:numId="36" w16cid:durableId="322851759">
    <w:abstractNumId w:val="0"/>
  </w:num>
  <w:num w:numId="37" w16cid:durableId="1944611008">
    <w:abstractNumId w:val="10"/>
  </w:num>
  <w:num w:numId="38" w16cid:durableId="1086850988">
    <w:abstractNumId w:val="31"/>
  </w:num>
  <w:num w:numId="39" w16cid:durableId="188883730">
    <w:abstractNumId w:val="63"/>
  </w:num>
  <w:num w:numId="40" w16cid:durableId="144854465">
    <w:abstractNumId w:val="32"/>
  </w:num>
  <w:num w:numId="41" w16cid:durableId="1065760618">
    <w:abstractNumId w:val="15"/>
  </w:num>
  <w:num w:numId="42" w16cid:durableId="324012870">
    <w:abstractNumId w:val="62"/>
  </w:num>
  <w:num w:numId="43" w16cid:durableId="615020445">
    <w:abstractNumId w:val="34"/>
  </w:num>
  <w:num w:numId="44" w16cid:durableId="96871091">
    <w:abstractNumId w:val="22"/>
  </w:num>
  <w:num w:numId="45" w16cid:durableId="1912084718">
    <w:abstractNumId w:val="59"/>
  </w:num>
  <w:num w:numId="46" w16cid:durableId="437065423">
    <w:abstractNumId w:val="36"/>
  </w:num>
  <w:num w:numId="47" w16cid:durableId="251938543">
    <w:abstractNumId w:val="21"/>
  </w:num>
  <w:num w:numId="48" w16cid:durableId="798769054">
    <w:abstractNumId w:val="17"/>
  </w:num>
  <w:num w:numId="49" w16cid:durableId="1786193695">
    <w:abstractNumId w:val="44"/>
  </w:num>
  <w:num w:numId="50" w16cid:durableId="405542321">
    <w:abstractNumId w:val="30"/>
  </w:num>
  <w:num w:numId="51" w16cid:durableId="1481848694">
    <w:abstractNumId w:val="53"/>
  </w:num>
  <w:num w:numId="52" w16cid:durableId="1476995953">
    <w:abstractNumId w:val="29"/>
  </w:num>
  <w:num w:numId="53" w16cid:durableId="387846227">
    <w:abstractNumId w:val="20"/>
  </w:num>
  <w:num w:numId="54" w16cid:durableId="1662154164">
    <w:abstractNumId w:val="55"/>
  </w:num>
  <w:num w:numId="55" w16cid:durableId="895507345">
    <w:abstractNumId w:val="46"/>
  </w:num>
  <w:num w:numId="56" w16cid:durableId="1993480768">
    <w:abstractNumId w:val="56"/>
  </w:num>
  <w:num w:numId="57" w16cid:durableId="1061169263">
    <w:abstractNumId w:val="28"/>
  </w:num>
  <w:num w:numId="58" w16cid:durableId="494540495">
    <w:abstractNumId w:val="5"/>
  </w:num>
  <w:num w:numId="59" w16cid:durableId="444885498">
    <w:abstractNumId w:val="11"/>
  </w:num>
  <w:num w:numId="60" w16cid:durableId="1171720945">
    <w:abstractNumId w:val="18"/>
  </w:num>
  <w:num w:numId="61" w16cid:durableId="2139256110">
    <w:abstractNumId w:val="51"/>
  </w:num>
  <w:num w:numId="62" w16cid:durableId="881016513">
    <w:abstractNumId w:val="43"/>
  </w:num>
  <w:num w:numId="63" w16cid:durableId="1621107115">
    <w:abstractNumId w:val="42"/>
  </w:num>
  <w:num w:numId="64" w16cid:durableId="1902859696">
    <w:abstractNumId w:val="42"/>
  </w:num>
  <w:num w:numId="65" w16cid:durableId="1891526393">
    <w:abstractNumId w:val="42"/>
  </w:num>
  <w:num w:numId="66" w16cid:durableId="1588073791">
    <w:abstractNumId w:val="24"/>
  </w:num>
  <w:num w:numId="67" w16cid:durableId="543952603">
    <w:abstractNumId w:val="42"/>
  </w:num>
  <w:num w:numId="68" w16cid:durableId="1449736416">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22"/>
    <w:rsid w:val="00000533"/>
    <w:rsid w:val="00000FD2"/>
    <w:rsid w:val="0000117E"/>
    <w:rsid w:val="0000194C"/>
    <w:rsid w:val="00001EE3"/>
    <w:rsid w:val="0000259E"/>
    <w:rsid w:val="00002BA4"/>
    <w:rsid w:val="0000355A"/>
    <w:rsid w:val="00003FC4"/>
    <w:rsid w:val="000040D7"/>
    <w:rsid w:val="00005C84"/>
    <w:rsid w:val="00006FBD"/>
    <w:rsid w:val="0000755D"/>
    <w:rsid w:val="00010000"/>
    <w:rsid w:val="000106FB"/>
    <w:rsid w:val="00010F23"/>
    <w:rsid w:val="0001114F"/>
    <w:rsid w:val="00012410"/>
    <w:rsid w:val="000132D9"/>
    <w:rsid w:val="000135C3"/>
    <w:rsid w:val="000135D8"/>
    <w:rsid w:val="00014BDF"/>
    <w:rsid w:val="00014EF5"/>
    <w:rsid w:val="00015EA8"/>
    <w:rsid w:val="000174F4"/>
    <w:rsid w:val="0001759C"/>
    <w:rsid w:val="0001784B"/>
    <w:rsid w:val="000206E8"/>
    <w:rsid w:val="000213E5"/>
    <w:rsid w:val="000225B1"/>
    <w:rsid w:val="000246D9"/>
    <w:rsid w:val="000246F2"/>
    <w:rsid w:val="00024A19"/>
    <w:rsid w:val="00025FF9"/>
    <w:rsid w:val="00026577"/>
    <w:rsid w:val="00026629"/>
    <w:rsid w:val="00026D60"/>
    <w:rsid w:val="00026F42"/>
    <w:rsid w:val="000270E4"/>
    <w:rsid w:val="00027E46"/>
    <w:rsid w:val="000308A7"/>
    <w:rsid w:val="00030AF0"/>
    <w:rsid w:val="00033A36"/>
    <w:rsid w:val="00033A99"/>
    <w:rsid w:val="00033D12"/>
    <w:rsid w:val="00035508"/>
    <w:rsid w:val="000372B7"/>
    <w:rsid w:val="0004014C"/>
    <w:rsid w:val="00041B54"/>
    <w:rsid w:val="00041C30"/>
    <w:rsid w:val="00041F2C"/>
    <w:rsid w:val="0004343A"/>
    <w:rsid w:val="00043490"/>
    <w:rsid w:val="000438A7"/>
    <w:rsid w:val="00045646"/>
    <w:rsid w:val="00046AF4"/>
    <w:rsid w:val="0004750F"/>
    <w:rsid w:val="00047A2E"/>
    <w:rsid w:val="00050116"/>
    <w:rsid w:val="0005071A"/>
    <w:rsid w:val="00050B60"/>
    <w:rsid w:val="00051914"/>
    <w:rsid w:val="00051B7E"/>
    <w:rsid w:val="00053144"/>
    <w:rsid w:val="00053478"/>
    <w:rsid w:val="00055B48"/>
    <w:rsid w:val="0005755D"/>
    <w:rsid w:val="00057D85"/>
    <w:rsid w:val="00060C20"/>
    <w:rsid w:val="0006127E"/>
    <w:rsid w:val="00062823"/>
    <w:rsid w:val="00062BEE"/>
    <w:rsid w:val="0006395C"/>
    <w:rsid w:val="00065265"/>
    <w:rsid w:val="0006578E"/>
    <w:rsid w:val="000676B2"/>
    <w:rsid w:val="00070128"/>
    <w:rsid w:val="00071935"/>
    <w:rsid w:val="0007208C"/>
    <w:rsid w:val="00072890"/>
    <w:rsid w:val="00073D37"/>
    <w:rsid w:val="00074D59"/>
    <w:rsid w:val="00076202"/>
    <w:rsid w:val="000771C3"/>
    <w:rsid w:val="00077470"/>
    <w:rsid w:val="00077C0C"/>
    <w:rsid w:val="000814D3"/>
    <w:rsid w:val="0008281B"/>
    <w:rsid w:val="00082847"/>
    <w:rsid w:val="00084314"/>
    <w:rsid w:val="00084715"/>
    <w:rsid w:val="000847BC"/>
    <w:rsid w:val="000857DB"/>
    <w:rsid w:val="000859F8"/>
    <w:rsid w:val="00085D06"/>
    <w:rsid w:val="00086B34"/>
    <w:rsid w:val="00087762"/>
    <w:rsid w:val="0009043C"/>
    <w:rsid w:val="00092230"/>
    <w:rsid w:val="00092C94"/>
    <w:rsid w:val="0009327D"/>
    <w:rsid w:val="000937E7"/>
    <w:rsid w:val="00095904"/>
    <w:rsid w:val="00095CA9"/>
    <w:rsid w:val="0009659D"/>
    <w:rsid w:val="00096AA6"/>
    <w:rsid w:val="00097992"/>
    <w:rsid w:val="00097F39"/>
    <w:rsid w:val="000A031F"/>
    <w:rsid w:val="000A0F6F"/>
    <w:rsid w:val="000A13A3"/>
    <w:rsid w:val="000A1D07"/>
    <w:rsid w:val="000A2167"/>
    <w:rsid w:val="000A29B8"/>
    <w:rsid w:val="000A3DB2"/>
    <w:rsid w:val="000A41E2"/>
    <w:rsid w:val="000A4270"/>
    <w:rsid w:val="000A728B"/>
    <w:rsid w:val="000A7694"/>
    <w:rsid w:val="000A7755"/>
    <w:rsid w:val="000B050E"/>
    <w:rsid w:val="000B1ACD"/>
    <w:rsid w:val="000B1C15"/>
    <w:rsid w:val="000B2296"/>
    <w:rsid w:val="000B4119"/>
    <w:rsid w:val="000B43BD"/>
    <w:rsid w:val="000B4819"/>
    <w:rsid w:val="000C00B2"/>
    <w:rsid w:val="000C2159"/>
    <w:rsid w:val="000C2DAF"/>
    <w:rsid w:val="000C329C"/>
    <w:rsid w:val="000C32CF"/>
    <w:rsid w:val="000C3887"/>
    <w:rsid w:val="000C3E93"/>
    <w:rsid w:val="000C6343"/>
    <w:rsid w:val="000C66D2"/>
    <w:rsid w:val="000C702F"/>
    <w:rsid w:val="000D109E"/>
    <w:rsid w:val="000D1439"/>
    <w:rsid w:val="000D1AD3"/>
    <w:rsid w:val="000D1EF7"/>
    <w:rsid w:val="000D1F09"/>
    <w:rsid w:val="000D3972"/>
    <w:rsid w:val="000D5684"/>
    <w:rsid w:val="000D57F3"/>
    <w:rsid w:val="000D5DFC"/>
    <w:rsid w:val="000D615F"/>
    <w:rsid w:val="000D6732"/>
    <w:rsid w:val="000D6938"/>
    <w:rsid w:val="000D6E54"/>
    <w:rsid w:val="000D6F8C"/>
    <w:rsid w:val="000D725B"/>
    <w:rsid w:val="000E162D"/>
    <w:rsid w:val="000E19A7"/>
    <w:rsid w:val="000E3CA2"/>
    <w:rsid w:val="000E3FCC"/>
    <w:rsid w:val="000E4295"/>
    <w:rsid w:val="000E51D6"/>
    <w:rsid w:val="000E6481"/>
    <w:rsid w:val="000E68AA"/>
    <w:rsid w:val="000E70F6"/>
    <w:rsid w:val="000E7A06"/>
    <w:rsid w:val="000F05C5"/>
    <w:rsid w:val="000F08A9"/>
    <w:rsid w:val="000F12C9"/>
    <w:rsid w:val="000F1346"/>
    <w:rsid w:val="000F1CED"/>
    <w:rsid w:val="000F3B0A"/>
    <w:rsid w:val="000F3B35"/>
    <w:rsid w:val="000F3DD4"/>
    <w:rsid w:val="000F5358"/>
    <w:rsid w:val="000F5B92"/>
    <w:rsid w:val="000F5F01"/>
    <w:rsid w:val="000F5F96"/>
    <w:rsid w:val="000F7D42"/>
    <w:rsid w:val="000F7E04"/>
    <w:rsid w:val="00100E6B"/>
    <w:rsid w:val="00101966"/>
    <w:rsid w:val="001038F1"/>
    <w:rsid w:val="00104305"/>
    <w:rsid w:val="0010482C"/>
    <w:rsid w:val="001065FD"/>
    <w:rsid w:val="001069B4"/>
    <w:rsid w:val="00106E24"/>
    <w:rsid w:val="00107735"/>
    <w:rsid w:val="00107A57"/>
    <w:rsid w:val="00107E14"/>
    <w:rsid w:val="00107F57"/>
    <w:rsid w:val="001107BE"/>
    <w:rsid w:val="00110EF4"/>
    <w:rsid w:val="001116A7"/>
    <w:rsid w:val="00111EC8"/>
    <w:rsid w:val="00112744"/>
    <w:rsid w:val="001129E6"/>
    <w:rsid w:val="00112A69"/>
    <w:rsid w:val="0011596D"/>
    <w:rsid w:val="00116251"/>
    <w:rsid w:val="00116631"/>
    <w:rsid w:val="0011715B"/>
    <w:rsid w:val="00117541"/>
    <w:rsid w:val="00117566"/>
    <w:rsid w:val="001179DE"/>
    <w:rsid w:val="001200B7"/>
    <w:rsid w:val="0012117C"/>
    <w:rsid w:val="00122BD5"/>
    <w:rsid w:val="00122C42"/>
    <w:rsid w:val="0012358C"/>
    <w:rsid w:val="00123C9B"/>
    <w:rsid w:val="0012402F"/>
    <w:rsid w:val="0012513E"/>
    <w:rsid w:val="001253C7"/>
    <w:rsid w:val="001259F7"/>
    <w:rsid w:val="00130BE7"/>
    <w:rsid w:val="00131638"/>
    <w:rsid w:val="001346FF"/>
    <w:rsid w:val="00134990"/>
    <w:rsid w:val="00134BC7"/>
    <w:rsid w:val="00140935"/>
    <w:rsid w:val="00143006"/>
    <w:rsid w:val="001440F6"/>
    <w:rsid w:val="00145D5A"/>
    <w:rsid w:val="00146562"/>
    <w:rsid w:val="00147724"/>
    <w:rsid w:val="00150B33"/>
    <w:rsid w:val="00150E41"/>
    <w:rsid w:val="00150FC2"/>
    <w:rsid w:val="001515F3"/>
    <w:rsid w:val="001522E2"/>
    <w:rsid w:val="001524C1"/>
    <w:rsid w:val="0015274D"/>
    <w:rsid w:val="001529A5"/>
    <w:rsid w:val="00152B0A"/>
    <w:rsid w:val="00154345"/>
    <w:rsid w:val="001545C2"/>
    <w:rsid w:val="001549F4"/>
    <w:rsid w:val="00156C94"/>
    <w:rsid w:val="001601E0"/>
    <w:rsid w:val="001604B9"/>
    <w:rsid w:val="001606ED"/>
    <w:rsid w:val="00160C23"/>
    <w:rsid w:val="00161B68"/>
    <w:rsid w:val="00162221"/>
    <w:rsid w:val="001623FA"/>
    <w:rsid w:val="00163B6F"/>
    <w:rsid w:val="0016478C"/>
    <w:rsid w:val="001655F1"/>
    <w:rsid w:val="00165AF8"/>
    <w:rsid w:val="00165C7D"/>
    <w:rsid w:val="00166548"/>
    <w:rsid w:val="0016710B"/>
    <w:rsid w:val="001673CA"/>
    <w:rsid w:val="001673F5"/>
    <w:rsid w:val="00170415"/>
    <w:rsid w:val="001706B3"/>
    <w:rsid w:val="00170AFD"/>
    <w:rsid w:val="00170FC5"/>
    <w:rsid w:val="001713B9"/>
    <w:rsid w:val="001719E7"/>
    <w:rsid w:val="001739BC"/>
    <w:rsid w:val="00174389"/>
    <w:rsid w:val="00175290"/>
    <w:rsid w:val="00175C55"/>
    <w:rsid w:val="00175FD3"/>
    <w:rsid w:val="001762BA"/>
    <w:rsid w:val="0017795F"/>
    <w:rsid w:val="0018097D"/>
    <w:rsid w:val="001826B0"/>
    <w:rsid w:val="00184100"/>
    <w:rsid w:val="00185FB8"/>
    <w:rsid w:val="00186917"/>
    <w:rsid w:val="00187356"/>
    <w:rsid w:val="00187BF1"/>
    <w:rsid w:val="00187D93"/>
    <w:rsid w:val="00187E66"/>
    <w:rsid w:val="00190D6F"/>
    <w:rsid w:val="001911D2"/>
    <w:rsid w:val="00191EF3"/>
    <w:rsid w:val="00192B51"/>
    <w:rsid w:val="00192C3D"/>
    <w:rsid w:val="00192EE5"/>
    <w:rsid w:val="001938F8"/>
    <w:rsid w:val="00193D69"/>
    <w:rsid w:val="00195808"/>
    <w:rsid w:val="0019645C"/>
    <w:rsid w:val="0019696B"/>
    <w:rsid w:val="00196ACA"/>
    <w:rsid w:val="0019709E"/>
    <w:rsid w:val="00197F22"/>
    <w:rsid w:val="001A09E1"/>
    <w:rsid w:val="001A2322"/>
    <w:rsid w:val="001A32CC"/>
    <w:rsid w:val="001A3D6C"/>
    <w:rsid w:val="001A6D91"/>
    <w:rsid w:val="001A725A"/>
    <w:rsid w:val="001A7304"/>
    <w:rsid w:val="001A7BD5"/>
    <w:rsid w:val="001B037B"/>
    <w:rsid w:val="001B06B8"/>
    <w:rsid w:val="001B1386"/>
    <w:rsid w:val="001B2131"/>
    <w:rsid w:val="001B21C7"/>
    <w:rsid w:val="001B2259"/>
    <w:rsid w:val="001B23B3"/>
    <w:rsid w:val="001B2951"/>
    <w:rsid w:val="001B2E01"/>
    <w:rsid w:val="001B3E28"/>
    <w:rsid w:val="001B546F"/>
    <w:rsid w:val="001B62E0"/>
    <w:rsid w:val="001B671F"/>
    <w:rsid w:val="001B6E69"/>
    <w:rsid w:val="001B7EA3"/>
    <w:rsid w:val="001C0072"/>
    <w:rsid w:val="001C0E4E"/>
    <w:rsid w:val="001C25D5"/>
    <w:rsid w:val="001C3551"/>
    <w:rsid w:val="001C39B3"/>
    <w:rsid w:val="001C432A"/>
    <w:rsid w:val="001C503E"/>
    <w:rsid w:val="001C69E6"/>
    <w:rsid w:val="001C6A04"/>
    <w:rsid w:val="001C7751"/>
    <w:rsid w:val="001C7F22"/>
    <w:rsid w:val="001D0CB6"/>
    <w:rsid w:val="001D0DC7"/>
    <w:rsid w:val="001D1688"/>
    <w:rsid w:val="001D197F"/>
    <w:rsid w:val="001D1E4D"/>
    <w:rsid w:val="001D31FA"/>
    <w:rsid w:val="001D34C1"/>
    <w:rsid w:val="001D3F25"/>
    <w:rsid w:val="001D47D1"/>
    <w:rsid w:val="001D6172"/>
    <w:rsid w:val="001D6974"/>
    <w:rsid w:val="001D6B9F"/>
    <w:rsid w:val="001D6E1B"/>
    <w:rsid w:val="001D789B"/>
    <w:rsid w:val="001D793A"/>
    <w:rsid w:val="001D7D35"/>
    <w:rsid w:val="001E035E"/>
    <w:rsid w:val="001E044B"/>
    <w:rsid w:val="001E0D54"/>
    <w:rsid w:val="001E1C5B"/>
    <w:rsid w:val="001E1FF1"/>
    <w:rsid w:val="001E3362"/>
    <w:rsid w:val="001E417C"/>
    <w:rsid w:val="001E41FD"/>
    <w:rsid w:val="001E53E0"/>
    <w:rsid w:val="001E53E9"/>
    <w:rsid w:val="001E5AD5"/>
    <w:rsid w:val="001E5BAE"/>
    <w:rsid w:val="001E5EAD"/>
    <w:rsid w:val="001E6BC5"/>
    <w:rsid w:val="001E750C"/>
    <w:rsid w:val="001E7AD2"/>
    <w:rsid w:val="001F0BB7"/>
    <w:rsid w:val="001F2364"/>
    <w:rsid w:val="001F28B3"/>
    <w:rsid w:val="001F4076"/>
    <w:rsid w:val="001F41CC"/>
    <w:rsid w:val="001F43B4"/>
    <w:rsid w:val="001F4652"/>
    <w:rsid w:val="001F48C5"/>
    <w:rsid w:val="001F4D07"/>
    <w:rsid w:val="001F50B4"/>
    <w:rsid w:val="001F610A"/>
    <w:rsid w:val="001F6135"/>
    <w:rsid w:val="001F750C"/>
    <w:rsid w:val="001F7AC1"/>
    <w:rsid w:val="001F7CA4"/>
    <w:rsid w:val="0020088A"/>
    <w:rsid w:val="002024D1"/>
    <w:rsid w:val="00202521"/>
    <w:rsid w:val="00204AB7"/>
    <w:rsid w:val="00206F87"/>
    <w:rsid w:val="002070AF"/>
    <w:rsid w:val="002073FB"/>
    <w:rsid w:val="00210668"/>
    <w:rsid w:val="002126CB"/>
    <w:rsid w:val="00213132"/>
    <w:rsid w:val="002131DD"/>
    <w:rsid w:val="0021469D"/>
    <w:rsid w:val="002157DB"/>
    <w:rsid w:val="002158C6"/>
    <w:rsid w:val="002161CF"/>
    <w:rsid w:val="00216480"/>
    <w:rsid w:val="002175A5"/>
    <w:rsid w:val="00220267"/>
    <w:rsid w:val="00220ECD"/>
    <w:rsid w:val="0022151C"/>
    <w:rsid w:val="00221970"/>
    <w:rsid w:val="002227BC"/>
    <w:rsid w:val="00224249"/>
    <w:rsid w:val="00224724"/>
    <w:rsid w:val="00224C45"/>
    <w:rsid w:val="00224FD3"/>
    <w:rsid w:val="00225237"/>
    <w:rsid w:val="002254BC"/>
    <w:rsid w:val="002256A9"/>
    <w:rsid w:val="00226315"/>
    <w:rsid w:val="00226F8B"/>
    <w:rsid w:val="00226FA6"/>
    <w:rsid w:val="00227401"/>
    <w:rsid w:val="00227DB8"/>
    <w:rsid w:val="00230AEA"/>
    <w:rsid w:val="00232AD5"/>
    <w:rsid w:val="0023324C"/>
    <w:rsid w:val="00233367"/>
    <w:rsid w:val="00233497"/>
    <w:rsid w:val="00233D5C"/>
    <w:rsid w:val="00234262"/>
    <w:rsid w:val="002350D7"/>
    <w:rsid w:val="00236108"/>
    <w:rsid w:val="00237A9F"/>
    <w:rsid w:val="00240818"/>
    <w:rsid w:val="0024263B"/>
    <w:rsid w:val="002433CB"/>
    <w:rsid w:val="00243595"/>
    <w:rsid w:val="0024390B"/>
    <w:rsid w:val="00244267"/>
    <w:rsid w:val="00244BB2"/>
    <w:rsid w:val="00244D71"/>
    <w:rsid w:val="00246238"/>
    <w:rsid w:val="0025032A"/>
    <w:rsid w:val="00251293"/>
    <w:rsid w:val="00252F64"/>
    <w:rsid w:val="00254389"/>
    <w:rsid w:val="0025490F"/>
    <w:rsid w:val="00254C5E"/>
    <w:rsid w:val="00254F1A"/>
    <w:rsid w:val="00254F1C"/>
    <w:rsid w:val="00256011"/>
    <w:rsid w:val="002571C9"/>
    <w:rsid w:val="00257457"/>
    <w:rsid w:val="00257E66"/>
    <w:rsid w:val="00257FDE"/>
    <w:rsid w:val="0026071D"/>
    <w:rsid w:val="0026078F"/>
    <w:rsid w:val="00260AEC"/>
    <w:rsid w:val="00260C11"/>
    <w:rsid w:val="002612C3"/>
    <w:rsid w:val="00261694"/>
    <w:rsid w:val="00261984"/>
    <w:rsid w:val="002622B8"/>
    <w:rsid w:val="002622C3"/>
    <w:rsid w:val="0026231E"/>
    <w:rsid w:val="002634CD"/>
    <w:rsid w:val="00264821"/>
    <w:rsid w:val="00265BEF"/>
    <w:rsid w:val="00266016"/>
    <w:rsid w:val="00266FEB"/>
    <w:rsid w:val="002703C8"/>
    <w:rsid w:val="00271507"/>
    <w:rsid w:val="002719F1"/>
    <w:rsid w:val="002727B2"/>
    <w:rsid w:val="00273266"/>
    <w:rsid w:val="002744B3"/>
    <w:rsid w:val="00274697"/>
    <w:rsid w:val="00274A99"/>
    <w:rsid w:val="00274EAA"/>
    <w:rsid w:val="002753B4"/>
    <w:rsid w:val="0027765A"/>
    <w:rsid w:val="00277882"/>
    <w:rsid w:val="00277BFF"/>
    <w:rsid w:val="0028036A"/>
    <w:rsid w:val="002805CF"/>
    <w:rsid w:val="002806ED"/>
    <w:rsid w:val="0028186B"/>
    <w:rsid w:val="00281BDE"/>
    <w:rsid w:val="002825C7"/>
    <w:rsid w:val="00284AB0"/>
    <w:rsid w:val="00285C8F"/>
    <w:rsid w:val="00286565"/>
    <w:rsid w:val="002872E4"/>
    <w:rsid w:val="00287ECF"/>
    <w:rsid w:val="002911F3"/>
    <w:rsid w:val="00291C7C"/>
    <w:rsid w:val="002924B7"/>
    <w:rsid w:val="00292E53"/>
    <w:rsid w:val="00293612"/>
    <w:rsid w:val="0029393D"/>
    <w:rsid w:val="00293E8C"/>
    <w:rsid w:val="00294441"/>
    <w:rsid w:val="002947D3"/>
    <w:rsid w:val="00294C61"/>
    <w:rsid w:val="002968FB"/>
    <w:rsid w:val="00296C1C"/>
    <w:rsid w:val="00296E97"/>
    <w:rsid w:val="00296EF7"/>
    <w:rsid w:val="002978BA"/>
    <w:rsid w:val="00297AC6"/>
    <w:rsid w:val="002A0E51"/>
    <w:rsid w:val="002A2580"/>
    <w:rsid w:val="002A2CF2"/>
    <w:rsid w:val="002A3911"/>
    <w:rsid w:val="002A52C0"/>
    <w:rsid w:val="002A5690"/>
    <w:rsid w:val="002A64B6"/>
    <w:rsid w:val="002A7A3A"/>
    <w:rsid w:val="002B0524"/>
    <w:rsid w:val="002B1855"/>
    <w:rsid w:val="002B6888"/>
    <w:rsid w:val="002B7446"/>
    <w:rsid w:val="002C0A64"/>
    <w:rsid w:val="002C0BFD"/>
    <w:rsid w:val="002C0C5B"/>
    <w:rsid w:val="002C1321"/>
    <w:rsid w:val="002C1C65"/>
    <w:rsid w:val="002C2661"/>
    <w:rsid w:val="002C3C80"/>
    <w:rsid w:val="002C5281"/>
    <w:rsid w:val="002C5386"/>
    <w:rsid w:val="002C60DA"/>
    <w:rsid w:val="002C62F0"/>
    <w:rsid w:val="002C6A21"/>
    <w:rsid w:val="002C6C8E"/>
    <w:rsid w:val="002C72C2"/>
    <w:rsid w:val="002C7983"/>
    <w:rsid w:val="002D0042"/>
    <w:rsid w:val="002D03CA"/>
    <w:rsid w:val="002D061E"/>
    <w:rsid w:val="002D0C92"/>
    <w:rsid w:val="002D1189"/>
    <w:rsid w:val="002D151A"/>
    <w:rsid w:val="002D17A1"/>
    <w:rsid w:val="002D1A2A"/>
    <w:rsid w:val="002D2F4D"/>
    <w:rsid w:val="002D3EB1"/>
    <w:rsid w:val="002D510C"/>
    <w:rsid w:val="002D6DCF"/>
    <w:rsid w:val="002D7505"/>
    <w:rsid w:val="002D7524"/>
    <w:rsid w:val="002E0AA3"/>
    <w:rsid w:val="002E3193"/>
    <w:rsid w:val="002E3B8B"/>
    <w:rsid w:val="002E43E0"/>
    <w:rsid w:val="002E462B"/>
    <w:rsid w:val="002E61E6"/>
    <w:rsid w:val="002F0A2B"/>
    <w:rsid w:val="002F0C7D"/>
    <w:rsid w:val="002F26A4"/>
    <w:rsid w:val="002F332B"/>
    <w:rsid w:val="002F4739"/>
    <w:rsid w:val="002F5C09"/>
    <w:rsid w:val="002F6074"/>
    <w:rsid w:val="002F6B78"/>
    <w:rsid w:val="002F7E31"/>
    <w:rsid w:val="003026BC"/>
    <w:rsid w:val="003026FC"/>
    <w:rsid w:val="003035DA"/>
    <w:rsid w:val="00304F2A"/>
    <w:rsid w:val="003068A6"/>
    <w:rsid w:val="0031105A"/>
    <w:rsid w:val="003111D9"/>
    <w:rsid w:val="0031332D"/>
    <w:rsid w:val="00313486"/>
    <w:rsid w:val="003151B2"/>
    <w:rsid w:val="00316381"/>
    <w:rsid w:val="00316BC3"/>
    <w:rsid w:val="00316EAB"/>
    <w:rsid w:val="00317053"/>
    <w:rsid w:val="00320BEB"/>
    <w:rsid w:val="0032173D"/>
    <w:rsid w:val="00321E13"/>
    <w:rsid w:val="003226AC"/>
    <w:rsid w:val="00322F22"/>
    <w:rsid w:val="00323D48"/>
    <w:rsid w:val="00324963"/>
    <w:rsid w:val="00324C5C"/>
    <w:rsid w:val="00324D11"/>
    <w:rsid w:val="00327C87"/>
    <w:rsid w:val="003302AD"/>
    <w:rsid w:val="00331799"/>
    <w:rsid w:val="00331B2B"/>
    <w:rsid w:val="00332FD5"/>
    <w:rsid w:val="0033306B"/>
    <w:rsid w:val="00334473"/>
    <w:rsid w:val="0033492A"/>
    <w:rsid w:val="003365A9"/>
    <w:rsid w:val="00341492"/>
    <w:rsid w:val="00342C88"/>
    <w:rsid w:val="003432B7"/>
    <w:rsid w:val="00343735"/>
    <w:rsid w:val="0034427D"/>
    <w:rsid w:val="003443A1"/>
    <w:rsid w:val="00345183"/>
    <w:rsid w:val="00346B02"/>
    <w:rsid w:val="00346C6B"/>
    <w:rsid w:val="0035084B"/>
    <w:rsid w:val="00350850"/>
    <w:rsid w:val="003516F5"/>
    <w:rsid w:val="0035275C"/>
    <w:rsid w:val="00352F61"/>
    <w:rsid w:val="00353C1D"/>
    <w:rsid w:val="00353C68"/>
    <w:rsid w:val="003543EF"/>
    <w:rsid w:val="00354994"/>
    <w:rsid w:val="0035539F"/>
    <w:rsid w:val="00355A58"/>
    <w:rsid w:val="00357173"/>
    <w:rsid w:val="00361E1D"/>
    <w:rsid w:val="00361F23"/>
    <w:rsid w:val="00362004"/>
    <w:rsid w:val="00362945"/>
    <w:rsid w:val="003632CD"/>
    <w:rsid w:val="003655BA"/>
    <w:rsid w:val="0036655E"/>
    <w:rsid w:val="00366BA0"/>
    <w:rsid w:val="003670FE"/>
    <w:rsid w:val="003674E8"/>
    <w:rsid w:val="00371260"/>
    <w:rsid w:val="003712CE"/>
    <w:rsid w:val="003721AB"/>
    <w:rsid w:val="00372455"/>
    <w:rsid w:val="00373AB1"/>
    <w:rsid w:val="0037431F"/>
    <w:rsid w:val="003743D1"/>
    <w:rsid w:val="00374681"/>
    <w:rsid w:val="00374B06"/>
    <w:rsid w:val="003754D1"/>
    <w:rsid w:val="00375838"/>
    <w:rsid w:val="003760DE"/>
    <w:rsid w:val="00377AC0"/>
    <w:rsid w:val="00377F82"/>
    <w:rsid w:val="00380299"/>
    <w:rsid w:val="003822C5"/>
    <w:rsid w:val="003840C7"/>
    <w:rsid w:val="00384ADA"/>
    <w:rsid w:val="00384B66"/>
    <w:rsid w:val="003866F2"/>
    <w:rsid w:val="00386EC3"/>
    <w:rsid w:val="00387058"/>
    <w:rsid w:val="00387520"/>
    <w:rsid w:val="00387575"/>
    <w:rsid w:val="00390219"/>
    <w:rsid w:val="00390BC5"/>
    <w:rsid w:val="00390E77"/>
    <w:rsid w:val="003911C9"/>
    <w:rsid w:val="00391CEB"/>
    <w:rsid w:val="003932F4"/>
    <w:rsid w:val="00393310"/>
    <w:rsid w:val="00393697"/>
    <w:rsid w:val="0039428E"/>
    <w:rsid w:val="003946E9"/>
    <w:rsid w:val="0039585F"/>
    <w:rsid w:val="00396115"/>
    <w:rsid w:val="00396F11"/>
    <w:rsid w:val="003976D2"/>
    <w:rsid w:val="003977D8"/>
    <w:rsid w:val="003A0554"/>
    <w:rsid w:val="003A0922"/>
    <w:rsid w:val="003A2624"/>
    <w:rsid w:val="003A2EBE"/>
    <w:rsid w:val="003A31D5"/>
    <w:rsid w:val="003A4748"/>
    <w:rsid w:val="003A5229"/>
    <w:rsid w:val="003A6554"/>
    <w:rsid w:val="003A7272"/>
    <w:rsid w:val="003A7C92"/>
    <w:rsid w:val="003B0073"/>
    <w:rsid w:val="003B035F"/>
    <w:rsid w:val="003B06E8"/>
    <w:rsid w:val="003B2533"/>
    <w:rsid w:val="003B28DB"/>
    <w:rsid w:val="003B2F88"/>
    <w:rsid w:val="003B31DC"/>
    <w:rsid w:val="003B34D5"/>
    <w:rsid w:val="003B41E1"/>
    <w:rsid w:val="003B49AC"/>
    <w:rsid w:val="003B5D4C"/>
    <w:rsid w:val="003B6CA9"/>
    <w:rsid w:val="003B78CC"/>
    <w:rsid w:val="003B7CB3"/>
    <w:rsid w:val="003B7EB2"/>
    <w:rsid w:val="003C030B"/>
    <w:rsid w:val="003C060C"/>
    <w:rsid w:val="003C09C2"/>
    <w:rsid w:val="003C34D6"/>
    <w:rsid w:val="003C5D3F"/>
    <w:rsid w:val="003C67E5"/>
    <w:rsid w:val="003C6944"/>
    <w:rsid w:val="003C7282"/>
    <w:rsid w:val="003D1599"/>
    <w:rsid w:val="003D272F"/>
    <w:rsid w:val="003D35EA"/>
    <w:rsid w:val="003D3AD1"/>
    <w:rsid w:val="003D5529"/>
    <w:rsid w:val="003D5A0A"/>
    <w:rsid w:val="003D6158"/>
    <w:rsid w:val="003E0A26"/>
    <w:rsid w:val="003E36CB"/>
    <w:rsid w:val="003E3784"/>
    <w:rsid w:val="003E3BB8"/>
    <w:rsid w:val="003E5583"/>
    <w:rsid w:val="003E58DA"/>
    <w:rsid w:val="003E6319"/>
    <w:rsid w:val="003E6E03"/>
    <w:rsid w:val="003E7298"/>
    <w:rsid w:val="003F096C"/>
    <w:rsid w:val="003F1C13"/>
    <w:rsid w:val="003F2C75"/>
    <w:rsid w:val="003F2E9A"/>
    <w:rsid w:val="003F31FB"/>
    <w:rsid w:val="003F36D0"/>
    <w:rsid w:val="003F4CBF"/>
    <w:rsid w:val="003F4EC1"/>
    <w:rsid w:val="003F63DC"/>
    <w:rsid w:val="003F66B0"/>
    <w:rsid w:val="003F6F84"/>
    <w:rsid w:val="004012EF"/>
    <w:rsid w:val="0040209C"/>
    <w:rsid w:val="004021A7"/>
    <w:rsid w:val="00403257"/>
    <w:rsid w:val="0040446B"/>
    <w:rsid w:val="00404959"/>
    <w:rsid w:val="004054CB"/>
    <w:rsid w:val="004062BC"/>
    <w:rsid w:val="004063A6"/>
    <w:rsid w:val="004067A1"/>
    <w:rsid w:val="004070BB"/>
    <w:rsid w:val="0040773D"/>
    <w:rsid w:val="0040787D"/>
    <w:rsid w:val="00410163"/>
    <w:rsid w:val="0041205C"/>
    <w:rsid w:val="00414DC6"/>
    <w:rsid w:val="0041592D"/>
    <w:rsid w:val="00417388"/>
    <w:rsid w:val="00420AEA"/>
    <w:rsid w:val="00420D4E"/>
    <w:rsid w:val="00420F16"/>
    <w:rsid w:val="00422CB3"/>
    <w:rsid w:val="00423766"/>
    <w:rsid w:val="00423841"/>
    <w:rsid w:val="0042427F"/>
    <w:rsid w:val="00424588"/>
    <w:rsid w:val="00425123"/>
    <w:rsid w:val="00426109"/>
    <w:rsid w:val="00427E52"/>
    <w:rsid w:val="00430482"/>
    <w:rsid w:val="0043097D"/>
    <w:rsid w:val="00430F53"/>
    <w:rsid w:val="004326FD"/>
    <w:rsid w:val="004329A0"/>
    <w:rsid w:val="00432D47"/>
    <w:rsid w:val="00435207"/>
    <w:rsid w:val="004355A0"/>
    <w:rsid w:val="004401EF"/>
    <w:rsid w:val="00442F58"/>
    <w:rsid w:val="004434AE"/>
    <w:rsid w:val="00443C26"/>
    <w:rsid w:val="00446959"/>
    <w:rsid w:val="004473BD"/>
    <w:rsid w:val="00447A41"/>
    <w:rsid w:val="00447D9B"/>
    <w:rsid w:val="00447F60"/>
    <w:rsid w:val="004500C6"/>
    <w:rsid w:val="0045058B"/>
    <w:rsid w:val="00450B1B"/>
    <w:rsid w:val="00451588"/>
    <w:rsid w:val="004518C5"/>
    <w:rsid w:val="00451BC7"/>
    <w:rsid w:val="0045212C"/>
    <w:rsid w:val="0045337B"/>
    <w:rsid w:val="00453D09"/>
    <w:rsid w:val="00455766"/>
    <w:rsid w:val="004558B4"/>
    <w:rsid w:val="0045590D"/>
    <w:rsid w:val="00455D5C"/>
    <w:rsid w:val="00456251"/>
    <w:rsid w:val="00456BA2"/>
    <w:rsid w:val="00456C65"/>
    <w:rsid w:val="00456D38"/>
    <w:rsid w:val="004572B4"/>
    <w:rsid w:val="00457450"/>
    <w:rsid w:val="00457965"/>
    <w:rsid w:val="00457C24"/>
    <w:rsid w:val="00457FA4"/>
    <w:rsid w:val="00460B5A"/>
    <w:rsid w:val="00460BB9"/>
    <w:rsid w:val="00461CAA"/>
    <w:rsid w:val="00461DBF"/>
    <w:rsid w:val="004638A6"/>
    <w:rsid w:val="004638AA"/>
    <w:rsid w:val="004647B9"/>
    <w:rsid w:val="00464EB5"/>
    <w:rsid w:val="00465E2A"/>
    <w:rsid w:val="00465FA8"/>
    <w:rsid w:val="00467B9C"/>
    <w:rsid w:val="004706A1"/>
    <w:rsid w:val="00470FFF"/>
    <w:rsid w:val="00471CA7"/>
    <w:rsid w:val="00472563"/>
    <w:rsid w:val="0047295D"/>
    <w:rsid w:val="00472FDC"/>
    <w:rsid w:val="0047325D"/>
    <w:rsid w:val="0047387B"/>
    <w:rsid w:val="00474752"/>
    <w:rsid w:val="00474801"/>
    <w:rsid w:val="00474E08"/>
    <w:rsid w:val="00476F96"/>
    <w:rsid w:val="00477F76"/>
    <w:rsid w:val="00480185"/>
    <w:rsid w:val="00481393"/>
    <w:rsid w:val="0048223E"/>
    <w:rsid w:val="00482DB9"/>
    <w:rsid w:val="00483E7A"/>
    <w:rsid w:val="0048413B"/>
    <w:rsid w:val="00484550"/>
    <w:rsid w:val="004845E4"/>
    <w:rsid w:val="00484FB8"/>
    <w:rsid w:val="0048503C"/>
    <w:rsid w:val="00485047"/>
    <w:rsid w:val="0048508D"/>
    <w:rsid w:val="004854EC"/>
    <w:rsid w:val="00486518"/>
    <w:rsid w:val="004870B9"/>
    <w:rsid w:val="00487933"/>
    <w:rsid w:val="00487CCA"/>
    <w:rsid w:val="00490502"/>
    <w:rsid w:val="0049110B"/>
    <w:rsid w:val="004928BD"/>
    <w:rsid w:val="00493B96"/>
    <w:rsid w:val="00493BA6"/>
    <w:rsid w:val="00493D6C"/>
    <w:rsid w:val="0049474C"/>
    <w:rsid w:val="00494CC7"/>
    <w:rsid w:val="004950D7"/>
    <w:rsid w:val="0049622D"/>
    <w:rsid w:val="0049702F"/>
    <w:rsid w:val="00497034"/>
    <w:rsid w:val="004A06A9"/>
    <w:rsid w:val="004A10E1"/>
    <w:rsid w:val="004A42E3"/>
    <w:rsid w:val="004A552A"/>
    <w:rsid w:val="004A61F1"/>
    <w:rsid w:val="004A69EB"/>
    <w:rsid w:val="004A6E22"/>
    <w:rsid w:val="004A7203"/>
    <w:rsid w:val="004B0038"/>
    <w:rsid w:val="004B2027"/>
    <w:rsid w:val="004B262F"/>
    <w:rsid w:val="004B2BDE"/>
    <w:rsid w:val="004B2CF9"/>
    <w:rsid w:val="004B41A6"/>
    <w:rsid w:val="004B4659"/>
    <w:rsid w:val="004B4BE8"/>
    <w:rsid w:val="004B590C"/>
    <w:rsid w:val="004B77AD"/>
    <w:rsid w:val="004C0E1E"/>
    <w:rsid w:val="004C1330"/>
    <w:rsid w:val="004C21E5"/>
    <w:rsid w:val="004C248E"/>
    <w:rsid w:val="004C2C4C"/>
    <w:rsid w:val="004C2E5C"/>
    <w:rsid w:val="004C39CF"/>
    <w:rsid w:val="004C5DF1"/>
    <w:rsid w:val="004C7D73"/>
    <w:rsid w:val="004D2955"/>
    <w:rsid w:val="004D2FB4"/>
    <w:rsid w:val="004D3BA0"/>
    <w:rsid w:val="004D4076"/>
    <w:rsid w:val="004D4F61"/>
    <w:rsid w:val="004D65D9"/>
    <w:rsid w:val="004E0372"/>
    <w:rsid w:val="004E197B"/>
    <w:rsid w:val="004E1D58"/>
    <w:rsid w:val="004E2783"/>
    <w:rsid w:val="004E2C6B"/>
    <w:rsid w:val="004E4330"/>
    <w:rsid w:val="004E5223"/>
    <w:rsid w:val="004F0C36"/>
    <w:rsid w:val="004F23B1"/>
    <w:rsid w:val="004F3BA1"/>
    <w:rsid w:val="004F3DE6"/>
    <w:rsid w:val="004F5CED"/>
    <w:rsid w:val="004F6E18"/>
    <w:rsid w:val="005005DE"/>
    <w:rsid w:val="0050133E"/>
    <w:rsid w:val="005020E4"/>
    <w:rsid w:val="0050242B"/>
    <w:rsid w:val="0050271E"/>
    <w:rsid w:val="00503144"/>
    <w:rsid w:val="00504802"/>
    <w:rsid w:val="005051F9"/>
    <w:rsid w:val="00505251"/>
    <w:rsid w:val="0050572A"/>
    <w:rsid w:val="00506045"/>
    <w:rsid w:val="005065D8"/>
    <w:rsid w:val="00506920"/>
    <w:rsid w:val="0050700F"/>
    <w:rsid w:val="00510305"/>
    <w:rsid w:val="005124B6"/>
    <w:rsid w:val="00512A4D"/>
    <w:rsid w:val="00513832"/>
    <w:rsid w:val="00514AA7"/>
    <w:rsid w:val="0051507C"/>
    <w:rsid w:val="00515B8F"/>
    <w:rsid w:val="00515F21"/>
    <w:rsid w:val="0051600C"/>
    <w:rsid w:val="00516368"/>
    <w:rsid w:val="005170E7"/>
    <w:rsid w:val="00520F35"/>
    <w:rsid w:val="005225A8"/>
    <w:rsid w:val="00523BC5"/>
    <w:rsid w:val="00525155"/>
    <w:rsid w:val="005260C8"/>
    <w:rsid w:val="00526D5D"/>
    <w:rsid w:val="005274FE"/>
    <w:rsid w:val="00530164"/>
    <w:rsid w:val="00530A7B"/>
    <w:rsid w:val="00530C6D"/>
    <w:rsid w:val="005326D5"/>
    <w:rsid w:val="00532AEF"/>
    <w:rsid w:val="00532E7F"/>
    <w:rsid w:val="005332D7"/>
    <w:rsid w:val="00534FBB"/>
    <w:rsid w:val="00535312"/>
    <w:rsid w:val="00536040"/>
    <w:rsid w:val="005360E4"/>
    <w:rsid w:val="00537447"/>
    <w:rsid w:val="005403A3"/>
    <w:rsid w:val="00540411"/>
    <w:rsid w:val="005408F7"/>
    <w:rsid w:val="00540902"/>
    <w:rsid w:val="00541E03"/>
    <w:rsid w:val="00542379"/>
    <w:rsid w:val="00543595"/>
    <w:rsid w:val="00543E55"/>
    <w:rsid w:val="005445F4"/>
    <w:rsid w:val="00544FAC"/>
    <w:rsid w:val="005452E9"/>
    <w:rsid w:val="005459EC"/>
    <w:rsid w:val="0054651E"/>
    <w:rsid w:val="0054674D"/>
    <w:rsid w:val="0054705B"/>
    <w:rsid w:val="00547FD2"/>
    <w:rsid w:val="00550230"/>
    <w:rsid w:val="005512EA"/>
    <w:rsid w:val="00551C85"/>
    <w:rsid w:val="005521AD"/>
    <w:rsid w:val="00553AF7"/>
    <w:rsid w:val="00553C61"/>
    <w:rsid w:val="00553E41"/>
    <w:rsid w:val="0055532F"/>
    <w:rsid w:val="00555C6A"/>
    <w:rsid w:val="00556B9A"/>
    <w:rsid w:val="0055737E"/>
    <w:rsid w:val="00557A73"/>
    <w:rsid w:val="005602B3"/>
    <w:rsid w:val="00560F26"/>
    <w:rsid w:val="00561519"/>
    <w:rsid w:val="00561846"/>
    <w:rsid w:val="005619C9"/>
    <w:rsid w:val="00561E2E"/>
    <w:rsid w:val="00561EF9"/>
    <w:rsid w:val="005625E5"/>
    <w:rsid w:val="00562DC5"/>
    <w:rsid w:val="00562F3C"/>
    <w:rsid w:val="005632FC"/>
    <w:rsid w:val="00563AE8"/>
    <w:rsid w:val="00564E92"/>
    <w:rsid w:val="00567564"/>
    <w:rsid w:val="00570E37"/>
    <w:rsid w:val="00571273"/>
    <w:rsid w:val="005716B2"/>
    <w:rsid w:val="00571907"/>
    <w:rsid w:val="00573027"/>
    <w:rsid w:val="00573975"/>
    <w:rsid w:val="00573B6A"/>
    <w:rsid w:val="00574536"/>
    <w:rsid w:val="005751B6"/>
    <w:rsid w:val="005755D4"/>
    <w:rsid w:val="00576D0A"/>
    <w:rsid w:val="00577999"/>
    <w:rsid w:val="00577AFF"/>
    <w:rsid w:val="0058038D"/>
    <w:rsid w:val="005812FC"/>
    <w:rsid w:val="00581E6A"/>
    <w:rsid w:val="005821E3"/>
    <w:rsid w:val="00582B49"/>
    <w:rsid w:val="00582F85"/>
    <w:rsid w:val="00582F9B"/>
    <w:rsid w:val="00583499"/>
    <w:rsid w:val="0058423B"/>
    <w:rsid w:val="005848C3"/>
    <w:rsid w:val="00586158"/>
    <w:rsid w:val="00586278"/>
    <w:rsid w:val="00586B15"/>
    <w:rsid w:val="00587D45"/>
    <w:rsid w:val="00587FC9"/>
    <w:rsid w:val="005905F6"/>
    <w:rsid w:val="00590CC8"/>
    <w:rsid w:val="005922BD"/>
    <w:rsid w:val="00592D92"/>
    <w:rsid w:val="00593A75"/>
    <w:rsid w:val="00595DDE"/>
    <w:rsid w:val="005962BF"/>
    <w:rsid w:val="00597F53"/>
    <w:rsid w:val="005A02FF"/>
    <w:rsid w:val="005A0597"/>
    <w:rsid w:val="005A1002"/>
    <w:rsid w:val="005A2319"/>
    <w:rsid w:val="005A384B"/>
    <w:rsid w:val="005A3CE7"/>
    <w:rsid w:val="005A408E"/>
    <w:rsid w:val="005A535B"/>
    <w:rsid w:val="005A7A97"/>
    <w:rsid w:val="005B0D5B"/>
    <w:rsid w:val="005B0DEE"/>
    <w:rsid w:val="005B136D"/>
    <w:rsid w:val="005B1AE0"/>
    <w:rsid w:val="005B1B6E"/>
    <w:rsid w:val="005B32AB"/>
    <w:rsid w:val="005B36F1"/>
    <w:rsid w:val="005B3926"/>
    <w:rsid w:val="005B5A4C"/>
    <w:rsid w:val="005B5B4F"/>
    <w:rsid w:val="005B611F"/>
    <w:rsid w:val="005B66B8"/>
    <w:rsid w:val="005B6D64"/>
    <w:rsid w:val="005C0FF0"/>
    <w:rsid w:val="005C176F"/>
    <w:rsid w:val="005C1FE2"/>
    <w:rsid w:val="005C20B2"/>
    <w:rsid w:val="005C2154"/>
    <w:rsid w:val="005C2481"/>
    <w:rsid w:val="005C285F"/>
    <w:rsid w:val="005C360C"/>
    <w:rsid w:val="005C4A47"/>
    <w:rsid w:val="005C4EDD"/>
    <w:rsid w:val="005C594C"/>
    <w:rsid w:val="005C6419"/>
    <w:rsid w:val="005C6682"/>
    <w:rsid w:val="005C6EF9"/>
    <w:rsid w:val="005D38DF"/>
    <w:rsid w:val="005D3AC6"/>
    <w:rsid w:val="005D42C6"/>
    <w:rsid w:val="005D4C83"/>
    <w:rsid w:val="005D52A5"/>
    <w:rsid w:val="005D67C9"/>
    <w:rsid w:val="005D70D9"/>
    <w:rsid w:val="005D795F"/>
    <w:rsid w:val="005E101C"/>
    <w:rsid w:val="005E1434"/>
    <w:rsid w:val="005E180D"/>
    <w:rsid w:val="005E2EFB"/>
    <w:rsid w:val="005E33E0"/>
    <w:rsid w:val="005E3695"/>
    <w:rsid w:val="005E54F7"/>
    <w:rsid w:val="005E56F6"/>
    <w:rsid w:val="005E580E"/>
    <w:rsid w:val="005F0D4F"/>
    <w:rsid w:val="005F0E37"/>
    <w:rsid w:val="005F221D"/>
    <w:rsid w:val="005F26F3"/>
    <w:rsid w:val="005F37C2"/>
    <w:rsid w:val="005F3A95"/>
    <w:rsid w:val="005F3F74"/>
    <w:rsid w:val="005F46BD"/>
    <w:rsid w:val="005F5F02"/>
    <w:rsid w:val="005F61BD"/>
    <w:rsid w:val="005F6E27"/>
    <w:rsid w:val="005F7187"/>
    <w:rsid w:val="005F7DBA"/>
    <w:rsid w:val="005F7FBB"/>
    <w:rsid w:val="00601AB7"/>
    <w:rsid w:val="0060423E"/>
    <w:rsid w:val="00604C2F"/>
    <w:rsid w:val="0060584D"/>
    <w:rsid w:val="006077C4"/>
    <w:rsid w:val="00611029"/>
    <w:rsid w:val="00611B74"/>
    <w:rsid w:val="00611CBE"/>
    <w:rsid w:val="00614119"/>
    <w:rsid w:val="00614857"/>
    <w:rsid w:val="00616D44"/>
    <w:rsid w:val="00617C76"/>
    <w:rsid w:val="00621009"/>
    <w:rsid w:val="00621C8E"/>
    <w:rsid w:val="0062242D"/>
    <w:rsid w:val="00622732"/>
    <w:rsid w:val="0062310E"/>
    <w:rsid w:val="00624BA9"/>
    <w:rsid w:val="00625140"/>
    <w:rsid w:val="00626A51"/>
    <w:rsid w:val="00627539"/>
    <w:rsid w:val="00627856"/>
    <w:rsid w:val="00630106"/>
    <w:rsid w:val="006312D4"/>
    <w:rsid w:val="00632E6B"/>
    <w:rsid w:val="006330C9"/>
    <w:rsid w:val="00633429"/>
    <w:rsid w:val="00633A08"/>
    <w:rsid w:val="0063488F"/>
    <w:rsid w:val="00634E31"/>
    <w:rsid w:val="00635DA7"/>
    <w:rsid w:val="00636823"/>
    <w:rsid w:val="00637126"/>
    <w:rsid w:val="00640693"/>
    <w:rsid w:val="00640BA9"/>
    <w:rsid w:val="00641FF0"/>
    <w:rsid w:val="00642A18"/>
    <w:rsid w:val="00643267"/>
    <w:rsid w:val="006439C5"/>
    <w:rsid w:val="006447A7"/>
    <w:rsid w:val="006460DD"/>
    <w:rsid w:val="00646C78"/>
    <w:rsid w:val="00646DDE"/>
    <w:rsid w:val="00647393"/>
    <w:rsid w:val="00647796"/>
    <w:rsid w:val="0065076D"/>
    <w:rsid w:val="00650779"/>
    <w:rsid w:val="0065135D"/>
    <w:rsid w:val="006513E0"/>
    <w:rsid w:val="00651A76"/>
    <w:rsid w:val="006522FA"/>
    <w:rsid w:val="00653E47"/>
    <w:rsid w:val="00654388"/>
    <w:rsid w:val="006571C0"/>
    <w:rsid w:val="0065767F"/>
    <w:rsid w:val="006578E9"/>
    <w:rsid w:val="00661510"/>
    <w:rsid w:val="00661574"/>
    <w:rsid w:val="006618D4"/>
    <w:rsid w:val="00663BFB"/>
    <w:rsid w:val="00663C56"/>
    <w:rsid w:val="0066530A"/>
    <w:rsid w:val="006657A7"/>
    <w:rsid w:val="00666ECC"/>
    <w:rsid w:val="00667052"/>
    <w:rsid w:val="00673305"/>
    <w:rsid w:val="00673321"/>
    <w:rsid w:val="00673E06"/>
    <w:rsid w:val="0067589E"/>
    <w:rsid w:val="00677CC6"/>
    <w:rsid w:val="006808D9"/>
    <w:rsid w:val="00681834"/>
    <w:rsid w:val="0068217F"/>
    <w:rsid w:val="00683283"/>
    <w:rsid w:val="00684246"/>
    <w:rsid w:val="0068532E"/>
    <w:rsid w:val="006876D2"/>
    <w:rsid w:val="00691A5C"/>
    <w:rsid w:val="0069493F"/>
    <w:rsid w:val="00696093"/>
    <w:rsid w:val="006963C6"/>
    <w:rsid w:val="00696580"/>
    <w:rsid w:val="006A1C12"/>
    <w:rsid w:val="006A200F"/>
    <w:rsid w:val="006A3E92"/>
    <w:rsid w:val="006A42B2"/>
    <w:rsid w:val="006A45BC"/>
    <w:rsid w:val="006A4945"/>
    <w:rsid w:val="006A4D6A"/>
    <w:rsid w:val="006A4E7F"/>
    <w:rsid w:val="006A6243"/>
    <w:rsid w:val="006A7F88"/>
    <w:rsid w:val="006B2786"/>
    <w:rsid w:val="006B3442"/>
    <w:rsid w:val="006B4381"/>
    <w:rsid w:val="006B45EA"/>
    <w:rsid w:val="006B55BF"/>
    <w:rsid w:val="006B5861"/>
    <w:rsid w:val="006B635F"/>
    <w:rsid w:val="006B684D"/>
    <w:rsid w:val="006B74E8"/>
    <w:rsid w:val="006C141D"/>
    <w:rsid w:val="006C20B0"/>
    <w:rsid w:val="006C278F"/>
    <w:rsid w:val="006C345D"/>
    <w:rsid w:val="006C3853"/>
    <w:rsid w:val="006C38CD"/>
    <w:rsid w:val="006C4468"/>
    <w:rsid w:val="006C51BE"/>
    <w:rsid w:val="006C6F19"/>
    <w:rsid w:val="006C707A"/>
    <w:rsid w:val="006C7346"/>
    <w:rsid w:val="006C7946"/>
    <w:rsid w:val="006C7AA2"/>
    <w:rsid w:val="006D0483"/>
    <w:rsid w:val="006D07EA"/>
    <w:rsid w:val="006D131B"/>
    <w:rsid w:val="006D19F6"/>
    <w:rsid w:val="006D1E42"/>
    <w:rsid w:val="006D30E2"/>
    <w:rsid w:val="006D43CB"/>
    <w:rsid w:val="006D4B59"/>
    <w:rsid w:val="006D55BA"/>
    <w:rsid w:val="006D5DCB"/>
    <w:rsid w:val="006D633A"/>
    <w:rsid w:val="006D63A8"/>
    <w:rsid w:val="006D7563"/>
    <w:rsid w:val="006E010F"/>
    <w:rsid w:val="006E221B"/>
    <w:rsid w:val="006E3524"/>
    <w:rsid w:val="006E43D8"/>
    <w:rsid w:val="006E54BD"/>
    <w:rsid w:val="006E6214"/>
    <w:rsid w:val="006E7869"/>
    <w:rsid w:val="006E79F3"/>
    <w:rsid w:val="006F0504"/>
    <w:rsid w:val="006F055D"/>
    <w:rsid w:val="006F0671"/>
    <w:rsid w:val="006F103D"/>
    <w:rsid w:val="006F231F"/>
    <w:rsid w:val="006F2544"/>
    <w:rsid w:val="006F3C7C"/>
    <w:rsid w:val="006F3EB2"/>
    <w:rsid w:val="006F462D"/>
    <w:rsid w:val="006F541A"/>
    <w:rsid w:val="006F7A32"/>
    <w:rsid w:val="00700B21"/>
    <w:rsid w:val="00703835"/>
    <w:rsid w:val="00703B08"/>
    <w:rsid w:val="00704373"/>
    <w:rsid w:val="007047A9"/>
    <w:rsid w:val="007049C8"/>
    <w:rsid w:val="00704CAC"/>
    <w:rsid w:val="007055AE"/>
    <w:rsid w:val="007055EB"/>
    <w:rsid w:val="0070662D"/>
    <w:rsid w:val="00710E33"/>
    <w:rsid w:val="0071121C"/>
    <w:rsid w:val="00711BC3"/>
    <w:rsid w:val="00713BB4"/>
    <w:rsid w:val="0072053E"/>
    <w:rsid w:val="00720A06"/>
    <w:rsid w:val="007210AB"/>
    <w:rsid w:val="007213E1"/>
    <w:rsid w:val="007223C3"/>
    <w:rsid w:val="007228D1"/>
    <w:rsid w:val="00722F02"/>
    <w:rsid w:val="007232AF"/>
    <w:rsid w:val="00724876"/>
    <w:rsid w:val="00724CE5"/>
    <w:rsid w:val="00727873"/>
    <w:rsid w:val="00727DE0"/>
    <w:rsid w:val="00727E3F"/>
    <w:rsid w:val="00730C09"/>
    <w:rsid w:val="00730C23"/>
    <w:rsid w:val="00731DC9"/>
    <w:rsid w:val="007323B3"/>
    <w:rsid w:val="007325C1"/>
    <w:rsid w:val="0073332E"/>
    <w:rsid w:val="007342A1"/>
    <w:rsid w:val="00734872"/>
    <w:rsid w:val="007356F4"/>
    <w:rsid w:val="007369E1"/>
    <w:rsid w:val="00736DAB"/>
    <w:rsid w:val="007374DE"/>
    <w:rsid w:val="007377B1"/>
    <w:rsid w:val="00740B80"/>
    <w:rsid w:val="0074154B"/>
    <w:rsid w:val="00741D72"/>
    <w:rsid w:val="0074295F"/>
    <w:rsid w:val="00742BE6"/>
    <w:rsid w:val="007439C0"/>
    <w:rsid w:val="007446BD"/>
    <w:rsid w:val="00744FF2"/>
    <w:rsid w:val="00745A4C"/>
    <w:rsid w:val="00745AE4"/>
    <w:rsid w:val="00745B31"/>
    <w:rsid w:val="0074699C"/>
    <w:rsid w:val="00747799"/>
    <w:rsid w:val="00751132"/>
    <w:rsid w:val="0075170F"/>
    <w:rsid w:val="00752DD7"/>
    <w:rsid w:val="007533C6"/>
    <w:rsid w:val="0075465C"/>
    <w:rsid w:val="007549DD"/>
    <w:rsid w:val="00754C28"/>
    <w:rsid w:val="00755B81"/>
    <w:rsid w:val="00755F7F"/>
    <w:rsid w:val="00757217"/>
    <w:rsid w:val="007573FA"/>
    <w:rsid w:val="007579B3"/>
    <w:rsid w:val="00757AD5"/>
    <w:rsid w:val="00760A4E"/>
    <w:rsid w:val="00761D04"/>
    <w:rsid w:val="00761F29"/>
    <w:rsid w:val="00762160"/>
    <w:rsid w:val="00763B98"/>
    <w:rsid w:val="00763BB8"/>
    <w:rsid w:val="00763E56"/>
    <w:rsid w:val="00764B19"/>
    <w:rsid w:val="00764CC7"/>
    <w:rsid w:val="00764FFD"/>
    <w:rsid w:val="0076520C"/>
    <w:rsid w:val="007658AC"/>
    <w:rsid w:val="00765960"/>
    <w:rsid w:val="00765D38"/>
    <w:rsid w:val="00766545"/>
    <w:rsid w:val="00766961"/>
    <w:rsid w:val="00766977"/>
    <w:rsid w:val="007669B1"/>
    <w:rsid w:val="00766A4F"/>
    <w:rsid w:val="00766E43"/>
    <w:rsid w:val="007671E1"/>
    <w:rsid w:val="00770A42"/>
    <w:rsid w:val="00770A81"/>
    <w:rsid w:val="007710D8"/>
    <w:rsid w:val="00771821"/>
    <w:rsid w:val="007718AF"/>
    <w:rsid w:val="00772347"/>
    <w:rsid w:val="00772D6B"/>
    <w:rsid w:val="00773928"/>
    <w:rsid w:val="0077433C"/>
    <w:rsid w:val="0077511A"/>
    <w:rsid w:val="00777809"/>
    <w:rsid w:val="00777853"/>
    <w:rsid w:val="00780747"/>
    <w:rsid w:val="007808CE"/>
    <w:rsid w:val="00780D94"/>
    <w:rsid w:val="0078164A"/>
    <w:rsid w:val="007816D5"/>
    <w:rsid w:val="00781ED5"/>
    <w:rsid w:val="007824E2"/>
    <w:rsid w:val="00784657"/>
    <w:rsid w:val="00784A51"/>
    <w:rsid w:val="0078521D"/>
    <w:rsid w:val="00785682"/>
    <w:rsid w:val="007862B0"/>
    <w:rsid w:val="00786E5F"/>
    <w:rsid w:val="0078716B"/>
    <w:rsid w:val="00787E22"/>
    <w:rsid w:val="0079038C"/>
    <w:rsid w:val="00791799"/>
    <w:rsid w:val="0079201F"/>
    <w:rsid w:val="00792086"/>
    <w:rsid w:val="0079269C"/>
    <w:rsid w:val="007947D3"/>
    <w:rsid w:val="00794B9D"/>
    <w:rsid w:val="007957C6"/>
    <w:rsid w:val="00795F1B"/>
    <w:rsid w:val="007A3C52"/>
    <w:rsid w:val="007A43F2"/>
    <w:rsid w:val="007A4750"/>
    <w:rsid w:val="007A48FE"/>
    <w:rsid w:val="007A4A89"/>
    <w:rsid w:val="007A522F"/>
    <w:rsid w:val="007A6314"/>
    <w:rsid w:val="007A6610"/>
    <w:rsid w:val="007A6972"/>
    <w:rsid w:val="007A79CF"/>
    <w:rsid w:val="007A7D3C"/>
    <w:rsid w:val="007B10B4"/>
    <w:rsid w:val="007B1D56"/>
    <w:rsid w:val="007B2D66"/>
    <w:rsid w:val="007B2EC2"/>
    <w:rsid w:val="007B31E3"/>
    <w:rsid w:val="007B3EB6"/>
    <w:rsid w:val="007B4231"/>
    <w:rsid w:val="007B6062"/>
    <w:rsid w:val="007B6202"/>
    <w:rsid w:val="007B7841"/>
    <w:rsid w:val="007B78E4"/>
    <w:rsid w:val="007B78FF"/>
    <w:rsid w:val="007B7DE6"/>
    <w:rsid w:val="007C0721"/>
    <w:rsid w:val="007C0A98"/>
    <w:rsid w:val="007C1091"/>
    <w:rsid w:val="007C1EB8"/>
    <w:rsid w:val="007C3791"/>
    <w:rsid w:val="007C4C15"/>
    <w:rsid w:val="007C52A0"/>
    <w:rsid w:val="007C5B5F"/>
    <w:rsid w:val="007C6145"/>
    <w:rsid w:val="007C7A93"/>
    <w:rsid w:val="007C7BD6"/>
    <w:rsid w:val="007D06F5"/>
    <w:rsid w:val="007D08FE"/>
    <w:rsid w:val="007D1F23"/>
    <w:rsid w:val="007D2082"/>
    <w:rsid w:val="007D3365"/>
    <w:rsid w:val="007D42D0"/>
    <w:rsid w:val="007D6C51"/>
    <w:rsid w:val="007D75C8"/>
    <w:rsid w:val="007D77B9"/>
    <w:rsid w:val="007D77C6"/>
    <w:rsid w:val="007D7FFD"/>
    <w:rsid w:val="007E1A47"/>
    <w:rsid w:val="007E1EDB"/>
    <w:rsid w:val="007E42D5"/>
    <w:rsid w:val="007E60EE"/>
    <w:rsid w:val="007E6D05"/>
    <w:rsid w:val="007E7263"/>
    <w:rsid w:val="007E7731"/>
    <w:rsid w:val="007F0053"/>
    <w:rsid w:val="007F0A5A"/>
    <w:rsid w:val="007F0B20"/>
    <w:rsid w:val="007F141A"/>
    <w:rsid w:val="007F2D36"/>
    <w:rsid w:val="007F30EA"/>
    <w:rsid w:val="007F42F3"/>
    <w:rsid w:val="007F45FE"/>
    <w:rsid w:val="007F4630"/>
    <w:rsid w:val="007F467E"/>
    <w:rsid w:val="007F4E05"/>
    <w:rsid w:val="007F78C7"/>
    <w:rsid w:val="008002E7"/>
    <w:rsid w:val="00800D50"/>
    <w:rsid w:val="0080109C"/>
    <w:rsid w:val="00803B5B"/>
    <w:rsid w:val="00804815"/>
    <w:rsid w:val="00804A3F"/>
    <w:rsid w:val="0080696D"/>
    <w:rsid w:val="00806FE0"/>
    <w:rsid w:val="00807205"/>
    <w:rsid w:val="00807463"/>
    <w:rsid w:val="00807504"/>
    <w:rsid w:val="00811C53"/>
    <w:rsid w:val="00812100"/>
    <w:rsid w:val="0081278D"/>
    <w:rsid w:val="0081289A"/>
    <w:rsid w:val="00813065"/>
    <w:rsid w:val="008138E7"/>
    <w:rsid w:val="0081697E"/>
    <w:rsid w:val="00816B01"/>
    <w:rsid w:val="0082019B"/>
    <w:rsid w:val="00820328"/>
    <w:rsid w:val="008208EB"/>
    <w:rsid w:val="00820E15"/>
    <w:rsid w:val="00822B63"/>
    <w:rsid w:val="008232E8"/>
    <w:rsid w:val="00823700"/>
    <w:rsid w:val="008245A4"/>
    <w:rsid w:val="008253D2"/>
    <w:rsid w:val="008262D6"/>
    <w:rsid w:val="0082652F"/>
    <w:rsid w:val="00826919"/>
    <w:rsid w:val="0082758F"/>
    <w:rsid w:val="0083121D"/>
    <w:rsid w:val="00831549"/>
    <w:rsid w:val="00833016"/>
    <w:rsid w:val="008331B1"/>
    <w:rsid w:val="00834277"/>
    <w:rsid w:val="008359BB"/>
    <w:rsid w:val="008359BE"/>
    <w:rsid w:val="00835F81"/>
    <w:rsid w:val="00837330"/>
    <w:rsid w:val="00837F41"/>
    <w:rsid w:val="008417A9"/>
    <w:rsid w:val="00841BE7"/>
    <w:rsid w:val="0084204D"/>
    <w:rsid w:val="008449E9"/>
    <w:rsid w:val="00846375"/>
    <w:rsid w:val="008521FD"/>
    <w:rsid w:val="00852811"/>
    <w:rsid w:val="00852C09"/>
    <w:rsid w:val="008533C0"/>
    <w:rsid w:val="008533F8"/>
    <w:rsid w:val="00853E37"/>
    <w:rsid w:val="00854C1E"/>
    <w:rsid w:val="00855409"/>
    <w:rsid w:val="00860A47"/>
    <w:rsid w:val="00861F8F"/>
    <w:rsid w:val="00862D59"/>
    <w:rsid w:val="00863826"/>
    <w:rsid w:val="00865E24"/>
    <w:rsid w:val="008662F1"/>
    <w:rsid w:val="00866E5C"/>
    <w:rsid w:val="0086783A"/>
    <w:rsid w:val="00870C25"/>
    <w:rsid w:val="00870F3A"/>
    <w:rsid w:val="008714A9"/>
    <w:rsid w:val="008722A4"/>
    <w:rsid w:val="00873081"/>
    <w:rsid w:val="00874A61"/>
    <w:rsid w:val="00877003"/>
    <w:rsid w:val="00880042"/>
    <w:rsid w:val="0088022E"/>
    <w:rsid w:val="008807CE"/>
    <w:rsid w:val="00881A55"/>
    <w:rsid w:val="00881DC2"/>
    <w:rsid w:val="00882031"/>
    <w:rsid w:val="0088285F"/>
    <w:rsid w:val="00883050"/>
    <w:rsid w:val="008838BA"/>
    <w:rsid w:val="008839CC"/>
    <w:rsid w:val="00883FD5"/>
    <w:rsid w:val="008853CC"/>
    <w:rsid w:val="008857BA"/>
    <w:rsid w:val="00890B10"/>
    <w:rsid w:val="00892B7F"/>
    <w:rsid w:val="00893060"/>
    <w:rsid w:val="00894346"/>
    <w:rsid w:val="008972E7"/>
    <w:rsid w:val="008A09B0"/>
    <w:rsid w:val="008A0D99"/>
    <w:rsid w:val="008A133C"/>
    <w:rsid w:val="008A17C5"/>
    <w:rsid w:val="008A227B"/>
    <w:rsid w:val="008A240C"/>
    <w:rsid w:val="008A29A1"/>
    <w:rsid w:val="008A444D"/>
    <w:rsid w:val="008A568F"/>
    <w:rsid w:val="008B0018"/>
    <w:rsid w:val="008B08C8"/>
    <w:rsid w:val="008B100F"/>
    <w:rsid w:val="008B17DB"/>
    <w:rsid w:val="008B2EFA"/>
    <w:rsid w:val="008B40F1"/>
    <w:rsid w:val="008B544E"/>
    <w:rsid w:val="008B59D9"/>
    <w:rsid w:val="008B6844"/>
    <w:rsid w:val="008B6B15"/>
    <w:rsid w:val="008B78B1"/>
    <w:rsid w:val="008B791E"/>
    <w:rsid w:val="008C21AE"/>
    <w:rsid w:val="008C2C4D"/>
    <w:rsid w:val="008C3F12"/>
    <w:rsid w:val="008C5260"/>
    <w:rsid w:val="008C58A8"/>
    <w:rsid w:val="008C59FB"/>
    <w:rsid w:val="008C63CD"/>
    <w:rsid w:val="008C70F5"/>
    <w:rsid w:val="008C7CC5"/>
    <w:rsid w:val="008D0DA8"/>
    <w:rsid w:val="008D34AE"/>
    <w:rsid w:val="008D3AFE"/>
    <w:rsid w:val="008D4F3D"/>
    <w:rsid w:val="008D6DD3"/>
    <w:rsid w:val="008D7EF7"/>
    <w:rsid w:val="008E0B48"/>
    <w:rsid w:val="008E18FD"/>
    <w:rsid w:val="008E1E20"/>
    <w:rsid w:val="008E2520"/>
    <w:rsid w:val="008E3D46"/>
    <w:rsid w:val="008E41EA"/>
    <w:rsid w:val="008E459C"/>
    <w:rsid w:val="008E460B"/>
    <w:rsid w:val="008E478C"/>
    <w:rsid w:val="008E546D"/>
    <w:rsid w:val="008E6230"/>
    <w:rsid w:val="008E73A8"/>
    <w:rsid w:val="008E764F"/>
    <w:rsid w:val="008F094F"/>
    <w:rsid w:val="008F1C3F"/>
    <w:rsid w:val="008F2051"/>
    <w:rsid w:val="008F2206"/>
    <w:rsid w:val="008F2E66"/>
    <w:rsid w:val="008F30F6"/>
    <w:rsid w:val="008F363A"/>
    <w:rsid w:val="008F377C"/>
    <w:rsid w:val="008F41FC"/>
    <w:rsid w:val="008F4E54"/>
    <w:rsid w:val="008F6228"/>
    <w:rsid w:val="008F67A2"/>
    <w:rsid w:val="008F712A"/>
    <w:rsid w:val="008F7CA7"/>
    <w:rsid w:val="008F7DAC"/>
    <w:rsid w:val="00900908"/>
    <w:rsid w:val="009009B5"/>
    <w:rsid w:val="00900E71"/>
    <w:rsid w:val="00901DA6"/>
    <w:rsid w:val="0090279D"/>
    <w:rsid w:val="00902D9F"/>
    <w:rsid w:val="009032E0"/>
    <w:rsid w:val="00903DBE"/>
    <w:rsid w:val="00904E4E"/>
    <w:rsid w:val="0090608A"/>
    <w:rsid w:val="00906B0F"/>
    <w:rsid w:val="00906C5D"/>
    <w:rsid w:val="00910696"/>
    <w:rsid w:val="00910771"/>
    <w:rsid w:val="00910C9B"/>
    <w:rsid w:val="009114D0"/>
    <w:rsid w:val="009123A9"/>
    <w:rsid w:val="0091282F"/>
    <w:rsid w:val="00912ADC"/>
    <w:rsid w:val="009136B8"/>
    <w:rsid w:val="0091379F"/>
    <w:rsid w:val="00914DF7"/>
    <w:rsid w:val="009150BC"/>
    <w:rsid w:val="0091682A"/>
    <w:rsid w:val="00916864"/>
    <w:rsid w:val="00920AB5"/>
    <w:rsid w:val="009212FE"/>
    <w:rsid w:val="009215F2"/>
    <w:rsid w:val="00921759"/>
    <w:rsid w:val="00921BE4"/>
    <w:rsid w:val="00922183"/>
    <w:rsid w:val="009228F6"/>
    <w:rsid w:val="0092488D"/>
    <w:rsid w:val="009251BD"/>
    <w:rsid w:val="0092530C"/>
    <w:rsid w:val="009272A9"/>
    <w:rsid w:val="00930A28"/>
    <w:rsid w:val="0093209F"/>
    <w:rsid w:val="00932E5B"/>
    <w:rsid w:val="00933EC9"/>
    <w:rsid w:val="00933EF2"/>
    <w:rsid w:val="00934894"/>
    <w:rsid w:val="00934944"/>
    <w:rsid w:val="00934E3B"/>
    <w:rsid w:val="00935ADB"/>
    <w:rsid w:val="00936378"/>
    <w:rsid w:val="009363A3"/>
    <w:rsid w:val="00936C21"/>
    <w:rsid w:val="0094155F"/>
    <w:rsid w:val="009418B4"/>
    <w:rsid w:val="00941C08"/>
    <w:rsid w:val="00941C1E"/>
    <w:rsid w:val="00944145"/>
    <w:rsid w:val="009453D3"/>
    <w:rsid w:val="009457C3"/>
    <w:rsid w:val="009461C5"/>
    <w:rsid w:val="00947870"/>
    <w:rsid w:val="00947945"/>
    <w:rsid w:val="00947FA2"/>
    <w:rsid w:val="0095001D"/>
    <w:rsid w:val="009506A8"/>
    <w:rsid w:val="00950B78"/>
    <w:rsid w:val="00950D77"/>
    <w:rsid w:val="0095210E"/>
    <w:rsid w:val="00954C7A"/>
    <w:rsid w:val="009554A2"/>
    <w:rsid w:val="00955E75"/>
    <w:rsid w:val="0095786E"/>
    <w:rsid w:val="00957F12"/>
    <w:rsid w:val="00961489"/>
    <w:rsid w:val="009617E3"/>
    <w:rsid w:val="00964E8D"/>
    <w:rsid w:val="0096500A"/>
    <w:rsid w:val="00965B11"/>
    <w:rsid w:val="00965DBA"/>
    <w:rsid w:val="00965EA1"/>
    <w:rsid w:val="00965F61"/>
    <w:rsid w:val="00966522"/>
    <w:rsid w:val="00966BF6"/>
    <w:rsid w:val="009701DA"/>
    <w:rsid w:val="0097156D"/>
    <w:rsid w:val="009718A3"/>
    <w:rsid w:val="0097288A"/>
    <w:rsid w:val="009730A8"/>
    <w:rsid w:val="00973B17"/>
    <w:rsid w:val="00974DE1"/>
    <w:rsid w:val="0097512A"/>
    <w:rsid w:val="00975E73"/>
    <w:rsid w:val="009763DF"/>
    <w:rsid w:val="00976838"/>
    <w:rsid w:val="00976B2B"/>
    <w:rsid w:val="00976FA1"/>
    <w:rsid w:val="0097740F"/>
    <w:rsid w:val="0098233F"/>
    <w:rsid w:val="00982878"/>
    <w:rsid w:val="00982BF2"/>
    <w:rsid w:val="00982F4A"/>
    <w:rsid w:val="00982FC7"/>
    <w:rsid w:val="00984127"/>
    <w:rsid w:val="00985015"/>
    <w:rsid w:val="00986981"/>
    <w:rsid w:val="00987119"/>
    <w:rsid w:val="00987FE7"/>
    <w:rsid w:val="0099024B"/>
    <w:rsid w:val="00991835"/>
    <w:rsid w:val="00992073"/>
    <w:rsid w:val="0099253F"/>
    <w:rsid w:val="00993346"/>
    <w:rsid w:val="009935C5"/>
    <w:rsid w:val="00993C44"/>
    <w:rsid w:val="00997D2D"/>
    <w:rsid w:val="009A177A"/>
    <w:rsid w:val="009A2F22"/>
    <w:rsid w:val="009A3962"/>
    <w:rsid w:val="009A49BD"/>
    <w:rsid w:val="009A4E4D"/>
    <w:rsid w:val="009A7375"/>
    <w:rsid w:val="009A738E"/>
    <w:rsid w:val="009B0602"/>
    <w:rsid w:val="009B1CFC"/>
    <w:rsid w:val="009B3761"/>
    <w:rsid w:val="009B3F12"/>
    <w:rsid w:val="009B4123"/>
    <w:rsid w:val="009B4182"/>
    <w:rsid w:val="009B41B2"/>
    <w:rsid w:val="009B4AA0"/>
    <w:rsid w:val="009B4E80"/>
    <w:rsid w:val="009B5ED5"/>
    <w:rsid w:val="009B610A"/>
    <w:rsid w:val="009B6555"/>
    <w:rsid w:val="009B6807"/>
    <w:rsid w:val="009B6FBC"/>
    <w:rsid w:val="009B70F6"/>
    <w:rsid w:val="009B7551"/>
    <w:rsid w:val="009B7BDF"/>
    <w:rsid w:val="009C1565"/>
    <w:rsid w:val="009C2A41"/>
    <w:rsid w:val="009C5277"/>
    <w:rsid w:val="009C557D"/>
    <w:rsid w:val="009C66C8"/>
    <w:rsid w:val="009C66DE"/>
    <w:rsid w:val="009C7177"/>
    <w:rsid w:val="009C73BA"/>
    <w:rsid w:val="009D02AB"/>
    <w:rsid w:val="009D1008"/>
    <w:rsid w:val="009D2E88"/>
    <w:rsid w:val="009D3E6C"/>
    <w:rsid w:val="009D3EFB"/>
    <w:rsid w:val="009D6085"/>
    <w:rsid w:val="009D757D"/>
    <w:rsid w:val="009E0EF9"/>
    <w:rsid w:val="009E3A8A"/>
    <w:rsid w:val="009E4A72"/>
    <w:rsid w:val="009E5088"/>
    <w:rsid w:val="009E5DD5"/>
    <w:rsid w:val="009E6E18"/>
    <w:rsid w:val="009E76DA"/>
    <w:rsid w:val="009E776F"/>
    <w:rsid w:val="009E78F0"/>
    <w:rsid w:val="009F1AD8"/>
    <w:rsid w:val="009F1F06"/>
    <w:rsid w:val="009F2609"/>
    <w:rsid w:val="009F2A8F"/>
    <w:rsid w:val="009F2D9C"/>
    <w:rsid w:val="009F37C1"/>
    <w:rsid w:val="009F3DFD"/>
    <w:rsid w:val="009F3EC1"/>
    <w:rsid w:val="009F49D9"/>
    <w:rsid w:val="009F4DE2"/>
    <w:rsid w:val="009F68B1"/>
    <w:rsid w:val="00A0001F"/>
    <w:rsid w:val="00A01D1F"/>
    <w:rsid w:val="00A02B3F"/>
    <w:rsid w:val="00A04407"/>
    <w:rsid w:val="00A0454E"/>
    <w:rsid w:val="00A04890"/>
    <w:rsid w:val="00A05190"/>
    <w:rsid w:val="00A05416"/>
    <w:rsid w:val="00A060C9"/>
    <w:rsid w:val="00A06228"/>
    <w:rsid w:val="00A06950"/>
    <w:rsid w:val="00A077D8"/>
    <w:rsid w:val="00A07F5F"/>
    <w:rsid w:val="00A107C9"/>
    <w:rsid w:val="00A10CD7"/>
    <w:rsid w:val="00A1114E"/>
    <w:rsid w:val="00A11387"/>
    <w:rsid w:val="00A115EC"/>
    <w:rsid w:val="00A11DFE"/>
    <w:rsid w:val="00A11FE1"/>
    <w:rsid w:val="00A140B7"/>
    <w:rsid w:val="00A1569B"/>
    <w:rsid w:val="00A17358"/>
    <w:rsid w:val="00A175FE"/>
    <w:rsid w:val="00A17AB4"/>
    <w:rsid w:val="00A17B8B"/>
    <w:rsid w:val="00A17CF0"/>
    <w:rsid w:val="00A2166F"/>
    <w:rsid w:val="00A2200B"/>
    <w:rsid w:val="00A232D9"/>
    <w:rsid w:val="00A2432C"/>
    <w:rsid w:val="00A24FF1"/>
    <w:rsid w:val="00A26A15"/>
    <w:rsid w:val="00A27530"/>
    <w:rsid w:val="00A278AE"/>
    <w:rsid w:val="00A306FB"/>
    <w:rsid w:val="00A32BF2"/>
    <w:rsid w:val="00A33415"/>
    <w:rsid w:val="00A33680"/>
    <w:rsid w:val="00A34CB1"/>
    <w:rsid w:val="00A352AE"/>
    <w:rsid w:val="00A4078F"/>
    <w:rsid w:val="00A40D42"/>
    <w:rsid w:val="00A41D0D"/>
    <w:rsid w:val="00A42408"/>
    <w:rsid w:val="00A4274E"/>
    <w:rsid w:val="00A42C32"/>
    <w:rsid w:val="00A45209"/>
    <w:rsid w:val="00A4678A"/>
    <w:rsid w:val="00A46A51"/>
    <w:rsid w:val="00A47A39"/>
    <w:rsid w:val="00A500F4"/>
    <w:rsid w:val="00A51936"/>
    <w:rsid w:val="00A53ACF"/>
    <w:rsid w:val="00A55608"/>
    <w:rsid w:val="00A55F9A"/>
    <w:rsid w:val="00A56470"/>
    <w:rsid w:val="00A56865"/>
    <w:rsid w:val="00A56E52"/>
    <w:rsid w:val="00A575DD"/>
    <w:rsid w:val="00A57A62"/>
    <w:rsid w:val="00A57FF3"/>
    <w:rsid w:val="00A61459"/>
    <w:rsid w:val="00A62DB7"/>
    <w:rsid w:val="00A63D37"/>
    <w:rsid w:val="00A644E7"/>
    <w:rsid w:val="00A6461C"/>
    <w:rsid w:val="00A65631"/>
    <w:rsid w:val="00A669B1"/>
    <w:rsid w:val="00A670CD"/>
    <w:rsid w:val="00A717C5"/>
    <w:rsid w:val="00A721EC"/>
    <w:rsid w:val="00A73BD0"/>
    <w:rsid w:val="00A73C32"/>
    <w:rsid w:val="00A75098"/>
    <w:rsid w:val="00A762EE"/>
    <w:rsid w:val="00A768DB"/>
    <w:rsid w:val="00A76E17"/>
    <w:rsid w:val="00A774EB"/>
    <w:rsid w:val="00A77BAD"/>
    <w:rsid w:val="00A80590"/>
    <w:rsid w:val="00A80A33"/>
    <w:rsid w:val="00A8175F"/>
    <w:rsid w:val="00A81A46"/>
    <w:rsid w:val="00A822DE"/>
    <w:rsid w:val="00A829AB"/>
    <w:rsid w:val="00A82ACA"/>
    <w:rsid w:val="00A8312B"/>
    <w:rsid w:val="00A8350B"/>
    <w:rsid w:val="00A83B71"/>
    <w:rsid w:val="00A84120"/>
    <w:rsid w:val="00A843AD"/>
    <w:rsid w:val="00A85E8E"/>
    <w:rsid w:val="00A85F42"/>
    <w:rsid w:val="00A86E36"/>
    <w:rsid w:val="00A903FA"/>
    <w:rsid w:val="00A9055A"/>
    <w:rsid w:val="00A91D16"/>
    <w:rsid w:val="00A92006"/>
    <w:rsid w:val="00A94F8C"/>
    <w:rsid w:val="00A955D1"/>
    <w:rsid w:val="00A9597E"/>
    <w:rsid w:val="00A95B1F"/>
    <w:rsid w:val="00A975FF"/>
    <w:rsid w:val="00A97ED6"/>
    <w:rsid w:val="00AA0370"/>
    <w:rsid w:val="00AA24C9"/>
    <w:rsid w:val="00AA32CD"/>
    <w:rsid w:val="00AA469A"/>
    <w:rsid w:val="00AA50B3"/>
    <w:rsid w:val="00AA5331"/>
    <w:rsid w:val="00AA63E2"/>
    <w:rsid w:val="00AA6652"/>
    <w:rsid w:val="00AA7DF5"/>
    <w:rsid w:val="00AB22E2"/>
    <w:rsid w:val="00AB3BA3"/>
    <w:rsid w:val="00AB4D81"/>
    <w:rsid w:val="00AB518A"/>
    <w:rsid w:val="00AB59B4"/>
    <w:rsid w:val="00AB7037"/>
    <w:rsid w:val="00AC1A1E"/>
    <w:rsid w:val="00AC1BA6"/>
    <w:rsid w:val="00AC1E5D"/>
    <w:rsid w:val="00AC2099"/>
    <w:rsid w:val="00AC21A7"/>
    <w:rsid w:val="00AC2A4D"/>
    <w:rsid w:val="00AC4094"/>
    <w:rsid w:val="00AC4483"/>
    <w:rsid w:val="00AC4956"/>
    <w:rsid w:val="00AC4D0E"/>
    <w:rsid w:val="00AC54B9"/>
    <w:rsid w:val="00AC7704"/>
    <w:rsid w:val="00AC7983"/>
    <w:rsid w:val="00AD076F"/>
    <w:rsid w:val="00AD0DCD"/>
    <w:rsid w:val="00AD27C3"/>
    <w:rsid w:val="00AD2BE1"/>
    <w:rsid w:val="00AD2D1A"/>
    <w:rsid w:val="00AD2E07"/>
    <w:rsid w:val="00AD44AF"/>
    <w:rsid w:val="00AD4762"/>
    <w:rsid w:val="00AD4B31"/>
    <w:rsid w:val="00AD6F6A"/>
    <w:rsid w:val="00AE058E"/>
    <w:rsid w:val="00AE1240"/>
    <w:rsid w:val="00AE12BA"/>
    <w:rsid w:val="00AE15F0"/>
    <w:rsid w:val="00AE2871"/>
    <w:rsid w:val="00AE2F00"/>
    <w:rsid w:val="00AE45F6"/>
    <w:rsid w:val="00AE4DAB"/>
    <w:rsid w:val="00AE4F4E"/>
    <w:rsid w:val="00AE53B0"/>
    <w:rsid w:val="00AE69BB"/>
    <w:rsid w:val="00AF05FC"/>
    <w:rsid w:val="00AF2888"/>
    <w:rsid w:val="00AF2CBC"/>
    <w:rsid w:val="00AF2E0F"/>
    <w:rsid w:val="00AF3833"/>
    <w:rsid w:val="00AF5516"/>
    <w:rsid w:val="00AF62EF"/>
    <w:rsid w:val="00AF66D9"/>
    <w:rsid w:val="00AF6D8E"/>
    <w:rsid w:val="00AF6F06"/>
    <w:rsid w:val="00AF7068"/>
    <w:rsid w:val="00AF7AAF"/>
    <w:rsid w:val="00B02188"/>
    <w:rsid w:val="00B03A3C"/>
    <w:rsid w:val="00B04027"/>
    <w:rsid w:val="00B045BC"/>
    <w:rsid w:val="00B0490D"/>
    <w:rsid w:val="00B0509A"/>
    <w:rsid w:val="00B0521C"/>
    <w:rsid w:val="00B054CE"/>
    <w:rsid w:val="00B058E3"/>
    <w:rsid w:val="00B05A03"/>
    <w:rsid w:val="00B05E90"/>
    <w:rsid w:val="00B05F6C"/>
    <w:rsid w:val="00B06513"/>
    <w:rsid w:val="00B07146"/>
    <w:rsid w:val="00B079BA"/>
    <w:rsid w:val="00B07C45"/>
    <w:rsid w:val="00B1025A"/>
    <w:rsid w:val="00B109BB"/>
    <w:rsid w:val="00B114FD"/>
    <w:rsid w:val="00B11808"/>
    <w:rsid w:val="00B119E3"/>
    <w:rsid w:val="00B11D7D"/>
    <w:rsid w:val="00B12252"/>
    <w:rsid w:val="00B12899"/>
    <w:rsid w:val="00B1473A"/>
    <w:rsid w:val="00B149CF"/>
    <w:rsid w:val="00B155B5"/>
    <w:rsid w:val="00B175B2"/>
    <w:rsid w:val="00B17BF7"/>
    <w:rsid w:val="00B20125"/>
    <w:rsid w:val="00B20705"/>
    <w:rsid w:val="00B219B6"/>
    <w:rsid w:val="00B22541"/>
    <w:rsid w:val="00B22569"/>
    <w:rsid w:val="00B2274D"/>
    <w:rsid w:val="00B234A2"/>
    <w:rsid w:val="00B235C7"/>
    <w:rsid w:val="00B23C30"/>
    <w:rsid w:val="00B23CBC"/>
    <w:rsid w:val="00B25AEA"/>
    <w:rsid w:val="00B315FE"/>
    <w:rsid w:val="00B32413"/>
    <w:rsid w:val="00B34AE2"/>
    <w:rsid w:val="00B35424"/>
    <w:rsid w:val="00B35751"/>
    <w:rsid w:val="00B35BDE"/>
    <w:rsid w:val="00B368F8"/>
    <w:rsid w:val="00B36BF1"/>
    <w:rsid w:val="00B37B55"/>
    <w:rsid w:val="00B40053"/>
    <w:rsid w:val="00B4013B"/>
    <w:rsid w:val="00B41170"/>
    <w:rsid w:val="00B4165C"/>
    <w:rsid w:val="00B41BC0"/>
    <w:rsid w:val="00B41E12"/>
    <w:rsid w:val="00B42429"/>
    <w:rsid w:val="00B43845"/>
    <w:rsid w:val="00B43AE9"/>
    <w:rsid w:val="00B461CB"/>
    <w:rsid w:val="00B47154"/>
    <w:rsid w:val="00B516E8"/>
    <w:rsid w:val="00B5282C"/>
    <w:rsid w:val="00B52F0B"/>
    <w:rsid w:val="00B52F59"/>
    <w:rsid w:val="00B535E3"/>
    <w:rsid w:val="00B53B3D"/>
    <w:rsid w:val="00B54867"/>
    <w:rsid w:val="00B54A97"/>
    <w:rsid w:val="00B55D4D"/>
    <w:rsid w:val="00B60E69"/>
    <w:rsid w:val="00B64115"/>
    <w:rsid w:val="00B65815"/>
    <w:rsid w:val="00B66CFB"/>
    <w:rsid w:val="00B66E93"/>
    <w:rsid w:val="00B66EC6"/>
    <w:rsid w:val="00B676A1"/>
    <w:rsid w:val="00B67EE0"/>
    <w:rsid w:val="00B733D5"/>
    <w:rsid w:val="00B736FB"/>
    <w:rsid w:val="00B7377A"/>
    <w:rsid w:val="00B737DD"/>
    <w:rsid w:val="00B748B3"/>
    <w:rsid w:val="00B74F3A"/>
    <w:rsid w:val="00B76A4C"/>
    <w:rsid w:val="00B77023"/>
    <w:rsid w:val="00B77DED"/>
    <w:rsid w:val="00B80423"/>
    <w:rsid w:val="00B80F4B"/>
    <w:rsid w:val="00B811E9"/>
    <w:rsid w:val="00B812C5"/>
    <w:rsid w:val="00B81478"/>
    <w:rsid w:val="00B81721"/>
    <w:rsid w:val="00B82D19"/>
    <w:rsid w:val="00B849BA"/>
    <w:rsid w:val="00B849D3"/>
    <w:rsid w:val="00B84D99"/>
    <w:rsid w:val="00B854E4"/>
    <w:rsid w:val="00B864AE"/>
    <w:rsid w:val="00B87625"/>
    <w:rsid w:val="00B87A9A"/>
    <w:rsid w:val="00B87C70"/>
    <w:rsid w:val="00B87F22"/>
    <w:rsid w:val="00B90C34"/>
    <w:rsid w:val="00B9134D"/>
    <w:rsid w:val="00B91414"/>
    <w:rsid w:val="00B91EC7"/>
    <w:rsid w:val="00B92345"/>
    <w:rsid w:val="00B924F2"/>
    <w:rsid w:val="00B92979"/>
    <w:rsid w:val="00B92A3C"/>
    <w:rsid w:val="00B92CCA"/>
    <w:rsid w:val="00B9360A"/>
    <w:rsid w:val="00B93C49"/>
    <w:rsid w:val="00B93E95"/>
    <w:rsid w:val="00B94281"/>
    <w:rsid w:val="00B9441C"/>
    <w:rsid w:val="00B952EC"/>
    <w:rsid w:val="00B9758C"/>
    <w:rsid w:val="00BA01E3"/>
    <w:rsid w:val="00BA0D6B"/>
    <w:rsid w:val="00BA1999"/>
    <w:rsid w:val="00BA1CDC"/>
    <w:rsid w:val="00BA2331"/>
    <w:rsid w:val="00BA43CE"/>
    <w:rsid w:val="00BA5C93"/>
    <w:rsid w:val="00BA6BE2"/>
    <w:rsid w:val="00BA734E"/>
    <w:rsid w:val="00BB0276"/>
    <w:rsid w:val="00BB17B9"/>
    <w:rsid w:val="00BB2082"/>
    <w:rsid w:val="00BB2ED8"/>
    <w:rsid w:val="00BB4BE6"/>
    <w:rsid w:val="00BB4C85"/>
    <w:rsid w:val="00BB51D8"/>
    <w:rsid w:val="00BB54BE"/>
    <w:rsid w:val="00BB5C26"/>
    <w:rsid w:val="00BB633A"/>
    <w:rsid w:val="00BB6861"/>
    <w:rsid w:val="00BB73F5"/>
    <w:rsid w:val="00BB7406"/>
    <w:rsid w:val="00BB740B"/>
    <w:rsid w:val="00BB7491"/>
    <w:rsid w:val="00BB7843"/>
    <w:rsid w:val="00BC0684"/>
    <w:rsid w:val="00BC12BE"/>
    <w:rsid w:val="00BC1BB7"/>
    <w:rsid w:val="00BC1D56"/>
    <w:rsid w:val="00BC1E51"/>
    <w:rsid w:val="00BC238F"/>
    <w:rsid w:val="00BC312F"/>
    <w:rsid w:val="00BC33CB"/>
    <w:rsid w:val="00BC37E8"/>
    <w:rsid w:val="00BC5678"/>
    <w:rsid w:val="00BC60B9"/>
    <w:rsid w:val="00BC6578"/>
    <w:rsid w:val="00BC6FA3"/>
    <w:rsid w:val="00BD0395"/>
    <w:rsid w:val="00BD0A57"/>
    <w:rsid w:val="00BD0C0A"/>
    <w:rsid w:val="00BD2F92"/>
    <w:rsid w:val="00BD310C"/>
    <w:rsid w:val="00BD41FB"/>
    <w:rsid w:val="00BD698B"/>
    <w:rsid w:val="00BD6C0A"/>
    <w:rsid w:val="00BE017F"/>
    <w:rsid w:val="00BE0E1E"/>
    <w:rsid w:val="00BE1B6A"/>
    <w:rsid w:val="00BE1D12"/>
    <w:rsid w:val="00BE20A4"/>
    <w:rsid w:val="00BE2418"/>
    <w:rsid w:val="00BE3D88"/>
    <w:rsid w:val="00BE54D4"/>
    <w:rsid w:val="00BE5A2C"/>
    <w:rsid w:val="00BE6656"/>
    <w:rsid w:val="00BE6704"/>
    <w:rsid w:val="00BE708A"/>
    <w:rsid w:val="00BE7976"/>
    <w:rsid w:val="00BF00A8"/>
    <w:rsid w:val="00BF11B4"/>
    <w:rsid w:val="00BF2361"/>
    <w:rsid w:val="00BF3265"/>
    <w:rsid w:val="00BF3536"/>
    <w:rsid w:val="00BF53CD"/>
    <w:rsid w:val="00BF561E"/>
    <w:rsid w:val="00BF6007"/>
    <w:rsid w:val="00BF7142"/>
    <w:rsid w:val="00C005EF"/>
    <w:rsid w:val="00C0159C"/>
    <w:rsid w:val="00C033FB"/>
    <w:rsid w:val="00C0357F"/>
    <w:rsid w:val="00C036E5"/>
    <w:rsid w:val="00C0679D"/>
    <w:rsid w:val="00C10C50"/>
    <w:rsid w:val="00C1113A"/>
    <w:rsid w:val="00C116D2"/>
    <w:rsid w:val="00C13ABB"/>
    <w:rsid w:val="00C13B05"/>
    <w:rsid w:val="00C13C7F"/>
    <w:rsid w:val="00C15624"/>
    <w:rsid w:val="00C16471"/>
    <w:rsid w:val="00C16762"/>
    <w:rsid w:val="00C1704D"/>
    <w:rsid w:val="00C17DDA"/>
    <w:rsid w:val="00C20C0E"/>
    <w:rsid w:val="00C21602"/>
    <w:rsid w:val="00C222C9"/>
    <w:rsid w:val="00C2415A"/>
    <w:rsid w:val="00C24A9C"/>
    <w:rsid w:val="00C25EF2"/>
    <w:rsid w:val="00C25FA7"/>
    <w:rsid w:val="00C2658F"/>
    <w:rsid w:val="00C26B07"/>
    <w:rsid w:val="00C26CC0"/>
    <w:rsid w:val="00C30D6D"/>
    <w:rsid w:val="00C325B4"/>
    <w:rsid w:val="00C33899"/>
    <w:rsid w:val="00C35730"/>
    <w:rsid w:val="00C359DD"/>
    <w:rsid w:val="00C35DD1"/>
    <w:rsid w:val="00C35F56"/>
    <w:rsid w:val="00C36DB9"/>
    <w:rsid w:val="00C371F0"/>
    <w:rsid w:val="00C37437"/>
    <w:rsid w:val="00C40271"/>
    <w:rsid w:val="00C40650"/>
    <w:rsid w:val="00C4071B"/>
    <w:rsid w:val="00C4080A"/>
    <w:rsid w:val="00C4107B"/>
    <w:rsid w:val="00C4192E"/>
    <w:rsid w:val="00C41A85"/>
    <w:rsid w:val="00C426FC"/>
    <w:rsid w:val="00C42A30"/>
    <w:rsid w:val="00C42A95"/>
    <w:rsid w:val="00C42DC0"/>
    <w:rsid w:val="00C438F2"/>
    <w:rsid w:val="00C440E7"/>
    <w:rsid w:val="00C44AC3"/>
    <w:rsid w:val="00C45986"/>
    <w:rsid w:val="00C46497"/>
    <w:rsid w:val="00C4738B"/>
    <w:rsid w:val="00C4790C"/>
    <w:rsid w:val="00C50BAC"/>
    <w:rsid w:val="00C50CB5"/>
    <w:rsid w:val="00C50F88"/>
    <w:rsid w:val="00C5135A"/>
    <w:rsid w:val="00C51A95"/>
    <w:rsid w:val="00C5254B"/>
    <w:rsid w:val="00C53106"/>
    <w:rsid w:val="00C53618"/>
    <w:rsid w:val="00C5629E"/>
    <w:rsid w:val="00C569E0"/>
    <w:rsid w:val="00C56B09"/>
    <w:rsid w:val="00C606F5"/>
    <w:rsid w:val="00C60A34"/>
    <w:rsid w:val="00C60D4A"/>
    <w:rsid w:val="00C6165A"/>
    <w:rsid w:val="00C6167A"/>
    <w:rsid w:val="00C61F84"/>
    <w:rsid w:val="00C62737"/>
    <w:rsid w:val="00C62A8C"/>
    <w:rsid w:val="00C62CA9"/>
    <w:rsid w:val="00C62E94"/>
    <w:rsid w:val="00C63607"/>
    <w:rsid w:val="00C6762B"/>
    <w:rsid w:val="00C67907"/>
    <w:rsid w:val="00C70A5B"/>
    <w:rsid w:val="00C71089"/>
    <w:rsid w:val="00C71198"/>
    <w:rsid w:val="00C712A0"/>
    <w:rsid w:val="00C72CFB"/>
    <w:rsid w:val="00C72E3D"/>
    <w:rsid w:val="00C74970"/>
    <w:rsid w:val="00C75146"/>
    <w:rsid w:val="00C7545E"/>
    <w:rsid w:val="00C761D7"/>
    <w:rsid w:val="00C763B7"/>
    <w:rsid w:val="00C76FCA"/>
    <w:rsid w:val="00C77539"/>
    <w:rsid w:val="00C779D7"/>
    <w:rsid w:val="00C806AB"/>
    <w:rsid w:val="00C8091C"/>
    <w:rsid w:val="00C81D2D"/>
    <w:rsid w:val="00C83FBE"/>
    <w:rsid w:val="00C85277"/>
    <w:rsid w:val="00C85673"/>
    <w:rsid w:val="00C8654A"/>
    <w:rsid w:val="00C8662C"/>
    <w:rsid w:val="00C86B62"/>
    <w:rsid w:val="00C8705F"/>
    <w:rsid w:val="00C87967"/>
    <w:rsid w:val="00C90578"/>
    <w:rsid w:val="00C91080"/>
    <w:rsid w:val="00C9189E"/>
    <w:rsid w:val="00C92322"/>
    <w:rsid w:val="00C92AB8"/>
    <w:rsid w:val="00C93A8B"/>
    <w:rsid w:val="00C93B78"/>
    <w:rsid w:val="00C9587B"/>
    <w:rsid w:val="00C9773F"/>
    <w:rsid w:val="00CA0FB4"/>
    <w:rsid w:val="00CA1199"/>
    <w:rsid w:val="00CA2369"/>
    <w:rsid w:val="00CA28D2"/>
    <w:rsid w:val="00CA297F"/>
    <w:rsid w:val="00CA3188"/>
    <w:rsid w:val="00CA3215"/>
    <w:rsid w:val="00CA424F"/>
    <w:rsid w:val="00CA42E2"/>
    <w:rsid w:val="00CA46E4"/>
    <w:rsid w:val="00CA47D4"/>
    <w:rsid w:val="00CA4948"/>
    <w:rsid w:val="00CA4A60"/>
    <w:rsid w:val="00CA52BE"/>
    <w:rsid w:val="00CA5FE1"/>
    <w:rsid w:val="00CA65AB"/>
    <w:rsid w:val="00CA71CD"/>
    <w:rsid w:val="00CB02EA"/>
    <w:rsid w:val="00CB0A1B"/>
    <w:rsid w:val="00CB0BDE"/>
    <w:rsid w:val="00CB0D72"/>
    <w:rsid w:val="00CB1246"/>
    <w:rsid w:val="00CB1A5E"/>
    <w:rsid w:val="00CB200B"/>
    <w:rsid w:val="00CB419E"/>
    <w:rsid w:val="00CB55AB"/>
    <w:rsid w:val="00CB61E3"/>
    <w:rsid w:val="00CB73C1"/>
    <w:rsid w:val="00CB7A34"/>
    <w:rsid w:val="00CC08A6"/>
    <w:rsid w:val="00CC2B55"/>
    <w:rsid w:val="00CC410F"/>
    <w:rsid w:val="00CC46BA"/>
    <w:rsid w:val="00CC51AA"/>
    <w:rsid w:val="00CC717C"/>
    <w:rsid w:val="00CC74DC"/>
    <w:rsid w:val="00CC78C4"/>
    <w:rsid w:val="00CC7BAE"/>
    <w:rsid w:val="00CD0585"/>
    <w:rsid w:val="00CD1449"/>
    <w:rsid w:val="00CD18F4"/>
    <w:rsid w:val="00CD2523"/>
    <w:rsid w:val="00CD2E07"/>
    <w:rsid w:val="00CD339C"/>
    <w:rsid w:val="00CD3751"/>
    <w:rsid w:val="00CD4925"/>
    <w:rsid w:val="00CD5D92"/>
    <w:rsid w:val="00CD6647"/>
    <w:rsid w:val="00CE019C"/>
    <w:rsid w:val="00CE05A7"/>
    <w:rsid w:val="00CE080A"/>
    <w:rsid w:val="00CE0A81"/>
    <w:rsid w:val="00CE1011"/>
    <w:rsid w:val="00CE1AB2"/>
    <w:rsid w:val="00CE2474"/>
    <w:rsid w:val="00CE2AD5"/>
    <w:rsid w:val="00CE4EDA"/>
    <w:rsid w:val="00CE64C5"/>
    <w:rsid w:val="00CE680D"/>
    <w:rsid w:val="00CE7036"/>
    <w:rsid w:val="00CE7106"/>
    <w:rsid w:val="00CE7475"/>
    <w:rsid w:val="00CE7B54"/>
    <w:rsid w:val="00CF223E"/>
    <w:rsid w:val="00CF2D5B"/>
    <w:rsid w:val="00CF377A"/>
    <w:rsid w:val="00CF4093"/>
    <w:rsid w:val="00CF62E3"/>
    <w:rsid w:val="00CF68AC"/>
    <w:rsid w:val="00D00EB4"/>
    <w:rsid w:val="00D0124C"/>
    <w:rsid w:val="00D019FC"/>
    <w:rsid w:val="00D0205A"/>
    <w:rsid w:val="00D02161"/>
    <w:rsid w:val="00D03670"/>
    <w:rsid w:val="00D04497"/>
    <w:rsid w:val="00D048C4"/>
    <w:rsid w:val="00D0578D"/>
    <w:rsid w:val="00D05909"/>
    <w:rsid w:val="00D05BB4"/>
    <w:rsid w:val="00D05FA7"/>
    <w:rsid w:val="00D0788F"/>
    <w:rsid w:val="00D07CE5"/>
    <w:rsid w:val="00D111B4"/>
    <w:rsid w:val="00D16EB2"/>
    <w:rsid w:val="00D2089C"/>
    <w:rsid w:val="00D208D5"/>
    <w:rsid w:val="00D21E1F"/>
    <w:rsid w:val="00D230CE"/>
    <w:rsid w:val="00D231FE"/>
    <w:rsid w:val="00D2351B"/>
    <w:rsid w:val="00D237FD"/>
    <w:rsid w:val="00D24864"/>
    <w:rsid w:val="00D24A35"/>
    <w:rsid w:val="00D24F96"/>
    <w:rsid w:val="00D25495"/>
    <w:rsid w:val="00D25EC0"/>
    <w:rsid w:val="00D264F5"/>
    <w:rsid w:val="00D26BCB"/>
    <w:rsid w:val="00D2792A"/>
    <w:rsid w:val="00D30BBF"/>
    <w:rsid w:val="00D32715"/>
    <w:rsid w:val="00D32820"/>
    <w:rsid w:val="00D32A76"/>
    <w:rsid w:val="00D32B35"/>
    <w:rsid w:val="00D33CCE"/>
    <w:rsid w:val="00D33FCD"/>
    <w:rsid w:val="00D35DBA"/>
    <w:rsid w:val="00D36515"/>
    <w:rsid w:val="00D36A87"/>
    <w:rsid w:val="00D37FBC"/>
    <w:rsid w:val="00D4037D"/>
    <w:rsid w:val="00D421D1"/>
    <w:rsid w:val="00D42A6F"/>
    <w:rsid w:val="00D437E2"/>
    <w:rsid w:val="00D47305"/>
    <w:rsid w:val="00D47965"/>
    <w:rsid w:val="00D47976"/>
    <w:rsid w:val="00D50A71"/>
    <w:rsid w:val="00D524C8"/>
    <w:rsid w:val="00D5293C"/>
    <w:rsid w:val="00D53031"/>
    <w:rsid w:val="00D53BA0"/>
    <w:rsid w:val="00D53BF3"/>
    <w:rsid w:val="00D53E7B"/>
    <w:rsid w:val="00D54C20"/>
    <w:rsid w:val="00D54E7E"/>
    <w:rsid w:val="00D56890"/>
    <w:rsid w:val="00D56D13"/>
    <w:rsid w:val="00D57BCD"/>
    <w:rsid w:val="00D57C4A"/>
    <w:rsid w:val="00D6030F"/>
    <w:rsid w:val="00D604ED"/>
    <w:rsid w:val="00D61D1B"/>
    <w:rsid w:val="00D61EA0"/>
    <w:rsid w:val="00D61FA7"/>
    <w:rsid w:val="00D626CA"/>
    <w:rsid w:val="00D633A1"/>
    <w:rsid w:val="00D633C1"/>
    <w:rsid w:val="00D63420"/>
    <w:rsid w:val="00D63CAA"/>
    <w:rsid w:val="00D63E2A"/>
    <w:rsid w:val="00D63F62"/>
    <w:rsid w:val="00D64234"/>
    <w:rsid w:val="00D6437B"/>
    <w:rsid w:val="00D64813"/>
    <w:rsid w:val="00D65124"/>
    <w:rsid w:val="00D653FF"/>
    <w:rsid w:val="00D65DA8"/>
    <w:rsid w:val="00D6604C"/>
    <w:rsid w:val="00D6674D"/>
    <w:rsid w:val="00D66B9E"/>
    <w:rsid w:val="00D7179F"/>
    <w:rsid w:val="00D737EF"/>
    <w:rsid w:val="00D73810"/>
    <w:rsid w:val="00D742CD"/>
    <w:rsid w:val="00D74E94"/>
    <w:rsid w:val="00D750CB"/>
    <w:rsid w:val="00D758E4"/>
    <w:rsid w:val="00D76655"/>
    <w:rsid w:val="00D7709B"/>
    <w:rsid w:val="00D772A6"/>
    <w:rsid w:val="00D8153F"/>
    <w:rsid w:val="00D8229D"/>
    <w:rsid w:val="00D82DAE"/>
    <w:rsid w:val="00D82E07"/>
    <w:rsid w:val="00D8319C"/>
    <w:rsid w:val="00D8361B"/>
    <w:rsid w:val="00D83BC8"/>
    <w:rsid w:val="00D84342"/>
    <w:rsid w:val="00D84883"/>
    <w:rsid w:val="00D86BAE"/>
    <w:rsid w:val="00D8798E"/>
    <w:rsid w:val="00D9057A"/>
    <w:rsid w:val="00D91A89"/>
    <w:rsid w:val="00D92552"/>
    <w:rsid w:val="00D9301A"/>
    <w:rsid w:val="00D9318A"/>
    <w:rsid w:val="00D932F3"/>
    <w:rsid w:val="00D94298"/>
    <w:rsid w:val="00D94499"/>
    <w:rsid w:val="00D94D2D"/>
    <w:rsid w:val="00D94D2F"/>
    <w:rsid w:val="00D94D6B"/>
    <w:rsid w:val="00D9529F"/>
    <w:rsid w:val="00D9570A"/>
    <w:rsid w:val="00D95CC5"/>
    <w:rsid w:val="00D97564"/>
    <w:rsid w:val="00D97D40"/>
    <w:rsid w:val="00DA0A2A"/>
    <w:rsid w:val="00DA27FE"/>
    <w:rsid w:val="00DA360D"/>
    <w:rsid w:val="00DA395B"/>
    <w:rsid w:val="00DA3FD5"/>
    <w:rsid w:val="00DA4040"/>
    <w:rsid w:val="00DA426B"/>
    <w:rsid w:val="00DA50D1"/>
    <w:rsid w:val="00DA531A"/>
    <w:rsid w:val="00DA5328"/>
    <w:rsid w:val="00DA5501"/>
    <w:rsid w:val="00DA5561"/>
    <w:rsid w:val="00DA6823"/>
    <w:rsid w:val="00DA7ADF"/>
    <w:rsid w:val="00DB0E31"/>
    <w:rsid w:val="00DB1325"/>
    <w:rsid w:val="00DB209F"/>
    <w:rsid w:val="00DB3608"/>
    <w:rsid w:val="00DB3672"/>
    <w:rsid w:val="00DB3B80"/>
    <w:rsid w:val="00DB3E22"/>
    <w:rsid w:val="00DB58B0"/>
    <w:rsid w:val="00DB708D"/>
    <w:rsid w:val="00DB7452"/>
    <w:rsid w:val="00DC091A"/>
    <w:rsid w:val="00DC111D"/>
    <w:rsid w:val="00DC2CCF"/>
    <w:rsid w:val="00DC33AC"/>
    <w:rsid w:val="00DC3D7B"/>
    <w:rsid w:val="00DC4DBB"/>
    <w:rsid w:val="00DC51CD"/>
    <w:rsid w:val="00DC5413"/>
    <w:rsid w:val="00DC75A2"/>
    <w:rsid w:val="00DC763A"/>
    <w:rsid w:val="00DD0372"/>
    <w:rsid w:val="00DD0D26"/>
    <w:rsid w:val="00DD1026"/>
    <w:rsid w:val="00DD17BE"/>
    <w:rsid w:val="00DD19AC"/>
    <w:rsid w:val="00DD1AB4"/>
    <w:rsid w:val="00DD21EC"/>
    <w:rsid w:val="00DD3F61"/>
    <w:rsid w:val="00DD46A4"/>
    <w:rsid w:val="00DD4ACF"/>
    <w:rsid w:val="00DD72EA"/>
    <w:rsid w:val="00DD7E49"/>
    <w:rsid w:val="00DD7FB6"/>
    <w:rsid w:val="00DE05FB"/>
    <w:rsid w:val="00DE11CC"/>
    <w:rsid w:val="00DE15FB"/>
    <w:rsid w:val="00DE1720"/>
    <w:rsid w:val="00DE2E05"/>
    <w:rsid w:val="00DE312A"/>
    <w:rsid w:val="00DE5E55"/>
    <w:rsid w:val="00DE7F28"/>
    <w:rsid w:val="00DF0224"/>
    <w:rsid w:val="00DF0AAF"/>
    <w:rsid w:val="00DF172F"/>
    <w:rsid w:val="00DF1CF3"/>
    <w:rsid w:val="00DF1E37"/>
    <w:rsid w:val="00DF24ED"/>
    <w:rsid w:val="00DF310D"/>
    <w:rsid w:val="00DF3CC5"/>
    <w:rsid w:val="00DF42C8"/>
    <w:rsid w:val="00DF5A1F"/>
    <w:rsid w:val="00DF5ABF"/>
    <w:rsid w:val="00DF724B"/>
    <w:rsid w:val="00E011D0"/>
    <w:rsid w:val="00E015EF"/>
    <w:rsid w:val="00E016DB"/>
    <w:rsid w:val="00E025EF"/>
    <w:rsid w:val="00E02CDF"/>
    <w:rsid w:val="00E03B7D"/>
    <w:rsid w:val="00E04FFC"/>
    <w:rsid w:val="00E05184"/>
    <w:rsid w:val="00E05419"/>
    <w:rsid w:val="00E05B48"/>
    <w:rsid w:val="00E05E83"/>
    <w:rsid w:val="00E0652A"/>
    <w:rsid w:val="00E07041"/>
    <w:rsid w:val="00E07318"/>
    <w:rsid w:val="00E105F2"/>
    <w:rsid w:val="00E10667"/>
    <w:rsid w:val="00E10E7B"/>
    <w:rsid w:val="00E11EAB"/>
    <w:rsid w:val="00E11FB6"/>
    <w:rsid w:val="00E13859"/>
    <w:rsid w:val="00E146D5"/>
    <w:rsid w:val="00E154BB"/>
    <w:rsid w:val="00E15B17"/>
    <w:rsid w:val="00E16286"/>
    <w:rsid w:val="00E16C4A"/>
    <w:rsid w:val="00E16C9D"/>
    <w:rsid w:val="00E20385"/>
    <w:rsid w:val="00E2471A"/>
    <w:rsid w:val="00E26FDD"/>
    <w:rsid w:val="00E2722D"/>
    <w:rsid w:val="00E30372"/>
    <w:rsid w:val="00E309DF"/>
    <w:rsid w:val="00E34888"/>
    <w:rsid w:val="00E34ED5"/>
    <w:rsid w:val="00E358FE"/>
    <w:rsid w:val="00E36A0E"/>
    <w:rsid w:val="00E37130"/>
    <w:rsid w:val="00E3722A"/>
    <w:rsid w:val="00E372E6"/>
    <w:rsid w:val="00E3796A"/>
    <w:rsid w:val="00E41BE8"/>
    <w:rsid w:val="00E42808"/>
    <w:rsid w:val="00E42BBE"/>
    <w:rsid w:val="00E44308"/>
    <w:rsid w:val="00E45DEF"/>
    <w:rsid w:val="00E52A33"/>
    <w:rsid w:val="00E5352F"/>
    <w:rsid w:val="00E53A30"/>
    <w:rsid w:val="00E54086"/>
    <w:rsid w:val="00E54F7E"/>
    <w:rsid w:val="00E60785"/>
    <w:rsid w:val="00E63D0D"/>
    <w:rsid w:val="00E64352"/>
    <w:rsid w:val="00E64461"/>
    <w:rsid w:val="00E64C0A"/>
    <w:rsid w:val="00E64FA0"/>
    <w:rsid w:val="00E66317"/>
    <w:rsid w:val="00E667FC"/>
    <w:rsid w:val="00E718D6"/>
    <w:rsid w:val="00E7214C"/>
    <w:rsid w:val="00E72DFF"/>
    <w:rsid w:val="00E73837"/>
    <w:rsid w:val="00E73850"/>
    <w:rsid w:val="00E73B60"/>
    <w:rsid w:val="00E74962"/>
    <w:rsid w:val="00E75043"/>
    <w:rsid w:val="00E767BF"/>
    <w:rsid w:val="00E76F71"/>
    <w:rsid w:val="00E801C3"/>
    <w:rsid w:val="00E81A3B"/>
    <w:rsid w:val="00E81E53"/>
    <w:rsid w:val="00E81F51"/>
    <w:rsid w:val="00E831D0"/>
    <w:rsid w:val="00E838A6"/>
    <w:rsid w:val="00E84296"/>
    <w:rsid w:val="00E8532E"/>
    <w:rsid w:val="00E85604"/>
    <w:rsid w:val="00E8574E"/>
    <w:rsid w:val="00E85A61"/>
    <w:rsid w:val="00E85A82"/>
    <w:rsid w:val="00E86842"/>
    <w:rsid w:val="00E87116"/>
    <w:rsid w:val="00E87B0F"/>
    <w:rsid w:val="00E9081A"/>
    <w:rsid w:val="00E91691"/>
    <w:rsid w:val="00E92031"/>
    <w:rsid w:val="00E930E8"/>
    <w:rsid w:val="00E937EC"/>
    <w:rsid w:val="00E93C40"/>
    <w:rsid w:val="00E94486"/>
    <w:rsid w:val="00E94AB9"/>
    <w:rsid w:val="00E96202"/>
    <w:rsid w:val="00E9650A"/>
    <w:rsid w:val="00E966DD"/>
    <w:rsid w:val="00E96F76"/>
    <w:rsid w:val="00E97B36"/>
    <w:rsid w:val="00EA02CE"/>
    <w:rsid w:val="00EA1825"/>
    <w:rsid w:val="00EA26FA"/>
    <w:rsid w:val="00EA2BD8"/>
    <w:rsid w:val="00EA44A2"/>
    <w:rsid w:val="00EA4940"/>
    <w:rsid w:val="00EA5267"/>
    <w:rsid w:val="00EA566F"/>
    <w:rsid w:val="00EA65F4"/>
    <w:rsid w:val="00EA6DD3"/>
    <w:rsid w:val="00EA701F"/>
    <w:rsid w:val="00EB0908"/>
    <w:rsid w:val="00EB0B0B"/>
    <w:rsid w:val="00EB168B"/>
    <w:rsid w:val="00EB2958"/>
    <w:rsid w:val="00EB2DD9"/>
    <w:rsid w:val="00EB2FE3"/>
    <w:rsid w:val="00EB3498"/>
    <w:rsid w:val="00EB3D4B"/>
    <w:rsid w:val="00EB492B"/>
    <w:rsid w:val="00EB52D6"/>
    <w:rsid w:val="00EB5423"/>
    <w:rsid w:val="00EB5CE9"/>
    <w:rsid w:val="00EB610F"/>
    <w:rsid w:val="00EB6FB2"/>
    <w:rsid w:val="00EB77A6"/>
    <w:rsid w:val="00EB7880"/>
    <w:rsid w:val="00EC0C07"/>
    <w:rsid w:val="00EC1C90"/>
    <w:rsid w:val="00EC29A9"/>
    <w:rsid w:val="00EC3279"/>
    <w:rsid w:val="00EC33DA"/>
    <w:rsid w:val="00EC59C8"/>
    <w:rsid w:val="00EC64ED"/>
    <w:rsid w:val="00EC6B04"/>
    <w:rsid w:val="00EC7B3E"/>
    <w:rsid w:val="00ED09E7"/>
    <w:rsid w:val="00ED0B1A"/>
    <w:rsid w:val="00ED10A5"/>
    <w:rsid w:val="00ED19FF"/>
    <w:rsid w:val="00ED2F74"/>
    <w:rsid w:val="00ED45C8"/>
    <w:rsid w:val="00ED48FA"/>
    <w:rsid w:val="00ED5048"/>
    <w:rsid w:val="00ED5A52"/>
    <w:rsid w:val="00ED5C62"/>
    <w:rsid w:val="00ED65EB"/>
    <w:rsid w:val="00EE0719"/>
    <w:rsid w:val="00EE0ED9"/>
    <w:rsid w:val="00EE2F33"/>
    <w:rsid w:val="00EE3006"/>
    <w:rsid w:val="00EE37A9"/>
    <w:rsid w:val="00EE4F22"/>
    <w:rsid w:val="00EE5083"/>
    <w:rsid w:val="00EE5752"/>
    <w:rsid w:val="00EF13E3"/>
    <w:rsid w:val="00EF16BB"/>
    <w:rsid w:val="00EF1CCE"/>
    <w:rsid w:val="00EF1FE5"/>
    <w:rsid w:val="00EF3803"/>
    <w:rsid w:val="00EF4934"/>
    <w:rsid w:val="00EF4CB3"/>
    <w:rsid w:val="00EF4D86"/>
    <w:rsid w:val="00EF50C8"/>
    <w:rsid w:val="00EF57F1"/>
    <w:rsid w:val="00EF7BD8"/>
    <w:rsid w:val="00F00056"/>
    <w:rsid w:val="00F0043D"/>
    <w:rsid w:val="00F01362"/>
    <w:rsid w:val="00F016E1"/>
    <w:rsid w:val="00F025C3"/>
    <w:rsid w:val="00F025DD"/>
    <w:rsid w:val="00F03C15"/>
    <w:rsid w:val="00F04B2B"/>
    <w:rsid w:val="00F05A6F"/>
    <w:rsid w:val="00F060C5"/>
    <w:rsid w:val="00F06D58"/>
    <w:rsid w:val="00F07C7A"/>
    <w:rsid w:val="00F103C1"/>
    <w:rsid w:val="00F11FE2"/>
    <w:rsid w:val="00F121D3"/>
    <w:rsid w:val="00F1222D"/>
    <w:rsid w:val="00F12D00"/>
    <w:rsid w:val="00F13917"/>
    <w:rsid w:val="00F13AB9"/>
    <w:rsid w:val="00F13F94"/>
    <w:rsid w:val="00F14652"/>
    <w:rsid w:val="00F146D7"/>
    <w:rsid w:val="00F14A8F"/>
    <w:rsid w:val="00F15827"/>
    <w:rsid w:val="00F15BE4"/>
    <w:rsid w:val="00F20161"/>
    <w:rsid w:val="00F209CE"/>
    <w:rsid w:val="00F21471"/>
    <w:rsid w:val="00F218BA"/>
    <w:rsid w:val="00F2248D"/>
    <w:rsid w:val="00F232EA"/>
    <w:rsid w:val="00F23817"/>
    <w:rsid w:val="00F25B97"/>
    <w:rsid w:val="00F27702"/>
    <w:rsid w:val="00F27871"/>
    <w:rsid w:val="00F322FA"/>
    <w:rsid w:val="00F32399"/>
    <w:rsid w:val="00F33460"/>
    <w:rsid w:val="00F3373E"/>
    <w:rsid w:val="00F35482"/>
    <w:rsid w:val="00F37E6C"/>
    <w:rsid w:val="00F40A73"/>
    <w:rsid w:val="00F41D9E"/>
    <w:rsid w:val="00F42C06"/>
    <w:rsid w:val="00F43053"/>
    <w:rsid w:val="00F434D8"/>
    <w:rsid w:val="00F436C4"/>
    <w:rsid w:val="00F4390B"/>
    <w:rsid w:val="00F439B5"/>
    <w:rsid w:val="00F4438E"/>
    <w:rsid w:val="00F4480C"/>
    <w:rsid w:val="00F4518A"/>
    <w:rsid w:val="00F45E2C"/>
    <w:rsid w:val="00F460D8"/>
    <w:rsid w:val="00F4622C"/>
    <w:rsid w:val="00F500CE"/>
    <w:rsid w:val="00F50893"/>
    <w:rsid w:val="00F5113E"/>
    <w:rsid w:val="00F51F52"/>
    <w:rsid w:val="00F53B0D"/>
    <w:rsid w:val="00F53E4D"/>
    <w:rsid w:val="00F540AA"/>
    <w:rsid w:val="00F541F4"/>
    <w:rsid w:val="00F55998"/>
    <w:rsid w:val="00F55BBF"/>
    <w:rsid w:val="00F55F2E"/>
    <w:rsid w:val="00F574C4"/>
    <w:rsid w:val="00F57876"/>
    <w:rsid w:val="00F606BD"/>
    <w:rsid w:val="00F6093E"/>
    <w:rsid w:val="00F60993"/>
    <w:rsid w:val="00F60DDC"/>
    <w:rsid w:val="00F633F8"/>
    <w:rsid w:val="00F63679"/>
    <w:rsid w:val="00F63948"/>
    <w:rsid w:val="00F63971"/>
    <w:rsid w:val="00F64E46"/>
    <w:rsid w:val="00F652E5"/>
    <w:rsid w:val="00F65517"/>
    <w:rsid w:val="00F663A4"/>
    <w:rsid w:val="00F67598"/>
    <w:rsid w:val="00F67B83"/>
    <w:rsid w:val="00F711DB"/>
    <w:rsid w:val="00F713B4"/>
    <w:rsid w:val="00F71A81"/>
    <w:rsid w:val="00F74E7A"/>
    <w:rsid w:val="00F803AC"/>
    <w:rsid w:val="00F8178D"/>
    <w:rsid w:val="00F817DC"/>
    <w:rsid w:val="00F8214E"/>
    <w:rsid w:val="00F82E44"/>
    <w:rsid w:val="00F83098"/>
    <w:rsid w:val="00F83D3C"/>
    <w:rsid w:val="00F83D98"/>
    <w:rsid w:val="00F84DB9"/>
    <w:rsid w:val="00F851AC"/>
    <w:rsid w:val="00F853D0"/>
    <w:rsid w:val="00F8578D"/>
    <w:rsid w:val="00F862C8"/>
    <w:rsid w:val="00F863CC"/>
    <w:rsid w:val="00F86F0E"/>
    <w:rsid w:val="00F87D3C"/>
    <w:rsid w:val="00F90BBB"/>
    <w:rsid w:val="00F914AB"/>
    <w:rsid w:val="00F919A1"/>
    <w:rsid w:val="00F919C9"/>
    <w:rsid w:val="00F921D9"/>
    <w:rsid w:val="00F92FE5"/>
    <w:rsid w:val="00F93158"/>
    <w:rsid w:val="00F93206"/>
    <w:rsid w:val="00F93287"/>
    <w:rsid w:val="00F941F7"/>
    <w:rsid w:val="00F946B3"/>
    <w:rsid w:val="00FA0536"/>
    <w:rsid w:val="00FA11FA"/>
    <w:rsid w:val="00FA313A"/>
    <w:rsid w:val="00FA3F52"/>
    <w:rsid w:val="00FA46CA"/>
    <w:rsid w:val="00FA4A72"/>
    <w:rsid w:val="00FA4A82"/>
    <w:rsid w:val="00FA5767"/>
    <w:rsid w:val="00FA57C2"/>
    <w:rsid w:val="00FA5B3E"/>
    <w:rsid w:val="00FA6CBD"/>
    <w:rsid w:val="00FA6D94"/>
    <w:rsid w:val="00FB07A9"/>
    <w:rsid w:val="00FB0D74"/>
    <w:rsid w:val="00FB1AD0"/>
    <w:rsid w:val="00FB25E2"/>
    <w:rsid w:val="00FB29EB"/>
    <w:rsid w:val="00FB2E4B"/>
    <w:rsid w:val="00FB32D3"/>
    <w:rsid w:val="00FB3B53"/>
    <w:rsid w:val="00FB4F4A"/>
    <w:rsid w:val="00FB52ED"/>
    <w:rsid w:val="00FB57FC"/>
    <w:rsid w:val="00FB5FF4"/>
    <w:rsid w:val="00FB6847"/>
    <w:rsid w:val="00FB6D05"/>
    <w:rsid w:val="00FB73B2"/>
    <w:rsid w:val="00FC08F8"/>
    <w:rsid w:val="00FC1598"/>
    <w:rsid w:val="00FC3662"/>
    <w:rsid w:val="00FC3C37"/>
    <w:rsid w:val="00FC672C"/>
    <w:rsid w:val="00FC6D1E"/>
    <w:rsid w:val="00FC7BCD"/>
    <w:rsid w:val="00FC7F1C"/>
    <w:rsid w:val="00FD0492"/>
    <w:rsid w:val="00FD2467"/>
    <w:rsid w:val="00FD3A88"/>
    <w:rsid w:val="00FD4242"/>
    <w:rsid w:val="00FD4389"/>
    <w:rsid w:val="00FD4A0B"/>
    <w:rsid w:val="00FD5408"/>
    <w:rsid w:val="00FD59DC"/>
    <w:rsid w:val="00FD61B5"/>
    <w:rsid w:val="00FD61CB"/>
    <w:rsid w:val="00FD7294"/>
    <w:rsid w:val="00FD7A36"/>
    <w:rsid w:val="00FE2461"/>
    <w:rsid w:val="00FE2A9D"/>
    <w:rsid w:val="00FE2DAC"/>
    <w:rsid w:val="00FE43A1"/>
    <w:rsid w:val="00FE5736"/>
    <w:rsid w:val="00FE57E5"/>
    <w:rsid w:val="00FE5A58"/>
    <w:rsid w:val="00FE785B"/>
    <w:rsid w:val="00FF0429"/>
    <w:rsid w:val="00FF2D70"/>
    <w:rsid w:val="00FF2D8D"/>
    <w:rsid w:val="00FF3B14"/>
    <w:rsid w:val="00FF5E9C"/>
    <w:rsid w:val="00FF5F3B"/>
    <w:rsid w:val="00FF615B"/>
    <w:rsid w:val="00FF631E"/>
    <w:rsid w:val="00FF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D1EC66"/>
  <w15:docId w15:val="{1C5F9859-9084-40A7-9E3B-F24D9046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4" w:uiPriority="39"/>
    <w:lsdException w:name="toc 5" w:uiPriority="39"/>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65A"/>
    <w:pPr>
      <w:jc w:val="both"/>
    </w:pPr>
    <w:rPr>
      <w:sz w:val="24"/>
      <w:szCs w:val="24"/>
      <w:lang w:val="en-IE"/>
    </w:rPr>
  </w:style>
  <w:style w:type="paragraph" w:styleId="Heading1">
    <w:name w:val="heading 1"/>
    <w:basedOn w:val="Normal"/>
    <w:next w:val="Normal"/>
    <w:link w:val="Heading1Char"/>
    <w:uiPriority w:val="99"/>
    <w:qFormat/>
    <w:rsid w:val="003A0922"/>
    <w:pPr>
      <w:keepNext/>
      <w:jc w:val="center"/>
      <w:outlineLvl w:val="0"/>
    </w:pPr>
    <w:rPr>
      <w:b/>
      <w:bCs/>
    </w:rPr>
  </w:style>
  <w:style w:type="paragraph" w:styleId="Heading2">
    <w:name w:val="heading 2"/>
    <w:basedOn w:val="Normal"/>
    <w:next w:val="Normal"/>
    <w:link w:val="Heading2Char"/>
    <w:uiPriority w:val="99"/>
    <w:qFormat/>
    <w:rsid w:val="003A0922"/>
    <w:pPr>
      <w:keepNext/>
      <w:widowControl w:val="0"/>
      <w:autoSpaceDE w:val="0"/>
      <w:autoSpaceDN w:val="0"/>
      <w:adjustRightInd w:val="0"/>
      <w:spacing w:before="240" w:after="60" w:line="360" w:lineRule="atLeast"/>
      <w:jc w:val="center"/>
      <w:outlineLvl w:val="1"/>
    </w:pPr>
    <w:rPr>
      <w:rFonts w:eastAsia="Arial Unicode MS"/>
      <w:b/>
      <w:bCs/>
      <w:szCs w:val="28"/>
    </w:rPr>
  </w:style>
  <w:style w:type="paragraph" w:styleId="Heading3">
    <w:name w:val="heading 3"/>
    <w:basedOn w:val="Normal"/>
    <w:next w:val="Normal"/>
    <w:link w:val="Heading3Char"/>
    <w:uiPriority w:val="99"/>
    <w:qFormat/>
    <w:rsid w:val="009E6E18"/>
    <w:pPr>
      <w:keepNext/>
      <w:spacing w:line="360" w:lineRule="auto"/>
      <w:jc w:val="left"/>
      <w:outlineLvl w:val="2"/>
    </w:pPr>
    <w:rPr>
      <w:b/>
      <w:sz w:val="22"/>
      <w:lang w:val="en-GB"/>
    </w:rPr>
  </w:style>
  <w:style w:type="paragraph" w:styleId="Heading4">
    <w:name w:val="heading 4"/>
    <w:basedOn w:val="Normal"/>
    <w:next w:val="Normal"/>
    <w:link w:val="Heading4Char"/>
    <w:uiPriority w:val="99"/>
    <w:qFormat/>
    <w:rsid w:val="009E6E18"/>
    <w:pPr>
      <w:keepNext/>
      <w:spacing w:line="320" w:lineRule="atLeast"/>
      <w:ind w:left="720"/>
      <w:jc w:val="left"/>
      <w:outlineLvl w:val="3"/>
    </w:pPr>
    <w:rPr>
      <w:rFonts w:ascii="Arial" w:hAnsi="Arial"/>
      <w:i/>
      <w:iCs/>
      <w:sz w:val="22"/>
    </w:rPr>
  </w:style>
  <w:style w:type="paragraph" w:styleId="Heading5">
    <w:name w:val="heading 5"/>
    <w:basedOn w:val="Normal"/>
    <w:next w:val="Normal"/>
    <w:link w:val="Heading5Char"/>
    <w:uiPriority w:val="99"/>
    <w:qFormat/>
    <w:rsid w:val="009E6E18"/>
    <w:pPr>
      <w:keepNext/>
      <w:spacing w:line="320" w:lineRule="atLeast"/>
      <w:ind w:left="720"/>
      <w:jc w:val="left"/>
      <w:outlineLvl w:val="4"/>
    </w:pPr>
    <w:rPr>
      <w:rFonts w:ascii="Arial" w:hAnsi="Arial"/>
      <w:sz w:val="22"/>
      <w:u w:val="single"/>
    </w:rPr>
  </w:style>
  <w:style w:type="paragraph" w:styleId="Heading6">
    <w:name w:val="heading 6"/>
    <w:basedOn w:val="Normal"/>
    <w:next w:val="Normal"/>
    <w:link w:val="Heading6Char"/>
    <w:uiPriority w:val="99"/>
    <w:qFormat/>
    <w:rsid w:val="009E6E18"/>
    <w:pPr>
      <w:keepNext/>
      <w:jc w:val="center"/>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0A7B"/>
    <w:rPr>
      <w:rFonts w:ascii="Cambria" w:hAnsi="Cambria" w:cs="Times New Roman"/>
      <w:b/>
      <w:bCs/>
      <w:kern w:val="32"/>
      <w:sz w:val="32"/>
      <w:szCs w:val="32"/>
      <w:lang w:val="en-IE"/>
    </w:rPr>
  </w:style>
  <w:style w:type="character" w:customStyle="1" w:styleId="Heading2Char">
    <w:name w:val="Heading 2 Char"/>
    <w:basedOn w:val="DefaultParagraphFont"/>
    <w:link w:val="Heading2"/>
    <w:uiPriority w:val="99"/>
    <w:semiHidden/>
    <w:locked/>
    <w:rsid w:val="00530A7B"/>
    <w:rPr>
      <w:rFonts w:ascii="Cambria" w:hAnsi="Cambria" w:cs="Times New Roman"/>
      <w:b/>
      <w:bCs/>
      <w:i/>
      <w:iCs/>
      <w:sz w:val="28"/>
      <w:szCs w:val="28"/>
      <w:lang w:val="en-IE"/>
    </w:rPr>
  </w:style>
  <w:style w:type="character" w:customStyle="1" w:styleId="Heading3Char">
    <w:name w:val="Heading 3 Char"/>
    <w:basedOn w:val="DefaultParagraphFont"/>
    <w:link w:val="Heading3"/>
    <w:uiPriority w:val="99"/>
    <w:locked/>
    <w:rsid w:val="009E6E18"/>
    <w:rPr>
      <w:rFonts w:cs="Times New Roman"/>
      <w:b/>
      <w:sz w:val="24"/>
      <w:szCs w:val="24"/>
      <w:lang w:val="en-GB" w:eastAsia="en-US"/>
    </w:rPr>
  </w:style>
  <w:style w:type="character" w:customStyle="1" w:styleId="Heading4Char">
    <w:name w:val="Heading 4 Char"/>
    <w:basedOn w:val="DefaultParagraphFont"/>
    <w:link w:val="Heading4"/>
    <w:uiPriority w:val="99"/>
    <w:locked/>
    <w:rsid w:val="009E6E18"/>
    <w:rPr>
      <w:rFonts w:ascii="Arial" w:hAnsi="Arial" w:cs="Times New Roman"/>
      <w:i/>
      <w:iCs/>
      <w:sz w:val="24"/>
      <w:szCs w:val="24"/>
      <w:lang w:eastAsia="en-US"/>
    </w:rPr>
  </w:style>
  <w:style w:type="character" w:customStyle="1" w:styleId="Heading5Char">
    <w:name w:val="Heading 5 Char"/>
    <w:basedOn w:val="DefaultParagraphFont"/>
    <w:link w:val="Heading5"/>
    <w:uiPriority w:val="99"/>
    <w:locked/>
    <w:rsid w:val="009E6E18"/>
    <w:rPr>
      <w:rFonts w:ascii="Arial" w:hAnsi="Arial" w:cs="Times New Roman"/>
      <w:sz w:val="24"/>
      <w:szCs w:val="24"/>
      <w:u w:val="single"/>
      <w:lang w:eastAsia="en-US"/>
    </w:rPr>
  </w:style>
  <w:style w:type="character" w:customStyle="1" w:styleId="Heading6Char">
    <w:name w:val="Heading 6 Char"/>
    <w:basedOn w:val="DefaultParagraphFont"/>
    <w:link w:val="Heading6"/>
    <w:uiPriority w:val="99"/>
    <w:locked/>
    <w:rsid w:val="009E6E18"/>
    <w:rPr>
      <w:rFonts w:ascii="Arial" w:hAnsi="Arial" w:cs="Arial"/>
      <w:b/>
      <w:bCs/>
      <w:sz w:val="24"/>
      <w:szCs w:val="24"/>
      <w:lang w:eastAsia="en-US"/>
    </w:rPr>
  </w:style>
  <w:style w:type="paragraph" w:styleId="BalloonText">
    <w:name w:val="Balloon Text"/>
    <w:basedOn w:val="Normal"/>
    <w:link w:val="BalloonTextChar"/>
    <w:uiPriority w:val="99"/>
    <w:semiHidden/>
    <w:rsid w:val="001673F5"/>
    <w:rPr>
      <w:rFonts w:ascii="Arial" w:hAnsi="Arial" w:cs="Arial"/>
      <w:sz w:val="16"/>
      <w:szCs w:val="16"/>
    </w:rPr>
  </w:style>
  <w:style w:type="character" w:customStyle="1" w:styleId="BalloonTextChar">
    <w:name w:val="Balloon Text Char"/>
    <w:basedOn w:val="DefaultParagraphFont"/>
    <w:link w:val="BalloonText"/>
    <w:uiPriority w:val="99"/>
    <w:semiHidden/>
    <w:locked/>
    <w:rsid w:val="00530A7B"/>
    <w:rPr>
      <w:rFonts w:cs="Times New Roman"/>
      <w:sz w:val="2"/>
      <w:lang w:val="en-IE"/>
    </w:rPr>
  </w:style>
  <w:style w:type="character" w:styleId="PageNumber">
    <w:name w:val="page number"/>
    <w:basedOn w:val="DefaultParagraphFont"/>
    <w:uiPriority w:val="99"/>
    <w:rsid w:val="003A0922"/>
    <w:rPr>
      <w:rFonts w:ascii="Times New Roman" w:hAnsi="Times New Roman" w:cs="Times New Roman"/>
      <w:sz w:val="24"/>
      <w:szCs w:val="24"/>
    </w:rPr>
  </w:style>
  <w:style w:type="character" w:styleId="FootnoteReference">
    <w:name w:val="footnote reference"/>
    <w:basedOn w:val="DefaultParagraphFont"/>
    <w:uiPriority w:val="99"/>
    <w:semiHidden/>
    <w:rsid w:val="003A0922"/>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A0922"/>
    <w:pPr>
      <w:spacing w:after="100"/>
    </w:pPr>
    <w:rPr>
      <w:sz w:val="20"/>
    </w:rPr>
  </w:style>
  <w:style w:type="character" w:customStyle="1" w:styleId="FootnoteTextChar">
    <w:name w:val="Footnote Text Char"/>
    <w:basedOn w:val="DefaultParagraphFont"/>
    <w:link w:val="FootnoteText"/>
    <w:uiPriority w:val="99"/>
    <w:semiHidden/>
    <w:locked/>
    <w:rsid w:val="00530A7B"/>
    <w:rPr>
      <w:rFonts w:cs="Times New Roman"/>
      <w:sz w:val="20"/>
      <w:szCs w:val="20"/>
      <w:lang w:val="en-IE"/>
    </w:rPr>
  </w:style>
  <w:style w:type="character" w:styleId="Hyperlink">
    <w:name w:val="Hyperlink"/>
    <w:basedOn w:val="DefaultParagraphFont"/>
    <w:uiPriority w:val="99"/>
    <w:rsid w:val="003A0922"/>
    <w:rPr>
      <w:rFonts w:ascii="Times New Roman" w:hAnsi="Times New Roman" w:cs="Times New Roman"/>
      <w:color w:val="0000FF"/>
      <w:sz w:val="24"/>
      <w:szCs w:val="24"/>
      <w:u w:val="single"/>
    </w:rPr>
  </w:style>
  <w:style w:type="paragraph" w:styleId="TOC1">
    <w:name w:val="toc 1"/>
    <w:basedOn w:val="Normal"/>
    <w:next w:val="Normal"/>
    <w:uiPriority w:val="39"/>
    <w:rsid w:val="00B1025A"/>
    <w:pPr>
      <w:tabs>
        <w:tab w:val="right" w:leader="dot" w:pos="9000"/>
      </w:tabs>
      <w:ind w:left="720" w:right="720" w:hanging="720"/>
      <w:jc w:val="left"/>
    </w:pPr>
    <w:rPr>
      <w:noProof/>
    </w:rPr>
  </w:style>
  <w:style w:type="paragraph" w:customStyle="1" w:styleId="ACBody1">
    <w:name w:val="AC Body 1"/>
    <w:basedOn w:val="Normal"/>
    <w:uiPriority w:val="99"/>
    <w:rsid w:val="003A0922"/>
    <w:pPr>
      <w:spacing w:after="240"/>
      <w:ind w:left="720"/>
    </w:pPr>
  </w:style>
  <w:style w:type="paragraph" w:customStyle="1" w:styleId="ACLevel1">
    <w:name w:val="AC Level 1"/>
    <w:basedOn w:val="ACBody1"/>
    <w:uiPriority w:val="99"/>
    <w:rsid w:val="003A0922"/>
    <w:pPr>
      <w:numPr>
        <w:numId w:val="1"/>
      </w:numPr>
      <w:outlineLvl w:val="0"/>
    </w:pPr>
  </w:style>
  <w:style w:type="character" w:customStyle="1" w:styleId="ACLevel1asheadingtext">
    <w:name w:val="AC Level 1 as heading (text)"/>
    <w:basedOn w:val="DefaultParagraphFont"/>
    <w:uiPriority w:val="99"/>
    <w:rsid w:val="003A0922"/>
    <w:rPr>
      <w:rFonts w:cs="Times New Roman"/>
      <w:b/>
    </w:rPr>
  </w:style>
  <w:style w:type="paragraph" w:customStyle="1" w:styleId="ACBody2">
    <w:name w:val="AC Body 2"/>
    <w:basedOn w:val="Normal"/>
    <w:uiPriority w:val="99"/>
    <w:rsid w:val="003A0922"/>
    <w:pPr>
      <w:spacing w:after="240"/>
      <w:ind w:left="1440"/>
    </w:pPr>
  </w:style>
  <w:style w:type="paragraph" w:customStyle="1" w:styleId="ACLevel20">
    <w:name w:val="AC Level 2"/>
    <w:basedOn w:val="ACBody2"/>
    <w:uiPriority w:val="99"/>
    <w:rsid w:val="003A0922"/>
    <w:pPr>
      <w:numPr>
        <w:ilvl w:val="1"/>
        <w:numId w:val="1"/>
      </w:numPr>
      <w:outlineLvl w:val="1"/>
    </w:pPr>
  </w:style>
  <w:style w:type="paragraph" w:customStyle="1" w:styleId="ACBody3">
    <w:name w:val="AC Body 3"/>
    <w:basedOn w:val="Normal"/>
    <w:uiPriority w:val="99"/>
    <w:rsid w:val="003A0922"/>
    <w:pPr>
      <w:spacing w:after="240"/>
      <w:ind w:left="2160"/>
    </w:pPr>
  </w:style>
  <w:style w:type="paragraph" w:customStyle="1" w:styleId="ACLevel3">
    <w:name w:val="AC Level 3"/>
    <w:basedOn w:val="ACBody3"/>
    <w:uiPriority w:val="99"/>
    <w:rsid w:val="003A0922"/>
    <w:pPr>
      <w:numPr>
        <w:ilvl w:val="2"/>
        <w:numId w:val="1"/>
      </w:numPr>
      <w:outlineLvl w:val="2"/>
    </w:pPr>
  </w:style>
  <w:style w:type="paragraph" w:customStyle="1" w:styleId="ACLevel4">
    <w:name w:val="AC Level 4"/>
    <w:basedOn w:val="Normal"/>
    <w:uiPriority w:val="99"/>
    <w:rsid w:val="003A0922"/>
    <w:pPr>
      <w:numPr>
        <w:ilvl w:val="3"/>
        <w:numId w:val="1"/>
      </w:numPr>
      <w:spacing w:after="240"/>
      <w:outlineLvl w:val="3"/>
    </w:pPr>
  </w:style>
  <w:style w:type="paragraph" w:customStyle="1" w:styleId="ACLevel5">
    <w:name w:val="AC Level 5"/>
    <w:basedOn w:val="Normal"/>
    <w:uiPriority w:val="99"/>
    <w:rsid w:val="003A0922"/>
    <w:pPr>
      <w:tabs>
        <w:tab w:val="num" w:pos="3600"/>
      </w:tabs>
      <w:spacing w:after="240"/>
      <w:ind w:left="3600" w:hanging="720"/>
      <w:outlineLvl w:val="4"/>
    </w:pPr>
  </w:style>
  <w:style w:type="character" w:styleId="CommentReference">
    <w:name w:val="annotation reference"/>
    <w:basedOn w:val="DefaultParagraphFont"/>
    <w:uiPriority w:val="99"/>
    <w:semiHidden/>
    <w:rsid w:val="003A0922"/>
    <w:rPr>
      <w:rFonts w:cs="Times New Roman"/>
      <w:sz w:val="16"/>
      <w:szCs w:val="16"/>
    </w:rPr>
  </w:style>
  <w:style w:type="paragraph" w:styleId="CommentText">
    <w:name w:val="annotation text"/>
    <w:basedOn w:val="Normal"/>
    <w:link w:val="CommentTextChar"/>
    <w:uiPriority w:val="99"/>
    <w:semiHidden/>
    <w:rsid w:val="003A0922"/>
    <w:rPr>
      <w:sz w:val="20"/>
      <w:szCs w:val="20"/>
    </w:rPr>
  </w:style>
  <w:style w:type="character" w:customStyle="1" w:styleId="CommentTextChar">
    <w:name w:val="Comment Text Char"/>
    <w:basedOn w:val="DefaultParagraphFont"/>
    <w:link w:val="CommentText"/>
    <w:uiPriority w:val="99"/>
    <w:semiHidden/>
    <w:locked/>
    <w:rsid w:val="00316EAB"/>
    <w:rPr>
      <w:rFonts w:cs="Times New Roman"/>
      <w:lang w:eastAsia="en-US"/>
    </w:rPr>
  </w:style>
  <w:style w:type="paragraph" w:styleId="BodyTextIndent">
    <w:name w:val="Body Text Indent"/>
    <w:aliases w:val="Body Text Indent Char"/>
    <w:basedOn w:val="Normal"/>
    <w:link w:val="BodyTextIndentChar1"/>
    <w:uiPriority w:val="99"/>
    <w:rsid w:val="003A0922"/>
    <w:pPr>
      <w:ind w:left="567"/>
    </w:pPr>
    <w:rPr>
      <w:szCs w:val="20"/>
      <w:lang w:val="en-GB"/>
    </w:rPr>
  </w:style>
  <w:style w:type="character" w:customStyle="1" w:styleId="BodyTextIndentChar1">
    <w:name w:val="Body Text Indent Char1"/>
    <w:aliases w:val="Body Text Indent Char Char"/>
    <w:basedOn w:val="DefaultParagraphFont"/>
    <w:link w:val="BodyTextIndent"/>
    <w:uiPriority w:val="99"/>
    <w:semiHidden/>
    <w:locked/>
    <w:rsid w:val="00AC1A1E"/>
    <w:rPr>
      <w:rFonts w:cs="Times New Roman"/>
      <w:sz w:val="24"/>
      <w:lang w:val="en-GB" w:eastAsia="en-US" w:bidi="ar-SA"/>
    </w:rPr>
  </w:style>
  <w:style w:type="paragraph" w:customStyle="1" w:styleId="StyleMFNumLev2Bold">
    <w:name w:val="Style MFNumLev2 + Bold"/>
    <w:basedOn w:val="Normal"/>
    <w:uiPriority w:val="99"/>
    <w:rsid w:val="003A0922"/>
    <w:pPr>
      <w:numPr>
        <w:ilvl w:val="1"/>
        <w:numId w:val="6"/>
      </w:numPr>
      <w:tabs>
        <w:tab w:val="num" w:pos="794"/>
      </w:tabs>
      <w:autoSpaceDE w:val="0"/>
      <w:autoSpaceDN w:val="0"/>
      <w:adjustRightInd w:val="0"/>
      <w:spacing w:after="220"/>
      <w:ind w:left="794" w:hanging="794"/>
      <w:outlineLvl w:val="1"/>
    </w:pPr>
    <w:rPr>
      <w:b/>
      <w:bCs/>
      <w:sz w:val="22"/>
      <w:szCs w:val="22"/>
      <w:lang w:eastAsia="en-IE"/>
    </w:rPr>
  </w:style>
  <w:style w:type="paragraph" w:customStyle="1" w:styleId="Body">
    <w:name w:val="Body"/>
    <w:basedOn w:val="Normal"/>
    <w:link w:val="BodyChar"/>
    <w:uiPriority w:val="99"/>
    <w:rsid w:val="003A0922"/>
    <w:pPr>
      <w:spacing w:after="240"/>
    </w:pPr>
  </w:style>
  <w:style w:type="character" w:customStyle="1" w:styleId="BodyChar">
    <w:name w:val="Body Char"/>
    <w:basedOn w:val="DefaultParagraphFont"/>
    <w:link w:val="Body"/>
    <w:uiPriority w:val="99"/>
    <w:locked/>
    <w:rsid w:val="00506045"/>
    <w:rPr>
      <w:rFonts w:cs="Times New Roman"/>
      <w:sz w:val="24"/>
      <w:szCs w:val="24"/>
      <w:lang w:val="en-IE" w:eastAsia="en-US" w:bidi="ar-SA"/>
    </w:rPr>
  </w:style>
  <w:style w:type="character" w:customStyle="1" w:styleId="ACLevel2asheadingtext">
    <w:name w:val="AC Level 2 as heading (text)"/>
    <w:basedOn w:val="DefaultParagraphFont"/>
    <w:uiPriority w:val="99"/>
    <w:rsid w:val="003A0922"/>
    <w:rPr>
      <w:rFonts w:cs="Times New Roman"/>
      <w:b/>
    </w:rPr>
  </w:style>
  <w:style w:type="paragraph" w:customStyle="1" w:styleId="ACSchLv1">
    <w:name w:val="AC Sch Lv 1"/>
    <w:basedOn w:val="ACBody1"/>
    <w:uiPriority w:val="99"/>
    <w:rsid w:val="003A0922"/>
    <w:pPr>
      <w:numPr>
        <w:numId w:val="3"/>
      </w:numPr>
      <w:tabs>
        <w:tab w:val="left" w:pos="720"/>
      </w:tabs>
      <w:outlineLvl w:val="0"/>
    </w:pPr>
  </w:style>
  <w:style w:type="paragraph" w:customStyle="1" w:styleId="ACSchLv2">
    <w:name w:val="AC Sch Lv 2"/>
    <w:basedOn w:val="ACBody2"/>
    <w:uiPriority w:val="99"/>
    <w:rsid w:val="003A0922"/>
    <w:pPr>
      <w:numPr>
        <w:ilvl w:val="1"/>
        <w:numId w:val="3"/>
      </w:numPr>
      <w:tabs>
        <w:tab w:val="left" w:pos="1440"/>
      </w:tabs>
      <w:outlineLvl w:val="1"/>
    </w:pPr>
  </w:style>
  <w:style w:type="paragraph" w:customStyle="1" w:styleId="ACSchLv3">
    <w:name w:val="AC Sch Lv 3"/>
    <w:basedOn w:val="ACBody3"/>
    <w:uiPriority w:val="99"/>
    <w:rsid w:val="003A0922"/>
    <w:pPr>
      <w:numPr>
        <w:ilvl w:val="2"/>
        <w:numId w:val="3"/>
      </w:numPr>
      <w:tabs>
        <w:tab w:val="left" w:pos="2160"/>
      </w:tabs>
      <w:outlineLvl w:val="2"/>
    </w:pPr>
  </w:style>
  <w:style w:type="paragraph" w:customStyle="1" w:styleId="ACSchLv4">
    <w:name w:val="AC Sch Lv 4"/>
    <w:basedOn w:val="Normal"/>
    <w:uiPriority w:val="99"/>
    <w:rsid w:val="003A0922"/>
    <w:pPr>
      <w:numPr>
        <w:ilvl w:val="3"/>
        <w:numId w:val="3"/>
      </w:numPr>
      <w:tabs>
        <w:tab w:val="left" w:pos="2880"/>
      </w:tabs>
      <w:spacing w:after="240"/>
      <w:outlineLvl w:val="3"/>
    </w:pPr>
  </w:style>
  <w:style w:type="paragraph" w:customStyle="1" w:styleId="ACSchLv5">
    <w:name w:val="AC Sch Lv 5"/>
    <w:basedOn w:val="Normal"/>
    <w:uiPriority w:val="99"/>
    <w:rsid w:val="003A0922"/>
    <w:pPr>
      <w:numPr>
        <w:ilvl w:val="4"/>
        <w:numId w:val="3"/>
      </w:numPr>
      <w:tabs>
        <w:tab w:val="left" w:pos="3600"/>
      </w:tabs>
      <w:spacing w:after="240"/>
      <w:outlineLvl w:val="4"/>
    </w:pPr>
  </w:style>
  <w:style w:type="paragraph" w:styleId="BodyText">
    <w:name w:val="Body Text"/>
    <w:basedOn w:val="Normal"/>
    <w:link w:val="BodyTextChar"/>
    <w:uiPriority w:val="99"/>
    <w:rsid w:val="003A0922"/>
    <w:pPr>
      <w:spacing w:after="120"/>
    </w:pPr>
  </w:style>
  <w:style w:type="character" w:customStyle="1" w:styleId="BodyTextChar">
    <w:name w:val="Body Text Char"/>
    <w:basedOn w:val="DefaultParagraphFont"/>
    <w:link w:val="BodyText"/>
    <w:uiPriority w:val="99"/>
    <w:semiHidden/>
    <w:locked/>
    <w:rsid w:val="00530A7B"/>
    <w:rPr>
      <w:rFonts w:cs="Times New Roman"/>
      <w:sz w:val="24"/>
      <w:szCs w:val="24"/>
      <w:lang w:val="en-IE"/>
    </w:rPr>
  </w:style>
  <w:style w:type="paragraph" w:customStyle="1" w:styleId="RFT">
    <w:name w:val="RFT"/>
    <w:basedOn w:val="Normal"/>
    <w:uiPriority w:val="99"/>
    <w:rsid w:val="003A0922"/>
    <w:pPr>
      <w:jc w:val="left"/>
    </w:pPr>
    <w:rPr>
      <w:lang w:eastAsia="en-IE"/>
    </w:rPr>
  </w:style>
  <w:style w:type="paragraph" w:styleId="TOC4">
    <w:name w:val="toc 4"/>
    <w:basedOn w:val="Normal"/>
    <w:next w:val="Normal"/>
    <w:autoRedefine/>
    <w:uiPriority w:val="39"/>
    <w:rsid w:val="003A0922"/>
    <w:pPr>
      <w:ind w:left="720"/>
    </w:pPr>
  </w:style>
  <w:style w:type="paragraph" w:styleId="TOC5">
    <w:name w:val="toc 5"/>
    <w:basedOn w:val="Normal"/>
    <w:next w:val="Normal"/>
    <w:autoRedefine/>
    <w:uiPriority w:val="39"/>
    <w:rsid w:val="003A0922"/>
    <w:pPr>
      <w:ind w:left="960"/>
    </w:pPr>
  </w:style>
  <w:style w:type="paragraph" w:styleId="TOC2">
    <w:name w:val="toc 2"/>
    <w:basedOn w:val="Normal"/>
    <w:next w:val="Normal"/>
    <w:autoRedefine/>
    <w:uiPriority w:val="39"/>
    <w:rsid w:val="003A0922"/>
    <w:pPr>
      <w:ind w:left="240"/>
    </w:pPr>
  </w:style>
  <w:style w:type="paragraph" w:customStyle="1" w:styleId="ACBulletLv1">
    <w:name w:val="AC Bullet Lv 1"/>
    <w:basedOn w:val="ACBody1"/>
    <w:uiPriority w:val="99"/>
    <w:rsid w:val="003A0922"/>
    <w:pPr>
      <w:numPr>
        <w:numId w:val="4"/>
      </w:numPr>
      <w:tabs>
        <w:tab w:val="left" w:pos="720"/>
      </w:tabs>
      <w:outlineLvl w:val="0"/>
    </w:pPr>
  </w:style>
  <w:style w:type="paragraph" w:customStyle="1" w:styleId="ACBulletLv2">
    <w:name w:val="AC Bullet Lv 2"/>
    <w:basedOn w:val="ACBody2"/>
    <w:uiPriority w:val="99"/>
    <w:rsid w:val="003A0922"/>
    <w:pPr>
      <w:numPr>
        <w:ilvl w:val="1"/>
        <w:numId w:val="4"/>
      </w:numPr>
      <w:tabs>
        <w:tab w:val="left" w:pos="1440"/>
      </w:tabs>
      <w:outlineLvl w:val="1"/>
    </w:pPr>
  </w:style>
  <w:style w:type="paragraph" w:customStyle="1" w:styleId="ACBulletLv3">
    <w:name w:val="AC Bullet Lv 3"/>
    <w:basedOn w:val="ACBody3"/>
    <w:uiPriority w:val="99"/>
    <w:rsid w:val="003A0922"/>
    <w:pPr>
      <w:numPr>
        <w:ilvl w:val="2"/>
        <w:numId w:val="4"/>
      </w:numPr>
      <w:tabs>
        <w:tab w:val="left" w:pos="2160"/>
      </w:tabs>
      <w:outlineLvl w:val="2"/>
    </w:pPr>
  </w:style>
  <w:style w:type="paragraph" w:customStyle="1" w:styleId="ACBulletLv4">
    <w:name w:val="AC Bullet Lv 4"/>
    <w:basedOn w:val="Normal"/>
    <w:uiPriority w:val="99"/>
    <w:rsid w:val="003A0922"/>
    <w:pPr>
      <w:numPr>
        <w:ilvl w:val="3"/>
        <w:numId w:val="4"/>
      </w:numPr>
      <w:spacing w:after="240"/>
      <w:outlineLvl w:val="3"/>
    </w:pPr>
  </w:style>
  <w:style w:type="paragraph" w:customStyle="1" w:styleId="ACBulletLv5">
    <w:name w:val="AC Bullet Lv 5"/>
    <w:basedOn w:val="Normal"/>
    <w:uiPriority w:val="99"/>
    <w:rsid w:val="003A0922"/>
    <w:pPr>
      <w:numPr>
        <w:ilvl w:val="4"/>
        <w:numId w:val="4"/>
      </w:numPr>
      <w:tabs>
        <w:tab w:val="left" w:pos="3600"/>
      </w:tabs>
      <w:spacing w:after="240"/>
      <w:outlineLvl w:val="4"/>
    </w:pPr>
  </w:style>
  <w:style w:type="paragraph" w:styleId="Footer">
    <w:name w:val="footer"/>
    <w:basedOn w:val="Normal"/>
    <w:link w:val="FooterChar"/>
    <w:uiPriority w:val="99"/>
    <w:rsid w:val="003A0922"/>
    <w:pPr>
      <w:tabs>
        <w:tab w:val="center" w:pos="4153"/>
        <w:tab w:val="right" w:pos="8306"/>
      </w:tabs>
    </w:pPr>
  </w:style>
  <w:style w:type="character" w:customStyle="1" w:styleId="FooterChar">
    <w:name w:val="Footer Char"/>
    <w:basedOn w:val="DefaultParagraphFont"/>
    <w:link w:val="Footer"/>
    <w:uiPriority w:val="99"/>
    <w:locked/>
    <w:rsid w:val="0097288A"/>
    <w:rPr>
      <w:rFonts w:cs="Times New Roman"/>
      <w:sz w:val="24"/>
      <w:szCs w:val="24"/>
      <w:lang w:eastAsia="en-US"/>
    </w:rPr>
  </w:style>
  <w:style w:type="paragraph" w:styleId="Header">
    <w:name w:val="header"/>
    <w:basedOn w:val="Normal"/>
    <w:link w:val="HeaderChar"/>
    <w:uiPriority w:val="99"/>
    <w:rsid w:val="003A0922"/>
    <w:pPr>
      <w:tabs>
        <w:tab w:val="center" w:pos="4153"/>
        <w:tab w:val="right" w:pos="8306"/>
      </w:tabs>
    </w:pPr>
  </w:style>
  <w:style w:type="character" w:customStyle="1" w:styleId="HeaderChar">
    <w:name w:val="Header Char"/>
    <w:basedOn w:val="DefaultParagraphFont"/>
    <w:link w:val="Header"/>
    <w:uiPriority w:val="99"/>
    <w:semiHidden/>
    <w:locked/>
    <w:rsid w:val="00530A7B"/>
    <w:rPr>
      <w:rFonts w:cs="Times New Roman"/>
      <w:sz w:val="24"/>
      <w:szCs w:val="24"/>
      <w:lang w:val="en-IE"/>
    </w:rPr>
  </w:style>
  <w:style w:type="paragraph" w:customStyle="1" w:styleId="aclevel2">
    <w:name w:val="aclevel2"/>
    <w:basedOn w:val="Normal"/>
    <w:uiPriority w:val="99"/>
    <w:rsid w:val="00A55608"/>
    <w:pPr>
      <w:numPr>
        <w:ilvl w:val="1"/>
        <w:numId w:val="2"/>
      </w:numPr>
      <w:spacing w:after="240"/>
    </w:pPr>
    <w:rPr>
      <w:lang w:val="en-GB" w:eastAsia="en-GB"/>
    </w:rPr>
  </w:style>
  <w:style w:type="character" w:customStyle="1" w:styleId="aclevel2asheadingtext0">
    <w:name w:val="aclevel2asheadingtext"/>
    <w:basedOn w:val="DefaultParagraphFont"/>
    <w:uiPriority w:val="99"/>
    <w:rsid w:val="00A55608"/>
    <w:rPr>
      <w:rFonts w:cs="Times New Roman"/>
      <w:b/>
      <w:bCs/>
    </w:rPr>
  </w:style>
  <w:style w:type="paragraph" w:styleId="NormalWeb">
    <w:name w:val="Normal (Web)"/>
    <w:basedOn w:val="Normal"/>
    <w:uiPriority w:val="99"/>
    <w:rsid w:val="008972E7"/>
    <w:pPr>
      <w:spacing w:before="90" w:after="90"/>
      <w:jc w:val="left"/>
    </w:pPr>
    <w:rPr>
      <w:lang w:eastAsia="en-IE"/>
    </w:rPr>
  </w:style>
  <w:style w:type="character" w:styleId="HTMLAcronym">
    <w:name w:val="HTML Acronym"/>
    <w:basedOn w:val="DefaultParagraphFont"/>
    <w:uiPriority w:val="99"/>
    <w:rsid w:val="008972E7"/>
    <w:rPr>
      <w:rFonts w:cs="Times New Roman"/>
    </w:rPr>
  </w:style>
  <w:style w:type="paragraph" w:styleId="CommentSubject">
    <w:name w:val="annotation subject"/>
    <w:basedOn w:val="CommentText"/>
    <w:next w:val="CommentText"/>
    <w:link w:val="CommentSubjectChar"/>
    <w:uiPriority w:val="99"/>
    <w:rsid w:val="00316EAB"/>
    <w:rPr>
      <w:b/>
      <w:bCs/>
    </w:rPr>
  </w:style>
  <w:style w:type="character" w:customStyle="1" w:styleId="CommentSubjectChar">
    <w:name w:val="Comment Subject Char"/>
    <w:basedOn w:val="CommentTextChar"/>
    <w:link w:val="CommentSubject"/>
    <w:uiPriority w:val="99"/>
    <w:locked/>
    <w:rsid w:val="00316EAB"/>
    <w:rPr>
      <w:rFonts w:cs="Times New Roman"/>
      <w:lang w:eastAsia="en-US"/>
    </w:rPr>
  </w:style>
  <w:style w:type="paragraph" w:customStyle="1" w:styleId="NormalIndent2">
    <w:name w:val="Normal Indent 2"/>
    <w:basedOn w:val="Normal"/>
    <w:uiPriority w:val="99"/>
    <w:rsid w:val="009E6E18"/>
    <w:pPr>
      <w:spacing w:after="240"/>
      <w:ind w:left="720"/>
      <w:jc w:val="left"/>
    </w:pPr>
    <w:rPr>
      <w:szCs w:val="20"/>
      <w:lang w:val="en-GB" w:eastAsia="en-GB"/>
    </w:rPr>
  </w:style>
  <w:style w:type="paragraph" w:styleId="BodyText3">
    <w:name w:val="Body Text 3"/>
    <w:basedOn w:val="Normal"/>
    <w:link w:val="BodyText3Char"/>
    <w:uiPriority w:val="99"/>
    <w:rsid w:val="009E6E18"/>
    <w:pPr>
      <w:spacing w:after="120"/>
      <w:jc w:val="left"/>
    </w:pPr>
    <w:rPr>
      <w:sz w:val="16"/>
      <w:szCs w:val="16"/>
      <w:lang w:val="en-GB"/>
    </w:rPr>
  </w:style>
  <w:style w:type="character" w:customStyle="1" w:styleId="BodyText3Char">
    <w:name w:val="Body Text 3 Char"/>
    <w:basedOn w:val="DefaultParagraphFont"/>
    <w:link w:val="BodyText3"/>
    <w:uiPriority w:val="99"/>
    <w:locked/>
    <w:rsid w:val="009E6E18"/>
    <w:rPr>
      <w:rFonts w:cs="Times New Roman"/>
      <w:sz w:val="16"/>
      <w:szCs w:val="16"/>
      <w:lang w:val="en-GB" w:eastAsia="en-US"/>
    </w:rPr>
  </w:style>
  <w:style w:type="paragraph" w:customStyle="1" w:styleId="AODocTxt">
    <w:name w:val="AODocTxt"/>
    <w:basedOn w:val="Normal"/>
    <w:uiPriority w:val="99"/>
    <w:rsid w:val="009E6E18"/>
    <w:pPr>
      <w:numPr>
        <w:numId w:val="7"/>
      </w:numPr>
      <w:spacing w:before="240" w:line="260" w:lineRule="atLeast"/>
    </w:pPr>
    <w:rPr>
      <w:rFonts w:eastAsia="SimSun"/>
      <w:sz w:val="22"/>
      <w:szCs w:val="22"/>
      <w:lang w:val="en-GB"/>
    </w:rPr>
  </w:style>
  <w:style w:type="paragraph" w:customStyle="1" w:styleId="AOSchTitle">
    <w:name w:val="AOSchTitle"/>
    <w:basedOn w:val="Normal"/>
    <w:next w:val="AODocTxt"/>
    <w:uiPriority w:val="99"/>
    <w:rsid w:val="009E6E18"/>
    <w:pPr>
      <w:spacing w:before="240" w:line="260" w:lineRule="atLeast"/>
      <w:jc w:val="center"/>
      <w:outlineLvl w:val="1"/>
    </w:pPr>
    <w:rPr>
      <w:rFonts w:eastAsia="SimSun"/>
      <w:b/>
      <w:caps/>
      <w:sz w:val="22"/>
      <w:szCs w:val="22"/>
      <w:lang w:val="en-GB"/>
    </w:rPr>
  </w:style>
  <w:style w:type="paragraph" w:customStyle="1" w:styleId="AO1">
    <w:name w:val="AO(1)"/>
    <w:basedOn w:val="Normal"/>
    <w:next w:val="AODocTxt"/>
    <w:uiPriority w:val="99"/>
    <w:rsid w:val="009E6E18"/>
    <w:pPr>
      <w:numPr>
        <w:numId w:val="8"/>
      </w:numPr>
      <w:tabs>
        <w:tab w:val="clear" w:pos="720"/>
      </w:tabs>
      <w:spacing w:before="240" w:line="260" w:lineRule="atLeast"/>
    </w:pPr>
    <w:rPr>
      <w:rFonts w:eastAsia="SimSun"/>
      <w:sz w:val="22"/>
      <w:szCs w:val="22"/>
      <w:lang w:val="en-GB"/>
    </w:rPr>
  </w:style>
  <w:style w:type="paragraph" w:customStyle="1" w:styleId="AODocTxtL1">
    <w:name w:val="AODocTxtL1"/>
    <w:basedOn w:val="AODocTxt"/>
    <w:uiPriority w:val="99"/>
    <w:rsid w:val="009E6E18"/>
    <w:pPr>
      <w:numPr>
        <w:numId w:val="0"/>
      </w:numPr>
      <w:ind w:left="3600"/>
    </w:pPr>
  </w:style>
  <w:style w:type="paragraph" w:customStyle="1" w:styleId="AODocTxtL2">
    <w:name w:val="AODocTxtL2"/>
    <w:basedOn w:val="AODocTxt"/>
    <w:uiPriority w:val="99"/>
    <w:rsid w:val="009E6E18"/>
    <w:pPr>
      <w:numPr>
        <w:numId w:val="0"/>
      </w:numPr>
      <w:ind w:left="4320"/>
    </w:pPr>
  </w:style>
  <w:style w:type="paragraph" w:customStyle="1" w:styleId="AODocTxtL3">
    <w:name w:val="AODocTxtL3"/>
    <w:basedOn w:val="AODocTxt"/>
    <w:uiPriority w:val="99"/>
    <w:rsid w:val="009E6E18"/>
    <w:pPr>
      <w:numPr>
        <w:numId w:val="0"/>
      </w:numPr>
      <w:ind w:left="5040"/>
    </w:pPr>
  </w:style>
  <w:style w:type="paragraph" w:customStyle="1" w:styleId="AODocTxtL4">
    <w:name w:val="AODocTxtL4"/>
    <w:basedOn w:val="AODocTxt"/>
    <w:uiPriority w:val="99"/>
    <w:rsid w:val="009E6E18"/>
    <w:pPr>
      <w:numPr>
        <w:numId w:val="0"/>
      </w:numPr>
      <w:ind w:left="5760"/>
    </w:pPr>
  </w:style>
  <w:style w:type="paragraph" w:customStyle="1" w:styleId="AODocTxtL5">
    <w:name w:val="AODocTxtL5"/>
    <w:basedOn w:val="AODocTxt"/>
    <w:uiPriority w:val="99"/>
    <w:rsid w:val="009E6E18"/>
    <w:pPr>
      <w:numPr>
        <w:numId w:val="0"/>
      </w:numPr>
      <w:ind w:left="6480"/>
    </w:pPr>
  </w:style>
  <w:style w:type="paragraph" w:customStyle="1" w:styleId="AODocTxtL6">
    <w:name w:val="AODocTxtL6"/>
    <w:basedOn w:val="AODocTxt"/>
    <w:uiPriority w:val="99"/>
    <w:rsid w:val="009E6E18"/>
    <w:pPr>
      <w:numPr>
        <w:numId w:val="0"/>
      </w:numPr>
      <w:ind w:left="7200"/>
    </w:pPr>
  </w:style>
  <w:style w:type="paragraph" w:customStyle="1" w:styleId="AODocTxtL7">
    <w:name w:val="AODocTxtL7"/>
    <w:basedOn w:val="AODocTxt"/>
    <w:uiPriority w:val="99"/>
    <w:rsid w:val="009E6E18"/>
    <w:pPr>
      <w:numPr>
        <w:numId w:val="0"/>
      </w:numPr>
      <w:ind w:left="7920"/>
    </w:pPr>
  </w:style>
  <w:style w:type="paragraph" w:customStyle="1" w:styleId="AODocTxtL8">
    <w:name w:val="AODocTxtL8"/>
    <w:basedOn w:val="AODocTxt"/>
    <w:uiPriority w:val="99"/>
    <w:rsid w:val="009E6E18"/>
    <w:pPr>
      <w:numPr>
        <w:ilvl w:val="8"/>
      </w:numPr>
      <w:tabs>
        <w:tab w:val="num" w:pos="6480"/>
      </w:tabs>
      <w:ind w:hanging="720"/>
    </w:pPr>
  </w:style>
  <w:style w:type="paragraph" w:customStyle="1" w:styleId="AOGenNum3">
    <w:name w:val="AOGenNum3"/>
    <w:basedOn w:val="Normal"/>
    <w:next w:val="AOGenNum3List"/>
    <w:uiPriority w:val="99"/>
    <w:rsid w:val="009E6E18"/>
    <w:pPr>
      <w:tabs>
        <w:tab w:val="num" w:pos="720"/>
      </w:tabs>
      <w:spacing w:before="240" w:line="260" w:lineRule="atLeast"/>
      <w:ind w:left="720" w:hanging="720"/>
    </w:pPr>
    <w:rPr>
      <w:rFonts w:eastAsia="SimSun"/>
      <w:sz w:val="22"/>
      <w:szCs w:val="22"/>
      <w:lang w:val="en-GB"/>
    </w:rPr>
  </w:style>
  <w:style w:type="paragraph" w:customStyle="1" w:styleId="AOGenNum3List">
    <w:name w:val="AOGenNum3List"/>
    <w:basedOn w:val="AOGenNum3"/>
    <w:uiPriority w:val="99"/>
    <w:rsid w:val="009E6E18"/>
    <w:pPr>
      <w:numPr>
        <w:ilvl w:val="1"/>
      </w:numPr>
      <w:tabs>
        <w:tab w:val="num" w:pos="720"/>
      </w:tabs>
      <w:ind w:left="720" w:hanging="720"/>
    </w:pPr>
  </w:style>
  <w:style w:type="table" w:styleId="TableGrid">
    <w:name w:val="Table Grid"/>
    <w:basedOn w:val="TableNormal"/>
    <w:uiPriority w:val="99"/>
    <w:rsid w:val="009E6E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Normal"/>
    <w:uiPriority w:val="99"/>
    <w:rsid w:val="009E6E18"/>
    <w:pPr>
      <w:spacing w:after="160" w:line="240" w:lineRule="exact"/>
      <w:jc w:val="left"/>
    </w:pPr>
    <w:rPr>
      <w:rFonts w:ascii="Verdana" w:hAnsi="Verdana"/>
      <w:sz w:val="20"/>
      <w:szCs w:val="20"/>
      <w:lang w:val="en-US"/>
    </w:rPr>
  </w:style>
  <w:style w:type="paragraph" w:styleId="BodyText2">
    <w:name w:val="Body Text 2"/>
    <w:basedOn w:val="Normal"/>
    <w:link w:val="BodyText2Char"/>
    <w:uiPriority w:val="99"/>
    <w:rsid w:val="009E6E18"/>
    <w:pPr>
      <w:spacing w:after="120" w:line="480" w:lineRule="auto"/>
      <w:jc w:val="left"/>
    </w:pPr>
    <w:rPr>
      <w:lang w:val="en-US"/>
    </w:rPr>
  </w:style>
  <w:style w:type="character" w:customStyle="1" w:styleId="BodyText2Char">
    <w:name w:val="Body Text 2 Char"/>
    <w:basedOn w:val="DefaultParagraphFont"/>
    <w:link w:val="BodyText2"/>
    <w:uiPriority w:val="99"/>
    <w:locked/>
    <w:rsid w:val="009E6E18"/>
    <w:rPr>
      <w:rFonts w:cs="Times New Roman"/>
      <w:sz w:val="24"/>
      <w:szCs w:val="24"/>
      <w:lang w:val="en-US" w:eastAsia="en-US"/>
    </w:rPr>
  </w:style>
  <w:style w:type="paragraph" w:styleId="BodyTextIndent2">
    <w:name w:val="Body Text Indent 2"/>
    <w:basedOn w:val="Normal"/>
    <w:link w:val="BodyTextIndent2Char"/>
    <w:uiPriority w:val="99"/>
    <w:rsid w:val="009E6E18"/>
    <w:pPr>
      <w:spacing w:after="120" w:line="480" w:lineRule="auto"/>
      <w:ind w:left="283"/>
      <w:jc w:val="left"/>
    </w:pPr>
    <w:rPr>
      <w:lang w:val="en-GB"/>
    </w:rPr>
  </w:style>
  <w:style w:type="character" w:customStyle="1" w:styleId="BodyTextIndent2Char">
    <w:name w:val="Body Text Indent 2 Char"/>
    <w:basedOn w:val="DefaultParagraphFont"/>
    <w:link w:val="BodyTextIndent2"/>
    <w:uiPriority w:val="99"/>
    <w:locked/>
    <w:rsid w:val="009E6E18"/>
    <w:rPr>
      <w:rFonts w:cs="Times New Roman"/>
      <w:sz w:val="24"/>
      <w:szCs w:val="24"/>
      <w:lang w:val="en-GB" w:eastAsia="en-US"/>
    </w:rPr>
  </w:style>
  <w:style w:type="paragraph" w:styleId="BodyTextIndent3">
    <w:name w:val="Body Text Indent 3"/>
    <w:basedOn w:val="Normal"/>
    <w:link w:val="BodyTextIndent3Char"/>
    <w:uiPriority w:val="99"/>
    <w:rsid w:val="009E6E18"/>
    <w:pPr>
      <w:spacing w:after="120"/>
      <w:ind w:left="283"/>
      <w:jc w:val="left"/>
    </w:pPr>
    <w:rPr>
      <w:sz w:val="16"/>
      <w:szCs w:val="16"/>
      <w:lang w:val="en-GB"/>
    </w:rPr>
  </w:style>
  <w:style w:type="character" w:customStyle="1" w:styleId="BodyTextIndent3Char">
    <w:name w:val="Body Text Indent 3 Char"/>
    <w:basedOn w:val="DefaultParagraphFont"/>
    <w:link w:val="BodyTextIndent3"/>
    <w:uiPriority w:val="99"/>
    <w:locked/>
    <w:rsid w:val="009E6E18"/>
    <w:rPr>
      <w:rFonts w:cs="Times New Roman"/>
      <w:sz w:val="16"/>
      <w:szCs w:val="16"/>
      <w:lang w:val="en-GB" w:eastAsia="en-US"/>
    </w:rPr>
  </w:style>
  <w:style w:type="paragraph" w:styleId="Title">
    <w:name w:val="Title"/>
    <w:basedOn w:val="Normal"/>
    <w:link w:val="TitleChar"/>
    <w:uiPriority w:val="99"/>
    <w:qFormat/>
    <w:rsid w:val="009E6E18"/>
    <w:pPr>
      <w:spacing w:line="320" w:lineRule="atLeast"/>
      <w:ind w:left="720"/>
      <w:jc w:val="center"/>
    </w:pPr>
    <w:rPr>
      <w:rFonts w:ascii="Arial" w:hAnsi="Arial"/>
      <w:b/>
      <w:bCs/>
      <w:sz w:val="22"/>
    </w:rPr>
  </w:style>
  <w:style w:type="character" w:customStyle="1" w:styleId="TitleChar">
    <w:name w:val="Title Char"/>
    <w:basedOn w:val="DefaultParagraphFont"/>
    <w:link w:val="Title"/>
    <w:uiPriority w:val="99"/>
    <w:locked/>
    <w:rsid w:val="009E6E18"/>
    <w:rPr>
      <w:rFonts w:ascii="Arial" w:hAnsi="Arial" w:cs="Times New Roman"/>
      <w:b/>
      <w:bCs/>
      <w:sz w:val="24"/>
      <w:szCs w:val="24"/>
      <w:lang w:eastAsia="en-US"/>
    </w:rPr>
  </w:style>
  <w:style w:type="paragraph" w:customStyle="1" w:styleId="ListLegal1">
    <w:name w:val="List Legal 1"/>
    <w:basedOn w:val="Normal"/>
    <w:uiPriority w:val="99"/>
    <w:rsid w:val="009E6E18"/>
    <w:pPr>
      <w:tabs>
        <w:tab w:val="num" w:pos="624"/>
      </w:tabs>
      <w:ind w:left="624" w:hanging="624"/>
      <w:jc w:val="left"/>
    </w:pPr>
    <w:rPr>
      <w:rFonts w:ascii="Arial" w:hAnsi="Arial"/>
      <w:sz w:val="22"/>
    </w:rPr>
  </w:style>
  <w:style w:type="paragraph" w:customStyle="1" w:styleId="ListLegal2">
    <w:name w:val="List Legal 2"/>
    <w:basedOn w:val="Normal"/>
    <w:uiPriority w:val="99"/>
    <w:rsid w:val="009E6E18"/>
    <w:pPr>
      <w:tabs>
        <w:tab w:val="num" w:pos="624"/>
      </w:tabs>
      <w:ind w:left="624" w:hanging="624"/>
      <w:jc w:val="left"/>
    </w:pPr>
    <w:rPr>
      <w:rFonts w:ascii="Arial" w:hAnsi="Arial"/>
      <w:sz w:val="22"/>
    </w:rPr>
  </w:style>
  <w:style w:type="paragraph" w:customStyle="1" w:styleId="ListLegal3">
    <w:name w:val="List Legal 3"/>
    <w:basedOn w:val="Normal"/>
    <w:uiPriority w:val="99"/>
    <w:rsid w:val="009E6E18"/>
    <w:pPr>
      <w:tabs>
        <w:tab w:val="num" w:pos="1417"/>
      </w:tabs>
      <w:ind w:left="1417" w:hanging="793"/>
      <w:jc w:val="left"/>
    </w:pPr>
    <w:rPr>
      <w:rFonts w:ascii="Arial" w:hAnsi="Arial"/>
      <w:sz w:val="22"/>
    </w:rPr>
  </w:style>
  <w:style w:type="paragraph" w:customStyle="1" w:styleId="ListArabic4">
    <w:name w:val="List Arabic 4"/>
    <w:basedOn w:val="Normal"/>
    <w:uiPriority w:val="99"/>
    <w:rsid w:val="009E6E18"/>
    <w:pPr>
      <w:numPr>
        <w:ilvl w:val="3"/>
        <w:numId w:val="9"/>
      </w:numPr>
      <w:jc w:val="left"/>
    </w:pPr>
    <w:rPr>
      <w:rFonts w:ascii="Arial" w:hAnsi="Arial"/>
      <w:sz w:val="22"/>
    </w:rPr>
  </w:style>
  <w:style w:type="paragraph" w:styleId="ListBullet">
    <w:name w:val="List Bullet"/>
    <w:basedOn w:val="Normal"/>
    <w:autoRedefine/>
    <w:uiPriority w:val="99"/>
    <w:rsid w:val="009E6E18"/>
    <w:pPr>
      <w:ind w:left="284"/>
      <w:jc w:val="center"/>
    </w:pPr>
    <w:rPr>
      <w:rFonts w:ascii="Arial" w:hAnsi="Arial"/>
      <w:b/>
      <w:spacing w:val="-4"/>
      <w:szCs w:val="20"/>
      <w:lang w:val="en-GB"/>
    </w:rPr>
  </w:style>
  <w:style w:type="character" w:styleId="FollowedHyperlink">
    <w:name w:val="FollowedHyperlink"/>
    <w:basedOn w:val="DefaultParagraphFont"/>
    <w:uiPriority w:val="99"/>
    <w:rsid w:val="009E6E18"/>
    <w:rPr>
      <w:rFonts w:cs="Times New Roman"/>
      <w:color w:val="800080"/>
      <w:u w:val="single"/>
    </w:rPr>
  </w:style>
  <w:style w:type="paragraph" w:styleId="ListParagraph">
    <w:name w:val="List Paragraph"/>
    <w:basedOn w:val="Normal"/>
    <w:uiPriority w:val="99"/>
    <w:qFormat/>
    <w:rsid w:val="009E6E18"/>
    <w:pPr>
      <w:ind w:left="720"/>
      <w:jc w:val="left"/>
    </w:pPr>
    <w:rPr>
      <w:lang w:val="en-GB"/>
    </w:rPr>
  </w:style>
  <w:style w:type="paragraph" w:styleId="List">
    <w:name w:val="List"/>
    <w:basedOn w:val="Normal"/>
    <w:uiPriority w:val="99"/>
    <w:rsid w:val="009E6E18"/>
    <w:pPr>
      <w:suppressAutoHyphens/>
      <w:ind w:left="283" w:hanging="283"/>
      <w:jc w:val="left"/>
    </w:pPr>
    <w:rPr>
      <w:lang w:val="en-GB" w:eastAsia="ar-SA"/>
    </w:rPr>
  </w:style>
  <w:style w:type="paragraph" w:styleId="TOCHeading">
    <w:name w:val="TOC Heading"/>
    <w:basedOn w:val="Heading1"/>
    <w:next w:val="Normal"/>
    <w:uiPriority w:val="99"/>
    <w:qFormat/>
    <w:rsid w:val="00BB0276"/>
    <w:pPr>
      <w:keepLines/>
      <w:spacing w:before="480" w:line="276" w:lineRule="auto"/>
      <w:jc w:val="left"/>
      <w:outlineLvl w:val="9"/>
    </w:pPr>
    <w:rPr>
      <w:rFonts w:ascii="Cambria" w:hAnsi="Cambria"/>
      <w:color w:val="365F91"/>
      <w:sz w:val="28"/>
      <w:szCs w:val="28"/>
      <w:lang w:val="en-US"/>
    </w:rPr>
  </w:style>
  <w:style w:type="paragraph" w:styleId="TOC3">
    <w:name w:val="toc 3"/>
    <w:basedOn w:val="Normal"/>
    <w:next w:val="Normal"/>
    <w:autoRedefine/>
    <w:uiPriority w:val="99"/>
    <w:rsid w:val="00BB0276"/>
    <w:pPr>
      <w:spacing w:after="100"/>
      <w:ind w:left="480"/>
    </w:pPr>
  </w:style>
  <w:style w:type="paragraph" w:customStyle="1" w:styleId="acbody20">
    <w:name w:val="acbody2"/>
    <w:basedOn w:val="Normal"/>
    <w:uiPriority w:val="99"/>
    <w:rsid w:val="00A4678A"/>
    <w:pPr>
      <w:spacing w:after="240"/>
      <w:ind w:left="1440"/>
    </w:pPr>
    <w:rPr>
      <w:lang w:val="en-GB" w:eastAsia="en-GB"/>
    </w:rPr>
  </w:style>
  <w:style w:type="paragraph" w:customStyle="1" w:styleId="listparagraphcxsplast">
    <w:name w:val="listparagraphcxsplast"/>
    <w:basedOn w:val="Normal"/>
    <w:uiPriority w:val="99"/>
    <w:rsid w:val="00D8153F"/>
    <w:pPr>
      <w:spacing w:before="100" w:beforeAutospacing="1" w:after="100" w:afterAutospacing="1"/>
      <w:jc w:val="left"/>
    </w:pPr>
    <w:rPr>
      <w:lang w:val="en-US"/>
    </w:rPr>
  </w:style>
  <w:style w:type="paragraph" w:customStyle="1" w:styleId="StyleTOC4Left0cm">
    <w:name w:val="Style TOC 4 + Left:  0 cm"/>
    <w:basedOn w:val="TOC4"/>
    <w:rsid w:val="00B1025A"/>
    <w:pPr>
      <w:tabs>
        <w:tab w:val="right" w:leader="dot" w:pos="8998"/>
      </w:tabs>
      <w:ind w:left="0"/>
    </w:pPr>
    <w:rPr>
      <w:szCs w:val="20"/>
    </w:rPr>
  </w:style>
  <w:style w:type="paragraph" w:customStyle="1" w:styleId="StyleListParagraphLeft0cm">
    <w:name w:val="Style List Paragraph + Left:  0 cm"/>
    <w:basedOn w:val="ListParagraph"/>
    <w:rsid w:val="00DF5ABF"/>
    <w:pPr>
      <w:numPr>
        <w:numId w:val="41"/>
      </w:numPr>
      <w:ind w:left="924" w:hanging="567"/>
    </w:pPr>
    <w:rPr>
      <w:szCs w:val="20"/>
    </w:rPr>
  </w:style>
  <w:style w:type="character" w:styleId="UnresolvedMention">
    <w:name w:val="Unresolved Mention"/>
    <w:basedOn w:val="DefaultParagraphFont"/>
    <w:uiPriority w:val="99"/>
    <w:semiHidden/>
    <w:unhideWhenUsed/>
    <w:rsid w:val="00B058E3"/>
    <w:rPr>
      <w:color w:val="605E5C"/>
      <w:shd w:val="clear" w:color="auto" w:fill="E1DFDD"/>
    </w:rPr>
  </w:style>
  <w:style w:type="paragraph" w:customStyle="1" w:styleId="StyleACLevel1After0pt">
    <w:name w:val="Style AC Level 1 + After:  0 pt"/>
    <w:basedOn w:val="ACLevel1"/>
    <w:rsid w:val="00244BB2"/>
    <w:pPr>
      <w:numPr>
        <w:numId w:val="68"/>
      </w:numPr>
      <w:spacing w:after="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36779">
      <w:marLeft w:val="0"/>
      <w:marRight w:val="0"/>
      <w:marTop w:val="0"/>
      <w:marBottom w:val="0"/>
      <w:divBdr>
        <w:top w:val="none" w:sz="0" w:space="0" w:color="auto"/>
        <w:left w:val="none" w:sz="0" w:space="0" w:color="auto"/>
        <w:bottom w:val="none" w:sz="0" w:space="0" w:color="auto"/>
        <w:right w:val="none" w:sz="0" w:space="0" w:color="auto"/>
      </w:divBdr>
    </w:div>
    <w:div w:id="1064136780">
      <w:marLeft w:val="0"/>
      <w:marRight w:val="0"/>
      <w:marTop w:val="0"/>
      <w:marBottom w:val="0"/>
      <w:divBdr>
        <w:top w:val="none" w:sz="0" w:space="0" w:color="auto"/>
        <w:left w:val="none" w:sz="0" w:space="0" w:color="auto"/>
        <w:bottom w:val="none" w:sz="0" w:space="0" w:color="auto"/>
        <w:right w:val="none" w:sz="0" w:space="0" w:color="auto"/>
      </w:divBdr>
    </w:div>
    <w:div w:id="1064136781">
      <w:marLeft w:val="0"/>
      <w:marRight w:val="0"/>
      <w:marTop w:val="0"/>
      <w:marBottom w:val="0"/>
      <w:divBdr>
        <w:top w:val="none" w:sz="0" w:space="0" w:color="auto"/>
        <w:left w:val="none" w:sz="0" w:space="0" w:color="auto"/>
        <w:bottom w:val="none" w:sz="0" w:space="0" w:color="auto"/>
        <w:right w:val="none" w:sz="0" w:space="0" w:color="auto"/>
      </w:divBdr>
    </w:div>
    <w:div w:id="1064136782">
      <w:marLeft w:val="0"/>
      <w:marRight w:val="0"/>
      <w:marTop w:val="0"/>
      <w:marBottom w:val="0"/>
      <w:divBdr>
        <w:top w:val="none" w:sz="0" w:space="0" w:color="auto"/>
        <w:left w:val="none" w:sz="0" w:space="0" w:color="auto"/>
        <w:bottom w:val="none" w:sz="0" w:space="0" w:color="auto"/>
        <w:right w:val="none" w:sz="0" w:space="0" w:color="auto"/>
      </w:divBdr>
    </w:div>
    <w:div w:id="1064136783">
      <w:marLeft w:val="0"/>
      <w:marRight w:val="0"/>
      <w:marTop w:val="0"/>
      <w:marBottom w:val="0"/>
      <w:divBdr>
        <w:top w:val="none" w:sz="0" w:space="0" w:color="auto"/>
        <w:left w:val="none" w:sz="0" w:space="0" w:color="auto"/>
        <w:bottom w:val="none" w:sz="0" w:space="0" w:color="auto"/>
        <w:right w:val="none" w:sz="0" w:space="0" w:color="auto"/>
      </w:divBdr>
    </w:div>
    <w:div w:id="1064136784">
      <w:marLeft w:val="0"/>
      <w:marRight w:val="0"/>
      <w:marTop w:val="0"/>
      <w:marBottom w:val="0"/>
      <w:divBdr>
        <w:top w:val="none" w:sz="0" w:space="0" w:color="auto"/>
        <w:left w:val="none" w:sz="0" w:space="0" w:color="auto"/>
        <w:bottom w:val="none" w:sz="0" w:space="0" w:color="auto"/>
        <w:right w:val="none" w:sz="0" w:space="0" w:color="auto"/>
      </w:divBdr>
    </w:div>
    <w:div w:id="1064136785">
      <w:marLeft w:val="0"/>
      <w:marRight w:val="0"/>
      <w:marTop w:val="0"/>
      <w:marBottom w:val="0"/>
      <w:divBdr>
        <w:top w:val="none" w:sz="0" w:space="0" w:color="auto"/>
        <w:left w:val="none" w:sz="0" w:space="0" w:color="auto"/>
        <w:bottom w:val="none" w:sz="0" w:space="0" w:color="auto"/>
        <w:right w:val="none" w:sz="0" w:space="0" w:color="auto"/>
      </w:divBdr>
    </w:div>
    <w:div w:id="1064136786">
      <w:marLeft w:val="0"/>
      <w:marRight w:val="0"/>
      <w:marTop w:val="0"/>
      <w:marBottom w:val="0"/>
      <w:divBdr>
        <w:top w:val="none" w:sz="0" w:space="0" w:color="auto"/>
        <w:left w:val="none" w:sz="0" w:space="0" w:color="auto"/>
        <w:bottom w:val="none" w:sz="0" w:space="0" w:color="auto"/>
        <w:right w:val="none" w:sz="0" w:space="0" w:color="auto"/>
      </w:divBdr>
    </w:div>
    <w:div w:id="1064136787">
      <w:marLeft w:val="0"/>
      <w:marRight w:val="0"/>
      <w:marTop w:val="0"/>
      <w:marBottom w:val="0"/>
      <w:divBdr>
        <w:top w:val="none" w:sz="0" w:space="0" w:color="auto"/>
        <w:left w:val="none" w:sz="0" w:space="0" w:color="auto"/>
        <w:bottom w:val="none" w:sz="0" w:space="0" w:color="auto"/>
        <w:right w:val="none" w:sz="0" w:space="0" w:color="auto"/>
      </w:divBdr>
    </w:div>
    <w:div w:id="1064136788">
      <w:marLeft w:val="0"/>
      <w:marRight w:val="0"/>
      <w:marTop w:val="0"/>
      <w:marBottom w:val="0"/>
      <w:divBdr>
        <w:top w:val="none" w:sz="0" w:space="0" w:color="auto"/>
        <w:left w:val="none" w:sz="0" w:space="0" w:color="auto"/>
        <w:bottom w:val="none" w:sz="0" w:space="0" w:color="auto"/>
        <w:right w:val="none" w:sz="0" w:space="0" w:color="auto"/>
      </w:divBdr>
    </w:div>
    <w:div w:id="1064136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etenders.gov.ie" TargetMode="External"/><Relationship Id="rId26"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hyperlink" Target="http://www.etenders.gov.i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finance.gov.ie" TargetMode="External"/><Relationship Id="rId25" Type="http://schemas.openxmlformats.org/officeDocument/2006/relationships/hyperlink" Target="https://assets.gov.ie/static/documents/09fe3ad4/Department_of_Finance_Privacy_Notice.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etenders.gov.i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etenders.gov.ie"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etenders.gov.ie" TargetMode="Externa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www.etenders.gov.ie"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etenders.gov.ie" TargetMode="External"/><Relationship Id="rId27" Type="http://schemas.openxmlformats.org/officeDocument/2006/relationships/hyperlink" Target="http://www.etenders.gov.ie" TargetMode="Externa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00fef01c-2e6d-4b32-bf48-81099b5d5a8c">Live</eDocs_FileStatus>
    <TaxCatchAll xmlns="00fef01c-2e6d-4b32-bf48-81099b5d5a8c">
      <Value>12</Value>
      <Value>4</Value>
      <Value>71</Value>
      <Value>1</Value>
      <Value>77</Value>
    </TaxCatchAll>
    <eDocs_eFileName xmlns="00fef01c-2e6d-4b32-bf48-81099b5d5a8c">F531-012-2015</eDocs_eFileName>
    <mbbd3fafa5ab4e5eb8a6a5e099cef439 xmlns="00fef01c-2e6d-4b32-bf48-81099b5d5a8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mbbd3fafa5ab4e5eb8a6a5e099cef439>
    <_vti_ItemDeclaredRecord xmlns="00fef01c-2e6d-4b32-bf48-81099b5d5a8c" xsi:nil="true"/>
    <h1f8bb4843d6459a8b809123185593c7 xmlns="00fef01c-2e6d-4b32-bf48-81099b5d5a8c">
      <Terms xmlns="http://schemas.microsoft.com/office/infopath/2007/PartnerControls">
        <TermInfo xmlns="http://schemas.microsoft.com/office/infopath/2007/PartnerControls">
          <TermName xmlns="http://schemas.microsoft.com/office/infopath/2007/PartnerControls">531</TermName>
          <TermId xmlns="http://schemas.microsoft.com/office/infopath/2007/PartnerControls">9519aa34-17b2-4492-8155-e128b425cc60</TermId>
        </TermInfo>
      </Terms>
    </h1f8bb4843d6459a8b809123185593c7>
    <m02c691f3efa402dab5cbaa8c240a9e7 xmlns="00fef01c-2e6d-4b32-bf48-81099b5d5a8c">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b47c2628-aa65-4ec3-a13b-5ad22779ed27</TermId>
        </TermInfo>
        <TermInfo xmlns="http://schemas.microsoft.com/office/infopath/2007/PartnerControls">
          <TermName xmlns="http://schemas.microsoft.com/office/infopath/2007/PartnerControls">#Legal Consultancy (SMU)</TermName>
          <TermId xmlns="http://schemas.microsoft.com/office/infopath/2007/PartnerControls">efd1588d-d087-4108-bc50-1cf0ae27fbb9</TermId>
        </TermInfo>
      </Terms>
    </m02c691f3efa402dab5cbaa8c240a9e7>
    <nb1b8a72855341e18dd75ce464e281f2 xmlns="00fef01c-2e6d-4b32-bf48-81099b5d5a8c">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3a034065-6efb-4767-8be0-5adf3f1701bc</TermId>
        </TermInfo>
      </Terms>
    </nb1b8a72855341e18dd75ce464e281f2>
    <fbaa881fc4ae443f9fdafbdd527793df xmlns="00fef01c-2e6d-4b32-bf48-81099b5d5a8c">
      <Terms xmlns="http://schemas.microsoft.com/office/infopath/2007/PartnerControls"/>
    </fbaa881fc4ae443f9fdafbdd527793df>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618C88B29481B44C9F5C9BEFEF9783C5" ma:contentTypeVersion="325" ma:contentTypeDescription="" ma:contentTypeScope="" ma:versionID="a75573af142b58bb63c81e9f6dce111e">
  <xsd:schema xmlns:xsd="http://www.w3.org/2001/XMLSchema" xmlns:xs="http://www.w3.org/2001/XMLSchema" xmlns:p="http://schemas.microsoft.com/office/2006/metadata/properties" xmlns:ns2="00fef01c-2e6d-4b32-bf48-81099b5d5a8c" targetNamespace="http://schemas.microsoft.com/office/2006/metadata/properties" ma:root="true" ma:fieldsID="aebee942f82851228e89df74eab71b32" ns2:_="">
    <xsd:import namespace="00fef01c-2e6d-4b32-bf48-81099b5d5a8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ef01c-2e6d-4b32-bf48-81099b5d5a8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822ad58b-c27c-4a61-b769-0c98af4bba70}" ma:internalName="TaxCatchAll" ma:showField="CatchAllData" ma:web="00fef01c-2e6d-4b32-bf48-81099b5d5a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2ad58b-c27c-4a61-b769-0c98af4bba70}" ma:internalName="TaxCatchAllLabel" ma:readOnly="true" ma:showField="CatchAllDataLabel" ma:web="00fef01c-2e6d-4b32-bf48-81099b5d5a8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531|9519aa34-17b2-4492-8155-e128b425cc60" ma:fieldId="{11f8bb48-43d6-459a-8b80-9123185593c7}" ma:sspId="7221461a-d380-456e-a8e2-9220b47c3241"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7221461a-d380-456e-a8e2-9220b47c3241"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7221461a-d380-456e-a8e2-9220b47c3241" ma:termSetId="8bb8f5d4-255c-4ece-9f9d-f3424d2a34b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0db6e6fe-7da6-4395-ba22-207b2a29f028" ma:fieldId="{6bbd3faf-a5ab-4e5e-b8a6-a5e099cef439}" ma:sspId="7221461a-d380-456e-a8e2-9220b47c3241" ma:termSetId="9d236be9-847d-436d-be84-30193fff6b7e"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7221461a-d380-456e-a8e2-9220b47c3241" ma:termSetId="8bb8f5d4-255c-4ece-9f9d-f3424d2a34b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7D7DE-F516-4D4F-A351-01FCB684B61B}">
  <ds:schemaRefs>
    <ds:schemaRef ds:uri="http://schemas.openxmlformats.org/officeDocument/2006/bibliography"/>
  </ds:schemaRefs>
</ds:datastoreItem>
</file>

<file path=customXml/itemProps2.xml><?xml version="1.0" encoding="utf-8"?>
<ds:datastoreItem xmlns:ds="http://schemas.openxmlformats.org/officeDocument/2006/customXml" ds:itemID="{3074F045-7354-4B56-A588-0AE37F3B5987}">
  <ds:schemaRefs>
    <ds:schemaRef ds:uri="http://schemas.microsoft.com/sharepoint/v3/contenttype/forms"/>
  </ds:schemaRefs>
</ds:datastoreItem>
</file>

<file path=customXml/itemProps3.xml><?xml version="1.0" encoding="utf-8"?>
<ds:datastoreItem xmlns:ds="http://schemas.openxmlformats.org/officeDocument/2006/customXml" ds:itemID="{9C6A183E-18B1-4458-8FCC-F2999AC55B59}">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00fef01c-2e6d-4b32-bf48-81099b5d5a8c"/>
    <ds:schemaRef ds:uri="http://www.w3.org/XML/1998/namespace"/>
  </ds:schemaRefs>
</ds:datastoreItem>
</file>

<file path=customXml/itemProps4.xml><?xml version="1.0" encoding="utf-8"?>
<ds:datastoreItem xmlns:ds="http://schemas.openxmlformats.org/officeDocument/2006/customXml" ds:itemID="{7344DCB2-282F-4C4B-867D-D87A5211C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ef01c-2e6d-4b32-bf48-81099b5d5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19331</Words>
  <Characters>110188</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outstanding issues</vt:lpstr>
    </vt:vector>
  </TitlesOfParts>
  <Company>NTMA</Company>
  <LinksUpToDate>false</LinksUpToDate>
  <CharactersWithSpaces>129261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issues</dc:title>
  <dc:creator>crowleyj</dc:creator>
  <cp:lastModifiedBy>Emily King (DFIN)</cp:lastModifiedBy>
  <cp:revision>2</cp:revision>
  <cp:lastPrinted>2022-03-16T15:15:00Z</cp:lastPrinted>
  <dcterms:created xsi:type="dcterms:W3CDTF">2026-06-11T13:06:00Z</dcterms:created>
  <dcterms:modified xsi:type="dcterms:W3CDTF">2026-06-11T13:06:00Z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gFAA9xAl/vizjZiese5IRchp+1TlK3mr0IwJkIEcyzqKbFq+F3waCS0A1eFjdk7Yni+5seQ//acCEvCczqehcBnXffPAmLpQLiE3cge7cuObMBvei3iPQ/AOOx3iTguRnTCKPb2YPcoGS0X1o7VFMku2C05j9eoVpLRsBGcehEAmSdfoD0OuX3d4PJ8eqnuRlwWYgyW8tsnh2ipvhNiY2X46Ib/eha6JR2irIM2oSCqVlItPahf2/6JmP</vt:lpwstr>
  </property>
  <property fmtid="{D5CDD505-2E9C-101B-9397-08002B2CF9AE}" pid="3" name="MAIL_MSG_ID2">
    <vt:lpwstr>pZjJ1ajAuhOHutDnFZ0agzgCYLGk7YV8lEmQr2a1+z4KdH0yU0G55OxpqoP2rYArASb7fUL6L4Jd+js9yxo9zIPCkMF0ZAkAg==</vt:lpwstr>
  </property>
  <property fmtid="{D5CDD505-2E9C-101B-9397-08002B2CF9AE}" pid="4" name="RESPONSE_SENDER_NAME">
    <vt:lpwstr>sAAA2RgG6J6jCJ2bHYphe/dVanLSd0PRZ2Sibtkuez42ZAQ=</vt:lpwstr>
  </property>
  <property fmtid="{D5CDD505-2E9C-101B-9397-08002B2CF9AE}" pid="5" name="EMAIL_OWNER_ADDRESS">
    <vt:lpwstr>4AAA4Lxe55UJ0C+x7yNQyyEItVIrJqYSgiplROGm2gB9aNHvULlcQt8Oig==</vt:lpwstr>
  </property>
  <property fmtid="{D5CDD505-2E9C-101B-9397-08002B2CF9AE}" pid="6" name="_dlc_policyId">
    <vt:lpwstr>0x0101000BC94875665D404BB1351B53C41FD2C0|151133126</vt:lpwstr>
  </property>
  <property fmtid="{D5CDD505-2E9C-101B-9397-08002B2CF9AE}" pid="7" name="eDocs_Year">
    <vt:lpwstr>12;#2015|3a034065-6efb-4767-8be0-5adf3f1701bc</vt:lpwstr>
  </property>
  <property fmtid="{D5CDD505-2E9C-101B-9397-08002B2CF9AE}" pid="8" name="ContentTypeId">
    <vt:lpwstr>0x0101000BC94875665D404BB1351B53C41FD2C000618C88B29481B44C9F5C9BEFEF9783C5</vt:lpwstr>
  </property>
  <property fmtid="{D5CDD505-2E9C-101B-9397-08002B2CF9AE}" pid="9" name="eDocs_SeriesSubSeries">
    <vt:lpwstr>2;#531|9519aa34-17b2-4492-8155-e128b425cc60</vt:lpwstr>
  </property>
  <property fmtid="{D5CDD505-2E9C-101B-9397-08002B2CF9AE}" pid="10" name="ItemRetentionFormula">
    <vt:lpwstr>&lt;formula id="Microsoft.Office.RecordsManagement.PolicyFeatures.Expiration.Formula.BuiltIn"&gt;&lt;number&gt;3&lt;/number&gt;&lt;property&gt;Modified&lt;/property&gt;&lt;period&gt;months&lt;/period&gt;&lt;/formula&gt;</vt:lpwstr>
  </property>
  <property fmtid="{D5CDD505-2E9C-101B-9397-08002B2CF9AE}" pid="11" name="_docset_NoMedatataSyncRequired">
    <vt:lpwstr>False</vt:lpwstr>
  </property>
  <property fmtid="{D5CDD505-2E9C-101B-9397-08002B2CF9AE}" pid="12" name="eDocs_DocumentTopics">
    <vt:lpwstr/>
  </property>
  <property fmtid="{D5CDD505-2E9C-101B-9397-08002B2CF9AE}" pid="13" name="eDocs_SecurityClassification">
    <vt:lpwstr>4;#Unclassified|0db6e6fe-7da6-4395-ba22-207b2a29f028</vt:lpwstr>
  </property>
  <property fmtid="{D5CDD505-2E9C-101B-9397-08002B2CF9AE}" pid="14" name="eDocs_SecurityLevel">
    <vt:lpwstr>Unclassified</vt:lpwstr>
  </property>
  <property fmtid="{D5CDD505-2E9C-101B-9397-08002B2CF9AE}" pid="15" name="eDocs_Series">
    <vt:lpwstr>1;#531|9519aa34-17b2-4492-8155-e128b425cc60</vt:lpwstr>
  </property>
  <property fmtid="{D5CDD505-2E9C-101B-9397-08002B2CF9AE}" pid="16" name="ge25f6a3ef6f42d4865685f2a74bf8c7">
    <vt:lpwstr/>
  </property>
  <property fmtid="{D5CDD505-2E9C-101B-9397-08002B2CF9AE}" pid="17" name="eDocs_RetentionPeriodTerm">
    <vt:lpwstr/>
  </property>
  <property fmtid="{D5CDD505-2E9C-101B-9397-08002B2CF9AE}" pid="18" name="eDocs_FileTopics">
    <vt:lpwstr>77;#Procurement|b47c2628-aa65-4ec3-a13b-5ad22779ed27;#71;##Legal Consultancy (SMU)|efd1588d-d087-4108-bc50-1cf0ae27fbb9</vt:lpwstr>
  </property>
</Properties>
</file>