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90BE" w14:textId="77777777" w:rsidR="001A62B3" w:rsidRPr="007C2B71" w:rsidRDefault="001A62B3" w:rsidP="007C2B71">
      <w:pPr>
        <w:jc w:val="both"/>
        <w:rPr>
          <w:rFonts w:ascii="Arial" w:hAnsi="Arial" w:cs="Arial"/>
          <w:i/>
          <w:iCs/>
          <w:sz w:val="20"/>
          <w:szCs w:val="20"/>
        </w:rPr>
      </w:pPr>
    </w:p>
    <w:p w14:paraId="7758C267" w14:textId="77777777" w:rsidR="007E7745" w:rsidRPr="007E7745" w:rsidRDefault="007E7745" w:rsidP="003F1BA8">
      <w:pPr>
        <w:pStyle w:val="Heading1"/>
        <w:jc w:val="center"/>
        <w:rPr>
          <w:rFonts w:ascii="Arial" w:hAnsi="Arial" w:cs="Arial"/>
          <w:sz w:val="20"/>
        </w:rPr>
      </w:pPr>
      <w:r w:rsidRPr="007E7745">
        <w:rPr>
          <w:rFonts w:ascii="Arial" w:hAnsi="Arial" w:cs="Arial"/>
          <w:sz w:val="20"/>
        </w:rPr>
        <w:t>COLLATERAL WARRANTY FOR SUB-CONSULTANTS</w:t>
      </w:r>
    </w:p>
    <w:p w14:paraId="2326F383" w14:textId="77777777" w:rsidR="007E7745" w:rsidRPr="007E7745" w:rsidRDefault="007E7745">
      <w:pPr>
        <w:jc w:val="center"/>
        <w:rPr>
          <w:rFonts w:ascii="Arial" w:hAnsi="Arial" w:cs="Arial"/>
          <w:sz w:val="20"/>
          <w:szCs w:val="20"/>
        </w:rPr>
      </w:pPr>
    </w:p>
    <w:p w14:paraId="63510229" w14:textId="77777777" w:rsidR="003F1BA8" w:rsidRDefault="003F1BA8" w:rsidP="003F1BA8">
      <w:pPr>
        <w:jc w:val="center"/>
        <w:rPr>
          <w:rFonts w:ascii="Arial" w:hAnsi="Arial" w:cs="Arial"/>
          <w:sz w:val="20"/>
          <w:szCs w:val="20"/>
        </w:rPr>
      </w:pPr>
    </w:p>
    <w:p w14:paraId="17467095" w14:textId="77777777" w:rsidR="003F1BA8" w:rsidRDefault="003F1BA8" w:rsidP="003F1BA8">
      <w:pPr>
        <w:jc w:val="center"/>
        <w:rPr>
          <w:rFonts w:ascii="Arial" w:hAnsi="Arial" w:cs="Arial"/>
          <w:sz w:val="20"/>
          <w:szCs w:val="20"/>
        </w:rPr>
      </w:pPr>
    </w:p>
    <w:p w14:paraId="614AEDDB" w14:textId="77777777" w:rsidR="003F1BA8" w:rsidRDefault="003F1BA8" w:rsidP="003F1BA8">
      <w:pPr>
        <w:jc w:val="center"/>
        <w:rPr>
          <w:rFonts w:ascii="Arial" w:hAnsi="Arial" w:cs="Arial"/>
          <w:sz w:val="20"/>
          <w:szCs w:val="20"/>
        </w:rPr>
      </w:pPr>
    </w:p>
    <w:p w14:paraId="2858B970" w14:textId="65272EC0" w:rsidR="007E7745" w:rsidRPr="007E7745" w:rsidRDefault="007E7745" w:rsidP="003F1BA8">
      <w:pPr>
        <w:jc w:val="center"/>
        <w:rPr>
          <w:rFonts w:ascii="Arial" w:hAnsi="Arial" w:cs="Arial"/>
          <w:sz w:val="20"/>
          <w:szCs w:val="20"/>
        </w:rPr>
      </w:pPr>
      <w:r w:rsidRPr="007E7745">
        <w:rPr>
          <w:rFonts w:ascii="Arial" w:hAnsi="Arial" w:cs="Arial"/>
          <w:sz w:val="20"/>
          <w:szCs w:val="20"/>
        </w:rPr>
        <w:t xml:space="preserve">Dated </w:t>
      </w:r>
      <w:r w:rsidR="00C31E3B">
        <w:rPr>
          <w:rFonts w:ascii="Arial" w:hAnsi="Arial" w:cs="Arial"/>
          <w:sz w:val="20"/>
          <w:szCs w:val="20"/>
        </w:rPr>
        <w:fldChar w:fldCharType="begin">
          <w:ffData>
            <w:name w:val=""/>
            <w:enabled/>
            <w:calcOnExit w:val="0"/>
            <w:textInput/>
          </w:ffData>
        </w:fldChar>
      </w:r>
      <w:r w:rsidR="00C31E3B">
        <w:rPr>
          <w:rFonts w:ascii="Arial" w:hAnsi="Arial" w:cs="Arial"/>
          <w:sz w:val="20"/>
          <w:szCs w:val="20"/>
        </w:rPr>
        <w:instrText xml:space="preserve"> FORMTEXT </w:instrText>
      </w:r>
      <w:r w:rsidR="00C31E3B">
        <w:rPr>
          <w:rFonts w:ascii="Arial" w:hAnsi="Arial" w:cs="Arial"/>
          <w:sz w:val="20"/>
          <w:szCs w:val="20"/>
        </w:rPr>
      </w:r>
      <w:r w:rsidR="00C31E3B">
        <w:rPr>
          <w:rFonts w:ascii="Arial" w:hAnsi="Arial" w:cs="Arial"/>
          <w:sz w:val="20"/>
          <w:szCs w:val="20"/>
        </w:rPr>
        <w:fldChar w:fldCharType="separate"/>
      </w:r>
      <w:r w:rsidR="00E76FA9">
        <w:rPr>
          <w:rFonts w:ascii="Arial" w:hAnsi="Arial" w:cs="Arial"/>
          <w:noProof/>
          <w:sz w:val="20"/>
          <w:szCs w:val="20"/>
        </w:rPr>
        <w:t> </w:t>
      </w:r>
      <w:r w:rsidR="00E76FA9">
        <w:rPr>
          <w:rFonts w:ascii="Arial" w:hAnsi="Arial" w:cs="Arial"/>
          <w:noProof/>
          <w:sz w:val="20"/>
          <w:szCs w:val="20"/>
        </w:rPr>
        <w:t> </w:t>
      </w:r>
      <w:r w:rsidR="00E76FA9">
        <w:rPr>
          <w:rFonts w:ascii="Arial" w:hAnsi="Arial" w:cs="Arial"/>
          <w:noProof/>
          <w:sz w:val="20"/>
          <w:szCs w:val="20"/>
        </w:rPr>
        <w:t> </w:t>
      </w:r>
      <w:r w:rsidR="00E76FA9">
        <w:rPr>
          <w:rFonts w:ascii="Arial" w:hAnsi="Arial" w:cs="Arial"/>
          <w:noProof/>
          <w:sz w:val="20"/>
          <w:szCs w:val="20"/>
        </w:rPr>
        <w:t> </w:t>
      </w:r>
      <w:r w:rsidR="00E76FA9">
        <w:rPr>
          <w:rFonts w:ascii="Arial" w:hAnsi="Arial" w:cs="Arial"/>
          <w:noProof/>
          <w:sz w:val="20"/>
          <w:szCs w:val="20"/>
        </w:rPr>
        <w:t> </w:t>
      </w:r>
      <w:r w:rsidR="00C31E3B">
        <w:rPr>
          <w:rFonts w:ascii="Arial" w:hAnsi="Arial" w:cs="Arial"/>
          <w:sz w:val="20"/>
          <w:szCs w:val="20"/>
        </w:rPr>
        <w:fldChar w:fldCharType="end"/>
      </w:r>
      <w:r>
        <w:rPr>
          <w:rFonts w:ascii="Arial" w:hAnsi="Arial" w:cs="Arial"/>
          <w:sz w:val="20"/>
          <w:szCs w:val="20"/>
        </w:rPr>
        <w:t xml:space="preserve"> 20</w:t>
      </w:r>
      <w:r w:rsidR="00C31E3B">
        <w:rPr>
          <w:rFonts w:ascii="Arial" w:hAnsi="Arial" w:cs="Arial"/>
          <w:sz w:val="20"/>
          <w:szCs w:val="20"/>
        </w:rPr>
        <w:fldChar w:fldCharType="begin">
          <w:ffData>
            <w:name w:val=""/>
            <w:enabled/>
            <w:calcOnExit w:val="0"/>
            <w:textInput/>
          </w:ffData>
        </w:fldChar>
      </w:r>
      <w:r w:rsidR="00C31E3B">
        <w:rPr>
          <w:rFonts w:ascii="Arial" w:hAnsi="Arial" w:cs="Arial"/>
          <w:sz w:val="20"/>
          <w:szCs w:val="20"/>
        </w:rPr>
        <w:instrText xml:space="preserve"> FORMTEXT </w:instrText>
      </w:r>
      <w:r w:rsidR="00C31E3B">
        <w:rPr>
          <w:rFonts w:ascii="Arial" w:hAnsi="Arial" w:cs="Arial"/>
          <w:sz w:val="20"/>
          <w:szCs w:val="20"/>
        </w:rPr>
      </w:r>
      <w:r w:rsidR="00C31E3B">
        <w:rPr>
          <w:rFonts w:ascii="Arial" w:hAnsi="Arial" w:cs="Arial"/>
          <w:sz w:val="20"/>
          <w:szCs w:val="20"/>
        </w:rPr>
        <w:fldChar w:fldCharType="separate"/>
      </w:r>
      <w:r w:rsidR="00E76FA9">
        <w:rPr>
          <w:rFonts w:ascii="Arial" w:hAnsi="Arial" w:cs="Arial"/>
          <w:noProof/>
          <w:sz w:val="20"/>
          <w:szCs w:val="20"/>
        </w:rPr>
        <w:t> </w:t>
      </w:r>
      <w:r w:rsidR="00E76FA9">
        <w:rPr>
          <w:rFonts w:ascii="Arial" w:hAnsi="Arial" w:cs="Arial"/>
          <w:noProof/>
          <w:sz w:val="20"/>
          <w:szCs w:val="20"/>
        </w:rPr>
        <w:t> </w:t>
      </w:r>
      <w:r w:rsidR="00E76FA9">
        <w:rPr>
          <w:rFonts w:ascii="Arial" w:hAnsi="Arial" w:cs="Arial"/>
          <w:noProof/>
          <w:sz w:val="20"/>
          <w:szCs w:val="20"/>
        </w:rPr>
        <w:t> </w:t>
      </w:r>
      <w:r w:rsidR="00E76FA9">
        <w:rPr>
          <w:rFonts w:ascii="Arial" w:hAnsi="Arial" w:cs="Arial"/>
          <w:noProof/>
          <w:sz w:val="20"/>
          <w:szCs w:val="20"/>
        </w:rPr>
        <w:t> </w:t>
      </w:r>
      <w:r w:rsidR="00E76FA9">
        <w:rPr>
          <w:rFonts w:ascii="Arial" w:hAnsi="Arial" w:cs="Arial"/>
          <w:noProof/>
          <w:sz w:val="20"/>
          <w:szCs w:val="20"/>
        </w:rPr>
        <w:t> </w:t>
      </w:r>
      <w:r w:rsidR="00C31E3B">
        <w:rPr>
          <w:rFonts w:ascii="Arial" w:hAnsi="Arial" w:cs="Arial"/>
          <w:sz w:val="20"/>
          <w:szCs w:val="20"/>
        </w:rPr>
        <w:fldChar w:fldCharType="end"/>
      </w:r>
    </w:p>
    <w:p w14:paraId="6ECED726" w14:textId="77777777" w:rsidR="007E7745" w:rsidRPr="007E7745" w:rsidRDefault="007E7745"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1020C85D" w14:textId="77777777" w:rsidR="007E7745" w:rsidRPr="007E7745" w:rsidRDefault="007E7745" w:rsidP="003F1BA8">
      <w:pPr>
        <w:tabs>
          <w:tab w:val="center" w:pos="2710"/>
          <w:tab w:val="left" w:pos="2880"/>
          <w:tab w:val="left" w:pos="3600"/>
          <w:tab w:val="left" w:pos="4320"/>
          <w:tab w:val="left" w:pos="5040"/>
        </w:tabs>
        <w:jc w:val="center"/>
        <w:rPr>
          <w:rFonts w:ascii="Arial" w:hAnsi="Arial" w:cs="Arial"/>
          <w:b/>
          <w:bCs/>
          <w:sz w:val="20"/>
          <w:szCs w:val="20"/>
        </w:rPr>
      </w:pPr>
    </w:p>
    <w:p w14:paraId="40DEFCB9"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6DC8C876"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121880C7"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774B5A0D"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4EE0C033"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2CF18CE0" w14:textId="77777777" w:rsidR="003F1BA8" w:rsidRPr="00227E8F"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1B269C77" w14:textId="77777777" w:rsidR="003B1EFC" w:rsidRPr="007E7745" w:rsidRDefault="003B1EFC" w:rsidP="003B1EFC">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0"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[Insert name of Sub-Consultant]</w:t>
      </w:r>
      <w:r>
        <w:rPr>
          <w:rFonts w:ascii="Arial" w:hAnsi="Arial" w:cs="Arial"/>
          <w:sz w:val="20"/>
          <w:szCs w:val="20"/>
        </w:rPr>
        <w:fldChar w:fldCharType="end"/>
      </w:r>
      <w:bookmarkEnd w:id="0"/>
    </w:p>
    <w:p w14:paraId="00633819" w14:textId="56732952" w:rsidR="007E7745" w:rsidRPr="007E7745" w:rsidRDefault="007E7745"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796BC9F5" w14:textId="77777777" w:rsidR="007E7745" w:rsidRDefault="00761A61" w:rsidP="003F1BA8">
      <w:pPr>
        <w:tabs>
          <w:tab w:val="center" w:pos="2710"/>
          <w:tab w:val="left" w:pos="2880"/>
          <w:tab w:val="left" w:pos="3600"/>
          <w:tab w:val="left" w:pos="4320"/>
          <w:tab w:val="left" w:pos="5040"/>
        </w:tabs>
        <w:jc w:val="center"/>
        <w:rPr>
          <w:rFonts w:ascii="Arial" w:hAnsi="Arial" w:cs="Arial"/>
          <w:sz w:val="20"/>
          <w:szCs w:val="20"/>
        </w:rPr>
      </w:pPr>
      <w:r>
        <w:rPr>
          <w:rFonts w:ascii="Arial" w:hAnsi="Arial" w:cs="Arial"/>
          <w:sz w:val="20"/>
          <w:szCs w:val="20"/>
        </w:rPr>
        <w:t>a</w:t>
      </w:r>
      <w:r w:rsidR="007E7745" w:rsidRPr="007E7745">
        <w:rPr>
          <w:rFonts w:ascii="Arial" w:hAnsi="Arial" w:cs="Arial"/>
          <w:sz w:val="20"/>
          <w:szCs w:val="20"/>
        </w:rPr>
        <w:t>nd</w:t>
      </w:r>
    </w:p>
    <w:p w14:paraId="372FA2A8" w14:textId="77777777" w:rsidR="00761A61" w:rsidRDefault="00761A61" w:rsidP="003F1BA8">
      <w:pPr>
        <w:tabs>
          <w:tab w:val="center" w:pos="2710"/>
          <w:tab w:val="left" w:pos="2880"/>
          <w:tab w:val="left" w:pos="3600"/>
          <w:tab w:val="left" w:pos="4320"/>
          <w:tab w:val="left" w:pos="5040"/>
        </w:tabs>
        <w:jc w:val="center"/>
        <w:rPr>
          <w:rFonts w:ascii="Arial" w:hAnsi="Arial" w:cs="Arial"/>
          <w:sz w:val="20"/>
          <w:szCs w:val="20"/>
        </w:rPr>
      </w:pPr>
    </w:p>
    <w:p w14:paraId="2D9A1D69" w14:textId="4C102CCE" w:rsidR="003B1EFC" w:rsidRPr="007E7745" w:rsidRDefault="003B1EFC" w:rsidP="003B1EFC">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121C0">
        <w:rPr>
          <w:rFonts w:ascii="Arial" w:hAnsi="Arial" w:cs="Arial"/>
          <w:sz w:val="20"/>
          <w:szCs w:val="20"/>
        </w:rPr>
        <w:t>Offaly County Council</w:t>
      </w:r>
      <w:r>
        <w:rPr>
          <w:rFonts w:ascii="Arial" w:hAnsi="Arial" w:cs="Arial"/>
          <w:sz w:val="20"/>
          <w:szCs w:val="20"/>
        </w:rPr>
        <w:fldChar w:fldCharType="end"/>
      </w:r>
    </w:p>
    <w:p w14:paraId="0C67195E" w14:textId="77777777" w:rsidR="003B1EFC" w:rsidRPr="007E7745" w:rsidRDefault="003B1EFC" w:rsidP="003B1EFC">
      <w:pPr>
        <w:tabs>
          <w:tab w:val="center" w:pos="2710"/>
          <w:tab w:val="left" w:pos="2880"/>
          <w:tab w:val="left" w:pos="3600"/>
          <w:tab w:val="left" w:pos="4320"/>
          <w:tab w:val="left" w:pos="5040"/>
        </w:tabs>
        <w:jc w:val="center"/>
        <w:rPr>
          <w:rFonts w:ascii="Arial" w:hAnsi="Arial" w:cs="Arial"/>
          <w:sz w:val="20"/>
          <w:szCs w:val="20"/>
        </w:rPr>
      </w:pPr>
    </w:p>
    <w:p w14:paraId="21238F26" w14:textId="1F5D59C3" w:rsidR="007E7745" w:rsidRDefault="007E7745"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55CB3B4D"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75F6BBE7"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6D8D32E2"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18504375"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2F7E16F7"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7C4E3620" w14:textId="77777777" w:rsidR="003F1BA8" w:rsidRDefault="003F1BA8" w:rsidP="003F1BA8">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137573DB" w14:textId="77777777" w:rsidR="003F1BA8" w:rsidRPr="007E7745" w:rsidRDefault="003F1BA8" w:rsidP="007E7745">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b/>
          <w:bCs/>
          <w:sz w:val="20"/>
          <w:szCs w:val="20"/>
        </w:rPr>
      </w:pPr>
    </w:p>
    <w:p w14:paraId="6C3765B1" w14:textId="77777777" w:rsidR="007E7745" w:rsidRPr="007E7745" w:rsidRDefault="007E7745" w:rsidP="007E7745">
      <w:pPr>
        <w:tabs>
          <w:tab w:val="center" w:pos="2710"/>
          <w:tab w:val="left" w:pos="2880"/>
          <w:tab w:val="left" w:pos="3600"/>
          <w:tab w:val="left" w:pos="4320"/>
          <w:tab w:val="left" w:pos="5040"/>
        </w:tabs>
        <w:jc w:val="center"/>
        <w:outlineLvl w:val="0"/>
        <w:rPr>
          <w:rFonts w:ascii="Arial" w:hAnsi="Arial" w:cs="Arial"/>
          <w:b/>
          <w:bCs/>
          <w:sz w:val="20"/>
          <w:szCs w:val="20"/>
        </w:rPr>
      </w:pPr>
      <w:r w:rsidRPr="007E7745">
        <w:rPr>
          <w:rFonts w:ascii="Arial" w:hAnsi="Arial" w:cs="Arial"/>
          <w:b/>
          <w:bCs/>
          <w:sz w:val="20"/>
          <w:szCs w:val="20"/>
        </w:rPr>
        <w:t>COLLATERAL WARRANTY</w:t>
      </w:r>
    </w:p>
    <w:p w14:paraId="24451CAE" w14:textId="77777777" w:rsidR="007E7745" w:rsidRDefault="007E7745" w:rsidP="007E7745">
      <w:pPr>
        <w:tabs>
          <w:tab w:val="center" w:pos="2710"/>
          <w:tab w:val="left" w:pos="2880"/>
          <w:tab w:val="left" w:pos="3600"/>
          <w:tab w:val="left" w:pos="4320"/>
          <w:tab w:val="left" w:pos="5040"/>
        </w:tabs>
        <w:jc w:val="center"/>
        <w:rPr>
          <w:rFonts w:ascii="Arial" w:hAnsi="Arial" w:cs="Arial"/>
          <w:b/>
          <w:bCs/>
          <w:sz w:val="20"/>
          <w:szCs w:val="20"/>
        </w:rPr>
      </w:pPr>
    </w:p>
    <w:p w14:paraId="3A912A49" w14:textId="4AE7B97E" w:rsidR="003F1BA8" w:rsidRDefault="003F1BA8">
      <w:pPr>
        <w:rPr>
          <w:rFonts w:ascii="Arial" w:hAnsi="Arial" w:cs="Arial"/>
          <w:b/>
          <w:bCs/>
          <w:sz w:val="20"/>
          <w:szCs w:val="20"/>
        </w:rPr>
      </w:pPr>
      <w:r>
        <w:rPr>
          <w:rFonts w:ascii="Arial" w:hAnsi="Arial" w:cs="Arial"/>
          <w:b/>
          <w:bCs/>
          <w:sz w:val="20"/>
          <w:szCs w:val="20"/>
        </w:rPr>
        <w:br w:type="page"/>
      </w:r>
    </w:p>
    <w:p w14:paraId="36C3FB54" w14:textId="77777777" w:rsidR="003F1BA8" w:rsidRPr="007E7745" w:rsidRDefault="003F1BA8" w:rsidP="007E7745">
      <w:pPr>
        <w:tabs>
          <w:tab w:val="center" w:pos="2710"/>
          <w:tab w:val="left" w:pos="2880"/>
          <w:tab w:val="left" w:pos="3600"/>
          <w:tab w:val="left" w:pos="4320"/>
          <w:tab w:val="left" w:pos="5040"/>
        </w:tabs>
        <w:jc w:val="center"/>
        <w:rPr>
          <w:rFonts w:ascii="Arial" w:hAnsi="Arial" w:cs="Arial"/>
          <w:b/>
          <w:bCs/>
          <w:sz w:val="20"/>
          <w:szCs w:val="20"/>
        </w:rPr>
      </w:pPr>
    </w:p>
    <w:p w14:paraId="0A6A0FEA" w14:textId="77777777" w:rsidR="007E7745" w:rsidRPr="007E7745" w:rsidRDefault="007E7745" w:rsidP="007E7745">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21F1292D" w14:textId="77777777" w:rsidR="007E7745" w:rsidRPr="007E7745" w:rsidRDefault="007E7745" w:rsidP="007E7745">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3BC55A6C" w14:textId="77777777" w:rsidR="007E7745" w:rsidRPr="007E7745" w:rsidRDefault="007E7745" w:rsidP="007E7745">
      <w:pPr>
        <w:tabs>
          <w:tab w:val="left" w:pos="-720"/>
          <w:tab w:val="left" w:pos="0"/>
          <w:tab w:val="left" w:pos="720"/>
          <w:tab w:val="left" w:pos="1440"/>
          <w:tab w:val="left" w:pos="2160"/>
          <w:tab w:val="left" w:pos="2880"/>
          <w:tab w:val="left" w:pos="3600"/>
          <w:tab w:val="left" w:pos="4320"/>
          <w:tab w:val="left" w:pos="5040"/>
        </w:tabs>
        <w:jc w:val="center"/>
        <w:rPr>
          <w:rFonts w:ascii="Arial" w:hAnsi="Arial" w:cs="Arial"/>
          <w:sz w:val="20"/>
          <w:szCs w:val="20"/>
        </w:rPr>
      </w:pPr>
    </w:p>
    <w:p w14:paraId="1D2AA81E" w14:textId="0D7143C0"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7E7745">
        <w:rPr>
          <w:rFonts w:ascii="Arial" w:hAnsi="Arial" w:cs="Arial"/>
          <w:b/>
          <w:bCs/>
          <w:sz w:val="20"/>
          <w:szCs w:val="20"/>
        </w:rPr>
        <w:t>THIS AGREEMENT</w:t>
      </w:r>
      <w:r w:rsidRPr="007E7745">
        <w:rPr>
          <w:rFonts w:ascii="Arial" w:hAnsi="Arial" w:cs="Arial"/>
          <w:sz w:val="20"/>
          <w:szCs w:val="20"/>
        </w:rPr>
        <w:t xml:space="preserve"> is m</w:t>
      </w:r>
      <w:r>
        <w:rPr>
          <w:rFonts w:ascii="Arial" w:hAnsi="Arial" w:cs="Arial"/>
          <w:sz w:val="20"/>
          <w:szCs w:val="20"/>
        </w:rPr>
        <w:t>ade</w:t>
      </w:r>
      <w:r w:rsidR="00C31E3B">
        <w:rPr>
          <w:rFonts w:ascii="Arial" w:hAnsi="Arial" w:cs="Arial"/>
          <w:sz w:val="20"/>
          <w:szCs w:val="20"/>
        </w:rPr>
        <w:t xml:space="preserve"> on</w:t>
      </w:r>
      <w:r>
        <w:rPr>
          <w:rFonts w:ascii="Arial" w:hAnsi="Arial" w:cs="Arial"/>
          <w:sz w:val="20"/>
          <w:szCs w:val="20"/>
        </w:rPr>
        <w:t xml:space="preserve"> the</w:t>
      </w:r>
      <w:r w:rsidR="00C31E3B">
        <w:rPr>
          <w:rFonts w:ascii="Arial" w:hAnsi="Arial" w:cs="Arial"/>
          <w:sz w:val="20"/>
          <w:szCs w:val="20"/>
        </w:rPr>
        <w:t xml:space="preserve"> </w:t>
      </w:r>
      <w:r w:rsidR="003B1EFC">
        <w:rPr>
          <w:rFonts w:ascii="Arial" w:hAnsi="Arial" w:cs="Arial"/>
          <w:sz w:val="20"/>
          <w:szCs w:val="20"/>
        </w:rPr>
        <w:fldChar w:fldCharType="begin">
          <w:ffData>
            <w:name w:val=""/>
            <w:enabled/>
            <w:calcOnExit w:val="0"/>
            <w:textInput/>
          </w:ffData>
        </w:fldChar>
      </w:r>
      <w:r w:rsidR="003B1EFC">
        <w:rPr>
          <w:rFonts w:ascii="Arial" w:hAnsi="Arial" w:cs="Arial"/>
          <w:sz w:val="20"/>
          <w:szCs w:val="20"/>
        </w:rPr>
        <w:instrText xml:space="preserve"> FORMTEXT </w:instrText>
      </w:r>
      <w:r w:rsidR="003B1EFC">
        <w:rPr>
          <w:rFonts w:ascii="Arial" w:hAnsi="Arial" w:cs="Arial"/>
          <w:sz w:val="20"/>
          <w:szCs w:val="20"/>
        </w:rPr>
      </w:r>
      <w:r w:rsidR="003B1EFC">
        <w:rPr>
          <w:rFonts w:ascii="Arial" w:hAnsi="Arial" w:cs="Arial"/>
          <w:sz w:val="20"/>
          <w:szCs w:val="20"/>
        </w:rPr>
        <w:fldChar w:fldCharType="separate"/>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fldChar w:fldCharType="end"/>
      </w:r>
      <w:r>
        <w:rPr>
          <w:rFonts w:ascii="Arial" w:hAnsi="Arial" w:cs="Arial"/>
          <w:sz w:val="20"/>
          <w:szCs w:val="20"/>
        </w:rPr>
        <w:t>day o</w:t>
      </w:r>
      <w:r w:rsidR="00957873">
        <w:rPr>
          <w:rFonts w:ascii="Arial" w:hAnsi="Arial" w:cs="Arial"/>
          <w:sz w:val="20"/>
          <w:szCs w:val="20"/>
        </w:rPr>
        <w:t xml:space="preserve">f </w:t>
      </w:r>
      <w:r w:rsidR="003B1EFC">
        <w:rPr>
          <w:rFonts w:ascii="Arial" w:hAnsi="Arial" w:cs="Arial"/>
          <w:sz w:val="20"/>
          <w:szCs w:val="20"/>
        </w:rPr>
        <w:fldChar w:fldCharType="begin">
          <w:ffData>
            <w:name w:val=""/>
            <w:enabled/>
            <w:calcOnExit w:val="0"/>
            <w:textInput/>
          </w:ffData>
        </w:fldChar>
      </w:r>
      <w:r w:rsidR="003B1EFC">
        <w:rPr>
          <w:rFonts w:ascii="Arial" w:hAnsi="Arial" w:cs="Arial"/>
          <w:sz w:val="20"/>
          <w:szCs w:val="20"/>
        </w:rPr>
        <w:instrText xml:space="preserve"> FORMTEXT </w:instrText>
      </w:r>
      <w:r w:rsidR="003B1EFC">
        <w:rPr>
          <w:rFonts w:ascii="Arial" w:hAnsi="Arial" w:cs="Arial"/>
          <w:sz w:val="20"/>
          <w:szCs w:val="20"/>
        </w:rPr>
      </w:r>
      <w:r w:rsidR="003B1EFC">
        <w:rPr>
          <w:rFonts w:ascii="Arial" w:hAnsi="Arial" w:cs="Arial"/>
          <w:sz w:val="20"/>
          <w:szCs w:val="20"/>
        </w:rPr>
        <w:fldChar w:fldCharType="separate"/>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fldChar w:fldCharType="end"/>
      </w:r>
      <w:r>
        <w:rPr>
          <w:rFonts w:ascii="Arial" w:hAnsi="Arial" w:cs="Arial"/>
          <w:sz w:val="20"/>
          <w:szCs w:val="20"/>
        </w:rPr>
        <w:t>20</w:t>
      </w:r>
      <w:r w:rsidR="000267E7">
        <w:rPr>
          <w:rFonts w:ascii="Arial" w:hAnsi="Arial" w:cs="Arial"/>
          <w:sz w:val="20"/>
          <w:szCs w:val="20"/>
        </w:rPr>
        <w:t xml:space="preserve"> </w:t>
      </w:r>
      <w:r w:rsidR="003B1EFC">
        <w:rPr>
          <w:rFonts w:ascii="Arial" w:hAnsi="Arial" w:cs="Arial"/>
          <w:sz w:val="20"/>
          <w:szCs w:val="20"/>
        </w:rPr>
        <w:fldChar w:fldCharType="begin">
          <w:ffData>
            <w:name w:val=""/>
            <w:enabled/>
            <w:calcOnExit w:val="0"/>
            <w:textInput/>
          </w:ffData>
        </w:fldChar>
      </w:r>
      <w:r w:rsidR="003B1EFC">
        <w:rPr>
          <w:rFonts w:ascii="Arial" w:hAnsi="Arial" w:cs="Arial"/>
          <w:sz w:val="20"/>
          <w:szCs w:val="20"/>
        </w:rPr>
        <w:instrText xml:space="preserve"> FORMTEXT </w:instrText>
      </w:r>
      <w:r w:rsidR="003B1EFC">
        <w:rPr>
          <w:rFonts w:ascii="Arial" w:hAnsi="Arial" w:cs="Arial"/>
          <w:sz w:val="20"/>
          <w:szCs w:val="20"/>
        </w:rPr>
      </w:r>
      <w:r w:rsidR="003B1EFC">
        <w:rPr>
          <w:rFonts w:ascii="Arial" w:hAnsi="Arial" w:cs="Arial"/>
          <w:sz w:val="20"/>
          <w:szCs w:val="20"/>
        </w:rPr>
        <w:fldChar w:fldCharType="separate"/>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t> </w:t>
      </w:r>
      <w:r w:rsidR="003B1EFC">
        <w:rPr>
          <w:rFonts w:ascii="Arial" w:hAnsi="Arial" w:cs="Arial"/>
          <w:sz w:val="20"/>
          <w:szCs w:val="20"/>
        </w:rPr>
        <w:fldChar w:fldCharType="end"/>
      </w:r>
    </w:p>
    <w:p w14:paraId="08805A4C"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14:paraId="3F14CF74"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sz w:val="20"/>
          <w:szCs w:val="20"/>
        </w:rPr>
      </w:pPr>
      <w:r w:rsidRPr="007E7745">
        <w:rPr>
          <w:rFonts w:ascii="Arial" w:hAnsi="Arial" w:cs="Arial"/>
          <w:b/>
          <w:bCs/>
          <w:sz w:val="20"/>
          <w:szCs w:val="20"/>
        </w:rPr>
        <w:t>BETWEEN:-</w:t>
      </w:r>
    </w:p>
    <w:p w14:paraId="1C6777AC"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4866D5DA" w14:textId="12B373E8" w:rsidR="007E7745" w:rsidRPr="00761A61" w:rsidRDefault="007E7745" w:rsidP="00B91BA7">
      <w:pPr>
        <w:pStyle w:val="BodyText"/>
        <w:ind w:left="720" w:hanging="720"/>
        <w:rPr>
          <w:b/>
          <w:bCs/>
        </w:rPr>
      </w:pPr>
      <w:r w:rsidRPr="007E7745">
        <w:t>1</w:t>
      </w:r>
      <w:r w:rsidRPr="007E7745">
        <w:tab/>
      </w:r>
      <w:r w:rsidR="003B1EFC">
        <w:fldChar w:fldCharType="begin">
          <w:ffData>
            <w:name w:val=""/>
            <w:enabled/>
            <w:calcOnExit w:val="0"/>
            <w:textInput/>
          </w:ffData>
        </w:fldChar>
      </w:r>
      <w:r w:rsidR="003B1EFC">
        <w:instrText xml:space="preserve"> FORMTEXT </w:instrText>
      </w:r>
      <w:r w:rsidR="003B1EFC">
        <w:fldChar w:fldCharType="separate"/>
      </w:r>
      <w:r w:rsidR="003B1EFC">
        <w:t>[Insert name of Sub-Consultant]</w:t>
      </w:r>
      <w:r w:rsidR="003B1EFC">
        <w:fldChar w:fldCharType="end"/>
      </w:r>
      <w:r w:rsidR="001E1BC5">
        <w:t>having its principal office</w:t>
      </w:r>
      <w:r w:rsidRPr="007E7745">
        <w:t xml:space="preserve"> </w:t>
      </w:r>
      <w:r w:rsidR="003B1EFC" w:rsidRPr="007E7745">
        <w:t xml:space="preserve">at </w:t>
      </w:r>
      <w:r w:rsidR="003B1EFC">
        <w:fldChar w:fldCharType="begin">
          <w:ffData>
            <w:name w:val=""/>
            <w:enabled/>
            <w:calcOnExit w:val="0"/>
            <w:textInput/>
          </w:ffData>
        </w:fldChar>
      </w:r>
      <w:r w:rsidR="003B1EFC">
        <w:instrText xml:space="preserve"> FORMTEXT </w:instrText>
      </w:r>
      <w:r w:rsidR="003B1EFC">
        <w:fldChar w:fldCharType="separate"/>
      </w:r>
      <w:r w:rsidR="003B1EFC">
        <w:t>[Insert Address]</w:t>
      </w:r>
      <w:r w:rsidR="003B1EFC">
        <w:fldChar w:fldCharType="end"/>
      </w:r>
      <w:r w:rsidR="003B1EFC">
        <w:t xml:space="preserve"> </w:t>
      </w:r>
      <w:r w:rsidRPr="007E7745">
        <w:t>(the “</w:t>
      </w:r>
      <w:r w:rsidRPr="007E7745">
        <w:rPr>
          <w:b/>
          <w:bCs/>
        </w:rPr>
        <w:t>Sub-Consultant</w:t>
      </w:r>
      <w:r w:rsidRPr="007E7745">
        <w:t>")</w:t>
      </w:r>
    </w:p>
    <w:p w14:paraId="2C26FA44" w14:textId="7D1C27DE" w:rsidR="007E7745" w:rsidRPr="007E7745" w:rsidRDefault="007E7745" w:rsidP="00B91BA7">
      <w:pPr>
        <w:pStyle w:val="BodyText"/>
        <w:ind w:left="720" w:hanging="720"/>
        <w:rPr>
          <w:lang w:val="en-GB"/>
        </w:rPr>
      </w:pPr>
      <w:r w:rsidRPr="007E7745">
        <w:t>2</w:t>
      </w:r>
      <w:r w:rsidRPr="007E7745">
        <w:tab/>
      </w:r>
      <w:r w:rsidR="003B1EFC">
        <w:fldChar w:fldCharType="begin">
          <w:ffData>
            <w:name w:val=""/>
            <w:enabled/>
            <w:calcOnExit w:val="0"/>
            <w:textInput/>
          </w:ffData>
        </w:fldChar>
      </w:r>
      <w:r w:rsidR="003B1EFC">
        <w:instrText xml:space="preserve"> FORMTEXT </w:instrText>
      </w:r>
      <w:r w:rsidR="003B1EFC">
        <w:fldChar w:fldCharType="separate"/>
      </w:r>
      <w:r w:rsidR="00A96543">
        <w:t>Offaly County Council</w:t>
      </w:r>
      <w:r w:rsidR="003B1EFC">
        <w:fldChar w:fldCharType="end"/>
      </w:r>
      <w:r w:rsidR="003B1EFC" w:rsidDel="003B1EFC">
        <w:t xml:space="preserve"> </w:t>
      </w:r>
      <w:r w:rsidRPr="007E7745">
        <w:t>(the</w:t>
      </w:r>
      <w:r w:rsidRPr="007E7745">
        <w:rPr>
          <w:b/>
          <w:bCs/>
        </w:rPr>
        <w:t xml:space="preserve"> </w:t>
      </w:r>
      <w:r w:rsidRPr="007E7745">
        <w:t>“</w:t>
      </w:r>
      <w:r w:rsidRPr="007E7745">
        <w:rPr>
          <w:b/>
          <w:bCs/>
        </w:rPr>
        <w:t>C</w:t>
      </w:r>
      <w:r w:rsidR="001A62B3">
        <w:rPr>
          <w:b/>
          <w:bCs/>
        </w:rPr>
        <w:t>lient</w:t>
      </w:r>
      <w:r w:rsidRPr="007E7745">
        <w:t xml:space="preserve">”) </w:t>
      </w:r>
    </w:p>
    <w:p w14:paraId="6E5BD605" w14:textId="77777777" w:rsidR="007E7745" w:rsidRPr="007E7745" w:rsidRDefault="007E7745" w:rsidP="00B91BA7">
      <w:pPr>
        <w:pStyle w:val="BodyText"/>
        <w:outlineLvl w:val="0"/>
        <w:rPr>
          <w:lang w:val="en-GB"/>
        </w:rPr>
      </w:pPr>
      <w:r w:rsidRPr="007E7745">
        <w:rPr>
          <w:b/>
          <w:bCs/>
          <w:lang w:val="en-GB"/>
        </w:rPr>
        <w:t>WHEREAS:-</w:t>
      </w:r>
    </w:p>
    <w:p w14:paraId="542E7D6B" w14:textId="77777777" w:rsidR="007E7745" w:rsidRPr="007E7745" w:rsidRDefault="007E7745" w:rsidP="00B91BA7">
      <w:pPr>
        <w:rPr>
          <w:rFonts w:ascii="Arial" w:hAnsi="Arial" w:cs="Arial"/>
          <w:snapToGrid w:val="0"/>
          <w:sz w:val="20"/>
          <w:szCs w:val="20"/>
        </w:rPr>
      </w:pPr>
      <w:r w:rsidRPr="007E7745">
        <w:rPr>
          <w:rFonts w:ascii="Arial" w:hAnsi="Arial" w:cs="Arial"/>
          <w:snapToGrid w:val="0"/>
          <w:sz w:val="20"/>
          <w:szCs w:val="20"/>
        </w:rPr>
        <w:t>(A)</w:t>
      </w:r>
      <w:r w:rsidRPr="007E7745">
        <w:rPr>
          <w:rFonts w:ascii="Arial" w:hAnsi="Arial" w:cs="Arial"/>
          <w:snapToGrid w:val="0"/>
          <w:sz w:val="20"/>
          <w:szCs w:val="20"/>
        </w:rPr>
        <w:tab/>
        <w:t>In this Agreement:</w:t>
      </w:r>
    </w:p>
    <w:p w14:paraId="168E589A"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6DE9C08B" w14:textId="5D7CEDF8" w:rsidR="007E7745" w:rsidRPr="007E7745" w:rsidRDefault="007E7745" w:rsidP="00B91BA7">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ind w:left="1440" w:hanging="720"/>
        <w:rPr>
          <w:rFonts w:ascii="Arial" w:hAnsi="Arial" w:cs="Arial"/>
          <w:snapToGrid w:val="0"/>
          <w:sz w:val="20"/>
          <w:szCs w:val="20"/>
        </w:rPr>
      </w:pPr>
      <w:r w:rsidRPr="007E7745">
        <w:rPr>
          <w:rFonts w:ascii="Arial" w:hAnsi="Arial" w:cs="Arial"/>
          <w:snapToGrid w:val="0"/>
          <w:sz w:val="20"/>
          <w:szCs w:val="20"/>
        </w:rPr>
        <w:t>(a)</w:t>
      </w:r>
      <w:r w:rsidRPr="007E7745">
        <w:rPr>
          <w:rFonts w:ascii="Arial" w:hAnsi="Arial" w:cs="Arial"/>
          <w:snapToGrid w:val="0"/>
          <w:sz w:val="20"/>
          <w:szCs w:val="20"/>
        </w:rPr>
        <w:tab/>
        <w:t>the “</w:t>
      </w:r>
      <w:r w:rsidRPr="007E7745">
        <w:rPr>
          <w:rFonts w:ascii="Arial" w:hAnsi="Arial" w:cs="Arial"/>
          <w:b/>
          <w:bCs/>
          <w:sz w:val="20"/>
          <w:szCs w:val="20"/>
        </w:rPr>
        <w:t>Appointment</w:t>
      </w:r>
      <w:r w:rsidRPr="007E7745">
        <w:rPr>
          <w:rFonts w:ascii="Arial" w:hAnsi="Arial" w:cs="Arial"/>
          <w:snapToGrid w:val="0"/>
          <w:sz w:val="20"/>
          <w:szCs w:val="20"/>
        </w:rPr>
        <w:t xml:space="preserve">” means the sub-consultancy agreement dated </w:t>
      </w:r>
      <w:r w:rsidR="003B1EFC">
        <w:rPr>
          <w:rFonts w:ascii="Arial" w:hAnsi="Arial" w:cs="Arial"/>
          <w:sz w:val="20"/>
          <w:szCs w:val="20"/>
        </w:rPr>
        <w:fldChar w:fldCharType="begin">
          <w:ffData>
            <w:name w:val=""/>
            <w:enabled/>
            <w:calcOnExit w:val="0"/>
            <w:textInput/>
          </w:ffData>
        </w:fldChar>
      </w:r>
      <w:r w:rsidR="003B1EFC">
        <w:rPr>
          <w:rFonts w:ascii="Arial" w:hAnsi="Arial" w:cs="Arial"/>
          <w:sz w:val="20"/>
          <w:szCs w:val="20"/>
        </w:rPr>
        <w:instrText xml:space="preserve"> FORMTEXT </w:instrText>
      </w:r>
      <w:r w:rsidR="003B1EFC">
        <w:rPr>
          <w:rFonts w:ascii="Arial" w:hAnsi="Arial" w:cs="Arial"/>
          <w:sz w:val="20"/>
          <w:szCs w:val="20"/>
        </w:rPr>
      </w:r>
      <w:r w:rsidR="003B1EFC">
        <w:rPr>
          <w:rFonts w:ascii="Arial" w:hAnsi="Arial" w:cs="Arial"/>
          <w:sz w:val="20"/>
          <w:szCs w:val="20"/>
        </w:rPr>
        <w:fldChar w:fldCharType="separate"/>
      </w:r>
      <w:r w:rsidR="003B1EFC">
        <w:rPr>
          <w:rFonts w:ascii="Arial" w:hAnsi="Arial" w:cs="Arial"/>
          <w:sz w:val="20"/>
          <w:szCs w:val="20"/>
        </w:rPr>
        <w:t>[</w:t>
      </w:r>
      <w:r w:rsidR="003B1EFC">
        <w:rPr>
          <w:rFonts w:ascii="Arial" w:hAnsi="Arial" w:cs="Arial"/>
          <w:sz w:val="20"/>
          <w:szCs w:val="20"/>
        </w:rPr>
        <w:t> </w:t>
      </w:r>
      <w:r w:rsidR="003B1EFC">
        <w:rPr>
          <w:rFonts w:ascii="Arial" w:hAnsi="Arial" w:cs="Arial"/>
          <w:sz w:val="20"/>
          <w:szCs w:val="20"/>
        </w:rPr>
        <w:t>•</w:t>
      </w:r>
      <w:r w:rsidR="003B1EFC">
        <w:rPr>
          <w:rFonts w:ascii="Arial" w:hAnsi="Arial" w:cs="Arial"/>
          <w:sz w:val="20"/>
          <w:szCs w:val="20"/>
        </w:rPr>
        <w:t> </w:t>
      </w:r>
      <w:r w:rsidR="003B1EFC">
        <w:rPr>
          <w:rFonts w:ascii="Arial" w:hAnsi="Arial" w:cs="Arial"/>
          <w:sz w:val="20"/>
          <w:szCs w:val="20"/>
        </w:rPr>
        <w:t>]</w:t>
      </w:r>
      <w:r w:rsidR="003B1EFC">
        <w:rPr>
          <w:rFonts w:ascii="Arial" w:hAnsi="Arial" w:cs="Arial"/>
          <w:sz w:val="20"/>
          <w:szCs w:val="20"/>
        </w:rPr>
        <w:fldChar w:fldCharType="end"/>
      </w:r>
      <w:r w:rsidR="003B1EFC" w:rsidRPr="007E7745">
        <w:rPr>
          <w:rFonts w:ascii="Arial" w:hAnsi="Arial" w:cs="Arial"/>
          <w:snapToGrid w:val="0"/>
          <w:sz w:val="20"/>
          <w:szCs w:val="20"/>
        </w:rPr>
        <w:t xml:space="preserve"> </w:t>
      </w:r>
      <w:r w:rsidRPr="007E7745">
        <w:rPr>
          <w:rFonts w:ascii="Arial" w:hAnsi="Arial" w:cs="Arial"/>
          <w:snapToGrid w:val="0"/>
          <w:sz w:val="20"/>
          <w:szCs w:val="20"/>
        </w:rPr>
        <w:t xml:space="preserve">made between </w:t>
      </w:r>
      <w:r w:rsidR="003B1EFC">
        <w:rPr>
          <w:rFonts w:ascii="Arial" w:hAnsi="Arial" w:cs="Arial"/>
          <w:sz w:val="20"/>
          <w:szCs w:val="20"/>
        </w:rPr>
        <w:fldChar w:fldCharType="begin">
          <w:ffData>
            <w:name w:val="Text37"/>
            <w:enabled/>
            <w:calcOnExit w:val="0"/>
            <w:textInput/>
          </w:ffData>
        </w:fldChar>
      </w:r>
      <w:r w:rsidR="003B1EFC">
        <w:rPr>
          <w:rFonts w:ascii="Arial" w:hAnsi="Arial" w:cs="Arial"/>
          <w:sz w:val="20"/>
          <w:szCs w:val="20"/>
        </w:rPr>
        <w:instrText xml:space="preserve"> FORMTEXT </w:instrText>
      </w:r>
      <w:r w:rsidR="003B1EFC">
        <w:rPr>
          <w:rFonts w:ascii="Arial" w:hAnsi="Arial" w:cs="Arial"/>
          <w:sz w:val="20"/>
          <w:szCs w:val="20"/>
        </w:rPr>
      </w:r>
      <w:r w:rsidR="003B1EFC">
        <w:rPr>
          <w:rFonts w:ascii="Arial" w:hAnsi="Arial" w:cs="Arial"/>
          <w:sz w:val="20"/>
          <w:szCs w:val="20"/>
        </w:rPr>
        <w:fldChar w:fldCharType="separate"/>
      </w:r>
      <w:r w:rsidR="00A96543">
        <w:rPr>
          <w:rFonts w:ascii="Arial" w:hAnsi="Arial" w:cs="Arial"/>
          <w:sz w:val="20"/>
          <w:szCs w:val="20"/>
        </w:rPr>
        <w:t> </w:t>
      </w:r>
      <w:r w:rsidR="00A96543">
        <w:rPr>
          <w:rFonts w:ascii="Arial" w:hAnsi="Arial" w:cs="Arial"/>
          <w:sz w:val="20"/>
          <w:szCs w:val="20"/>
        </w:rPr>
        <w:t> </w:t>
      </w:r>
      <w:r w:rsidR="00A96543">
        <w:rPr>
          <w:rFonts w:ascii="Arial" w:hAnsi="Arial" w:cs="Arial"/>
          <w:sz w:val="20"/>
          <w:szCs w:val="20"/>
        </w:rPr>
        <w:t> </w:t>
      </w:r>
      <w:r w:rsidR="00A96543">
        <w:rPr>
          <w:rFonts w:ascii="Arial" w:hAnsi="Arial" w:cs="Arial"/>
          <w:sz w:val="20"/>
          <w:szCs w:val="20"/>
        </w:rPr>
        <w:t> </w:t>
      </w:r>
      <w:r w:rsidR="00A96543">
        <w:rPr>
          <w:rFonts w:ascii="Arial" w:hAnsi="Arial" w:cs="Arial"/>
          <w:sz w:val="20"/>
          <w:szCs w:val="20"/>
        </w:rPr>
        <w:t> </w:t>
      </w:r>
      <w:r w:rsidR="003B1EFC">
        <w:rPr>
          <w:rFonts w:ascii="Arial" w:hAnsi="Arial" w:cs="Arial"/>
          <w:sz w:val="20"/>
          <w:szCs w:val="20"/>
        </w:rPr>
        <w:fldChar w:fldCharType="end"/>
      </w:r>
      <w:r w:rsidR="003B1EFC">
        <w:rPr>
          <w:rFonts w:ascii="Arial" w:hAnsi="Arial" w:cs="Arial"/>
          <w:sz w:val="20"/>
          <w:szCs w:val="20"/>
        </w:rPr>
        <w:t xml:space="preserve"> </w:t>
      </w:r>
      <w:r w:rsidRPr="007E7745">
        <w:rPr>
          <w:rFonts w:ascii="Arial" w:hAnsi="Arial" w:cs="Arial"/>
          <w:sz w:val="20"/>
          <w:szCs w:val="20"/>
        </w:rPr>
        <w:t>(the “</w:t>
      </w:r>
      <w:r w:rsidR="00583D02">
        <w:rPr>
          <w:rFonts w:ascii="Arial" w:hAnsi="Arial" w:cs="Arial"/>
          <w:b/>
          <w:bCs/>
          <w:sz w:val="20"/>
          <w:szCs w:val="20"/>
        </w:rPr>
        <w:t>Consultant</w:t>
      </w:r>
      <w:r w:rsidRPr="007E7745">
        <w:rPr>
          <w:rFonts w:ascii="Arial" w:hAnsi="Arial" w:cs="Arial"/>
          <w:sz w:val="20"/>
          <w:szCs w:val="20"/>
        </w:rPr>
        <w:t>”)</w:t>
      </w:r>
      <w:r w:rsidRPr="007E7745">
        <w:rPr>
          <w:rFonts w:ascii="Arial" w:hAnsi="Arial" w:cs="Arial"/>
          <w:snapToGrid w:val="0"/>
          <w:sz w:val="20"/>
          <w:szCs w:val="20"/>
        </w:rPr>
        <w:t xml:space="preserve"> and the Sub-Consultant</w:t>
      </w:r>
      <w:r w:rsidR="00210069">
        <w:rPr>
          <w:rFonts w:ascii="Arial" w:hAnsi="Arial" w:cs="Arial"/>
          <w:snapToGrid w:val="0"/>
          <w:sz w:val="20"/>
          <w:szCs w:val="20"/>
        </w:rPr>
        <w:t xml:space="preserve"> in connection with </w:t>
      </w:r>
      <w:r w:rsidR="001E1BC5">
        <w:rPr>
          <w:rFonts w:ascii="Arial" w:hAnsi="Arial" w:cs="Arial"/>
          <w:sz w:val="20"/>
          <w:szCs w:val="20"/>
        </w:rPr>
        <w:fldChar w:fldCharType="begin">
          <w:ffData>
            <w:name w:val=""/>
            <w:enabled/>
            <w:calcOnExit w:val="0"/>
            <w:textInput/>
          </w:ffData>
        </w:fldChar>
      </w:r>
      <w:r w:rsidR="001E1BC5">
        <w:rPr>
          <w:rFonts w:ascii="Arial" w:hAnsi="Arial" w:cs="Arial"/>
          <w:sz w:val="20"/>
          <w:szCs w:val="20"/>
        </w:rPr>
        <w:instrText xml:space="preserve"> FORMTEXT </w:instrText>
      </w:r>
      <w:r w:rsidR="001E1BC5">
        <w:rPr>
          <w:rFonts w:ascii="Arial" w:hAnsi="Arial" w:cs="Arial"/>
          <w:sz w:val="20"/>
          <w:szCs w:val="20"/>
        </w:rPr>
      </w:r>
      <w:r w:rsidR="001E1BC5">
        <w:rPr>
          <w:rFonts w:ascii="Arial" w:hAnsi="Arial" w:cs="Arial"/>
          <w:sz w:val="20"/>
          <w:szCs w:val="20"/>
        </w:rPr>
        <w:fldChar w:fldCharType="separate"/>
      </w:r>
      <w:r w:rsidR="00BA542B">
        <w:rPr>
          <w:rFonts w:ascii="Arial" w:hAnsi="Arial" w:cs="Arial"/>
          <w:sz w:val="20"/>
          <w:szCs w:val="20"/>
        </w:rPr>
        <w:t>Technical Adviser</w:t>
      </w:r>
      <w:r w:rsidR="004024C9">
        <w:rPr>
          <w:rFonts w:ascii="Arial" w:hAnsi="Arial" w:cs="Arial"/>
          <w:sz w:val="20"/>
          <w:szCs w:val="20"/>
        </w:rPr>
        <w:t xml:space="preserve"> Services for the delivery of 1</w:t>
      </w:r>
      <w:r w:rsidR="008776B4">
        <w:rPr>
          <w:rFonts w:ascii="Arial" w:hAnsi="Arial" w:cs="Arial"/>
          <w:sz w:val="20"/>
          <w:szCs w:val="20"/>
        </w:rPr>
        <w:t>9</w:t>
      </w:r>
      <w:r w:rsidR="004024C9">
        <w:rPr>
          <w:rFonts w:ascii="Arial" w:hAnsi="Arial" w:cs="Arial"/>
          <w:sz w:val="20"/>
          <w:szCs w:val="20"/>
        </w:rPr>
        <w:t xml:space="preserve">nr </w:t>
      </w:r>
      <w:r w:rsidR="008776B4">
        <w:rPr>
          <w:rFonts w:ascii="Arial" w:hAnsi="Arial" w:cs="Arial"/>
          <w:sz w:val="20"/>
          <w:szCs w:val="20"/>
        </w:rPr>
        <w:t>Residential Units at Rathbaun, Shinrone, Co Offaly</w:t>
      </w:r>
      <w:r w:rsidR="001E1BC5">
        <w:rPr>
          <w:rFonts w:ascii="Arial" w:hAnsi="Arial" w:cs="Arial"/>
          <w:sz w:val="20"/>
          <w:szCs w:val="20"/>
        </w:rPr>
        <w:fldChar w:fldCharType="end"/>
      </w:r>
      <w:r w:rsidR="00210069">
        <w:rPr>
          <w:rFonts w:ascii="Arial" w:hAnsi="Arial" w:cs="Arial"/>
          <w:snapToGrid w:val="0"/>
          <w:sz w:val="20"/>
          <w:szCs w:val="20"/>
        </w:rPr>
        <w:t xml:space="preserve"> (the “</w:t>
      </w:r>
      <w:r w:rsidR="00210069" w:rsidRPr="003F1BA8">
        <w:rPr>
          <w:rFonts w:ascii="Arial" w:hAnsi="Arial" w:cs="Arial"/>
          <w:b/>
          <w:bCs/>
          <w:snapToGrid w:val="0"/>
          <w:sz w:val="20"/>
          <w:szCs w:val="20"/>
        </w:rPr>
        <w:t>Project</w:t>
      </w:r>
      <w:r w:rsidR="00210069">
        <w:rPr>
          <w:rFonts w:ascii="Arial" w:hAnsi="Arial" w:cs="Arial"/>
          <w:snapToGrid w:val="0"/>
          <w:sz w:val="20"/>
          <w:szCs w:val="20"/>
        </w:rPr>
        <w:t>”)</w:t>
      </w:r>
      <w:r w:rsidRPr="007E7745">
        <w:rPr>
          <w:rFonts w:ascii="Arial" w:hAnsi="Arial" w:cs="Arial"/>
          <w:snapToGrid w:val="0"/>
          <w:sz w:val="20"/>
          <w:szCs w:val="20"/>
        </w:rPr>
        <w:t>;</w:t>
      </w:r>
      <w:r w:rsidR="00C112F6">
        <w:rPr>
          <w:rFonts w:ascii="Arial" w:hAnsi="Arial" w:cs="Arial"/>
          <w:snapToGrid w:val="0"/>
          <w:sz w:val="20"/>
          <w:szCs w:val="20"/>
        </w:rPr>
        <w:t xml:space="preserve"> and</w:t>
      </w:r>
      <w:r w:rsidR="00826559">
        <w:rPr>
          <w:rFonts w:ascii="Arial" w:hAnsi="Arial" w:cs="Arial"/>
          <w:snapToGrid w:val="0"/>
          <w:sz w:val="20"/>
          <w:szCs w:val="20"/>
        </w:rPr>
        <w:t xml:space="preserve"> </w:t>
      </w:r>
    </w:p>
    <w:p w14:paraId="3B8C81F8" w14:textId="77777777" w:rsidR="007E7745" w:rsidRPr="007E7745" w:rsidRDefault="007E7745" w:rsidP="00B91BA7">
      <w:pPr>
        <w:rPr>
          <w:rFonts w:ascii="Arial" w:hAnsi="Arial" w:cs="Arial"/>
          <w:snapToGrid w:val="0"/>
          <w:sz w:val="20"/>
          <w:szCs w:val="20"/>
        </w:rPr>
      </w:pPr>
    </w:p>
    <w:p w14:paraId="48129BE0" w14:textId="40A44141" w:rsidR="000C1116"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sz w:val="20"/>
          <w:szCs w:val="20"/>
        </w:rPr>
      </w:pPr>
      <w:r w:rsidRPr="007E7745">
        <w:rPr>
          <w:rFonts w:ascii="Arial" w:hAnsi="Arial" w:cs="Arial"/>
          <w:sz w:val="20"/>
          <w:szCs w:val="20"/>
        </w:rPr>
        <w:tab/>
        <w:t>(b)</w:t>
      </w:r>
      <w:r w:rsidRPr="007E7745">
        <w:rPr>
          <w:rFonts w:ascii="Arial" w:hAnsi="Arial" w:cs="Arial"/>
          <w:sz w:val="20"/>
          <w:szCs w:val="20"/>
        </w:rPr>
        <w:tab/>
      </w:r>
      <w:r w:rsidR="000C1116">
        <w:rPr>
          <w:rFonts w:ascii="Arial" w:hAnsi="Arial" w:cs="Arial"/>
          <w:sz w:val="20"/>
          <w:szCs w:val="20"/>
        </w:rPr>
        <w:t>the “</w:t>
      </w:r>
      <w:r w:rsidR="000C1116" w:rsidRPr="003F1BA8">
        <w:rPr>
          <w:rFonts w:ascii="Arial" w:hAnsi="Arial" w:cs="Arial"/>
          <w:b/>
          <w:bCs/>
          <w:sz w:val="20"/>
          <w:szCs w:val="20"/>
        </w:rPr>
        <w:t>Main Appointment</w:t>
      </w:r>
      <w:r w:rsidR="001E1BC5">
        <w:rPr>
          <w:rFonts w:ascii="Arial" w:hAnsi="Arial" w:cs="Arial"/>
          <w:sz w:val="20"/>
          <w:szCs w:val="20"/>
        </w:rPr>
        <w:t>” means the agreement dated</w:t>
      </w:r>
      <w:r w:rsidR="00385377" w:rsidRPr="007E7745">
        <w:rPr>
          <w:rFonts w:ascii="Arial" w:hAnsi="Arial" w:cs="Arial"/>
          <w:snapToGrid w:val="0"/>
          <w:sz w:val="20"/>
          <w:szCs w:val="20"/>
        </w:rPr>
        <w:t xml:space="preserve"> </w:t>
      </w:r>
      <w:r w:rsidR="00385377">
        <w:rPr>
          <w:rFonts w:ascii="Arial" w:hAnsi="Arial" w:cs="Arial"/>
          <w:sz w:val="20"/>
          <w:szCs w:val="20"/>
        </w:rPr>
        <w:fldChar w:fldCharType="begin">
          <w:ffData>
            <w:name w:val=""/>
            <w:enabled/>
            <w:calcOnExit w:val="0"/>
            <w:textInput/>
          </w:ffData>
        </w:fldChar>
      </w:r>
      <w:r w:rsidR="00385377">
        <w:rPr>
          <w:rFonts w:ascii="Arial" w:hAnsi="Arial" w:cs="Arial"/>
          <w:sz w:val="20"/>
          <w:szCs w:val="20"/>
        </w:rPr>
        <w:instrText xml:space="preserve"> FORMTEXT </w:instrText>
      </w:r>
      <w:r w:rsidR="00385377">
        <w:rPr>
          <w:rFonts w:ascii="Arial" w:hAnsi="Arial" w:cs="Arial"/>
          <w:sz w:val="20"/>
          <w:szCs w:val="20"/>
        </w:rPr>
      </w:r>
      <w:r w:rsidR="00385377">
        <w:rPr>
          <w:rFonts w:ascii="Arial" w:hAnsi="Arial" w:cs="Arial"/>
          <w:sz w:val="20"/>
          <w:szCs w:val="20"/>
        </w:rPr>
        <w:fldChar w:fldCharType="separate"/>
      </w:r>
      <w:r w:rsidR="00385377">
        <w:rPr>
          <w:rFonts w:ascii="Arial" w:hAnsi="Arial" w:cs="Arial"/>
          <w:sz w:val="20"/>
          <w:szCs w:val="20"/>
        </w:rPr>
        <w:t>[</w:t>
      </w:r>
      <w:r w:rsidR="00385377">
        <w:rPr>
          <w:rFonts w:ascii="Arial" w:hAnsi="Arial" w:cs="Arial"/>
          <w:sz w:val="20"/>
          <w:szCs w:val="20"/>
        </w:rPr>
        <w:t> </w:t>
      </w:r>
      <w:r w:rsidR="00385377">
        <w:rPr>
          <w:rFonts w:ascii="Arial" w:hAnsi="Arial" w:cs="Arial"/>
          <w:sz w:val="20"/>
          <w:szCs w:val="20"/>
        </w:rPr>
        <w:t>•</w:t>
      </w:r>
      <w:r w:rsidR="00385377">
        <w:rPr>
          <w:rFonts w:ascii="Arial" w:hAnsi="Arial" w:cs="Arial"/>
          <w:sz w:val="20"/>
          <w:szCs w:val="20"/>
        </w:rPr>
        <w:t> </w:t>
      </w:r>
      <w:r w:rsidR="00385377">
        <w:rPr>
          <w:rFonts w:ascii="Arial" w:hAnsi="Arial" w:cs="Arial"/>
          <w:sz w:val="20"/>
          <w:szCs w:val="20"/>
        </w:rPr>
        <w:t>]</w:t>
      </w:r>
      <w:r w:rsidR="00385377">
        <w:rPr>
          <w:rFonts w:ascii="Arial" w:hAnsi="Arial" w:cs="Arial"/>
          <w:sz w:val="20"/>
          <w:szCs w:val="20"/>
        </w:rPr>
        <w:fldChar w:fldCharType="end"/>
      </w:r>
      <w:r w:rsidR="001E1BC5">
        <w:rPr>
          <w:rFonts w:ascii="Arial" w:hAnsi="Arial" w:cs="Arial"/>
          <w:sz w:val="20"/>
          <w:szCs w:val="20"/>
        </w:rPr>
        <w:t xml:space="preserve"> </w:t>
      </w:r>
      <w:r w:rsidR="006A7C3C">
        <w:rPr>
          <w:rFonts w:ascii="Arial" w:hAnsi="Arial" w:cs="Arial"/>
          <w:sz w:val="20"/>
          <w:szCs w:val="20"/>
        </w:rPr>
        <w:t>made between the Client and the Consultant</w:t>
      </w:r>
      <w:r w:rsidR="000267E7">
        <w:rPr>
          <w:rFonts w:ascii="Arial" w:hAnsi="Arial" w:cs="Arial"/>
          <w:sz w:val="20"/>
          <w:szCs w:val="20"/>
        </w:rPr>
        <w:t>.</w:t>
      </w:r>
    </w:p>
    <w:p w14:paraId="5652D0A4" w14:textId="693491E5" w:rsidR="006800C6" w:rsidRPr="00C112F6" w:rsidRDefault="006800C6"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u w:val="double"/>
        </w:rPr>
      </w:pPr>
    </w:p>
    <w:p w14:paraId="7D61124B"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szCs w:val="20"/>
        </w:rPr>
      </w:pPr>
      <w:r w:rsidRPr="007E7745">
        <w:rPr>
          <w:rFonts w:ascii="Arial" w:hAnsi="Arial" w:cs="Arial"/>
          <w:sz w:val="20"/>
          <w:szCs w:val="20"/>
        </w:rPr>
        <w:t>(B)</w:t>
      </w:r>
      <w:r w:rsidRPr="007E7745">
        <w:rPr>
          <w:rFonts w:ascii="Arial" w:hAnsi="Arial" w:cs="Arial"/>
          <w:sz w:val="20"/>
          <w:szCs w:val="20"/>
        </w:rPr>
        <w:tab/>
        <w:t>By the Appoi</w:t>
      </w:r>
      <w:r w:rsidR="00583D02">
        <w:rPr>
          <w:rFonts w:ascii="Arial" w:hAnsi="Arial" w:cs="Arial"/>
          <w:sz w:val="20"/>
          <w:szCs w:val="20"/>
        </w:rPr>
        <w:t>ntment the Consultant</w:t>
      </w:r>
      <w:r w:rsidRPr="007E7745">
        <w:rPr>
          <w:rFonts w:ascii="Arial" w:hAnsi="Arial" w:cs="Arial"/>
          <w:sz w:val="20"/>
          <w:szCs w:val="20"/>
        </w:rPr>
        <w:t xml:space="preserve"> has appointed the Sub-Consultant to provide certain professional services (the “</w:t>
      </w:r>
      <w:r w:rsidRPr="007E7745">
        <w:rPr>
          <w:rFonts w:ascii="Arial" w:hAnsi="Arial" w:cs="Arial"/>
          <w:b/>
          <w:bCs/>
          <w:sz w:val="20"/>
          <w:szCs w:val="20"/>
        </w:rPr>
        <w:t>Services</w:t>
      </w:r>
      <w:r w:rsidRPr="007E7745">
        <w:rPr>
          <w:rFonts w:ascii="Arial" w:hAnsi="Arial" w:cs="Arial"/>
          <w:sz w:val="20"/>
          <w:szCs w:val="20"/>
        </w:rPr>
        <w:t>”)</w:t>
      </w:r>
      <w:r w:rsidR="001A62B3">
        <w:rPr>
          <w:rFonts w:ascii="Arial" w:hAnsi="Arial" w:cs="Arial"/>
          <w:sz w:val="20"/>
          <w:szCs w:val="20"/>
        </w:rPr>
        <w:t>.</w:t>
      </w:r>
    </w:p>
    <w:p w14:paraId="1007B7CB"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b/>
          <w:bCs/>
          <w:sz w:val="20"/>
          <w:szCs w:val="20"/>
        </w:rPr>
      </w:pPr>
    </w:p>
    <w:p w14:paraId="132293A2" w14:textId="77777777"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b/>
          <w:bCs/>
          <w:sz w:val="20"/>
          <w:szCs w:val="20"/>
        </w:rPr>
      </w:pPr>
    </w:p>
    <w:p w14:paraId="308659C3" w14:textId="6DAAC4EF" w:rsid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sz w:val="20"/>
          <w:szCs w:val="20"/>
        </w:rPr>
      </w:pPr>
      <w:r w:rsidRPr="007E7745">
        <w:rPr>
          <w:rFonts w:ascii="Arial" w:hAnsi="Arial" w:cs="Arial"/>
          <w:b/>
          <w:bCs/>
          <w:sz w:val="20"/>
          <w:szCs w:val="20"/>
        </w:rPr>
        <w:t>NOW IT IS HEREBY AGREED</w:t>
      </w:r>
      <w:r w:rsidR="00C112F6">
        <w:rPr>
          <w:rFonts w:ascii="Arial" w:hAnsi="Arial" w:cs="Arial"/>
          <w:b/>
          <w:bCs/>
          <w:sz w:val="20"/>
          <w:szCs w:val="20"/>
        </w:rPr>
        <w:t xml:space="preserve">, </w:t>
      </w:r>
      <w:r w:rsidR="00C112F6">
        <w:rPr>
          <w:rFonts w:ascii="Arial" w:hAnsi="Arial" w:cs="Arial"/>
          <w:sz w:val="20"/>
          <w:szCs w:val="20"/>
        </w:rPr>
        <w:t>in consideration of the payment of €5 (five Euro) from the Client to the Sub-Consultant, receipt and sufficiency of which is hereby acknowledged,</w:t>
      </w:r>
      <w:r w:rsidRPr="007E7745">
        <w:rPr>
          <w:rFonts w:ascii="Arial" w:hAnsi="Arial" w:cs="Arial"/>
          <w:sz w:val="20"/>
          <w:szCs w:val="20"/>
        </w:rPr>
        <w:t xml:space="preserve"> as </w:t>
      </w:r>
      <w:r w:rsidR="00B91BA7" w:rsidRPr="007E7745">
        <w:rPr>
          <w:rFonts w:ascii="Arial" w:hAnsi="Arial" w:cs="Arial"/>
          <w:sz w:val="20"/>
          <w:szCs w:val="20"/>
        </w:rPr>
        <w:t>follows: -</w:t>
      </w:r>
    </w:p>
    <w:p w14:paraId="2A378238" w14:textId="77777777" w:rsidR="00C112F6" w:rsidRDefault="00C112F6"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sz w:val="20"/>
          <w:szCs w:val="20"/>
        </w:rPr>
      </w:pPr>
    </w:p>
    <w:p w14:paraId="56E1CE5E" w14:textId="01837A83" w:rsidR="00C112F6" w:rsidRPr="00C112F6" w:rsidRDefault="00C112F6" w:rsidP="00B91BA7">
      <w:pPr>
        <w:pStyle w:val="BodyText"/>
        <w:rPr>
          <w:i/>
          <w:iCs/>
          <w:u w:val="single"/>
        </w:rPr>
      </w:pPr>
      <w:r w:rsidRPr="00C112F6">
        <w:rPr>
          <w:i/>
          <w:iCs/>
          <w:u w:val="single"/>
        </w:rPr>
        <w:t>Interpretation</w:t>
      </w:r>
    </w:p>
    <w:p w14:paraId="248AF877" w14:textId="1525EE78" w:rsidR="00C112F6" w:rsidRPr="00C112F6" w:rsidRDefault="00C112F6" w:rsidP="00B91BA7">
      <w:pPr>
        <w:pStyle w:val="BodyText"/>
        <w:numPr>
          <w:ilvl w:val="0"/>
          <w:numId w:val="43"/>
        </w:numPr>
        <w:rPr>
          <w:u w:val="double"/>
        </w:rPr>
      </w:pPr>
      <w:r>
        <w:t>H</w:t>
      </w:r>
      <w:r w:rsidRPr="00C112F6">
        <w:t>eadings appearing in this Agreement in italics are for reference purposes only and shall not affect the construction or interpretation of this Agreement.</w:t>
      </w:r>
    </w:p>
    <w:p w14:paraId="316A7CA8" w14:textId="72064A8E" w:rsidR="001D1898" w:rsidRPr="001D1898" w:rsidRDefault="001D1898" w:rsidP="00B91BA7">
      <w:pPr>
        <w:pStyle w:val="BodyText"/>
        <w:rPr>
          <w:i/>
          <w:iCs/>
          <w:u w:val="single"/>
        </w:rPr>
      </w:pPr>
      <w:bookmarkStart w:id="1" w:name="_Hlk168643034"/>
      <w:r w:rsidRPr="001D1898">
        <w:rPr>
          <w:i/>
          <w:iCs/>
          <w:u w:val="single"/>
        </w:rPr>
        <w:t>Warranty</w:t>
      </w:r>
    </w:p>
    <w:p w14:paraId="651634DE" w14:textId="4C7EE449" w:rsidR="007E7745" w:rsidRPr="007E7745" w:rsidRDefault="001D1898" w:rsidP="00B91BA7">
      <w:pPr>
        <w:pStyle w:val="BodyText"/>
        <w:numPr>
          <w:ilvl w:val="0"/>
          <w:numId w:val="43"/>
        </w:numPr>
      </w:pPr>
      <w:r>
        <w:tab/>
      </w:r>
      <w:r w:rsidR="007E7745" w:rsidRPr="007E7745">
        <w:t xml:space="preserve">The Sub-Consultant hereby: </w:t>
      </w:r>
      <w:bookmarkEnd w:id="1"/>
    </w:p>
    <w:p w14:paraId="1FF71DC3" w14:textId="4C65AB69" w:rsidR="007E7745" w:rsidRPr="007E7745" w:rsidRDefault="000267E7" w:rsidP="00B91BA7">
      <w:pPr>
        <w:pStyle w:val="BodyText"/>
        <w:ind w:left="1440" w:hanging="720"/>
      </w:pPr>
      <w:r>
        <w:t>2</w:t>
      </w:r>
      <w:r w:rsidR="007E7745" w:rsidRPr="007E7745">
        <w:t>.1</w:t>
      </w:r>
      <w:r w:rsidR="007E7745" w:rsidRPr="007E7745">
        <w:tab/>
        <w:t xml:space="preserve">warrants to and undertakes with the </w:t>
      </w:r>
      <w:r w:rsidR="001A62B3">
        <w:t>Client</w:t>
      </w:r>
      <w:r w:rsidR="007E7745" w:rsidRPr="007E7745">
        <w:t xml:space="preserve"> that it has exercised and will continue to exercise all reasonable skill, care and diligence in the performance of its obligations and duties pursuant to the Appointment and has not broken and shall not break any express or implied term of the Appointment</w:t>
      </w:r>
      <w:r w:rsidR="007C76EC">
        <w:t>;</w:t>
      </w:r>
      <w:r w:rsidR="007E7745" w:rsidRPr="007E7745">
        <w:t xml:space="preserve"> </w:t>
      </w:r>
      <w:r w:rsidR="002819BD">
        <w:t>and</w:t>
      </w:r>
    </w:p>
    <w:p w14:paraId="663D9801" w14:textId="52325FD0" w:rsidR="007E7745" w:rsidRPr="007E7745" w:rsidRDefault="000267E7" w:rsidP="00B91BA7">
      <w:pPr>
        <w:pStyle w:val="BodyText"/>
        <w:ind w:left="1440" w:hanging="720"/>
      </w:pPr>
      <w:r>
        <w:t>2</w:t>
      </w:r>
      <w:r w:rsidR="007E7745" w:rsidRPr="007E7745">
        <w:t>.2</w:t>
      </w:r>
      <w:r w:rsidR="007E7745" w:rsidRPr="007E7745">
        <w:tab/>
        <w:t xml:space="preserve">binds itself to the </w:t>
      </w:r>
      <w:r w:rsidR="001A62B3">
        <w:t>Client</w:t>
      </w:r>
      <w:r w:rsidR="007E7745" w:rsidRPr="007E7745">
        <w:t xml:space="preserve"> in all respects as if the </w:t>
      </w:r>
      <w:r w:rsidR="001A62B3">
        <w:t>Client</w:t>
      </w:r>
      <w:r w:rsidR="007E7745" w:rsidRPr="007E7745">
        <w:t xml:space="preserve"> had appointed the Sub-Consultant to act prior to the commencement of any work by the Sub-Consultant to the extent that the </w:t>
      </w:r>
      <w:r w:rsidR="001A62B3">
        <w:t>Client</w:t>
      </w:r>
      <w:r w:rsidR="007E7745" w:rsidRPr="007E7745">
        <w:t xml:space="preserve"> shall be entitled to enforce all remedies against the Sub-Consultant by virtue of any breach by the Sub-Consultant of its obligations pursuant to the Appointment</w:t>
      </w:r>
      <w:r w:rsidR="002819BD">
        <w:t>.</w:t>
      </w:r>
    </w:p>
    <w:p w14:paraId="5BF9286B" w14:textId="43A7F23E" w:rsidR="001D1898" w:rsidRPr="001D1898" w:rsidRDefault="001D1898" w:rsidP="00B91BA7">
      <w:pPr>
        <w:pStyle w:val="BodyText"/>
        <w:rPr>
          <w:i/>
          <w:iCs/>
          <w:u w:val="single"/>
        </w:rPr>
      </w:pPr>
      <w:r w:rsidRPr="001D1898">
        <w:rPr>
          <w:i/>
          <w:iCs/>
          <w:u w:val="single"/>
        </w:rPr>
        <w:t>Insurance</w:t>
      </w:r>
    </w:p>
    <w:p w14:paraId="00F37747" w14:textId="64A12D88" w:rsidR="003F1BA8" w:rsidRDefault="001D1898" w:rsidP="00B91BA7">
      <w:pPr>
        <w:pStyle w:val="BodyText"/>
        <w:numPr>
          <w:ilvl w:val="0"/>
          <w:numId w:val="43"/>
        </w:numPr>
        <w:ind w:left="720" w:hanging="720"/>
      </w:pPr>
      <w:r>
        <w:tab/>
      </w:r>
      <w:r w:rsidR="00020721">
        <w:t xml:space="preserve">The Sub-Consultant </w:t>
      </w:r>
      <w:r w:rsidR="007E7745" w:rsidRPr="007E7745">
        <w:t xml:space="preserve">warrants to and undertakes with the </w:t>
      </w:r>
      <w:r w:rsidR="001A62B3">
        <w:t>Client that</w:t>
      </w:r>
      <w:r w:rsidR="007E7745" w:rsidRPr="007E7745">
        <w:t xml:space="preserve"> the Sub-Consultant shall take out and maintain</w:t>
      </w:r>
      <w:r w:rsidR="00B81E57">
        <w:t>:</w:t>
      </w:r>
    </w:p>
    <w:p w14:paraId="02E7BBF1" w14:textId="3AB13AC2" w:rsidR="00F443D1" w:rsidRDefault="000267E7" w:rsidP="00B91BA7">
      <w:pPr>
        <w:pStyle w:val="BodyText"/>
        <w:ind w:left="1440" w:hanging="720"/>
      </w:pPr>
      <w:r>
        <w:lastRenderedPageBreak/>
        <w:t>3</w:t>
      </w:r>
      <w:r w:rsidR="00020721">
        <w:t>.1</w:t>
      </w:r>
      <w:r w:rsidR="00020721">
        <w:tab/>
      </w:r>
      <w:r w:rsidR="00AB2845">
        <w:t>p</w:t>
      </w:r>
      <w:r w:rsidR="00AB2845" w:rsidRPr="007E7745">
        <w:t>rofessional indemnity insurance</w:t>
      </w:r>
      <w:r w:rsidR="00F443D1">
        <w:t xml:space="preserve"> </w:t>
      </w:r>
      <w:r w:rsidR="00F443D1" w:rsidRPr="003F1BA8">
        <w:t>covering the Sub-Consultant’s obligations under this Agreement until a date that is no earlier than</w:t>
      </w:r>
      <w:r w:rsidR="00AB2845" w:rsidRPr="003F1BA8">
        <w:t xml:space="preserve"> 6 years after </w:t>
      </w:r>
      <w:r w:rsidR="00F443D1" w:rsidRPr="003F1BA8">
        <w:t xml:space="preserve">completion of the </w:t>
      </w:r>
      <w:r w:rsidR="00B91BA7" w:rsidRPr="003F1BA8">
        <w:t>Services with</w:t>
      </w:r>
      <w:r w:rsidR="00AB2845" w:rsidRPr="007E7745">
        <w:t xml:space="preserve"> a limit of indemnity of not less than</w:t>
      </w:r>
      <w:r w:rsidR="007B10EA">
        <w:t xml:space="preserve"> </w:t>
      </w:r>
      <w:r w:rsidR="00AB2845" w:rsidRPr="007E7745">
        <w:t>€</w:t>
      </w:r>
      <w:r>
        <w:t xml:space="preserve"> </w:t>
      </w:r>
      <w:r w:rsidR="00385377" w:rsidRPr="007E7745">
        <w:rPr>
          <w:snapToGrid w:val="0"/>
        </w:rPr>
        <w:t xml:space="preserve"> </w:t>
      </w:r>
      <w:r w:rsidR="00385377">
        <w:fldChar w:fldCharType="begin">
          <w:ffData>
            <w:name w:val=""/>
            <w:enabled/>
            <w:calcOnExit w:val="0"/>
            <w:textInput/>
          </w:ffData>
        </w:fldChar>
      </w:r>
      <w:r w:rsidR="00385377">
        <w:instrText xml:space="preserve"> FORMTEXT </w:instrText>
      </w:r>
      <w:r w:rsidR="00385377">
        <w:fldChar w:fldCharType="separate"/>
      </w:r>
      <w:r w:rsidR="00C653DA">
        <w:t>1,</w:t>
      </w:r>
      <w:r w:rsidR="00E8044F">
        <w:t>500</w:t>
      </w:r>
      <w:r w:rsidR="00C653DA">
        <w:t>,000.00</w:t>
      </w:r>
      <w:r w:rsidR="00385377">
        <w:fldChar w:fldCharType="end"/>
      </w:r>
    </w:p>
    <w:p w14:paraId="4ABC485A" w14:textId="3F48E1BF" w:rsidR="00F443D1" w:rsidRDefault="00F443D1" w:rsidP="00B91BA7">
      <w:pPr>
        <w:pStyle w:val="BodyText"/>
        <w:ind w:left="2160" w:hanging="742"/>
      </w:pPr>
      <w:r w:rsidRPr="003F1BA8">
        <w:t>(a)</w:t>
      </w:r>
      <w:r>
        <w:t xml:space="preserve"> </w:t>
      </w:r>
      <w:r w:rsidR="003F1BA8">
        <w:tab/>
      </w:r>
      <w:r w:rsidR="00AB2845" w:rsidRPr="007E7745">
        <w:t>for each and every claim</w:t>
      </w:r>
      <w:r w:rsidR="003F1BA8">
        <w:t xml:space="preserve"> </w:t>
      </w:r>
      <w:r w:rsidR="00AB2845" w:rsidRPr="003F1BA8">
        <w:t>or series of claims</w:t>
      </w:r>
      <w:r w:rsidR="007B10EA" w:rsidRPr="003F1BA8">
        <w:t xml:space="preserve"> </w:t>
      </w:r>
      <w:r w:rsidR="00B45DE1" w:rsidRPr="003F1BA8">
        <w:rPr>
          <w:shd w:val="clear" w:color="auto" w:fill="FFFFFF" w:themeFill="background1"/>
        </w:rPr>
        <w:t>(“</w:t>
      </w:r>
      <w:r w:rsidR="00B45DE1" w:rsidRPr="00985E6D">
        <w:rPr>
          <w:b/>
          <w:bCs/>
          <w:shd w:val="clear" w:color="auto" w:fill="FFFFFF" w:themeFill="background1"/>
        </w:rPr>
        <w:t>Each and Every Insurance</w:t>
      </w:r>
      <w:r w:rsidR="00B45DE1" w:rsidRPr="003F1BA8">
        <w:rPr>
          <w:shd w:val="clear" w:color="auto" w:fill="FFFFFF" w:themeFill="background1"/>
        </w:rPr>
        <w:t>”)</w:t>
      </w:r>
      <w:r w:rsidRPr="003F1BA8">
        <w:t>;</w:t>
      </w:r>
      <w:r w:rsidR="001F1453">
        <w:t xml:space="preserve"> </w:t>
      </w:r>
      <w:r w:rsidRPr="003F1BA8">
        <w:t>or</w:t>
      </w:r>
    </w:p>
    <w:p w14:paraId="56C98427" w14:textId="577CF2EE" w:rsidR="00233EBB" w:rsidRDefault="00F443D1" w:rsidP="00B91BA7">
      <w:pPr>
        <w:pStyle w:val="BodyText"/>
        <w:ind w:left="2127" w:hanging="709"/>
      </w:pPr>
      <w:r w:rsidRPr="003F1BA8">
        <w:t>(b)</w:t>
      </w:r>
      <w:r w:rsidR="00945F26">
        <w:t xml:space="preserve"> </w:t>
      </w:r>
      <w:r w:rsidR="00985E6D">
        <w:tab/>
      </w:r>
      <w:r w:rsidR="00945F26">
        <w:t xml:space="preserve">in the annual </w:t>
      </w:r>
      <w:r w:rsidR="00945F26" w:rsidRPr="003F1BA8">
        <w:rPr>
          <w:shd w:val="clear" w:color="auto" w:fill="FFFFFF" w:themeFill="background1"/>
        </w:rPr>
        <w:t>aggregate</w:t>
      </w:r>
      <w:r w:rsidR="00B45DE1" w:rsidRPr="003F1BA8">
        <w:rPr>
          <w:shd w:val="clear" w:color="auto" w:fill="FFFFFF" w:themeFill="background1"/>
        </w:rPr>
        <w:t xml:space="preserve"> (“</w:t>
      </w:r>
      <w:r w:rsidR="00B45DE1" w:rsidRPr="00985E6D">
        <w:rPr>
          <w:b/>
          <w:bCs/>
          <w:shd w:val="clear" w:color="auto" w:fill="FFFFFF" w:themeFill="background1"/>
        </w:rPr>
        <w:t>Annual Aggregate Insurance</w:t>
      </w:r>
      <w:r w:rsidR="00B45DE1" w:rsidRPr="003F1BA8">
        <w:rPr>
          <w:shd w:val="clear" w:color="auto" w:fill="FFFFFF" w:themeFill="background1"/>
        </w:rPr>
        <w:t>”)</w:t>
      </w:r>
      <w:r w:rsidR="00233EBB" w:rsidRPr="003F1BA8">
        <w:t>,</w:t>
      </w:r>
    </w:p>
    <w:p w14:paraId="097AF9DA" w14:textId="1C2950BA" w:rsidR="00705695" w:rsidRDefault="00AB2845" w:rsidP="00B91BA7">
      <w:pPr>
        <w:pStyle w:val="BodyText"/>
        <w:ind w:left="1418"/>
      </w:pPr>
      <w:r w:rsidRPr="007E7745">
        <w:t>subject to reasonable adjustment of cover for any exceptional increases in insurance market rates) arising ou</w:t>
      </w:r>
      <w:r w:rsidR="00957873">
        <w:t>t of the same originating cause</w:t>
      </w:r>
      <w:r w:rsidR="000267E7">
        <w:t xml:space="preserve"> </w:t>
      </w:r>
      <w:r w:rsidRPr="007E7745">
        <w:t xml:space="preserve">with a maximum excess of </w:t>
      </w:r>
      <w:r w:rsidR="00705695">
        <w:t xml:space="preserve">2% of gross fee turnover, or €5,000 whichever is greater </w:t>
      </w:r>
      <w:r w:rsidRPr="007E7745">
        <w:t xml:space="preserve">or such other </w:t>
      </w:r>
      <w:r>
        <w:t>amount as is acceptable to the Client</w:t>
      </w:r>
      <w:r w:rsidRPr="007E7745">
        <w:t>;</w:t>
      </w:r>
    </w:p>
    <w:p w14:paraId="4DCFDC10" w14:textId="27382131" w:rsidR="007E7745" w:rsidRPr="00B81E57" w:rsidRDefault="000267E7" w:rsidP="00B91BA7">
      <w:pPr>
        <w:pStyle w:val="MFNumLev3"/>
        <w:ind w:left="1440" w:hanging="720"/>
        <w:outlineLvl w:val="2"/>
      </w:pPr>
      <w:r>
        <w:t>3</w:t>
      </w:r>
      <w:r w:rsidR="001D1898">
        <w:t>.2</w:t>
      </w:r>
      <w:r w:rsidR="009B5FC8" w:rsidRPr="00B81E57">
        <w:tab/>
      </w:r>
      <w:r w:rsidR="007C76EC">
        <w:t>(</w:t>
      </w:r>
      <w:r w:rsidR="00B81E57" w:rsidRPr="00985E6D">
        <w:t xml:space="preserve">to the extent not covered by any insurance policy taken out in respect of the </w:t>
      </w:r>
      <w:r w:rsidR="007C76EC">
        <w:t>P</w:t>
      </w:r>
      <w:r w:rsidR="00B81E57" w:rsidRPr="00985E6D">
        <w:t>roject</w:t>
      </w:r>
      <w:r w:rsidR="007C76EC">
        <w:t>)</w:t>
      </w:r>
      <w:r w:rsidR="00B81E57" w:rsidRPr="00985E6D">
        <w:t>,</w:t>
      </w:r>
      <w:r w:rsidR="00B81E57">
        <w:t xml:space="preserve">  </w:t>
      </w:r>
      <w:r w:rsidR="007E7745" w:rsidRPr="00B81E57">
        <w:t xml:space="preserve">public liability insurance for bodily injury to, disease or death of any person (other than an employee of the Sub-Consultant) or loss of or damage to property resulting from a negligent act or omission of the Sub-Consultant with a limit of indemnity of not less than </w:t>
      </w:r>
      <w:r w:rsidR="00C31E3B" w:rsidRPr="00B81E57">
        <w:t>€</w:t>
      </w:r>
      <w:r w:rsidR="00385377" w:rsidRPr="007E7745">
        <w:rPr>
          <w:snapToGrid w:val="0"/>
        </w:rPr>
        <w:t xml:space="preserve"> </w:t>
      </w:r>
      <w:r w:rsidR="00385377">
        <w:fldChar w:fldCharType="begin">
          <w:ffData>
            <w:name w:val=""/>
            <w:enabled/>
            <w:calcOnExit w:val="0"/>
            <w:textInput/>
          </w:ffData>
        </w:fldChar>
      </w:r>
      <w:r w:rsidR="00385377">
        <w:instrText xml:space="preserve"> FORMTEXT </w:instrText>
      </w:r>
      <w:r w:rsidR="00385377">
        <w:fldChar w:fldCharType="separate"/>
      </w:r>
      <w:r w:rsidR="00A166C4">
        <w:t>2,600,000.00</w:t>
      </w:r>
      <w:r w:rsidR="00385377">
        <w:fldChar w:fldCharType="end"/>
      </w:r>
      <w:r w:rsidR="001E1BC5">
        <w:t xml:space="preserve"> </w:t>
      </w:r>
      <w:r w:rsidR="0019319A" w:rsidRPr="00B81E57">
        <w:t xml:space="preserve">for </w:t>
      </w:r>
      <w:r w:rsidR="007E7745" w:rsidRPr="00B81E57">
        <w:t>each and every claim or series of claims arising from the same occurrence</w:t>
      </w:r>
      <w:r w:rsidR="00EE674B">
        <w:t xml:space="preserve"> </w:t>
      </w:r>
      <w:r w:rsidR="00EE674B" w:rsidRPr="007E7745">
        <w:rPr>
          <w:snapToGrid w:val="0"/>
        </w:rPr>
        <w:t xml:space="preserve"> </w:t>
      </w:r>
      <w:r w:rsidR="00EE674B">
        <w:fldChar w:fldCharType="begin">
          <w:ffData>
            <w:name w:val=""/>
            <w:enabled/>
            <w:calcOnExit w:val="0"/>
            <w:textInput/>
          </w:ffData>
        </w:fldChar>
      </w:r>
      <w:r w:rsidR="00EE674B">
        <w:instrText xml:space="preserve"> FORMTEXT </w:instrText>
      </w:r>
      <w:r w:rsidR="00EE674B">
        <w:fldChar w:fldCharType="separate"/>
      </w:r>
      <w:r w:rsidR="0094232B">
        <w:t>(</w:t>
      </w:r>
      <w:r w:rsidR="00E87BBD">
        <w:t>except in respect of pollution, contamination and/or asbestos</w:t>
      </w:r>
      <w:r w:rsidR="0094232B">
        <w:t>) where</w:t>
      </w:r>
      <w:r w:rsidR="00D15A8E">
        <w:t>an annual limit of €6,500,000 will apply</w:t>
      </w:r>
      <w:r w:rsidR="00EE674B">
        <w:fldChar w:fldCharType="end"/>
      </w:r>
      <w:r w:rsidR="00EE674B">
        <w:t xml:space="preserve"> </w:t>
      </w:r>
      <w:r w:rsidR="007E7745" w:rsidRPr="00B81E57">
        <w:t xml:space="preserve">with a maximum excess of </w:t>
      </w:r>
      <w:r w:rsidR="00C31E3B" w:rsidRPr="00B81E57">
        <w:t>€</w:t>
      </w:r>
      <w:r w:rsidR="00385377" w:rsidRPr="007E7745">
        <w:rPr>
          <w:snapToGrid w:val="0"/>
        </w:rPr>
        <w:t xml:space="preserve"> </w:t>
      </w:r>
      <w:r w:rsidR="00385377">
        <w:fldChar w:fldCharType="begin">
          <w:ffData>
            <w:name w:val=""/>
            <w:enabled/>
            <w:calcOnExit w:val="0"/>
            <w:textInput/>
          </w:ffData>
        </w:fldChar>
      </w:r>
      <w:r w:rsidR="00385377">
        <w:instrText xml:space="preserve"> FORMTEXT </w:instrText>
      </w:r>
      <w:r w:rsidR="00385377">
        <w:fldChar w:fldCharType="separate"/>
      </w:r>
      <w:r w:rsidR="00A8035C">
        <w:t>10,000.00</w:t>
      </w:r>
      <w:r w:rsidR="00385377">
        <w:fldChar w:fldCharType="end"/>
      </w:r>
      <w:r w:rsidR="00385377">
        <w:t xml:space="preserve"> </w:t>
      </w:r>
      <w:r w:rsidR="007E7745" w:rsidRPr="00B81E57">
        <w:t xml:space="preserve"> until completion of the Services or earlier termination of the Appointment</w:t>
      </w:r>
      <w:r w:rsidR="007C76EC">
        <w:t>;</w:t>
      </w:r>
    </w:p>
    <w:p w14:paraId="3A3A30AC" w14:textId="172AC8BE" w:rsidR="007E7745" w:rsidRPr="00B81E57" w:rsidRDefault="000267E7" w:rsidP="00B91BA7">
      <w:pPr>
        <w:pStyle w:val="MFNumLev3"/>
        <w:ind w:left="1440" w:hanging="720"/>
        <w:outlineLvl w:val="2"/>
      </w:pPr>
      <w:r>
        <w:t>3</w:t>
      </w:r>
      <w:r w:rsidR="001D1898">
        <w:t>.3</w:t>
      </w:r>
      <w:r w:rsidR="009B5FC8" w:rsidRPr="00B81E57">
        <w:tab/>
      </w:r>
      <w:r w:rsidR="007E7745" w:rsidRPr="00B81E57">
        <w:t xml:space="preserve">employer’s liability insurance for bodily injury to, disease or death of employees of the Sub-Consultant arising out of or in the course of </w:t>
      </w:r>
      <w:r>
        <w:t>its</w:t>
      </w:r>
      <w:r w:rsidR="007E7745" w:rsidRPr="00B81E57">
        <w:t xml:space="preserve"> em</w:t>
      </w:r>
      <w:r w:rsidR="00583D02" w:rsidRPr="00B81E57">
        <w:t xml:space="preserve">ployment in connection with the </w:t>
      </w:r>
      <w:r>
        <w:t>Appointment</w:t>
      </w:r>
      <w:r w:rsidR="007E7745" w:rsidRPr="00B81E57">
        <w:t xml:space="preserve"> with a limit of indemnity of not less than </w:t>
      </w:r>
      <w:r w:rsidR="00E735B0" w:rsidRPr="00B81E57">
        <w:t>€</w:t>
      </w:r>
      <w:r w:rsidR="00F020F1">
        <w:t xml:space="preserve">13,000,000 </w:t>
      </w:r>
      <w:r w:rsidR="0019319A" w:rsidRPr="00B81E57">
        <w:t>for</w:t>
      </w:r>
      <w:r w:rsidR="007E7745" w:rsidRPr="00B81E57">
        <w:t xml:space="preserve"> each and every claim or series of claims arising from the same occurrence with a maximum excess of </w:t>
      </w:r>
      <w:r w:rsidR="00C31E3B" w:rsidRPr="00B81E57">
        <w:t>€</w:t>
      </w:r>
      <w:r w:rsidR="00385377" w:rsidRPr="007E7745">
        <w:rPr>
          <w:snapToGrid w:val="0"/>
        </w:rPr>
        <w:t xml:space="preserve"> </w:t>
      </w:r>
      <w:r w:rsidR="00385377">
        <w:fldChar w:fldCharType="begin">
          <w:ffData>
            <w:name w:val=""/>
            <w:enabled/>
            <w:calcOnExit w:val="0"/>
            <w:textInput/>
          </w:ffData>
        </w:fldChar>
      </w:r>
      <w:r w:rsidR="00385377">
        <w:instrText xml:space="preserve"> FORMTEXT </w:instrText>
      </w:r>
      <w:r w:rsidR="00385377">
        <w:fldChar w:fldCharType="separate"/>
      </w:r>
      <w:r w:rsidR="00547F53">
        <w:t>10,000.00</w:t>
      </w:r>
      <w:r w:rsidR="00385377">
        <w:fldChar w:fldCharType="end"/>
      </w:r>
      <w:r w:rsidR="001E1BC5">
        <w:t xml:space="preserve"> </w:t>
      </w:r>
      <w:r w:rsidR="007E7745" w:rsidRPr="00B81E57">
        <w:t>until completion of the Services or earlier termination of the Appointment</w:t>
      </w:r>
      <w:r w:rsidR="007C76EC">
        <w:t>;</w:t>
      </w:r>
    </w:p>
    <w:p w14:paraId="656A0EAC" w14:textId="1EBD150E" w:rsidR="007E7745" w:rsidRPr="007E7745" w:rsidRDefault="007E7745" w:rsidP="00B91BA7">
      <w:pPr>
        <w:pStyle w:val="BodyText"/>
        <w:numPr>
          <w:ilvl w:val="0"/>
          <w:numId w:val="43"/>
        </w:numPr>
        <w:ind w:left="720" w:hanging="720"/>
      </w:pPr>
      <w:r w:rsidRPr="007E7745">
        <w:tab/>
        <w:t xml:space="preserve">The insurance required under Clause </w:t>
      </w:r>
      <w:r w:rsidR="00687C73">
        <w:t>3</w:t>
      </w:r>
      <w:r w:rsidRPr="007E7745">
        <w:t xml:space="preserve"> shall be written by reputable and well-established insurers approved by the </w:t>
      </w:r>
      <w:r w:rsidR="001A62B3">
        <w:t>Client</w:t>
      </w:r>
      <w:r w:rsidRPr="007E7745">
        <w:t xml:space="preserve"> (whose approval shall not be unreasonably withheld or delayed).  </w:t>
      </w:r>
    </w:p>
    <w:p w14:paraId="30C1D4AC" w14:textId="40FE9904" w:rsidR="007E7745" w:rsidRPr="007E7745" w:rsidRDefault="007E7745" w:rsidP="00B91BA7">
      <w:pPr>
        <w:pStyle w:val="BodyText"/>
        <w:numPr>
          <w:ilvl w:val="0"/>
          <w:numId w:val="43"/>
        </w:numPr>
        <w:ind w:left="720" w:hanging="720"/>
      </w:pPr>
      <w:r w:rsidRPr="007E7745">
        <w:tab/>
      </w:r>
      <w:r w:rsidR="0008595F">
        <w:t>O</w:t>
      </w:r>
      <w:r w:rsidR="0041506B">
        <w:t>n</w:t>
      </w:r>
      <w:r w:rsidR="0008595F">
        <w:t xml:space="preserve"> or before the renewal date and in any event a</w:t>
      </w:r>
      <w:r w:rsidRPr="007E7745">
        <w:t xml:space="preserve">s and when reasonably requested by the </w:t>
      </w:r>
      <w:r w:rsidR="001A62B3">
        <w:t>Client</w:t>
      </w:r>
      <w:r w:rsidRPr="007E7745">
        <w:t xml:space="preserve">, the Sub-Consultant shall produce for inspection documentary evidence that the insurance required by Clause </w:t>
      </w:r>
      <w:r w:rsidR="00687C73">
        <w:t>3</w:t>
      </w:r>
      <w:r w:rsidRPr="007E7745">
        <w:t xml:space="preserve"> has been taken out and is being maintained as so required.</w:t>
      </w:r>
    </w:p>
    <w:p w14:paraId="17088B73" w14:textId="15B3E23B" w:rsidR="007E7745" w:rsidRPr="007E7745" w:rsidRDefault="007E7745" w:rsidP="00B91BA7">
      <w:pPr>
        <w:pStyle w:val="BodyText"/>
        <w:numPr>
          <w:ilvl w:val="0"/>
          <w:numId w:val="43"/>
        </w:numPr>
        <w:ind w:left="720" w:hanging="720"/>
      </w:pPr>
      <w:r w:rsidRPr="007E7745">
        <w:tab/>
        <w:t xml:space="preserve">If the Sub-Consultant shall at any time fail to take out or maintain the insurance required under Clause </w:t>
      </w:r>
      <w:r w:rsidR="00687C73">
        <w:t>3</w:t>
      </w:r>
      <w:r w:rsidRPr="007E7745">
        <w:t xml:space="preserve">, the </w:t>
      </w:r>
      <w:r w:rsidR="001A62B3">
        <w:t>Client</w:t>
      </w:r>
      <w:r w:rsidRPr="007E7745">
        <w:t xml:space="preserve"> may take out and maintain such insurance in the Sub-Consultant's name, and the Sub-Consultant shall pay to the </w:t>
      </w:r>
      <w:r w:rsidR="001A62B3">
        <w:t>Client</w:t>
      </w:r>
      <w:r w:rsidRPr="007E7745">
        <w:t xml:space="preserve"> the amount of all costs and expenses properly incurred by the </w:t>
      </w:r>
      <w:r w:rsidR="001A62B3">
        <w:t>Client</w:t>
      </w:r>
      <w:r w:rsidRPr="007E7745">
        <w:t xml:space="preserve"> in so doing.  The Sub-Consultant shall notify the </w:t>
      </w:r>
      <w:r w:rsidR="001A62B3">
        <w:t>Client</w:t>
      </w:r>
      <w:r w:rsidRPr="007E7745">
        <w:t xml:space="preserve"> immediately on becoming aware of the cancellation or non-renewal or material reduction in the scope of cover provided by the insurances as set out above in Clause </w:t>
      </w:r>
      <w:r w:rsidR="00687C73">
        <w:t>3</w:t>
      </w:r>
      <w:r w:rsidRPr="007E7745">
        <w:t>.</w:t>
      </w:r>
    </w:p>
    <w:p w14:paraId="3DDA80C3" w14:textId="737AAAE6" w:rsidR="007E7745" w:rsidRPr="007E7745" w:rsidRDefault="007E7745" w:rsidP="00B91BA7">
      <w:pPr>
        <w:pStyle w:val="BodyText"/>
        <w:numPr>
          <w:ilvl w:val="0"/>
          <w:numId w:val="43"/>
        </w:numPr>
        <w:ind w:left="720" w:hanging="720"/>
      </w:pPr>
      <w:r w:rsidRPr="007E7745">
        <w:tab/>
        <w:t>Any public li</w:t>
      </w:r>
      <w:r w:rsidR="00F43430">
        <w:t xml:space="preserve">ability insurance policy </w:t>
      </w:r>
      <w:r w:rsidRPr="007E7745">
        <w:t xml:space="preserve">shall include an indemnity to principals clause specifically indemnifying the </w:t>
      </w:r>
      <w:r w:rsidR="001A62B3">
        <w:t>Client</w:t>
      </w:r>
      <w:r w:rsidR="00F43430">
        <w:t>. The policy</w:t>
      </w:r>
      <w:r w:rsidRPr="007E7745">
        <w:t xml:space="preserve"> shall </w:t>
      </w:r>
      <w:r w:rsidR="00F43430">
        <w:t xml:space="preserve">not </w:t>
      </w:r>
      <w:r w:rsidRPr="007E7745">
        <w:t>i</w:t>
      </w:r>
      <w:r w:rsidR="00F43430">
        <w:t xml:space="preserve">nclude </w:t>
      </w:r>
      <w:r w:rsidRPr="007E7745">
        <w:t xml:space="preserve">terms or conditions to the effect that the Sub-Consultant must discharge any liability before being able to recover from the insurers. </w:t>
      </w:r>
    </w:p>
    <w:p w14:paraId="028A8559" w14:textId="20AD9691" w:rsidR="007E7745" w:rsidRDefault="002819BD" w:rsidP="00B91BA7">
      <w:pPr>
        <w:pStyle w:val="BodyText"/>
        <w:numPr>
          <w:ilvl w:val="0"/>
          <w:numId w:val="43"/>
        </w:numPr>
        <w:ind w:left="720" w:hanging="720"/>
      </w:pPr>
      <w:r>
        <w:tab/>
      </w:r>
      <w:r w:rsidR="007E7745" w:rsidRPr="007E7745">
        <w:t xml:space="preserve">The Sub-Consultant shall be liable to pay the full amount of any deductibles or excess amounts payable under the policies of insurance referred to above in the event of a claim under any of the policies. </w:t>
      </w:r>
    </w:p>
    <w:p w14:paraId="4BC88CF4" w14:textId="19703483" w:rsidR="00AA436B" w:rsidRDefault="002819BD" w:rsidP="00B91BA7">
      <w:pPr>
        <w:pStyle w:val="BodyText"/>
        <w:numPr>
          <w:ilvl w:val="0"/>
          <w:numId w:val="43"/>
        </w:numPr>
        <w:ind w:left="720" w:hanging="720"/>
      </w:pPr>
      <w:r>
        <w:tab/>
      </w:r>
      <w:r w:rsidR="00D8131F">
        <w:t>T</w:t>
      </w:r>
      <w:r w:rsidR="00AA436B">
        <w:t xml:space="preserve">he Sub-Consultant </w:t>
      </w:r>
      <w:r w:rsidR="00D8131F">
        <w:t>agrees that</w:t>
      </w:r>
      <w:r w:rsidR="000267E7">
        <w:t>,</w:t>
      </w:r>
      <w:r w:rsidR="00D8131F">
        <w:t xml:space="preserve"> if </w:t>
      </w:r>
      <w:r w:rsidR="00D8131F" w:rsidRPr="00A42A1F">
        <w:t>at the date of th</w:t>
      </w:r>
      <w:r w:rsidR="00D8131F">
        <w:t>is Agreement</w:t>
      </w:r>
      <w:r w:rsidR="00D8131F" w:rsidRPr="00A42A1F">
        <w:t xml:space="preserve">, </w:t>
      </w:r>
      <w:r w:rsidR="00D8131F">
        <w:t xml:space="preserve">it </w:t>
      </w:r>
      <w:r w:rsidR="00AA436B">
        <w:t xml:space="preserve">has in place </w:t>
      </w:r>
      <w:r w:rsidR="00B45DE1">
        <w:t>A</w:t>
      </w:r>
      <w:r w:rsidR="00D8131F" w:rsidRPr="00A42A1F">
        <w:t xml:space="preserve">nnual </w:t>
      </w:r>
      <w:r w:rsidR="00B45DE1">
        <w:t>A</w:t>
      </w:r>
      <w:r w:rsidR="00D8131F" w:rsidRPr="00A42A1F">
        <w:t xml:space="preserve">ggregate </w:t>
      </w:r>
      <w:r w:rsidR="00B45DE1">
        <w:t xml:space="preserve">Insurance </w:t>
      </w:r>
      <w:r w:rsidR="00D8131F" w:rsidRPr="00A42A1F">
        <w:t xml:space="preserve">at the level stated in the </w:t>
      </w:r>
      <w:r w:rsidR="00D8131F">
        <w:t xml:space="preserve">sub-clause </w:t>
      </w:r>
      <w:r w:rsidR="00687C73">
        <w:t>3</w:t>
      </w:r>
      <w:r w:rsidR="001D1898">
        <w:t>.1</w:t>
      </w:r>
      <w:r w:rsidR="00AA436B">
        <w:t>:</w:t>
      </w:r>
    </w:p>
    <w:p w14:paraId="67D45BE8" w14:textId="1DF61848" w:rsidR="00AA436B" w:rsidRDefault="000267E7" w:rsidP="00B91BA7">
      <w:pPr>
        <w:pStyle w:val="MFNumLev3"/>
        <w:ind w:left="1440" w:hanging="720"/>
        <w:outlineLvl w:val="2"/>
      </w:pPr>
      <w:r>
        <w:lastRenderedPageBreak/>
        <w:t>9</w:t>
      </w:r>
      <w:r w:rsidR="00FA3868">
        <w:t>.</w:t>
      </w:r>
      <w:r w:rsidR="00020721">
        <w:t>1</w:t>
      </w:r>
      <w:r w:rsidR="00AA436B">
        <w:tab/>
        <w:t xml:space="preserve">it shall monitor the EU and UK market at no longer than yearly intervals to establish whether (i) the </w:t>
      </w:r>
      <w:r w:rsidR="00B45DE1">
        <w:t xml:space="preserve">Each and Every </w:t>
      </w:r>
      <w:r w:rsidR="009C0AAA">
        <w:t>Insurance,</w:t>
      </w:r>
      <w:r w:rsidR="00AA436B">
        <w:t xml:space="preserve"> or (ii) better cover than the cover in place at the later of the date of this Agreement or the latest relevant annual renewal, can be obtained</w:t>
      </w:r>
      <w:r w:rsidR="006A7C3C">
        <w:t xml:space="preserve"> </w:t>
      </w:r>
      <w:r w:rsidR="00AA436B">
        <w:t xml:space="preserve">at the Increased Premium Rates; and </w:t>
      </w:r>
    </w:p>
    <w:p w14:paraId="58D6C95E" w14:textId="541932C9" w:rsidR="00AA436B" w:rsidRDefault="000267E7" w:rsidP="00B91BA7">
      <w:pPr>
        <w:pStyle w:val="MFNumLev3"/>
        <w:ind w:left="1440" w:hanging="720"/>
        <w:outlineLvl w:val="2"/>
      </w:pPr>
      <w:r>
        <w:t>9</w:t>
      </w:r>
      <w:r w:rsidR="00020721">
        <w:t>.2</w:t>
      </w:r>
      <w:r w:rsidR="00AA436B">
        <w:tab/>
        <w:t xml:space="preserve">if the </w:t>
      </w:r>
      <w:r w:rsidR="00B45DE1">
        <w:t xml:space="preserve">Each and Every </w:t>
      </w:r>
      <w:r w:rsidR="009C0AAA">
        <w:t>Insurance:</w:t>
      </w:r>
    </w:p>
    <w:p w14:paraId="42F7FF2E" w14:textId="77777777" w:rsidR="00AA436B" w:rsidRDefault="00AA436B" w:rsidP="00B91BA7">
      <w:pPr>
        <w:pStyle w:val="BodyText"/>
        <w:ind w:left="2160" w:hanging="720"/>
      </w:pPr>
      <w:r>
        <w:t>(i)</w:t>
      </w:r>
      <w:r>
        <w:tab/>
        <w:t xml:space="preserve">becomes available to at the Increased Premium Rates; or </w:t>
      </w:r>
    </w:p>
    <w:p w14:paraId="3F054DFE" w14:textId="77777777" w:rsidR="00AA436B" w:rsidRDefault="00AA436B" w:rsidP="00B91BA7">
      <w:pPr>
        <w:pStyle w:val="BodyText"/>
        <w:ind w:left="2160" w:hanging="720"/>
      </w:pPr>
      <w:r>
        <w:t>(ii)</w:t>
      </w:r>
      <w:r>
        <w:tab/>
        <w:t>is not available (or not available at the Increased Premium Rates) but better cover than the cover in place at the later of the date of this Agreement or the latest relevant annual renewal becomes available to the Sub-Consultant at the Increased Premium Rates,</w:t>
      </w:r>
    </w:p>
    <w:p w14:paraId="498DF1A6" w14:textId="77777777" w:rsidR="00AA436B" w:rsidRDefault="00AA436B" w:rsidP="00B91BA7">
      <w:pPr>
        <w:pStyle w:val="BodyText"/>
        <w:ind w:left="1429" w:firstLine="11"/>
      </w:pPr>
      <w:r>
        <w:t xml:space="preserve">the Sub-Consultant shall immediately effect such available cover (subject to having obtained the Client’s prior written approval, such approval not to be unreasonably withheld or delayed) and notify the Client in writing within seven days that the Sub-Consultant has so effected the cover. </w:t>
      </w:r>
    </w:p>
    <w:p w14:paraId="657C481E" w14:textId="1E5853DC" w:rsidR="00162A5A" w:rsidRPr="007E7745" w:rsidRDefault="00AA436B" w:rsidP="00B91BA7">
      <w:pPr>
        <w:pStyle w:val="BodyText"/>
        <w:ind w:left="1440" w:hanging="11"/>
      </w:pPr>
      <w:r>
        <w:t>For the purposes of this Agreement, the “</w:t>
      </w:r>
      <w:r w:rsidRPr="00020721">
        <w:rPr>
          <w:b/>
          <w:bCs/>
        </w:rPr>
        <w:t>Increased Premium Rates</w:t>
      </w:r>
      <w:r>
        <w:t xml:space="preserve">” means premium rates that do not exceed 125% of the premium rates payable by the Sub-Consultant for cover on an annual aggregate basis at the time of the applicable annual renewal PROVIDED THAT any difference between (i) premium rates for cover on an annual aggregate basis and (ii) premium rates for the </w:t>
      </w:r>
      <w:r w:rsidR="007B10EA">
        <w:t>Each and Every Insurance</w:t>
      </w:r>
      <w:r>
        <w:t xml:space="preserve"> or better cover than the cover in place at the later of the date of this Agreement or the latest relevant annual renewal (whichever is applicable), is not due to any act, omission, default, claim, notice of claim, negligence or otherwise of or against the Sub-Consultant.</w:t>
      </w:r>
    </w:p>
    <w:p w14:paraId="0451FD42" w14:textId="2B0EF64E" w:rsidR="001D1898" w:rsidRPr="001D1898" w:rsidRDefault="001D1898" w:rsidP="00B91BA7">
      <w:pPr>
        <w:pStyle w:val="BodyText"/>
        <w:rPr>
          <w:i/>
          <w:iCs/>
          <w:u w:val="single"/>
        </w:rPr>
      </w:pPr>
      <w:r w:rsidRPr="001D1898">
        <w:rPr>
          <w:i/>
          <w:iCs/>
          <w:u w:val="single"/>
        </w:rPr>
        <w:t>Copyright</w:t>
      </w:r>
    </w:p>
    <w:p w14:paraId="6BE7866E" w14:textId="36EF0395" w:rsidR="007E7745" w:rsidRPr="007E7745" w:rsidRDefault="001D1898" w:rsidP="00B91BA7">
      <w:pPr>
        <w:pStyle w:val="BodyText"/>
        <w:numPr>
          <w:ilvl w:val="0"/>
          <w:numId w:val="43"/>
        </w:numPr>
        <w:ind w:left="720" w:hanging="720"/>
      </w:pPr>
      <w:r>
        <w:tab/>
      </w:r>
      <w:r w:rsidR="007E7745" w:rsidRPr="007E7745">
        <w:t xml:space="preserve">The </w:t>
      </w:r>
      <w:r w:rsidR="00A94B63">
        <w:t>intellectual property rights</w:t>
      </w:r>
      <w:r w:rsidR="00A94B63" w:rsidRPr="007E7745">
        <w:t xml:space="preserve"> </w:t>
      </w:r>
      <w:r w:rsidR="007E7745" w:rsidRPr="007E7745">
        <w:t>in all designs, drawings, reports, specifications, bills of quantities, consents, papers and other similar documents produced by the Sub-Consultant in connection with any Services (the “</w:t>
      </w:r>
      <w:r w:rsidR="007E7745" w:rsidRPr="007E7745">
        <w:rPr>
          <w:b/>
          <w:bCs/>
        </w:rPr>
        <w:t>Documents</w:t>
      </w:r>
      <w:r w:rsidR="007E7745" w:rsidRPr="007E7745">
        <w:t>”) shall</w:t>
      </w:r>
      <w:r w:rsidR="007E1616">
        <w:t>, other than where same have been assigned to the Client under clause 13</w:t>
      </w:r>
      <w:r w:rsidR="007E1616" w:rsidRPr="007E1616">
        <w:rPr>
          <w:vertAlign w:val="subscript"/>
        </w:rPr>
        <w:t xml:space="preserve">11 </w:t>
      </w:r>
      <w:r w:rsidR="007E7745" w:rsidRPr="007E7745">
        <w:t xml:space="preserve"> </w:t>
      </w:r>
      <w:r w:rsidR="007E1616">
        <w:t xml:space="preserve">of the Main Appointment, </w:t>
      </w:r>
      <w:r w:rsidR="007E7745" w:rsidRPr="007E7745">
        <w:t xml:space="preserve">remain vested in the Sub-Consultant but the </w:t>
      </w:r>
      <w:r w:rsidR="001A62B3">
        <w:t>Client</w:t>
      </w:r>
      <w:r w:rsidR="007E7745" w:rsidRPr="007E7745">
        <w:t xml:space="preserve"> shall have a perpetual non-exclusive irrevocable and assignable royalty free licence to reproduce, copy and use the Documents for all purposes connected with the Services</w:t>
      </w:r>
      <w:r w:rsidR="00F020F1">
        <w:t xml:space="preserve"> and to services related to</w:t>
      </w:r>
      <w:r w:rsidR="007E1616">
        <w:t xml:space="preserve"> any individual project or type of project identified in Schedule A of the Main Appointment. </w:t>
      </w:r>
      <w:r w:rsidR="000267E7">
        <w:t>.</w:t>
      </w:r>
      <w:r w:rsidR="00271CA2">
        <w:t xml:space="preserve"> </w:t>
      </w:r>
    </w:p>
    <w:p w14:paraId="738E9A1B" w14:textId="2B6F4619" w:rsidR="007E7745" w:rsidRPr="007E7745" w:rsidRDefault="007E7745" w:rsidP="00B91BA7">
      <w:pPr>
        <w:pStyle w:val="BodyText"/>
        <w:numPr>
          <w:ilvl w:val="0"/>
          <w:numId w:val="43"/>
        </w:numPr>
        <w:ind w:left="720" w:hanging="720"/>
      </w:pPr>
      <w:r w:rsidRPr="007E7745">
        <w:tab/>
        <w:t xml:space="preserve">The </w:t>
      </w:r>
      <w:r w:rsidR="001A62B3">
        <w:t>Client</w:t>
      </w:r>
      <w:r w:rsidRPr="007E7745">
        <w:t xml:space="preserve"> shall be entitled (at its own cost) to full and proper copies of the Documents in the possession or control of the Sub-Consultant and the Sub-Consultant will not claim copyright or a lien in respect of them against the </w:t>
      </w:r>
      <w:r w:rsidR="001A62B3">
        <w:t>Client</w:t>
      </w:r>
      <w:r w:rsidRPr="007E7745">
        <w:t>.</w:t>
      </w:r>
    </w:p>
    <w:p w14:paraId="5F8D37F9" w14:textId="363D6686" w:rsidR="007E7745" w:rsidRPr="007E7745" w:rsidRDefault="007E7745" w:rsidP="00B91BA7">
      <w:pPr>
        <w:pStyle w:val="BodyText"/>
        <w:numPr>
          <w:ilvl w:val="0"/>
          <w:numId w:val="43"/>
        </w:numPr>
        <w:ind w:left="720" w:hanging="720"/>
      </w:pPr>
      <w:r w:rsidRPr="007E7745">
        <w:tab/>
        <w:t xml:space="preserve">The licence granted to the </w:t>
      </w:r>
      <w:r w:rsidR="001A62B3">
        <w:t>Client</w:t>
      </w:r>
      <w:r w:rsidRPr="007E7745">
        <w:t xml:space="preserve"> under this Agreement shall include a right for the </w:t>
      </w:r>
      <w:r w:rsidR="001A62B3">
        <w:t>Client</w:t>
      </w:r>
      <w:r w:rsidRPr="007E7745">
        <w:t xml:space="preserve"> to grant sub-licences.</w:t>
      </w:r>
    </w:p>
    <w:p w14:paraId="4030B8F6" w14:textId="139F3549" w:rsidR="007E7745" w:rsidRPr="007E7745" w:rsidRDefault="007E7745" w:rsidP="00B91BA7">
      <w:pPr>
        <w:pStyle w:val="BodyText"/>
        <w:numPr>
          <w:ilvl w:val="0"/>
          <w:numId w:val="43"/>
        </w:numPr>
        <w:ind w:left="720" w:hanging="720"/>
      </w:pPr>
      <w:r w:rsidRPr="007E7745">
        <w:tab/>
        <w:t xml:space="preserve">The Sub-Consultant hereby undertakes and warrants to the </w:t>
      </w:r>
      <w:r w:rsidR="001A62B3">
        <w:t>Client</w:t>
      </w:r>
      <w:r w:rsidRPr="007E7745">
        <w:t xml:space="preserve"> that it has no</w:t>
      </w:r>
      <w:r w:rsidR="001A62B3">
        <w:t>t and will not specify for use</w:t>
      </w:r>
      <w:r w:rsidRPr="007E7745">
        <w:t xml:space="preserve"> materials or substances which are not in accordance with current </w:t>
      </w:r>
      <w:r w:rsidR="001A62B3">
        <w:t>European</w:t>
      </w:r>
      <w:r w:rsidRPr="007E7745">
        <w:t xml:space="preserve"> </w:t>
      </w:r>
      <w:r w:rsidR="000267E7">
        <w:t>s</w:t>
      </w:r>
      <w:r w:rsidRPr="007E7745">
        <w:t xml:space="preserve">tandards </w:t>
      </w:r>
      <w:r w:rsidR="000267E7">
        <w:t>or</w:t>
      </w:r>
      <w:r w:rsidRPr="007E7745">
        <w:t xml:space="preserve"> </w:t>
      </w:r>
      <w:r w:rsidR="000267E7">
        <w:t>c</w:t>
      </w:r>
      <w:r w:rsidRPr="007E7745">
        <w:t xml:space="preserve">odes of </w:t>
      </w:r>
      <w:r w:rsidR="000267E7">
        <w:t>p</w:t>
      </w:r>
      <w:r w:rsidRPr="007E7745">
        <w:t>ractice in</w:t>
      </w:r>
      <w:r w:rsidR="001A62B3">
        <w:t>sofar as they may be applicable</w:t>
      </w:r>
      <w:r w:rsidRPr="007E7745">
        <w:t xml:space="preserve"> or any materials or substances known to be deleterious to health or safety or the durability or suitability of any such project in the particular circumstances in which the same is used.</w:t>
      </w:r>
    </w:p>
    <w:p w14:paraId="6BEA7CDD" w14:textId="6C458CED" w:rsidR="001D1898" w:rsidRPr="001D1898" w:rsidRDefault="001D1898" w:rsidP="00B91BA7">
      <w:pPr>
        <w:pStyle w:val="BodyText"/>
        <w:rPr>
          <w:i/>
          <w:iCs/>
          <w:u w:val="single"/>
        </w:rPr>
      </w:pPr>
      <w:r w:rsidRPr="001D1898">
        <w:rPr>
          <w:i/>
          <w:iCs/>
          <w:u w:val="single"/>
        </w:rPr>
        <w:t>Assignment</w:t>
      </w:r>
    </w:p>
    <w:p w14:paraId="02F69AF9" w14:textId="02213485" w:rsidR="007E7745" w:rsidRDefault="001D1898" w:rsidP="00B91BA7">
      <w:pPr>
        <w:pStyle w:val="BodyText"/>
        <w:numPr>
          <w:ilvl w:val="0"/>
          <w:numId w:val="43"/>
        </w:numPr>
        <w:ind w:left="720" w:hanging="720"/>
      </w:pPr>
      <w:r>
        <w:tab/>
      </w:r>
      <w:r w:rsidR="007E7745" w:rsidRPr="007E7745">
        <w:t>The</w:t>
      </w:r>
      <w:r w:rsidR="00625F54">
        <w:t xml:space="preserve"> </w:t>
      </w:r>
      <w:r w:rsidR="00625F54" w:rsidRPr="002819BD">
        <w:t>Client may assign the</w:t>
      </w:r>
      <w:r w:rsidR="007E7745" w:rsidRPr="007E7745">
        <w:t xml:space="preserve"> benefit of this Agreement </w:t>
      </w:r>
      <w:r w:rsidR="00271CA2" w:rsidRPr="002819BD">
        <w:t xml:space="preserve">on </w:t>
      </w:r>
      <w:r w:rsidR="00625F54" w:rsidRPr="002819BD">
        <w:t xml:space="preserve">three </w:t>
      </w:r>
      <w:r w:rsidR="007E7745" w:rsidRPr="002819BD">
        <w:t xml:space="preserve">occasions without </w:t>
      </w:r>
      <w:r w:rsidR="00210069" w:rsidRPr="002819BD">
        <w:t xml:space="preserve">the </w:t>
      </w:r>
      <w:r w:rsidR="00DF5AFF" w:rsidRPr="002819BD">
        <w:t>consent</w:t>
      </w:r>
      <w:r w:rsidR="00210069" w:rsidRPr="002819BD">
        <w:t xml:space="preserve"> of</w:t>
      </w:r>
      <w:r w:rsidR="00625F54" w:rsidRPr="002819BD">
        <w:t xml:space="preserve"> </w:t>
      </w:r>
      <w:r w:rsidR="007E7745" w:rsidRPr="002819BD">
        <w:t xml:space="preserve">the Sub-Consultant. </w:t>
      </w:r>
      <w:r w:rsidR="00625F54" w:rsidRPr="001D1898">
        <w:t xml:space="preserve">Thereafter, any further assignment shall require the </w:t>
      </w:r>
      <w:r w:rsidR="00625F54" w:rsidRPr="001D1898">
        <w:lastRenderedPageBreak/>
        <w:t>consent of the Sub-Consultant with such consent not to be unreasonably withheld or delayed.</w:t>
      </w:r>
    </w:p>
    <w:p w14:paraId="17CE029F" w14:textId="77777777" w:rsidR="001E1BC5" w:rsidRDefault="001E1BC5">
      <w:pPr>
        <w:rPr>
          <w:rFonts w:ascii="Arial" w:hAnsi="Arial" w:cs="Arial"/>
          <w:i/>
          <w:iCs/>
          <w:sz w:val="20"/>
          <w:szCs w:val="20"/>
          <w:u w:val="single"/>
        </w:rPr>
      </w:pPr>
      <w:r>
        <w:rPr>
          <w:i/>
          <w:iCs/>
          <w:u w:val="single"/>
        </w:rPr>
        <w:br w:type="page"/>
      </w:r>
    </w:p>
    <w:p w14:paraId="073F0EBE" w14:textId="1761A39A" w:rsidR="00E73C84" w:rsidRPr="00E73C84" w:rsidRDefault="00E73C84" w:rsidP="00B91BA7">
      <w:pPr>
        <w:pStyle w:val="BodyText"/>
        <w:rPr>
          <w:i/>
          <w:iCs/>
          <w:u w:val="single"/>
        </w:rPr>
      </w:pPr>
      <w:r w:rsidRPr="00E73C84">
        <w:rPr>
          <w:i/>
          <w:iCs/>
          <w:u w:val="single"/>
        </w:rPr>
        <w:lastRenderedPageBreak/>
        <w:t>Notices</w:t>
      </w:r>
    </w:p>
    <w:p w14:paraId="332437BB" w14:textId="69EB76CE" w:rsidR="007E7745" w:rsidRPr="002819BD" w:rsidRDefault="007E7745" w:rsidP="00B91BA7">
      <w:pPr>
        <w:pStyle w:val="BodyText"/>
        <w:numPr>
          <w:ilvl w:val="0"/>
          <w:numId w:val="43"/>
        </w:numPr>
        <w:ind w:left="720" w:hanging="720"/>
      </w:pPr>
      <w:r w:rsidRPr="002819BD">
        <w:tab/>
        <w:t xml:space="preserve">Any notice provided for in accordance with this Agreement shall be </w:t>
      </w:r>
      <w:r w:rsidR="005B1513">
        <w:t xml:space="preserve">in writing and </w:t>
      </w:r>
      <w:r w:rsidRPr="002819BD">
        <w:t>delivered by hand or sent by registered post to the party named therein at the address of such party shown in this Agreement or such other address as such party may by notice in writing nominate for the purpose of service and if sent by registered post or delivered by hand shall be deemed to have been received when delivered.</w:t>
      </w:r>
    </w:p>
    <w:p w14:paraId="6CF8839F" w14:textId="19F2C09D" w:rsidR="001D1898" w:rsidRPr="001D1898" w:rsidDel="00E07391" w:rsidRDefault="001D1898" w:rsidP="00B91BA7">
      <w:pPr>
        <w:pStyle w:val="BodyText"/>
        <w:rPr>
          <w:i/>
          <w:iCs/>
          <w:u w:val="single"/>
        </w:rPr>
      </w:pPr>
      <w:r w:rsidRPr="001D1898">
        <w:rPr>
          <w:i/>
          <w:iCs/>
          <w:u w:val="single"/>
        </w:rPr>
        <w:t>Step-In</w:t>
      </w:r>
    </w:p>
    <w:p w14:paraId="42D9007F" w14:textId="15A10D74" w:rsidR="00FD4594" w:rsidRDefault="00874CB1">
      <w:pPr>
        <w:pStyle w:val="BodyText"/>
      </w:pPr>
      <w:r>
        <w:t>1</w:t>
      </w:r>
      <w:r w:rsidR="00E07391">
        <w:t>6</w:t>
      </w:r>
      <w:r w:rsidR="007E7745" w:rsidRPr="007E7745">
        <w:tab/>
        <w:t xml:space="preserve">The Sub-Consultant </w:t>
      </w:r>
      <w:r w:rsidR="00FD4594">
        <w:t>agrees</w:t>
      </w:r>
      <w:r w:rsidR="00733FFB">
        <w:t xml:space="preserve"> that</w:t>
      </w:r>
      <w:r w:rsidR="00FD4594">
        <w:t>:</w:t>
      </w:r>
    </w:p>
    <w:p w14:paraId="2C118AF8" w14:textId="1F234D3F" w:rsidR="00FD4594" w:rsidRDefault="00FD4594">
      <w:pPr>
        <w:pStyle w:val="BodyText"/>
        <w:ind w:left="720"/>
      </w:pPr>
      <w:r>
        <w:t xml:space="preserve">(a) it </w:t>
      </w:r>
      <w:r w:rsidR="007E7745" w:rsidRPr="007E7745">
        <w:t>will not</w:t>
      </w:r>
      <w:r>
        <w:t>,</w:t>
      </w:r>
      <w:r w:rsidR="007E7745" w:rsidRPr="007E7745">
        <w:t xml:space="preserve"> without first giving the </w:t>
      </w:r>
      <w:r w:rsidR="001A62B3">
        <w:t>Client</w:t>
      </w:r>
      <w:r>
        <w:t xml:space="preserve"> written</w:t>
      </w:r>
      <w:r w:rsidR="007E7745" w:rsidRPr="007E7745">
        <w:t xml:space="preserve"> notice</w:t>
      </w:r>
      <w:r>
        <w:t xml:space="preserve"> (a </w:t>
      </w:r>
      <w:r>
        <w:rPr>
          <w:b/>
          <w:bCs/>
        </w:rPr>
        <w:t>“Discontinuance Notice”)</w:t>
      </w:r>
      <w:r w:rsidR="00F40DD7">
        <w:rPr>
          <w:b/>
          <w:bCs/>
        </w:rPr>
        <w:t xml:space="preserve"> </w:t>
      </w:r>
      <w:r w:rsidR="007E7745" w:rsidRPr="007E7745">
        <w:t>exercise any right</w:t>
      </w:r>
      <w:r>
        <w:t xml:space="preserve"> of termination under </w:t>
      </w:r>
      <w:r w:rsidR="007E7745" w:rsidRPr="007E7745">
        <w:t>the Appointment</w:t>
      </w:r>
      <w:r>
        <w:t>,</w:t>
      </w:r>
      <w:r w:rsidR="007E7745" w:rsidRPr="007E7745">
        <w:t xml:space="preserve"> or treat the same as having been re</w:t>
      </w:r>
      <w:r w:rsidR="00583D02">
        <w:t>pudiated</w:t>
      </w:r>
      <w:r>
        <w:t>,</w:t>
      </w:r>
      <w:r w:rsidR="00583D02">
        <w:t xml:space="preserve"> </w:t>
      </w:r>
      <w:r w:rsidR="007E7745" w:rsidRPr="007E7745">
        <w:t>or discontinue or suspend the performance of any duties to be</w:t>
      </w:r>
      <w:r w:rsidR="00F40DD7">
        <w:t xml:space="preserve"> </w:t>
      </w:r>
      <w:r w:rsidR="007E7745" w:rsidRPr="007E7745">
        <w:t>performed by the Sub-Consultant pursuant thereto</w:t>
      </w:r>
      <w:r w:rsidR="002D0694">
        <w:t>;</w:t>
      </w:r>
    </w:p>
    <w:p w14:paraId="33D0CF69" w14:textId="0CD15148" w:rsidR="00F40DD7" w:rsidRPr="002D0694" w:rsidRDefault="00FD4594" w:rsidP="00F40DD7">
      <w:pPr>
        <w:pStyle w:val="BodyText"/>
        <w:ind w:left="720"/>
      </w:pPr>
      <w:r>
        <w:t xml:space="preserve">(b) the Discontinuance Notice must be accompanied by all of the information referred to in Clause </w:t>
      </w:r>
      <w:r w:rsidR="00F40DD7">
        <w:t>18</w:t>
      </w:r>
      <w:r>
        <w:t xml:space="preserve"> </w:t>
      </w:r>
      <w:r w:rsidR="00F40DD7">
        <w:t xml:space="preserve">below (the </w:t>
      </w:r>
      <w:r w:rsidR="00F40DD7">
        <w:rPr>
          <w:b/>
          <w:bCs/>
        </w:rPr>
        <w:t>“Particulars”)</w:t>
      </w:r>
      <w:r w:rsidR="002D0694">
        <w:t>;</w:t>
      </w:r>
      <w:r w:rsidR="00733FFB">
        <w:t xml:space="preserve"> and </w:t>
      </w:r>
    </w:p>
    <w:p w14:paraId="399E6721" w14:textId="4C49E70B" w:rsidR="00F40DD7" w:rsidRDefault="00F40DD7" w:rsidP="00F40DD7">
      <w:pPr>
        <w:pStyle w:val="BodyText"/>
        <w:ind w:left="720"/>
      </w:pPr>
      <w:r w:rsidRPr="00F40DD7">
        <w:t>(c)</w:t>
      </w:r>
      <w:r>
        <w:t xml:space="preserve"> its rights of termination (and the like) will cease if, within 28 days from receipt of the Discontinuance Notice and all Particulars, the Client gives notice to the S</w:t>
      </w:r>
      <w:r w:rsidR="00733FFB">
        <w:t xml:space="preserve">ub-Consultant </w:t>
      </w:r>
      <w:r>
        <w:t>under Clause 1</w:t>
      </w:r>
      <w:r w:rsidR="002D0694">
        <w:t>7</w:t>
      </w:r>
      <w:r>
        <w:t xml:space="preserve"> below.</w:t>
      </w:r>
    </w:p>
    <w:p w14:paraId="04A22853" w14:textId="008EF0E7" w:rsidR="000843ED" w:rsidRDefault="00F40DD7" w:rsidP="000843ED">
      <w:pPr>
        <w:pStyle w:val="BodyText"/>
        <w:ind w:left="720" w:hanging="720"/>
      </w:pPr>
      <w:r>
        <w:t>1</w:t>
      </w:r>
      <w:r w:rsidR="00E07391">
        <w:t>7</w:t>
      </w:r>
      <w:r>
        <w:tab/>
      </w:r>
      <w:r w:rsidR="007E7745" w:rsidRPr="007E7745">
        <w:t>The Sub-Consultant</w:t>
      </w:r>
      <w:r>
        <w:t xml:space="preserve"> agrees that, if the Client gives notice requiring the Sub-Consultant to accept the Client’s instruction to the exclusion of the C</w:t>
      </w:r>
      <w:r w:rsidR="000843ED">
        <w:t>onsultant</w:t>
      </w:r>
      <w:r>
        <w:t xml:space="preserve">, the Sub-Consultant will, subject to Clause </w:t>
      </w:r>
      <w:r w:rsidR="00E07391">
        <w:t>18</w:t>
      </w:r>
      <w:r>
        <w:t xml:space="preserve"> below, deal with and accept instructions solely from the Client in substitution for the Co</w:t>
      </w:r>
      <w:r w:rsidR="000843ED">
        <w:t>nsultant</w:t>
      </w:r>
      <w:r>
        <w:t xml:space="preserve"> as if the Client had appointed the Sub-Consultant originally on the terms of the </w:t>
      </w:r>
      <w:r w:rsidR="00EC1886">
        <w:t>Appointment.</w:t>
      </w:r>
    </w:p>
    <w:p w14:paraId="696EDEBD" w14:textId="1EC32F63" w:rsidR="000843ED" w:rsidRDefault="000843ED" w:rsidP="000843ED">
      <w:pPr>
        <w:pStyle w:val="BodyText"/>
        <w:ind w:left="720" w:hanging="720"/>
      </w:pPr>
      <w:r>
        <w:t>1</w:t>
      </w:r>
      <w:r w:rsidR="00E07391">
        <w:t>8</w:t>
      </w:r>
      <w:r>
        <w:tab/>
        <w:t>If the Client gives notice under Clause 1</w:t>
      </w:r>
      <w:r w:rsidR="00E07391">
        <w:t>7</w:t>
      </w:r>
      <w:r>
        <w:t xml:space="preserve"> above, the Client </w:t>
      </w:r>
      <w:r w:rsidR="00733FFB">
        <w:t>shall be</w:t>
      </w:r>
      <w:r>
        <w:t xml:space="preserve"> liable for payment of amounts payable to the Sub-Consultant under the Appointment save that the Client shall have no liability to the Sub-Contractor:</w:t>
      </w:r>
    </w:p>
    <w:p w14:paraId="4EC356BF" w14:textId="68FBC1D0" w:rsidR="000843ED" w:rsidRDefault="000843ED" w:rsidP="000843ED">
      <w:pPr>
        <w:pStyle w:val="BodyText"/>
        <w:ind w:left="720" w:hanging="720"/>
      </w:pPr>
      <w:r>
        <w:tab/>
        <w:t xml:space="preserve">(a) </w:t>
      </w:r>
      <w:r w:rsidRPr="000843ED">
        <w:t>for</w:t>
      </w:r>
      <w:r w:rsidR="000056FF" w:rsidRPr="000843ED">
        <w:t xml:space="preserve"> payment </w:t>
      </w:r>
      <w:r w:rsidRPr="000843ED">
        <w:t>of:</w:t>
      </w:r>
    </w:p>
    <w:p w14:paraId="2ED5F57A" w14:textId="56F2FFE8" w:rsidR="000843ED" w:rsidRDefault="000843ED" w:rsidP="00EE674B">
      <w:pPr>
        <w:pStyle w:val="BodyText"/>
        <w:ind w:left="1440" w:hanging="720"/>
      </w:pPr>
      <w:r>
        <w:tab/>
        <w:t xml:space="preserve">(i) any amount in excess of the unpaid balance of the </w:t>
      </w:r>
      <w:r w:rsidR="008855AE">
        <w:t xml:space="preserve">fee under the </w:t>
      </w:r>
      <w:r>
        <w:t>Appointment</w:t>
      </w:r>
      <w:r w:rsidR="002D0694">
        <w:t>,</w:t>
      </w:r>
    </w:p>
    <w:p w14:paraId="0861A168" w14:textId="48DA3B5D" w:rsidR="00EC1886" w:rsidRDefault="00EC1886" w:rsidP="00EE674B">
      <w:pPr>
        <w:pStyle w:val="BodyText"/>
        <w:ind w:left="1440" w:hanging="720"/>
      </w:pPr>
      <w:r>
        <w:tab/>
        <w:t xml:space="preserve">(ii) amounts due for works done or </w:t>
      </w:r>
      <w:r w:rsidR="002D0694">
        <w:t>s</w:t>
      </w:r>
      <w:r>
        <w:t xml:space="preserve">ervices </w:t>
      </w:r>
      <w:r w:rsidR="002D0694">
        <w:t>provided</w:t>
      </w:r>
      <w:r>
        <w:t xml:space="preserve"> by the Sub-Consultant for which the Client has already paid the Consultant,</w:t>
      </w:r>
    </w:p>
    <w:p w14:paraId="3E04184F" w14:textId="46A285CF" w:rsidR="00EC1886" w:rsidRDefault="00EC1886" w:rsidP="000843ED">
      <w:pPr>
        <w:pStyle w:val="BodyText"/>
        <w:ind w:left="720" w:hanging="720"/>
      </w:pPr>
      <w:r>
        <w:tab/>
        <w:t>(b) for any:</w:t>
      </w:r>
    </w:p>
    <w:p w14:paraId="4BEA007A" w14:textId="1B9A432A" w:rsidR="00EC1886" w:rsidRDefault="001E1BC5" w:rsidP="00EE674B">
      <w:pPr>
        <w:pStyle w:val="BodyText"/>
        <w:ind w:left="1440" w:hanging="720"/>
      </w:pPr>
      <w:r>
        <w:tab/>
        <w:t>(</w:t>
      </w:r>
      <w:r w:rsidR="00EC1886">
        <w:t>i) claims by, losses o</w:t>
      </w:r>
      <w:r w:rsidR="00E07391">
        <w:t>f</w:t>
      </w:r>
      <w:r w:rsidR="00EC1886">
        <w:t>, damages incurred by, or indemnities in favour of the Sub-Consultant; or</w:t>
      </w:r>
    </w:p>
    <w:p w14:paraId="0D594902" w14:textId="1CCBA236" w:rsidR="00EC1886" w:rsidRDefault="00EC1886" w:rsidP="00EE674B">
      <w:pPr>
        <w:pStyle w:val="BodyText"/>
        <w:ind w:left="1440" w:hanging="720"/>
      </w:pPr>
      <w:r>
        <w:tab/>
        <w:t>(ii) any other liability or potential liability of the Consultant to the Sub-Consultant, arising from or connected to circumstances arising before the Client had provided notice under Clause 1</w:t>
      </w:r>
      <w:r w:rsidR="002D0694">
        <w:t>7</w:t>
      </w:r>
      <w:r>
        <w:t xml:space="preserve"> above. </w:t>
      </w:r>
    </w:p>
    <w:p w14:paraId="7EBC04C0" w14:textId="3617E442" w:rsidR="00EC1886" w:rsidRDefault="002D0694" w:rsidP="000843ED">
      <w:pPr>
        <w:pStyle w:val="BodyText"/>
        <w:ind w:left="720" w:hanging="720"/>
      </w:pPr>
      <w:r>
        <w:t>19</w:t>
      </w:r>
      <w:r w:rsidR="00EC1886">
        <w:tab/>
        <w:t>The Sub-Consultant and the Consultant shall, if so required by the C</w:t>
      </w:r>
      <w:r w:rsidR="008855AE">
        <w:t>lient at any time, give the Client a copy of the Appointment, particulars of the amounts paid to the Sub-Consultant under the Appointment, particulars of amount of the fee under the Appointment</w:t>
      </w:r>
      <w:r>
        <w:t xml:space="preserve"> </w:t>
      </w:r>
      <w:r w:rsidR="008855AE">
        <w:t xml:space="preserve">due and unpaid to the Sub-Consultant, particulars of </w:t>
      </w:r>
      <w:r w:rsidR="00D16B77">
        <w:t>amount of the fee under the Appointment</w:t>
      </w:r>
      <w:r>
        <w:t xml:space="preserve"> </w:t>
      </w:r>
      <w:r w:rsidR="00D16B77">
        <w:t xml:space="preserve">remaining to be paid to the Sub-Consultant under the Appointment but not yet due, and any information requested by the Client that is relevant to these amounts. </w:t>
      </w:r>
    </w:p>
    <w:p w14:paraId="24FF40A4" w14:textId="6295B14E" w:rsidR="00D16B77" w:rsidRDefault="002D0694" w:rsidP="000843ED">
      <w:pPr>
        <w:pStyle w:val="BodyText"/>
        <w:ind w:left="720" w:hanging="720"/>
      </w:pPr>
      <w:r>
        <w:lastRenderedPageBreak/>
        <w:t>20</w:t>
      </w:r>
      <w:r w:rsidR="00D16B77">
        <w:tab/>
        <w:t xml:space="preserve">If the Consultant’s obligation to complete the Services is terminated under the Main Appointment, and the Client so requires, the Sub-Consultant shall enter into an appointment with the Client or a replacement consultant for the Sub-Consultant to complete its obligations under the Appointment, </w:t>
      </w:r>
      <w:r w:rsidR="00E07391">
        <w:t xml:space="preserve">under </w:t>
      </w:r>
      <w:r w:rsidR="00D16B77">
        <w:t>the same terms as the Appointment with all necessary changes whereunder the Client shall have no liability to make any payment of:</w:t>
      </w:r>
    </w:p>
    <w:p w14:paraId="5B60F0BA" w14:textId="5B1E24B7" w:rsidR="00D16B77" w:rsidRDefault="00D16B77" w:rsidP="000843ED">
      <w:pPr>
        <w:pStyle w:val="BodyText"/>
        <w:ind w:left="720" w:hanging="720"/>
      </w:pPr>
      <w:r>
        <w:tab/>
        <w:t xml:space="preserve">(a) any amount in excess of the amount of the unpaid balance of the fee under the Appointment; nor </w:t>
      </w:r>
    </w:p>
    <w:p w14:paraId="0BF98DD2" w14:textId="1EC34344" w:rsidR="00D16B77" w:rsidRDefault="00D16B77" w:rsidP="00D16B77">
      <w:pPr>
        <w:pStyle w:val="BodyText"/>
        <w:ind w:left="720" w:hanging="720"/>
      </w:pPr>
      <w:r>
        <w:tab/>
        <w:t>(b) amounts due for the Services undertaken by the Sub-Consultant for which the Client has already paid the Consultant.</w:t>
      </w:r>
    </w:p>
    <w:p w14:paraId="0E0E39BC" w14:textId="2D1FB3F1" w:rsidR="00D16B77" w:rsidRPr="007E7745" w:rsidRDefault="002D0694">
      <w:pPr>
        <w:pStyle w:val="BodyText"/>
        <w:ind w:left="720" w:hanging="720"/>
      </w:pPr>
      <w:r>
        <w:t>21</w:t>
      </w:r>
      <w:r w:rsidR="00D16B77">
        <w:tab/>
      </w:r>
      <w:r w:rsidR="00874CB1">
        <w:t>The Client releases the Sub-Consultant from any obligation to inquire about whether the Client’s rights under Clause 16 – 2</w:t>
      </w:r>
      <w:r>
        <w:t>0</w:t>
      </w:r>
      <w:r w:rsidR="00874CB1">
        <w:t xml:space="preserve"> have become exercisable, and from any liability to the Consultant for complying with Clause 16 – 2</w:t>
      </w:r>
      <w:r>
        <w:t>0</w:t>
      </w:r>
      <w:r w:rsidR="00874CB1">
        <w:t>.</w:t>
      </w:r>
    </w:p>
    <w:p w14:paraId="4C870502" w14:textId="4435184B" w:rsidR="001D1898" w:rsidRPr="001D1898" w:rsidRDefault="001D1898" w:rsidP="00B91BA7">
      <w:pPr>
        <w:pStyle w:val="BodyText"/>
        <w:rPr>
          <w:i/>
          <w:iCs/>
          <w:u w:val="single"/>
        </w:rPr>
      </w:pPr>
      <w:r w:rsidRPr="001D1898">
        <w:rPr>
          <w:i/>
          <w:iCs/>
          <w:u w:val="single"/>
        </w:rPr>
        <w:t>Governing Law and Disputes</w:t>
      </w:r>
    </w:p>
    <w:p w14:paraId="0118B0DF" w14:textId="0085ECBD" w:rsidR="007E7745" w:rsidRPr="007E7745" w:rsidRDefault="002D0694">
      <w:pPr>
        <w:pStyle w:val="BodyText"/>
        <w:ind w:left="720" w:hanging="720"/>
      </w:pPr>
      <w:r>
        <w:t>22</w:t>
      </w:r>
      <w:r w:rsidR="00D16B77">
        <w:tab/>
      </w:r>
      <w:r w:rsidR="007E7745" w:rsidRPr="007E7745">
        <w:t>This Agreement shall be governed by, and construed in accordance with</w:t>
      </w:r>
      <w:r w:rsidR="0019319A">
        <w:t>,</w:t>
      </w:r>
      <w:r w:rsidR="007E7745" w:rsidRPr="007E7745">
        <w:t xml:space="preserve"> the laws of Ireland and the parties, subject to Clause </w:t>
      </w:r>
      <w:r w:rsidR="00E30A89">
        <w:t>2</w:t>
      </w:r>
      <w:r>
        <w:t>4</w:t>
      </w:r>
      <w:r w:rsidR="007E7745" w:rsidRPr="007E7745">
        <w:t>, irrevocably submit to the jurisdiction of the Irish Courts.</w:t>
      </w:r>
    </w:p>
    <w:p w14:paraId="3B3ED0B8" w14:textId="3AE7BC07" w:rsidR="007E7745" w:rsidRPr="007E7745" w:rsidRDefault="002D0694">
      <w:pPr>
        <w:pStyle w:val="BodyText"/>
        <w:ind w:left="720" w:hanging="720"/>
      </w:pPr>
      <w:bookmarkStart w:id="2" w:name="_Toc86752745"/>
      <w:r>
        <w:t>23</w:t>
      </w:r>
      <w:r w:rsidR="00D16B77">
        <w:tab/>
      </w:r>
      <w:r w:rsidR="007E7745" w:rsidRPr="007E7745">
        <w:t xml:space="preserve">If any dispute, difference or question (a </w:t>
      </w:r>
      <w:r w:rsidR="00E30A89">
        <w:t>“</w:t>
      </w:r>
      <w:r w:rsidR="007E7745" w:rsidRPr="007E7745">
        <w:t xml:space="preserve">dispute”) shall at any time hereafter arise between the parties to this Agreement or their respective assigns in respect of the construction, interpretation or effect of this Agreement, then a party shall deliver to the other party a notice of dispute in writing adequately identifying and providing details of the dispute. Within seven (7) days after the </w:t>
      </w:r>
      <w:r w:rsidR="005B1513">
        <w:t>delivery</w:t>
      </w:r>
      <w:r w:rsidR="007E7745" w:rsidRPr="007E7745">
        <w:t xml:space="preserve"> of the notice of the dispute, the parties shall confer at least once to attempt to resolve the dispute or to agree to methods of resolving the dispute by other means.  At any such conference, each party shall be represented by a person having authority to agree to a resolution of the dispute. If the dispute has not been resolved within 21 days of the </w:t>
      </w:r>
      <w:r w:rsidR="005B1513">
        <w:t>delivery</w:t>
      </w:r>
      <w:r w:rsidR="007E7745" w:rsidRPr="007E7745">
        <w:t xml:space="preserve"> of the notice of dispute, or such other time as may be mutually agreed by the chief executives of the parties prior to the expiry of 21 days of the </w:t>
      </w:r>
      <w:r w:rsidR="005B1513">
        <w:t>delivery</w:t>
      </w:r>
      <w:r w:rsidR="007E7745" w:rsidRPr="007E7745">
        <w:t xml:space="preserve"> of the notice of the dispute, the procedure in Clause </w:t>
      </w:r>
      <w:r w:rsidR="00E30A89">
        <w:t>2</w:t>
      </w:r>
      <w:r>
        <w:t>4</w:t>
      </w:r>
      <w:r w:rsidR="007E7745" w:rsidRPr="007E7745">
        <w:t xml:space="preserve"> shall apply.</w:t>
      </w:r>
      <w:bookmarkEnd w:id="2"/>
    </w:p>
    <w:p w14:paraId="64971F2D" w14:textId="45E6D191" w:rsidR="00635BC5" w:rsidRPr="00635BC5" w:rsidRDefault="002D0694">
      <w:pPr>
        <w:pStyle w:val="BodyText"/>
        <w:ind w:left="720" w:hanging="720"/>
      </w:pPr>
      <w:r>
        <w:t>24</w:t>
      </w:r>
      <w:r w:rsidR="00E30A89">
        <w:tab/>
      </w:r>
      <w:r w:rsidR="007E7745" w:rsidRPr="007E7745">
        <w:t xml:space="preserve">Should the procedure referred to in Clause </w:t>
      </w:r>
      <w:r>
        <w:t>23</w:t>
      </w:r>
      <w:r w:rsidR="007E7745" w:rsidRPr="007E7745">
        <w:t xml:space="preserve"> above fail to resolve </w:t>
      </w:r>
      <w:r w:rsidR="001A62B3" w:rsidRPr="007E7745">
        <w:t>the dispute</w:t>
      </w:r>
      <w:r w:rsidR="007E7745" w:rsidRPr="007E7745">
        <w:t xml:space="preserve"> or difference, such dispute or difference shall be </w:t>
      </w:r>
      <w:r w:rsidR="007E1616">
        <w:t xml:space="preserve">finally decided by arbitration in accordance with the Scheduled Rules. </w:t>
      </w:r>
      <w:r w:rsidR="007E1616" w:rsidRPr="007E1616">
        <w:rPr>
          <w:lang w:val="en-GB"/>
        </w:rPr>
        <w:t xml:space="preserve">The arbitrator shall be agreed by the parties, or in default of agreement, nominated at the request of either party by the </w:t>
      </w:r>
      <w:r w:rsidR="007E1616">
        <w:rPr>
          <w:lang w:val="en-GB"/>
        </w:rPr>
        <w:t>Scheduled Nominator</w:t>
      </w:r>
    </w:p>
    <w:p w14:paraId="483F5D42" w14:textId="375CDD6C" w:rsidR="0008595F" w:rsidRPr="007E7745" w:rsidRDefault="00635BC5">
      <w:pPr>
        <w:pStyle w:val="BodyText"/>
        <w:ind w:left="720"/>
      </w:pPr>
      <w:r>
        <w:rPr>
          <w:lang w:val="en-GB"/>
        </w:rPr>
        <w:t xml:space="preserve">For the purposes of this Clause “Scheduled Rules” and “Scheduled Nominator” shall have the meaning ascribed to such terms in the Main Appointment. </w:t>
      </w:r>
      <w:r w:rsidR="007E1616" w:rsidRPr="007E1616">
        <w:rPr>
          <w:lang w:val="en-GB"/>
        </w:rPr>
        <w:t>.</w:t>
      </w:r>
    </w:p>
    <w:p w14:paraId="034B3D7B" w14:textId="3F9CD043" w:rsidR="0008595F" w:rsidRDefault="0098243C" w:rsidP="00145072">
      <w:pPr>
        <w:spacing w:after="240"/>
        <w:rPr>
          <w:rFonts w:ascii="Arial" w:hAnsi="Arial" w:cs="Arial"/>
          <w:i/>
          <w:iCs/>
          <w:sz w:val="20"/>
          <w:szCs w:val="20"/>
          <w:u w:val="single"/>
        </w:rPr>
      </w:pPr>
      <w:r w:rsidRPr="0098243C">
        <w:rPr>
          <w:rFonts w:ascii="Arial" w:hAnsi="Arial" w:cs="Arial"/>
          <w:i/>
          <w:iCs/>
          <w:sz w:val="20"/>
          <w:szCs w:val="20"/>
          <w:u w:val="single"/>
        </w:rPr>
        <w:t xml:space="preserve">Liability </w:t>
      </w:r>
    </w:p>
    <w:p w14:paraId="38C5E7A5" w14:textId="2841A2D3" w:rsidR="0008595F" w:rsidRDefault="002D0694">
      <w:pPr>
        <w:pStyle w:val="BodyText"/>
        <w:ind w:left="720" w:hanging="720"/>
      </w:pPr>
      <w:r>
        <w:t>25</w:t>
      </w:r>
      <w:r w:rsidR="00687AE9">
        <w:tab/>
      </w:r>
      <w:r w:rsidR="0008595F" w:rsidRPr="0098243C">
        <w:t xml:space="preserve">The Sub-Consultant’s liability to the Client as ascertained in any year commencing on 1 January arising out of or under this Agreement is limited to the amount of, and subject to the exceptions </w:t>
      </w:r>
      <w:r w:rsidR="00EC2BFC">
        <w:t>in Clause 2</w:t>
      </w:r>
      <w:r>
        <w:t>6</w:t>
      </w:r>
      <w:r w:rsidR="00EC2BFC">
        <w:t xml:space="preserve"> </w:t>
      </w:r>
      <w:r w:rsidR="0008595F" w:rsidRPr="0098243C">
        <w:t xml:space="preserve">to, the Liability Cap (as defined </w:t>
      </w:r>
      <w:r w:rsidR="00826559" w:rsidRPr="00E7603D">
        <w:t>below)</w:t>
      </w:r>
      <w:r w:rsidR="0008595F" w:rsidRPr="00E7603D">
        <w:t>.</w:t>
      </w:r>
    </w:p>
    <w:tbl>
      <w:tblPr>
        <w:tblW w:w="7762" w:type="dxa"/>
        <w:tblInd w:w="720" w:type="dxa"/>
        <w:tblCellMar>
          <w:left w:w="0" w:type="dxa"/>
          <w:right w:w="0" w:type="dxa"/>
        </w:tblCellMar>
        <w:tblLook w:val="04A0" w:firstRow="1" w:lastRow="0" w:firstColumn="1" w:lastColumn="0" w:noHBand="0" w:noVBand="1"/>
      </w:tblPr>
      <w:tblGrid>
        <w:gridCol w:w="3793"/>
        <w:gridCol w:w="3969"/>
      </w:tblGrid>
      <w:tr w:rsidR="00687AE9" w14:paraId="53D4508A" w14:textId="77777777" w:rsidTr="00687AE9">
        <w:trPr>
          <w:trHeight w:val="447"/>
        </w:trPr>
        <w:tc>
          <w:tcPr>
            <w:tcW w:w="3793"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735CB581" w14:textId="77777777" w:rsidR="00687AE9" w:rsidRDefault="00687AE9" w:rsidP="00B91BA7">
            <w:pPr>
              <w:pStyle w:val="xtabletext"/>
              <w:keepNext/>
              <w:ind w:left="140"/>
            </w:pPr>
            <w:r>
              <w:rPr>
                <w:i/>
                <w:iCs/>
              </w:rPr>
              <w:t>The Liability Cap</w:t>
            </w:r>
            <w:r>
              <w:rPr>
                <w:i/>
                <w:iCs/>
                <w:vertAlign w:val="superscript"/>
              </w:rPr>
              <w:t xml:space="preserve"> </w:t>
            </w:r>
            <w:r>
              <w:rPr>
                <w:i/>
                <w:iCs/>
              </w:rPr>
              <w:t xml:space="preserve">is:  </w:t>
            </w:r>
          </w:p>
        </w:tc>
        <w:tc>
          <w:tcPr>
            <w:tcW w:w="3969" w:type="dxa"/>
            <w:tcBorders>
              <w:top w:val="single" w:sz="18" w:space="0" w:color="FFFFFF"/>
              <w:left w:val="nil"/>
              <w:bottom w:val="single" w:sz="18" w:space="0" w:color="FFFFFF"/>
              <w:right w:val="single" w:sz="18" w:space="0" w:color="FFFFFF"/>
            </w:tcBorders>
            <w:shd w:val="clear" w:color="auto" w:fill="E6E6E6"/>
            <w:tcMar>
              <w:top w:w="0" w:type="dxa"/>
              <w:left w:w="108" w:type="dxa"/>
              <w:bottom w:w="0" w:type="dxa"/>
              <w:right w:w="108" w:type="dxa"/>
            </w:tcMar>
            <w:vAlign w:val="center"/>
            <w:hideMark/>
          </w:tcPr>
          <w:p w14:paraId="46AC1CA9" w14:textId="689F9AF1" w:rsidR="00687AE9" w:rsidRDefault="00687AE9" w:rsidP="00B91BA7">
            <w:pPr>
              <w:pStyle w:val="xtabletext"/>
              <w:spacing w:after="0"/>
              <w:ind w:right="340"/>
            </w:pPr>
            <w:r>
              <w:rPr>
                <w:i/>
                <w:iCs/>
              </w:rPr>
              <w:t>€     </w:t>
            </w:r>
            <w:r>
              <w:rPr>
                <w:i/>
                <w:iCs/>
              </w:rPr>
              <w:fldChar w:fldCharType="begin">
                <w:ffData>
                  <w:name w:val="Text38"/>
                  <w:enabled/>
                  <w:calcOnExit w:val="0"/>
                  <w:textInput/>
                </w:ffData>
              </w:fldChar>
            </w:r>
            <w:bookmarkStart w:id="3" w:name="Text38"/>
            <w:r>
              <w:rPr>
                <w:i/>
                <w:iCs/>
              </w:rPr>
              <w:instrText xml:space="preserve"> FORMTEXT </w:instrText>
            </w:r>
            <w:r>
              <w:rPr>
                <w:i/>
                <w:iCs/>
              </w:rPr>
            </w:r>
            <w:r>
              <w:rPr>
                <w:i/>
                <w:iCs/>
              </w:rPr>
              <w:fldChar w:fldCharType="separate"/>
            </w:r>
            <w:r w:rsidR="007D5B81">
              <w:rPr>
                <w:i/>
                <w:iCs/>
                <w:noProof/>
              </w:rPr>
              <w:t>1,500,000</w:t>
            </w:r>
            <w:r>
              <w:rPr>
                <w:i/>
                <w:iCs/>
              </w:rPr>
              <w:fldChar w:fldCharType="end"/>
            </w:r>
            <w:bookmarkEnd w:id="3"/>
            <w:r>
              <w:rPr>
                <w:i/>
                <w:iCs/>
              </w:rPr>
              <w:t>  / (  </w:t>
            </w:r>
            <w:r>
              <w:rPr>
                <w:i/>
                <w:iCs/>
              </w:rPr>
              <w:fldChar w:fldCharType="begin">
                <w:ffData>
                  <w:name w:val="Text39"/>
                  <w:enabled/>
                  <w:calcOnExit w:val="0"/>
                  <w:textInput/>
                </w:ffData>
              </w:fldChar>
            </w:r>
            <w:bookmarkStart w:id="4" w:name="Text39"/>
            <w:r>
              <w:rPr>
                <w:i/>
                <w:iCs/>
              </w:rPr>
              <w:instrText xml:space="preserve"> FORMTEXT </w:instrText>
            </w:r>
            <w:r>
              <w:rPr>
                <w:i/>
                <w:iCs/>
              </w:rPr>
            </w:r>
            <w:r>
              <w:rPr>
                <w:i/>
                <w:iCs/>
              </w:rPr>
              <w:fldChar w:fldCharType="separate"/>
            </w:r>
            <w:r w:rsidR="00E76FA9">
              <w:rPr>
                <w:i/>
                <w:iCs/>
                <w:noProof/>
              </w:rPr>
              <w:t> </w:t>
            </w:r>
            <w:r w:rsidR="00E76FA9">
              <w:rPr>
                <w:i/>
                <w:iCs/>
                <w:noProof/>
              </w:rPr>
              <w:t> </w:t>
            </w:r>
            <w:r w:rsidR="00E76FA9">
              <w:rPr>
                <w:i/>
                <w:iCs/>
                <w:noProof/>
              </w:rPr>
              <w:t> </w:t>
            </w:r>
            <w:r w:rsidR="00E76FA9">
              <w:rPr>
                <w:i/>
                <w:iCs/>
                <w:noProof/>
              </w:rPr>
              <w:t> </w:t>
            </w:r>
            <w:r w:rsidR="00E76FA9">
              <w:rPr>
                <w:i/>
                <w:iCs/>
                <w:noProof/>
              </w:rPr>
              <w:t> </w:t>
            </w:r>
            <w:r>
              <w:rPr>
                <w:i/>
                <w:iCs/>
              </w:rPr>
              <w:fldChar w:fldCharType="end"/>
            </w:r>
            <w:bookmarkEnd w:id="4"/>
            <w:r>
              <w:rPr>
                <w:i/>
                <w:iCs/>
              </w:rPr>
              <w:t xml:space="preserve">    euro) </w:t>
            </w:r>
          </w:p>
        </w:tc>
      </w:tr>
    </w:tbl>
    <w:p w14:paraId="5D44611F" w14:textId="0C9DD439" w:rsidR="00687AE9" w:rsidRDefault="00687AE9" w:rsidP="00B91BA7">
      <w:pPr>
        <w:pStyle w:val="Tabletext"/>
        <w:spacing w:after="0"/>
        <w:ind w:right="57"/>
        <w:rPr>
          <w:rFonts w:cs="Arial"/>
        </w:rPr>
      </w:pPr>
    </w:p>
    <w:p w14:paraId="670D3F46" w14:textId="18489FB1" w:rsidR="00826559" w:rsidRDefault="002D0694">
      <w:pPr>
        <w:pStyle w:val="BodyText"/>
        <w:ind w:left="720" w:hanging="720"/>
      </w:pPr>
      <w:r>
        <w:t>26</w:t>
      </w:r>
      <w:r w:rsidR="00D16B77">
        <w:tab/>
      </w:r>
      <w:r w:rsidR="00826559" w:rsidRPr="0098243C">
        <w:t>The Liability Cap shall not apply to any claim, loss, damage, cost</w:t>
      </w:r>
      <w:r w:rsidR="00EC2BFC">
        <w:t>,</w:t>
      </w:r>
      <w:r w:rsidR="00826559" w:rsidRPr="0098243C">
        <w:t xml:space="preserve"> expense</w:t>
      </w:r>
      <w:r w:rsidR="00EC2BFC">
        <w:t>,</w:t>
      </w:r>
      <w:r w:rsidR="00826559" w:rsidRPr="0098243C">
        <w:t xml:space="preserve"> or liability relating to</w:t>
      </w:r>
      <w:r w:rsidR="00EC2BFC">
        <w:t>:</w:t>
      </w:r>
      <w:r w:rsidR="00826559" w:rsidRPr="0098243C">
        <w:t xml:space="preserve"> </w:t>
      </w:r>
    </w:p>
    <w:p w14:paraId="6767327A" w14:textId="587183AE"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t>death, personal injury or illness;</w:t>
      </w:r>
    </w:p>
    <w:p w14:paraId="5C03B154" w14:textId="2DB2B514"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t>fraud or fraudulent misrepresentation;</w:t>
      </w:r>
    </w:p>
    <w:p w14:paraId="3BD98AF8" w14:textId="7B5CD6CC"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lastRenderedPageBreak/>
        <w:t>wilful default;</w:t>
      </w:r>
    </w:p>
    <w:p w14:paraId="33A93F74" w14:textId="126795B7"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t>gross negligence;</w:t>
      </w:r>
    </w:p>
    <w:p w14:paraId="2AE757F6" w14:textId="57E7BBB7"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t>third party property;</w:t>
      </w:r>
    </w:p>
    <w:p w14:paraId="70194E9B" w14:textId="2AD82C0D"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t>any infringement upon a third party’s intellectual property rights; or</w:t>
      </w:r>
    </w:p>
    <w:p w14:paraId="421EAFB0" w14:textId="653065D1" w:rsidR="00826559" w:rsidRPr="00E7603D" w:rsidRDefault="00826559" w:rsidP="00B91BA7">
      <w:pPr>
        <w:pStyle w:val="ListParagraph"/>
        <w:numPr>
          <w:ilvl w:val="0"/>
          <w:numId w:val="49"/>
        </w:numPr>
        <w:spacing w:line="360" w:lineRule="auto"/>
        <w:rPr>
          <w:rFonts w:ascii="Arial" w:hAnsi="Arial" w:cs="Arial"/>
          <w:sz w:val="20"/>
          <w:szCs w:val="20"/>
        </w:rPr>
      </w:pPr>
      <w:r w:rsidRPr="00E7603D">
        <w:rPr>
          <w:rFonts w:ascii="Arial" w:hAnsi="Arial" w:cs="Arial"/>
          <w:sz w:val="20"/>
          <w:szCs w:val="20"/>
        </w:rPr>
        <w:t>any liability which the Sub-Consultant cannot lawfully exclude or limit.</w:t>
      </w:r>
    </w:p>
    <w:p w14:paraId="030623E6" w14:textId="77777777" w:rsidR="00826559" w:rsidRPr="00E7603D" w:rsidRDefault="00826559" w:rsidP="00B91BA7">
      <w:pPr>
        <w:rPr>
          <w:rFonts w:ascii="Arial" w:hAnsi="Arial" w:cs="Arial"/>
          <w:sz w:val="20"/>
          <w:szCs w:val="20"/>
        </w:rPr>
      </w:pPr>
    </w:p>
    <w:p w14:paraId="36EBD273" w14:textId="0EBF65CB" w:rsidR="007E7745" w:rsidRPr="007E7745" w:rsidRDefault="007E7745" w:rsidP="00B91B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0FF55342" w14:textId="2794890A" w:rsidR="007E7745" w:rsidRDefault="007E7745" w:rsidP="00B91BA7">
      <w:pPr>
        <w:rPr>
          <w:rFonts w:ascii="Arial" w:hAnsi="Arial" w:cs="Arial"/>
          <w:sz w:val="20"/>
          <w:szCs w:val="20"/>
        </w:rPr>
      </w:pPr>
      <w:r w:rsidRPr="00E7603D">
        <w:rPr>
          <w:rFonts w:ascii="Arial" w:hAnsi="Arial" w:cs="Arial"/>
          <w:b/>
          <w:bCs/>
          <w:sz w:val="20"/>
          <w:szCs w:val="20"/>
        </w:rPr>
        <w:t xml:space="preserve">IN WITNESS WHEREOF </w:t>
      </w:r>
      <w:r w:rsidRPr="00E7603D">
        <w:rPr>
          <w:rFonts w:ascii="Arial" w:hAnsi="Arial" w:cs="Arial"/>
          <w:sz w:val="20"/>
          <w:szCs w:val="20"/>
        </w:rPr>
        <w:t xml:space="preserve">the parties have </w:t>
      </w:r>
      <w:r w:rsidR="006C5317" w:rsidRPr="0098243C">
        <w:rPr>
          <w:rFonts w:ascii="Arial" w:hAnsi="Arial" w:cs="Arial"/>
          <w:sz w:val="20"/>
          <w:szCs w:val="20"/>
        </w:rPr>
        <w:t xml:space="preserve">executed this </w:t>
      </w:r>
      <w:r w:rsidR="000C686C">
        <w:rPr>
          <w:rFonts w:ascii="Arial" w:hAnsi="Arial" w:cs="Arial"/>
          <w:sz w:val="20"/>
          <w:szCs w:val="20"/>
        </w:rPr>
        <w:t xml:space="preserve">Agreement </w:t>
      </w:r>
      <w:r w:rsidRPr="00E7603D">
        <w:rPr>
          <w:rFonts w:ascii="Arial" w:hAnsi="Arial" w:cs="Arial"/>
          <w:sz w:val="20"/>
          <w:szCs w:val="20"/>
        </w:rPr>
        <w:t xml:space="preserve">the day and date first </w:t>
      </w:r>
      <w:r w:rsidR="00422858" w:rsidRPr="0098243C">
        <w:rPr>
          <w:rFonts w:ascii="Arial" w:hAnsi="Arial" w:cs="Arial"/>
          <w:sz w:val="20"/>
          <w:szCs w:val="20"/>
        </w:rPr>
        <w:t xml:space="preserve">above </w:t>
      </w:r>
      <w:r w:rsidR="00422858" w:rsidRPr="00E7603D">
        <w:rPr>
          <w:rFonts w:ascii="Arial" w:hAnsi="Arial" w:cs="Arial"/>
          <w:sz w:val="20"/>
          <w:szCs w:val="20"/>
        </w:rPr>
        <w:t>written</w:t>
      </w:r>
      <w:r w:rsidRPr="00E7603D">
        <w:rPr>
          <w:rFonts w:ascii="Arial" w:hAnsi="Arial" w:cs="Arial"/>
          <w:sz w:val="20"/>
          <w:szCs w:val="20"/>
        </w:rPr>
        <w:t>.</w:t>
      </w:r>
    </w:p>
    <w:p w14:paraId="5187B769" w14:textId="77777777" w:rsidR="007E7745" w:rsidRDefault="007E7745" w:rsidP="007E7745">
      <w:pPr>
        <w:jc w:val="both"/>
        <w:rPr>
          <w:rFonts w:ascii="Arial" w:hAnsi="Arial" w:cs="Arial"/>
          <w:b/>
          <w:bCs/>
          <w:sz w:val="20"/>
          <w:szCs w:val="20"/>
        </w:rPr>
      </w:pPr>
    </w:p>
    <w:tbl>
      <w:tblPr>
        <w:tblW w:w="0" w:type="auto"/>
        <w:tblLook w:val="01E0" w:firstRow="1" w:lastRow="1" w:firstColumn="1" w:lastColumn="1" w:noHBand="0" w:noVBand="0"/>
      </w:tblPr>
      <w:tblGrid>
        <w:gridCol w:w="2982"/>
        <w:gridCol w:w="5658"/>
      </w:tblGrid>
      <w:tr w:rsidR="00B23091" w:rsidRPr="00B23091" w14:paraId="6FB5D83A" w14:textId="77777777" w:rsidTr="00B23091">
        <w:tc>
          <w:tcPr>
            <w:tcW w:w="8856" w:type="dxa"/>
            <w:gridSpan w:val="2"/>
          </w:tcPr>
          <w:p w14:paraId="5E9405F8" w14:textId="77777777" w:rsidR="00B23091" w:rsidRPr="00B23091" w:rsidRDefault="00B23091" w:rsidP="00CC40F9">
            <w:pPr>
              <w:rPr>
                <w:rFonts w:ascii="Arial" w:hAnsi="Arial" w:cs="Arial"/>
                <w:sz w:val="20"/>
                <w:szCs w:val="20"/>
              </w:rPr>
            </w:pPr>
            <w:r w:rsidRPr="00B23091">
              <w:rPr>
                <w:rFonts w:ascii="Arial" w:hAnsi="Arial" w:cs="Arial"/>
                <w:b/>
                <w:sz w:val="20"/>
                <w:szCs w:val="20"/>
              </w:rPr>
              <w:t>Signed</w:t>
            </w:r>
            <w:r>
              <w:rPr>
                <w:rFonts w:ascii="Arial" w:hAnsi="Arial" w:cs="Arial"/>
                <w:b/>
                <w:sz w:val="20"/>
                <w:szCs w:val="20"/>
              </w:rPr>
              <w:t xml:space="preserve"> on behalf of</w:t>
            </w:r>
          </w:p>
        </w:tc>
      </w:tr>
      <w:tr w:rsidR="00B23091" w:rsidRPr="00B23091" w14:paraId="5935A4EE" w14:textId="77777777" w:rsidTr="00B23091">
        <w:trPr>
          <w:trHeight w:val="567"/>
        </w:trPr>
        <w:tc>
          <w:tcPr>
            <w:tcW w:w="3036" w:type="dxa"/>
            <w:tcBorders>
              <w:right w:val="single" w:sz="12" w:space="0" w:color="99CCFF"/>
            </w:tcBorders>
          </w:tcPr>
          <w:p w14:paraId="2E3520CF" w14:textId="61517263" w:rsidR="00B23091" w:rsidRPr="00B23091" w:rsidRDefault="00B23091" w:rsidP="00EE674B">
            <w:pPr>
              <w:jc w:val="right"/>
              <w:rPr>
                <w:rFonts w:ascii="Arial" w:hAnsi="Arial" w:cs="Arial"/>
                <w:i/>
                <w:sz w:val="20"/>
                <w:szCs w:val="20"/>
              </w:rPr>
            </w:pPr>
            <w:r w:rsidRPr="00B23091">
              <w:rPr>
                <w:rFonts w:ascii="Arial" w:hAnsi="Arial" w:cs="Arial"/>
                <w:i/>
                <w:sz w:val="20"/>
                <w:szCs w:val="20"/>
              </w:rPr>
              <w:t xml:space="preserve">Name of </w:t>
            </w:r>
            <w:r w:rsidR="000346AD">
              <w:rPr>
                <w:rFonts w:ascii="Arial" w:hAnsi="Arial" w:cs="Arial"/>
                <w:i/>
                <w:sz w:val="20"/>
                <w:szCs w:val="20"/>
              </w:rPr>
              <w:t>C</w:t>
            </w:r>
            <w:r>
              <w:rPr>
                <w:rFonts w:ascii="Arial" w:hAnsi="Arial" w:cs="Arial"/>
                <w:i/>
                <w:sz w:val="20"/>
                <w:szCs w:val="20"/>
              </w:rPr>
              <w:t>lient</w:t>
            </w:r>
          </w:p>
        </w:tc>
        <w:tc>
          <w:tcPr>
            <w:tcW w:w="5820" w:type="dxa"/>
            <w:tcBorders>
              <w:top w:val="single" w:sz="12" w:space="0" w:color="99CCFF"/>
              <w:left w:val="single" w:sz="12" w:space="0" w:color="99CCFF"/>
              <w:bottom w:val="single" w:sz="12" w:space="0" w:color="99CCFF"/>
              <w:right w:val="single" w:sz="12" w:space="0" w:color="99CCFF"/>
            </w:tcBorders>
          </w:tcPr>
          <w:p w14:paraId="473862DD" w14:textId="6014E691" w:rsidR="00B23091" w:rsidRPr="00B23091" w:rsidRDefault="00B23091">
            <w:pPr>
              <w:rPr>
                <w:rFonts w:ascii="Arial" w:hAnsi="Arial" w:cs="Arial"/>
                <w:sz w:val="20"/>
                <w:szCs w:val="20"/>
              </w:rPr>
            </w:pPr>
          </w:p>
        </w:tc>
      </w:tr>
      <w:tr w:rsidR="00B23091" w:rsidRPr="00B23091" w14:paraId="1A94B91F" w14:textId="77777777" w:rsidTr="00B23091">
        <w:trPr>
          <w:trHeight w:val="567"/>
        </w:trPr>
        <w:tc>
          <w:tcPr>
            <w:tcW w:w="3036" w:type="dxa"/>
            <w:tcBorders>
              <w:right w:val="single" w:sz="12" w:space="0" w:color="99CCFF"/>
            </w:tcBorders>
          </w:tcPr>
          <w:p w14:paraId="7A0526D5" w14:textId="77777777" w:rsidR="00B23091" w:rsidRPr="00B23091" w:rsidRDefault="00B23091" w:rsidP="00CC40F9">
            <w:pPr>
              <w:jc w:val="right"/>
              <w:rPr>
                <w:rFonts w:ascii="Arial" w:hAnsi="Arial" w:cs="Arial"/>
                <w:i/>
                <w:sz w:val="20"/>
                <w:szCs w:val="20"/>
              </w:rPr>
            </w:pPr>
            <w:r w:rsidRPr="00B23091">
              <w:rPr>
                <w:rFonts w:ascii="Arial" w:hAnsi="Arial" w:cs="Arial"/>
                <w:i/>
                <w:sz w:val="20"/>
                <w:szCs w:val="20"/>
              </w:rPr>
              <w:t xml:space="preserve">Signature of </w:t>
            </w:r>
            <w:r w:rsidR="00031235">
              <w:rPr>
                <w:rFonts w:ascii="Arial" w:hAnsi="Arial" w:cs="Arial"/>
                <w:i/>
                <w:sz w:val="20"/>
                <w:szCs w:val="20"/>
              </w:rPr>
              <w:t>authorised person</w:t>
            </w:r>
          </w:p>
        </w:tc>
        <w:tc>
          <w:tcPr>
            <w:tcW w:w="5820" w:type="dxa"/>
            <w:tcBorders>
              <w:top w:val="single" w:sz="12" w:space="0" w:color="99CCFF"/>
              <w:left w:val="single" w:sz="12" w:space="0" w:color="99CCFF"/>
              <w:bottom w:val="single" w:sz="12" w:space="0" w:color="99CCFF"/>
              <w:right w:val="single" w:sz="12" w:space="0" w:color="99CCFF"/>
            </w:tcBorders>
          </w:tcPr>
          <w:p w14:paraId="32AFBA8E" w14:textId="77777777" w:rsidR="00B23091" w:rsidRPr="00B23091" w:rsidRDefault="00B23091" w:rsidP="00CC40F9">
            <w:pPr>
              <w:rPr>
                <w:rFonts w:ascii="Arial" w:hAnsi="Arial" w:cs="Arial"/>
                <w:sz w:val="20"/>
                <w:szCs w:val="20"/>
              </w:rPr>
            </w:pPr>
          </w:p>
        </w:tc>
      </w:tr>
      <w:tr w:rsidR="00B23091" w:rsidRPr="00B23091" w14:paraId="00C0B425" w14:textId="77777777" w:rsidTr="00B23091">
        <w:tc>
          <w:tcPr>
            <w:tcW w:w="3036" w:type="dxa"/>
          </w:tcPr>
          <w:p w14:paraId="568EA471" w14:textId="77777777" w:rsidR="00B23091" w:rsidRPr="00B23091" w:rsidRDefault="00B23091" w:rsidP="00CC40F9">
            <w:pPr>
              <w:rPr>
                <w:rFonts w:ascii="Arial" w:hAnsi="Arial" w:cs="Arial"/>
                <w:b/>
                <w:sz w:val="20"/>
                <w:szCs w:val="20"/>
              </w:rPr>
            </w:pPr>
            <w:r w:rsidRPr="00B23091">
              <w:rPr>
                <w:rFonts w:ascii="Arial" w:hAnsi="Arial" w:cs="Arial"/>
                <w:b/>
                <w:sz w:val="20"/>
                <w:szCs w:val="20"/>
              </w:rPr>
              <w:t>In the presence of</w:t>
            </w:r>
          </w:p>
        </w:tc>
        <w:tc>
          <w:tcPr>
            <w:tcW w:w="5820" w:type="dxa"/>
            <w:tcBorders>
              <w:bottom w:val="single" w:sz="12" w:space="0" w:color="99CCFF"/>
            </w:tcBorders>
          </w:tcPr>
          <w:p w14:paraId="39475626" w14:textId="77777777" w:rsidR="00B23091" w:rsidRPr="00B23091" w:rsidRDefault="00B23091" w:rsidP="00CC40F9">
            <w:pPr>
              <w:rPr>
                <w:rFonts w:ascii="Arial" w:hAnsi="Arial" w:cs="Arial"/>
                <w:sz w:val="20"/>
                <w:szCs w:val="20"/>
              </w:rPr>
            </w:pPr>
          </w:p>
        </w:tc>
      </w:tr>
      <w:tr w:rsidR="00B23091" w:rsidRPr="00B23091" w14:paraId="33EB352B" w14:textId="77777777" w:rsidTr="00B23091">
        <w:trPr>
          <w:trHeight w:val="567"/>
        </w:trPr>
        <w:tc>
          <w:tcPr>
            <w:tcW w:w="3036" w:type="dxa"/>
            <w:tcBorders>
              <w:right w:val="single" w:sz="12" w:space="0" w:color="99CCFF"/>
            </w:tcBorders>
          </w:tcPr>
          <w:p w14:paraId="7BCB95BA" w14:textId="77777777" w:rsidR="00B23091" w:rsidRPr="00B23091" w:rsidRDefault="00B23091" w:rsidP="00CC40F9">
            <w:pPr>
              <w:jc w:val="right"/>
              <w:rPr>
                <w:rFonts w:ascii="Arial" w:hAnsi="Arial" w:cs="Arial"/>
                <w:i/>
                <w:sz w:val="20"/>
                <w:szCs w:val="20"/>
              </w:rPr>
            </w:pPr>
            <w:r w:rsidRPr="00B23091">
              <w:rPr>
                <w:rFonts w:ascii="Arial" w:hAnsi="Arial" w:cs="Arial"/>
                <w:i/>
                <w:sz w:val="20"/>
                <w:szCs w:val="20"/>
              </w:rPr>
              <w:t>Name of witness</w:t>
            </w:r>
          </w:p>
        </w:tc>
        <w:tc>
          <w:tcPr>
            <w:tcW w:w="5820" w:type="dxa"/>
            <w:tcBorders>
              <w:top w:val="single" w:sz="12" w:space="0" w:color="99CCFF"/>
              <w:left w:val="single" w:sz="12" w:space="0" w:color="99CCFF"/>
              <w:bottom w:val="single" w:sz="12" w:space="0" w:color="99CCFF"/>
              <w:right w:val="single" w:sz="12" w:space="0" w:color="99CCFF"/>
            </w:tcBorders>
          </w:tcPr>
          <w:p w14:paraId="4C3BF9CE" w14:textId="41BE3A41" w:rsidR="00B23091" w:rsidRPr="00B23091" w:rsidRDefault="00B23091">
            <w:pPr>
              <w:rPr>
                <w:rFonts w:ascii="Arial" w:hAnsi="Arial" w:cs="Arial"/>
                <w:sz w:val="20"/>
                <w:szCs w:val="20"/>
              </w:rPr>
            </w:pPr>
          </w:p>
        </w:tc>
      </w:tr>
      <w:tr w:rsidR="00B23091" w:rsidRPr="00B23091" w14:paraId="20DA9C42" w14:textId="77777777" w:rsidTr="00B23091">
        <w:trPr>
          <w:trHeight w:val="567"/>
        </w:trPr>
        <w:tc>
          <w:tcPr>
            <w:tcW w:w="3036" w:type="dxa"/>
            <w:tcBorders>
              <w:right w:val="single" w:sz="12" w:space="0" w:color="99CCFF"/>
            </w:tcBorders>
          </w:tcPr>
          <w:p w14:paraId="61638A96" w14:textId="77777777" w:rsidR="00B23091" w:rsidRPr="00B23091" w:rsidRDefault="00B23091" w:rsidP="00CC40F9">
            <w:pPr>
              <w:jc w:val="right"/>
              <w:rPr>
                <w:rFonts w:ascii="Arial" w:hAnsi="Arial" w:cs="Arial"/>
                <w:i/>
                <w:sz w:val="20"/>
                <w:szCs w:val="20"/>
              </w:rPr>
            </w:pPr>
            <w:r w:rsidRPr="00B23091">
              <w:rPr>
                <w:rFonts w:ascii="Arial" w:hAnsi="Arial" w:cs="Arial"/>
                <w:i/>
                <w:sz w:val="20"/>
                <w:szCs w:val="20"/>
              </w:rPr>
              <w:t>Signature of witness</w:t>
            </w:r>
          </w:p>
        </w:tc>
        <w:tc>
          <w:tcPr>
            <w:tcW w:w="5820" w:type="dxa"/>
            <w:tcBorders>
              <w:top w:val="single" w:sz="12" w:space="0" w:color="99CCFF"/>
              <w:left w:val="single" w:sz="12" w:space="0" w:color="99CCFF"/>
              <w:bottom w:val="single" w:sz="12" w:space="0" w:color="99CCFF"/>
              <w:right w:val="single" w:sz="12" w:space="0" w:color="99CCFF"/>
            </w:tcBorders>
          </w:tcPr>
          <w:p w14:paraId="42C87FC6" w14:textId="77777777" w:rsidR="00B23091" w:rsidRPr="00B23091" w:rsidRDefault="00B23091" w:rsidP="00CC40F9">
            <w:pPr>
              <w:rPr>
                <w:rFonts w:ascii="Arial" w:hAnsi="Arial" w:cs="Arial"/>
                <w:sz w:val="20"/>
                <w:szCs w:val="20"/>
              </w:rPr>
            </w:pPr>
          </w:p>
        </w:tc>
      </w:tr>
    </w:tbl>
    <w:p w14:paraId="7DA954D5" w14:textId="29EDE74C" w:rsidR="00B23091" w:rsidRDefault="00B23091" w:rsidP="007E7745">
      <w:pPr>
        <w:jc w:val="both"/>
        <w:rPr>
          <w:rFonts w:ascii="Arial" w:hAnsi="Arial" w:cs="Arial"/>
          <w:b/>
          <w:bCs/>
          <w:sz w:val="20"/>
          <w:szCs w:val="20"/>
        </w:rPr>
      </w:pPr>
    </w:p>
    <w:p w14:paraId="26CF2142" w14:textId="26802EFF" w:rsidR="006C5317" w:rsidRPr="0098243C" w:rsidRDefault="006C5317" w:rsidP="007E7745">
      <w:pPr>
        <w:jc w:val="both"/>
        <w:rPr>
          <w:rFonts w:ascii="Arial" w:hAnsi="Arial" w:cs="Arial"/>
          <w:sz w:val="20"/>
          <w:szCs w:val="20"/>
        </w:rPr>
      </w:pPr>
      <w:r w:rsidRPr="0098243C">
        <w:rPr>
          <w:rFonts w:ascii="Arial" w:hAnsi="Arial" w:cs="Arial"/>
          <w:sz w:val="20"/>
          <w:szCs w:val="20"/>
        </w:rPr>
        <w:t>Where the Sub-Consultant is an Irish registered company</w:t>
      </w:r>
    </w:p>
    <w:p w14:paraId="1E97B52B" w14:textId="77777777" w:rsidR="00937F4C" w:rsidRPr="00E7603D" w:rsidRDefault="00937F4C" w:rsidP="007E7745">
      <w:pPr>
        <w:jc w:val="both"/>
        <w:rPr>
          <w:rFonts w:ascii="Arial" w:hAnsi="Arial" w:cs="Arial"/>
          <w:b/>
          <w:bCs/>
          <w:sz w:val="20"/>
          <w:szCs w:val="20"/>
        </w:rPr>
      </w:pPr>
    </w:p>
    <w:tbl>
      <w:tblPr>
        <w:tblW w:w="0" w:type="auto"/>
        <w:tblLook w:val="01E0" w:firstRow="1" w:lastRow="1" w:firstColumn="1" w:lastColumn="1" w:noHBand="0" w:noVBand="0"/>
      </w:tblPr>
      <w:tblGrid>
        <w:gridCol w:w="3029"/>
        <w:gridCol w:w="5611"/>
      </w:tblGrid>
      <w:tr w:rsidR="00B23091" w:rsidRPr="00B23091" w14:paraId="7DE31DBB" w14:textId="77777777" w:rsidTr="0098243C">
        <w:tc>
          <w:tcPr>
            <w:tcW w:w="8640" w:type="dxa"/>
            <w:gridSpan w:val="2"/>
          </w:tcPr>
          <w:p w14:paraId="63D18493" w14:textId="77777777" w:rsidR="00B23091" w:rsidRDefault="006C5317" w:rsidP="00676E4A">
            <w:pPr>
              <w:rPr>
                <w:rFonts w:ascii="Arial" w:hAnsi="Arial" w:cs="Arial"/>
                <w:b/>
                <w:sz w:val="20"/>
                <w:szCs w:val="20"/>
              </w:rPr>
            </w:pPr>
            <w:r>
              <w:rPr>
                <w:rFonts w:ascii="Arial" w:hAnsi="Arial" w:cs="Arial"/>
                <w:b/>
                <w:sz w:val="20"/>
                <w:szCs w:val="20"/>
              </w:rPr>
              <w:t>Given under the common seal of the SUB-CONSULTANT</w:t>
            </w:r>
          </w:p>
          <w:p w14:paraId="64286CCF" w14:textId="024DE2D9" w:rsidR="0098243C" w:rsidRPr="00B23091" w:rsidRDefault="0098243C" w:rsidP="00676E4A">
            <w:pPr>
              <w:rPr>
                <w:rFonts w:ascii="Arial" w:hAnsi="Arial" w:cs="Arial"/>
                <w:sz w:val="20"/>
                <w:szCs w:val="20"/>
              </w:rPr>
            </w:pPr>
          </w:p>
        </w:tc>
      </w:tr>
      <w:tr w:rsidR="00676E4A" w:rsidRPr="00B23091" w14:paraId="47131C87" w14:textId="77777777" w:rsidTr="006C5317">
        <w:trPr>
          <w:trHeight w:val="567"/>
        </w:trPr>
        <w:tc>
          <w:tcPr>
            <w:tcW w:w="3029" w:type="dxa"/>
            <w:tcBorders>
              <w:right w:val="single" w:sz="12" w:space="0" w:color="99CCFF"/>
            </w:tcBorders>
          </w:tcPr>
          <w:p w14:paraId="6B5A3A38" w14:textId="1C0FE3C5" w:rsidR="00676E4A" w:rsidRPr="00B23091" w:rsidDel="006C5317" w:rsidRDefault="00676E4A">
            <w:pPr>
              <w:jc w:val="right"/>
              <w:rPr>
                <w:rFonts w:ascii="Arial" w:hAnsi="Arial" w:cs="Arial"/>
                <w:i/>
                <w:sz w:val="20"/>
                <w:szCs w:val="20"/>
              </w:rPr>
            </w:pPr>
            <w:r>
              <w:rPr>
                <w:rFonts w:ascii="Arial" w:hAnsi="Arial" w:cs="Arial"/>
                <w:i/>
                <w:sz w:val="20"/>
                <w:szCs w:val="20"/>
              </w:rPr>
              <w:t>Affix the Sub-Consultants common seal</w:t>
            </w:r>
          </w:p>
        </w:tc>
        <w:tc>
          <w:tcPr>
            <w:tcW w:w="5611" w:type="dxa"/>
            <w:tcBorders>
              <w:top w:val="single" w:sz="12" w:space="0" w:color="99CCFF"/>
              <w:left w:val="single" w:sz="12" w:space="0" w:color="99CCFF"/>
              <w:bottom w:val="single" w:sz="12" w:space="0" w:color="99CCFF"/>
              <w:right w:val="single" w:sz="12" w:space="0" w:color="99CCFF"/>
            </w:tcBorders>
          </w:tcPr>
          <w:p w14:paraId="0A53CE67" w14:textId="77777777" w:rsidR="00676E4A" w:rsidRDefault="00676E4A" w:rsidP="00CC40F9">
            <w:pPr>
              <w:rPr>
                <w:rFonts w:ascii="Arial" w:hAnsi="Arial" w:cs="Arial"/>
                <w:sz w:val="20"/>
                <w:szCs w:val="20"/>
              </w:rPr>
            </w:pPr>
          </w:p>
          <w:p w14:paraId="078D5D75" w14:textId="77777777" w:rsidR="00676E4A" w:rsidRDefault="00676E4A" w:rsidP="00CC40F9">
            <w:pPr>
              <w:rPr>
                <w:rFonts w:ascii="Arial" w:hAnsi="Arial" w:cs="Arial"/>
                <w:sz w:val="20"/>
                <w:szCs w:val="20"/>
              </w:rPr>
            </w:pPr>
          </w:p>
          <w:p w14:paraId="7F78599F" w14:textId="33EC33D6" w:rsidR="00676E4A" w:rsidRDefault="00676E4A" w:rsidP="00CC40F9">
            <w:pPr>
              <w:rPr>
                <w:rFonts w:ascii="Arial" w:hAnsi="Arial" w:cs="Arial"/>
                <w:sz w:val="20"/>
                <w:szCs w:val="20"/>
              </w:rPr>
            </w:pPr>
          </w:p>
        </w:tc>
      </w:tr>
      <w:tr w:rsidR="00B23091" w:rsidRPr="00B23091" w14:paraId="70BB99D5" w14:textId="77777777" w:rsidTr="0098243C">
        <w:trPr>
          <w:trHeight w:val="567"/>
        </w:trPr>
        <w:tc>
          <w:tcPr>
            <w:tcW w:w="3029" w:type="dxa"/>
            <w:tcBorders>
              <w:right w:val="single" w:sz="12" w:space="0" w:color="99CCFF"/>
            </w:tcBorders>
          </w:tcPr>
          <w:p w14:paraId="0CF89BA7" w14:textId="1A844E5A" w:rsidR="00B23091" w:rsidRPr="00B23091" w:rsidRDefault="006C5317">
            <w:pPr>
              <w:jc w:val="right"/>
              <w:rPr>
                <w:rFonts w:ascii="Arial" w:hAnsi="Arial" w:cs="Arial"/>
                <w:i/>
                <w:sz w:val="20"/>
                <w:szCs w:val="20"/>
              </w:rPr>
            </w:pPr>
            <w:r>
              <w:rPr>
                <w:rFonts w:ascii="Arial" w:hAnsi="Arial" w:cs="Arial"/>
                <w:i/>
                <w:sz w:val="20"/>
                <w:szCs w:val="20"/>
              </w:rPr>
              <w:t xml:space="preserve">Signature of </w:t>
            </w:r>
            <w:r w:rsidRPr="00F0445D">
              <w:rPr>
                <w:rFonts w:ascii="Arial" w:hAnsi="Arial" w:cs="Arial"/>
                <w:i/>
                <w:sz w:val="20"/>
                <w:szCs w:val="20"/>
              </w:rPr>
              <w:t>Director/Secretary/Authorised Person</w:t>
            </w:r>
          </w:p>
        </w:tc>
        <w:tc>
          <w:tcPr>
            <w:tcW w:w="5611" w:type="dxa"/>
            <w:tcBorders>
              <w:top w:val="single" w:sz="12" w:space="0" w:color="99CCFF"/>
              <w:left w:val="single" w:sz="12" w:space="0" w:color="99CCFF"/>
              <w:bottom w:val="single" w:sz="12" w:space="0" w:color="99CCFF"/>
              <w:right w:val="single" w:sz="12" w:space="0" w:color="99CCFF"/>
            </w:tcBorders>
          </w:tcPr>
          <w:p w14:paraId="277B49C2" w14:textId="77777777" w:rsidR="00B23091" w:rsidRDefault="00B23091" w:rsidP="00CC40F9">
            <w:pPr>
              <w:rPr>
                <w:rFonts w:ascii="Arial" w:hAnsi="Arial" w:cs="Arial"/>
                <w:sz w:val="20"/>
                <w:szCs w:val="20"/>
              </w:rPr>
            </w:pPr>
          </w:p>
          <w:p w14:paraId="7C4B75BD" w14:textId="77777777" w:rsidR="006C5317" w:rsidRDefault="006C5317" w:rsidP="00CC40F9">
            <w:pPr>
              <w:rPr>
                <w:rFonts w:ascii="Arial" w:hAnsi="Arial" w:cs="Arial"/>
                <w:sz w:val="20"/>
                <w:szCs w:val="20"/>
              </w:rPr>
            </w:pPr>
          </w:p>
          <w:p w14:paraId="6A8105C8" w14:textId="77777777" w:rsidR="006C5317" w:rsidRDefault="006C5317" w:rsidP="00CC40F9">
            <w:pPr>
              <w:rPr>
                <w:rFonts w:ascii="Arial" w:hAnsi="Arial" w:cs="Arial"/>
                <w:sz w:val="20"/>
                <w:szCs w:val="20"/>
              </w:rPr>
            </w:pPr>
          </w:p>
          <w:p w14:paraId="38780DF1" w14:textId="6891688F" w:rsidR="006C5317" w:rsidRPr="00B23091" w:rsidRDefault="006C5317" w:rsidP="0098243C">
            <w:pPr>
              <w:jc w:val="right"/>
              <w:rPr>
                <w:rFonts w:ascii="Arial" w:hAnsi="Arial" w:cs="Arial"/>
                <w:sz w:val="20"/>
                <w:szCs w:val="20"/>
              </w:rPr>
            </w:pPr>
          </w:p>
        </w:tc>
      </w:tr>
      <w:tr w:rsidR="00B23091" w:rsidRPr="00B23091" w14:paraId="5D5A6064" w14:textId="77777777" w:rsidTr="0098243C">
        <w:trPr>
          <w:trHeight w:val="567"/>
        </w:trPr>
        <w:tc>
          <w:tcPr>
            <w:tcW w:w="3029" w:type="dxa"/>
            <w:tcBorders>
              <w:right w:val="single" w:sz="12" w:space="0" w:color="99CCFF"/>
            </w:tcBorders>
          </w:tcPr>
          <w:p w14:paraId="680984ED" w14:textId="0C6CA6C6" w:rsidR="00B23091" w:rsidRPr="00B23091" w:rsidRDefault="006C5317">
            <w:pPr>
              <w:jc w:val="right"/>
              <w:rPr>
                <w:rFonts w:ascii="Arial" w:hAnsi="Arial" w:cs="Arial"/>
                <w:i/>
                <w:sz w:val="20"/>
                <w:szCs w:val="20"/>
              </w:rPr>
            </w:pPr>
            <w:r>
              <w:rPr>
                <w:rFonts w:ascii="Arial" w:hAnsi="Arial" w:cs="Arial"/>
                <w:i/>
                <w:sz w:val="20"/>
                <w:szCs w:val="20"/>
              </w:rPr>
              <w:t xml:space="preserve">Signature of </w:t>
            </w:r>
            <w:r w:rsidRPr="00F0445D">
              <w:rPr>
                <w:rFonts w:ascii="Arial" w:hAnsi="Arial" w:cs="Arial"/>
                <w:i/>
                <w:sz w:val="20"/>
                <w:szCs w:val="20"/>
              </w:rPr>
              <w:t>Director/Secretary/Authorised Person</w:t>
            </w:r>
            <w:r w:rsidRPr="00B23091" w:rsidDel="006C5317">
              <w:rPr>
                <w:rFonts w:ascii="Arial" w:hAnsi="Arial" w:cs="Arial"/>
                <w:i/>
                <w:sz w:val="20"/>
                <w:szCs w:val="20"/>
              </w:rPr>
              <w:t xml:space="preserve"> </w:t>
            </w:r>
          </w:p>
        </w:tc>
        <w:tc>
          <w:tcPr>
            <w:tcW w:w="5611" w:type="dxa"/>
            <w:tcBorders>
              <w:top w:val="single" w:sz="12" w:space="0" w:color="99CCFF"/>
              <w:left w:val="single" w:sz="12" w:space="0" w:color="99CCFF"/>
              <w:bottom w:val="single" w:sz="12" w:space="0" w:color="99CCFF"/>
              <w:right w:val="single" w:sz="12" w:space="0" w:color="99CCFF"/>
            </w:tcBorders>
          </w:tcPr>
          <w:p w14:paraId="38C93671" w14:textId="77777777" w:rsidR="00B23091" w:rsidRDefault="00B23091" w:rsidP="00CC40F9">
            <w:pPr>
              <w:rPr>
                <w:rFonts w:ascii="Arial" w:hAnsi="Arial" w:cs="Arial"/>
                <w:sz w:val="20"/>
                <w:szCs w:val="20"/>
              </w:rPr>
            </w:pPr>
          </w:p>
          <w:p w14:paraId="181D05CE" w14:textId="50E2F515" w:rsidR="006C5317" w:rsidRDefault="006C5317" w:rsidP="00CC40F9">
            <w:pPr>
              <w:rPr>
                <w:rFonts w:ascii="Arial" w:hAnsi="Arial" w:cs="Arial"/>
                <w:sz w:val="20"/>
                <w:szCs w:val="20"/>
              </w:rPr>
            </w:pPr>
          </w:p>
          <w:p w14:paraId="2DE101BE" w14:textId="77777777" w:rsidR="006C5317" w:rsidRDefault="006C5317" w:rsidP="00CC40F9">
            <w:pPr>
              <w:rPr>
                <w:rFonts w:ascii="Arial" w:hAnsi="Arial" w:cs="Arial"/>
                <w:sz w:val="20"/>
                <w:szCs w:val="20"/>
              </w:rPr>
            </w:pPr>
          </w:p>
          <w:p w14:paraId="503D5E60" w14:textId="483C3D1C" w:rsidR="006C5317" w:rsidRPr="00B23091" w:rsidRDefault="006C5317">
            <w:pPr>
              <w:rPr>
                <w:rFonts w:ascii="Arial" w:hAnsi="Arial" w:cs="Arial"/>
                <w:sz w:val="20"/>
                <w:szCs w:val="20"/>
              </w:rPr>
            </w:pPr>
          </w:p>
        </w:tc>
      </w:tr>
    </w:tbl>
    <w:p w14:paraId="58D694DC" w14:textId="5D763B91" w:rsidR="007E7745" w:rsidRPr="007E7745" w:rsidRDefault="007E7745">
      <w:pPr>
        <w:pStyle w:val="ListParagraph"/>
        <w:rPr>
          <w:rFonts w:ascii="Arial" w:hAnsi="Arial" w:cs="Arial"/>
          <w:sz w:val="20"/>
          <w:szCs w:val="20"/>
        </w:rPr>
      </w:pPr>
    </w:p>
    <w:sectPr w:rsidR="007E7745" w:rsidRPr="007E7745" w:rsidSect="009A2201">
      <w:footerReference w:type="default" r:id="rId10"/>
      <w:pgSz w:w="12240" w:h="15840"/>
      <w:pgMar w:top="1079" w:right="180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018D" w14:textId="77777777" w:rsidR="004C19BB" w:rsidRDefault="004C19BB">
      <w:r>
        <w:separator/>
      </w:r>
    </w:p>
  </w:endnote>
  <w:endnote w:type="continuationSeparator" w:id="0">
    <w:p w14:paraId="3A19C9C1" w14:textId="77777777" w:rsidR="004C19BB" w:rsidRDefault="004C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1BC9" w14:textId="25D77A6C" w:rsidR="009A2201" w:rsidRPr="009A2201" w:rsidRDefault="009A2201" w:rsidP="009A2201">
    <w:pPr>
      <w:pStyle w:val="Footer"/>
      <w:framePr w:wrap="around" w:vAnchor="text" w:hAnchor="page" w:x="6121" w:y="5"/>
      <w:rPr>
        <w:rStyle w:val="PageNumber"/>
        <w:rFonts w:ascii="Arial" w:hAnsi="Arial" w:cs="Arial"/>
        <w:b/>
        <w:sz w:val="16"/>
        <w:szCs w:val="16"/>
      </w:rPr>
    </w:pPr>
    <w:r w:rsidRPr="009A2201">
      <w:rPr>
        <w:rStyle w:val="PageNumber"/>
        <w:rFonts w:ascii="Arial" w:hAnsi="Arial" w:cs="Arial"/>
        <w:b/>
        <w:sz w:val="16"/>
        <w:szCs w:val="16"/>
      </w:rPr>
      <w:fldChar w:fldCharType="begin"/>
    </w:r>
    <w:r w:rsidRPr="009A2201">
      <w:rPr>
        <w:rStyle w:val="PageNumber"/>
        <w:rFonts w:ascii="Arial" w:hAnsi="Arial" w:cs="Arial"/>
        <w:b/>
        <w:sz w:val="16"/>
        <w:szCs w:val="16"/>
      </w:rPr>
      <w:instrText xml:space="preserve">PAGE  </w:instrText>
    </w:r>
    <w:r w:rsidRPr="009A2201">
      <w:rPr>
        <w:rStyle w:val="PageNumber"/>
        <w:rFonts w:ascii="Arial" w:hAnsi="Arial" w:cs="Arial"/>
        <w:b/>
        <w:sz w:val="16"/>
        <w:szCs w:val="16"/>
      </w:rPr>
      <w:fldChar w:fldCharType="separate"/>
    </w:r>
    <w:r w:rsidR="00F865E7">
      <w:rPr>
        <w:rStyle w:val="PageNumber"/>
        <w:rFonts w:ascii="Arial" w:hAnsi="Arial" w:cs="Arial"/>
        <w:b/>
        <w:noProof/>
        <w:sz w:val="16"/>
        <w:szCs w:val="16"/>
      </w:rPr>
      <w:t>1</w:t>
    </w:r>
    <w:r w:rsidRPr="009A2201">
      <w:rPr>
        <w:rStyle w:val="PageNumber"/>
        <w:rFonts w:ascii="Arial" w:hAnsi="Arial" w:cs="Arial"/>
        <w:b/>
        <w:sz w:val="16"/>
        <w:szCs w:val="16"/>
      </w:rPr>
      <w:fldChar w:fldCharType="end"/>
    </w:r>
  </w:p>
  <w:p w14:paraId="352FD785" w14:textId="7248B84C" w:rsidR="00276DC9" w:rsidRPr="007B10EA" w:rsidRDefault="00A2441C" w:rsidP="00A2441C">
    <w:pPr>
      <w:pStyle w:val="Footer"/>
      <w:rPr>
        <w:rFonts w:ascii="Arial" w:hAnsi="Arial" w:cs="Arial"/>
        <w:sz w:val="18"/>
        <w:szCs w:val="16"/>
      </w:rPr>
    </w:pPr>
    <w:r w:rsidRPr="003F1BA8">
      <w:rPr>
        <w:rFonts w:ascii="Arial" w:hAnsi="Arial" w:cs="Arial"/>
        <w:sz w:val="16"/>
        <w:szCs w:val="16"/>
      </w:rPr>
      <w:t xml:space="preserve">MF2.3 </w:t>
    </w:r>
    <w:r w:rsidR="00E7603D" w:rsidRPr="003F1BA8">
      <w:rPr>
        <w:rFonts w:ascii="Arial" w:hAnsi="Arial" w:cs="Arial"/>
        <w:sz w:val="16"/>
        <w:szCs w:val="16"/>
      </w:rPr>
      <w:t>v 1.2</w:t>
    </w:r>
    <w:r w:rsidR="00687AE9" w:rsidRPr="003F1BA8">
      <w:rPr>
        <w:rFonts w:ascii="Arial" w:hAnsi="Arial" w:cs="Arial"/>
        <w:sz w:val="16"/>
        <w:szCs w:val="16"/>
      </w:rPr>
      <w:t xml:space="preserve"> </w:t>
    </w:r>
    <w:r w:rsidR="003B1EFC">
      <w:rPr>
        <w:rFonts w:ascii="Arial" w:hAnsi="Arial" w:cs="Arial"/>
        <w:sz w:val="16"/>
        <w:szCs w:val="16"/>
      </w:rPr>
      <w:t>14</w:t>
    </w:r>
    <w:r w:rsidRPr="003F1BA8">
      <w:rPr>
        <w:rFonts w:ascii="Arial" w:hAnsi="Arial" w:cs="Arial"/>
        <w:sz w:val="16"/>
        <w:szCs w:val="16"/>
      </w:rPr>
      <w:t>/</w:t>
    </w:r>
    <w:r w:rsidR="003B1EFC">
      <w:rPr>
        <w:rFonts w:ascii="Arial" w:hAnsi="Arial" w:cs="Arial"/>
        <w:sz w:val="16"/>
        <w:szCs w:val="16"/>
      </w:rPr>
      <w:t>10</w:t>
    </w:r>
    <w:r w:rsidRPr="003F1BA8">
      <w:rPr>
        <w:rFonts w:ascii="Arial" w:hAnsi="Arial" w:cs="Arial"/>
        <w:sz w:val="16"/>
        <w:szCs w:val="16"/>
      </w:rPr>
      <w:t>/20</w:t>
    </w:r>
    <w:r w:rsidR="0006693F" w:rsidRPr="003F1BA8">
      <w:rPr>
        <w:rFonts w:ascii="Arial" w:hAnsi="Arial" w:cs="Arial"/>
        <w:sz w:val="16"/>
        <w:szCs w:val="16"/>
      </w:rPr>
      <w:t>2</w:t>
    </w:r>
    <w:r w:rsidR="00385377">
      <w:rPr>
        <w:rFonts w:ascii="Arial" w:hAnsi="Arial" w:cs="Arial"/>
        <w:sz w:val="16"/>
        <w:szCs w:val="16"/>
      </w:rPr>
      <w:t>4</w:t>
    </w:r>
    <w:r w:rsidR="003F1BA8">
      <w:rPr>
        <w:rFonts w:ascii="Arial" w:hAnsi="Arial" w:cs="Arial"/>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592E" w14:textId="77777777" w:rsidR="004C19BB" w:rsidRDefault="004C19BB">
      <w:r>
        <w:separator/>
      </w:r>
    </w:p>
  </w:footnote>
  <w:footnote w:type="continuationSeparator" w:id="0">
    <w:p w14:paraId="0ABB93FB" w14:textId="77777777" w:rsidR="004C19BB" w:rsidRDefault="004C1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C4"/>
    <w:multiLevelType w:val="multilevel"/>
    <w:tmpl w:val="C9962FD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14045D"/>
    <w:multiLevelType w:val="multilevel"/>
    <w:tmpl w:val="ADBCB31C"/>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rPr>
        <w:b w:val="0"/>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C9726FE"/>
    <w:multiLevelType w:val="hybridMultilevel"/>
    <w:tmpl w:val="11C62B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F3841"/>
    <w:multiLevelType w:val="hybridMultilevel"/>
    <w:tmpl w:val="990612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E93C84"/>
    <w:multiLevelType w:val="multilevel"/>
    <w:tmpl w:val="9BF69274"/>
    <w:lvl w:ilvl="0">
      <w:start w:val="1"/>
      <w:numFmt w:val="decimal"/>
      <w:pStyle w:val="PhilipLeeSimpleNumbers"/>
      <w:lvlText w:val="%1"/>
      <w:lvlJc w:val="left"/>
      <w:pPr>
        <w:tabs>
          <w:tab w:val="num" w:pos="709"/>
        </w:tabs>
        <w:ind w:left="709" w:hanging="709"/>
      </w:pPr>
      <w:rPr>
        <w:rFonts w:ascii="Garamond" w:hAnsi="Garamond" w:hint="default"/>
        <w:b w:val="0"/>
        <w:i w:val="0"/>
        <w:color w:val="auto"/>
        <w:sz w:val="24"/>
      </w:rPr>
    </w:lvl>
    <w:lvl w:ilvl="1">
      <w:start w:val="1"/>
      <w:numFmt w:val="lowerLetter"/>
      <w:lvlText w:val="(%2)"/>
      <w:lvlJc w:val="left"/>
      <w:pPr>
        <w:tabs>
          <w:tab w:val="num" w:pos="1418"/>
        </w:tabs>
        <w:ind w:left="1418" w:hanging="709"/>
      </w:pPr>
      <w:rPr>
        <w:rFonts w:ascii="Garamond" w:hAnsi="Garamond" w:hint="default"/>
        <w:b w:val="0"/>
        <w:i w:val="0"/>
        <w:color w:val="auto"/>
        <w:sz w:val="24"/>
      </w:rPr>
    </w:lvl>
    <w:lvl w:ilvl="2">
      <w:start w:val="1"/>
      <w:numFmt w:val="lowerRoman"/>
      <w:lvlText w:val="(%3)"/>
      <w:lvlJc w:val="left"/>
      <w:pPr>
        <w:tabs>
          <w:tab w:val="num" w:pos="2126"/>
        </w:tabs>
        <w:ind w:left="2126" w:hanging="708"/>
      </w:pPr>
      <w:rPr>
        <w:rFonts w:ascii="Garamond" w:hAnsi="Garamond" w:hint="default"/>
        <w:b w:val="0"/>
        <w:i w:val="0"/>
        <w:color w:val="auto"/>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D223E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909271C"/>
    <w:multiLevelType w:val="multilevel"/>
    <w:tmpl w:val="3CF60BAE"/>
    <w:lvl w:ilvl="0">
      <w:start w:val="2"/>
      <w:numFmt w:val="decimal"/>
      <w:lvlText w:val="%1"/>
      <w:lvlJc w:val="left"/>
      <w:pPr>
        <w:tabs>
          <w:tab w:val="num" w:pos="435"/>
        </w:tabs>
        <w:ind w:left="435" w:hanging="435"/>
      </w:pPr>
      <w:rPr>
        <w:rFonts w:hint="default"/>
        <w:b w:val="0"/>
      </w:rPr>
    </w:lvl>
    <w:lvl w:ilvl="1">
      <w:start w:val="4"/>
      <w:numFmt w:val="decimal"/>
      <w:lvlText w:val="%1.%2"/>
      <w:lvlJc w:val="left"/>
      <w:pPr>
        <w:tabs>
          <w:tab w:val="num" w:pos="761"/>
        </w:tabs>
        <w:ind w:left="761" w:hanging="435"/>
      </w:pPr>
      <w:rPr>
        <w:rFonts w:hint="default"/>
        <w:b w:val="0"/>
      </w:rPr>
    </w:lvl>
    <w:lvl w:ilvl="2">
      <w:start w:val="1"/>
      <w:numFmt w:val="decimal"/>
      <w:lvlText w:val="%1.%2.%3"/>
      <w:lvlJc w:val="left"/>
      <w:pPr>
        <w:tabs>
          <w:tab w:val="num" w:pos="1372"/>
        </w:tabs>
        <w:ind w:left="1372" w:hanging="720"/>
      </w:pPr>
      <w:rPr>
        <w:rFonts w:hint="default"/>
        <w:b w:val="0"/>
      </w:rPr>
    </w:lvl>
    <w:lvl w:ilvl="3">
      <w:start w:val="1"/>
      <w:numFmt w:val="decimal"/>
      <w:lvlText w:val="%1.%2.%3.%4"/>
      <w:lvlJc w:val="left"/>
      <w:pPr>
        <w:tabs>
          <w:tab w:val="num" w:pos="1698"/>
        </w:tabs>
        <w:ind w:left="1698" w:hanging="720"/>
      </w:pPr>
      <w:rPr>
        <w:rFonts w:hint="default"/>
        <w:b w:val="0"/>
      </w:rPr>
    </w:lvl>
    <w:lvl w:ilvl="4">
      <w:start w:val="1"/>
      <w:numFmt w:val="decimal"/>
      <w:lvlText w:val="%1.%2.%3.%4.%5"/>
      <w:lvlJc w:val="left"/>
      <w:pPr>
        <w:tabs>
          <w:tab w:val="num" w:pos="2384"/>
        </w:tabs>
        <w:ind w:left="2384" w:hanging="1080"/>
      </w:pPr>
      <w:rPr>
        <w:rFonts w:hint="default"/>
        <w:b w:val="0"/>
      </w:rPr>
    </w:lvl>
    <w:lvl w:ilvl="5">
      <w:start w:val="1"/>
      <w:numFmt w:val="decimal"/>
      <w:lvlText w:val="%1.%2.%3.%4.%5.%6"/>
      <w:lvlJc w:val="left"/>
      <w:pPr>
        <w:tabs>
          <w:tab w:val="num" w:pos="2710"/>
        </w:tabs>
        <w:ind w:left="2710" w:hanging="1080"/>
      </w:pPr>
      <w:rPr>
        <w:rFonts w:hint="default"/>
        <w:b w:val="0"/>
      </w:rPr>
    </w:lvl>
    <w:lvl w:ilvl="6">
      <w:start w:val="1"/>
      <w:numFmt w:val="decimal"/>
      <w:lvlText w:val="%1.%2.%3.%4.%5.%6.%7"/>
      <w:lvlJc w:val="left"/>
      <w:pPr>
        <w:tabs>
          <w:tab w:val="num" w:pos="3396"/>
        </w:tabs>
        <w:ind w:left="3396" w:hanging="1440"/>
      </w:pPr>
      <w:rPr>
        <w:rFonts w:hint="default"/>
        <w:b w:val="0"/>
      </w:rPr>
    </w:lvl>
    <w:lvl w:ilvl="7">
      <w:start w:val="1"/>
      <w:numFmt w:val="decimal"/>
      <w:lvlText w:val="%1.%2.%3.%4.%5.%6.%7.%8"/>
      <w:lvlJc w:val="left"/>
      <w:pPr>
        <w:tabs>
          <w:tab w:val="num" w:pos="3722"/>
        </w:tabs>
        <w:ind w:left="3722" w:hanging="1440"/>
      </w:pPr>
      <w:rPr>
        <w:rFonts w:hint="default"/>
        <w:b w:val="0"/>
      </w:rPr>
    </w:lvl>
    <w:lvl w:ilvl="8">
      <w:start w:val="1"/>
      <w:numFmt w:val="decimal"/>
      <w:lvlText w:val="%1.%2.%3.%4.%5.%6.%7.%8.%9"/>
      <w:lvlJc w:val="left"/>
      <w:pPr>
        <w:tabs>
          <w:tab w:val="num" w:pos="4408"/>
        </w:tabs>
        <w:ind w:left="4408" w:hanging="1800"/>
      </w:pPr>
      <w:rPr>
        <w:rFonts w:hint="default"/>
        <w:b w:val="0"/>
      </w:rPr>
    </w:lvl>
  </w:abstractNum>
  <w:abstractNum w:abstractNumId="7" w15:restartNumberingAfterBreak="0">
    <w:nsid w:val="1E961F3E"/>
    <w:multiLevelType w:val="multilevel"/>
    <w:tmpl w:val="37A88896"/>
    <w:lvl w:ilvl="0">
      <w:start w:val="10"/>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F331C76"/>
    <w:multiLevelType w:val="hybridMultilevel"/>
    <w:tmpl w:val="080E6014"/>
    <w:lvl w:ilvl="0" w:tplc="21CCFD12">
      <w:start w:val="1"/>
      <w:numFmt w:val="bullet"/>
      <w:pStyle w:val="PhilipLeeBullets2"/>
      <w:lvlText w:val="o"/>
      <w:lvlJc w:val="left"/>
      <w:pPr>
        <w:tabs>
          <w:tab w:val="num" w:pos="1418"/>
        </w:tabs>
        <w:ind w:left="1418" w:hanging="709"/>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1B9E"/>
    <w:multiLevelType w:val="multilevel"/>
    <w:tmpl w:val="C9CC4640"/>
    <w:lvl w:ilvl="0">
      <w:start w:val="10"/>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9.%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21C4443"/>
    <w:multiLevelType w:val="hybridMultilevel"/>
    <w:tmpl w:val="F0A0F25E"/>
    <w:lvl w:ilvl="0" w:tplc="803AB144">
      <w:start w:val="20"/>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5C0D1F"/>
    <w:multiLevelType w:val="multilevel"/>
    <w:tmpl w:val="DA8E1E6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374"/>
        </w:tabs>
        <w:ind w:left="1374" w:hanging="360"/>
      </w:pPr>
      <w:rPr>
        <w:rFonts w:ascii="Courier New" w:hAnsi="Courier New" w:cs="Courier New" w:hint="default"/>
      </w:rPr>
    </w:lvl>
    <w:lvl w:ilvl="2">
      <w:start w:val="1"/>
      <w:numFmt w:val="bullet"/>
      <w:lvlText w:val=""/>
      <w:lvlJc w:val="left"/>
      <w:pPr>
        <w:tabs>
          <w:tab w:val="num" w:pos="2094"/>
        </w:tabs>
        <w:ind w:left="2094" w:hanging="360"/>
      </w:pPr>
      <w:rPr>
        <w:rFonts w:ascii="Wingdings" w:hAnsi="Wingdings" w:hint="default"/>
      </w:rPr>
    </w:lvl>
    <w:lvl w:ilvl="3">
      <w:start w:val="1"/>
      <w:numFmt w:val="bullet"/>
      <w:lvlText w:val=""/>
      <w:lvlJc w:val="left"/>
      <w:pPr>
        <w:tabs>
          <w:tab w:val="num" w:pos="2814"/>
        </w:tabs>
        <w:ind w:left="2814" w:hanging="360"/>
      </w:pPr>
      <w:rPr>
        <w:rFonts w:ascii="Symbol" w:hAnsi="Symbol" w:hint="default"/>
      </w:rPr>
    </w:lvl>
    <w:lvl w:ilvl="4">
      <w:start w:val="1"/>
      <w:numFmt w:val="bullet"/>
      <w:lvlText w:val="o"/>
      <w:lvlJc w:val="left"/>
      <w:pPr>
        <w:tabs>
          <w:tab w:val="num" w:pos="3534"/>
        </w:tabs>
        <w:ind w:left="3534" w:hanging="360"/>
      </w:pPr>
      <w:rPr>
        <w:rFonts w:ascii="Courier New" w:hAnsi="Courier New" w:cs="Courier New" w:hint="default"/>
      </w:rPr>
    </w:lvl>
    <w:lvl w:ilvl="5">
      <w:start w:val="1"/>
      <w:numFmt w:val="bullet"/>
      <w:lvlText w:val=""/>
      <w:lvlJc w:val="left"/>
      <w:pPr>
        <w:tabs>
          <w:tab w:val="num" w:pos="4254"/>
        </w:tabs>
        <w:ind w:left="4254" w:hanging="360"/>
      </w:pPr>
      <w:rPr>
        <w:rFonts w:ascii="Wingdings" w:hAnsi="Wingdings" w:hint="default"/>
      </w:rPr>
    </w:lvl>
    <w:lvl w:ilvl="6">
      <w:start w:val="1"/>
      <w:numFmt w:val="bullet"/>
      <w:lvlText w:val=""/>
      <w:lvlJc w:val="left"/>
      <w:pPr>
        <w:tabs>
          <w:tab w:val="num" w:pos="4974"/>
        </w:tabs>
        <w:ind w:left="4974" w:hanging="360"/>
      </w:pPr>
      <w:rPr>
        <w:rFonts w:ascii="Symbol" w:hAnsi="Symbol" w:hint="default"/>
      </w:rPr>
    </w:lvl>
    <w:lvl w:ilvl="7">
      <w:start w:val="1"/>
      <w:numFmt w:val="bullet"/>
      <w:lvlText w:val="o"/>
      <w:lvlJc w:val="left"/>
      <w:pPr>
        <w:tabs>
          <w:tab w:val="num" w:pos="5694"/>
        </w:tabs>
        <w:ind w:left="5694" w:hanging="360"/>
      </w:pPr>
      <w:rPr>
        <w:rFonts w:ascii="Courier New" w:hAnsi="Courier New" w:cs="Courier New" w:hint="default"/>
      </w:rPr>
    </w:lvl>
    <w:lvl w:ilvl="8">
      <w:start w:val="1"/>
      <w:numFmt w:val="bullet"/>
      <w:lvlText w:val=""/>
      <w:lvlJc w:val="left"/>
      <w:pPr>
        <w:tabs>
          <w:tab w:val="num" w:pos="6414"/>
        </w:tabs>
        <w:ind w:left="6414" w:hanging="360"/>
      </w:pPr>
      <w:rPr>
        <w:rFonts w:ascii="Wingdings" w:hAnsi="Wingdings" w:hint="default"/>
      </w:rPr>
    </w:lvl>
  </w:abstractNum>
  <w:abstractNum w:abstractNumId="12" w15:restartNumberingAfterBreak="0">
    <w:nsid w:val="2A7E4D54"/>
    <w:multiLevelType w:val="hybridMultilevel"/>
    <w:tmpl w:val="0D7A5D00"/>
    <w:lvl w:ilvl="0" w:tplc="6BC282F0">
      <w:start w:val="1"/>
      <w:numFmt w:val="bullet"/>
      <w:pStyle w:val="PhilipLeeBullets1"/>
      <w:lvlText w:val=""/>
      <w:lvlJc w:val="left"/>
      <w:pPr>
        <w:tabs>
          <w:tab w:val="num" w:pos="709"/>
        </w:tabs>
        <w:ind w:left="709" w:hanging="709"/>
      </w:pPr>
      <w:rPr>
        <w:rFonts w:ascii="Symbol" w:hAnsi="Symbol" w:hint="default"/>
        <w:color w:val="333333"/>
      </w:rPr>
    </w:lvl>
    <w:lvl w:ilvl="1" w:tplc="5058B906">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36AA0"/>
    <w:multiLevelType w:val="multilevel"/>
    <w:tmpl w:val="765ABAD8"/>
    <w:lvl w:ilvl="0">
      <w:start w:val="1"/>
      <w:numFmt w:val="decimal"/>
      <w:pStyle w:val="PhilipLeeContractNumbering"/>
      <w:lvlText w:val="%1"/>
      <w:lvlJc w:val="left"/>
      <w:pPr>
        <w:tabs>
          <w:tab w:val="num" w:pos="709"/>
        </w:tabs>
        <w:ind w:left="709" w:hanging="709"/>
      </w:pPr>
      <w:rPr>
        <w:rFonts w:ascii="Arial Bold" w:hAnsi="Arial Bold" w:hint="default"/>
        <w:b/>
        <w:i w:val="0"/>
        <w:color w:val="auto"/>
        <w:sz w:val="20"/>
        <w:szCs w:val="24"/>
      </w:rPr>
    </w:lvl>
    <w:lvl w:ilvl="1">
      <w:start w:val="1"/>
      <w:numFmt w:val="decimal"/>
      <w:lvlText w:val="%1.%2"/>
      <w:lvlJc w:val="left"/>
      <w:pPr>
        <w:tabs>
          <w:tab w:val="num" w:pos="1418"/>
        </w:tabs>
        <w:ind w:left="1418" w:hanging="708"/>
      </w:pPr>
      <w:rPr>
        <w:rFonts w:ascii="Arial" w:hAnsi="Arial" w:cs="Times New Roman" w:hint="default"/>
        <w:b w:val="0"/>
        <w:i w:val="0"/>
        <w:sz w:val="20"/>
        <w:szCs w:val="24"/>
      </w:rPr>
    </w:lvl>
    <w:lvl w:ilvl="2">
      <w:start w:val="1"/>
      <w:numFmt w:val="decimal"/>
      <w:lvlText w:val="%1.%2.%3"/>
      <w:lvlJc w:val="left"/>
      <w:pPr>
        <w:tabs>
          <w:tab w:val="num" w:pos="2126"/>
        </w:tabs>
        <w:ind w:left="2126" w:hanging="708"/>
      </w:pPr>
      <w:rPr>
        <w:rFonts w:ascii="Arial" w:hAnsi="Arial" w:cs="Times New Roman" w:hint="default"/>
        <w:b w:val="0"/>
        <w:i w:val="0"/>
        <w:sz w:val="20"/>
        <w:szCs w:val="24"/>
      </w:rPr>
    </w:lvl>
    <w:lvl w:ilvl="3">
      <w:start w:val="1"/>
      <w:numFmt w:val="lowerLetter"/>
      <w:lvlText w:val="(%4)"/>
      <w:lvlJc w:val="left"/>
      <w:pPr>
        <w:tabs>
          <w:tab w:val="num" w:pos="2835"/>
        </w:tabs>
        <w:ind w:left="2835" w:hanging="709"/>
      </w:pPr>
      <w:rPr>
        <w:rFonts w:ascii="Arial" w:hAnsi="Arial" w:hint="default"/>
        <w:b w:val="0"/>
        <w:i w:val="0"/>
        <w:sz w:val="20"/>
        <w:szCs w:val="24"/>
      </w:rPr>
    </w:lvl>
    <w:lvl w:ilvl="4">
      <w:start w:val="1"/>
      <w:numFmt w:val="lowerRoman"/>
      <w:lvlText w:val="(%5)"/>
      <w:lvlJc w:val="left"/>
      <w:pPr>
        <w:tabs>
          <w:tab w:val="num" w:pos="3544"/>
        </w:tabs>
        <w:ind w:left="3544" w:hanging="709"/>
      </w:pPr>
      <w:rPr>
        <w:rFonts w:ascii="Arial" w:hAnsi="Arial" w:hint="default"/>
        <w:b w:val="0"/>
        <w:i w:val="0"/>
        <w:sz w:val="20"/>
        <w:szCs w:val="24"/>
      </w:rPr>
    </w:lvl>
    <w:lvl w:ilvl="5">
      <w:start w:val="1"/>
      <w:numFmt w:val="upperLetter"/>
      <w:lvlText w:val="(%6)"/>
      <w:lvlJc w:val="left"/>
      <w:pPr>
        <w:tabs>
          <w:tab w:val="num" w:pos="4253"/>
        </w:tabs>
        <w:ind w:left="4253" w:hanging="709"/>
      </w:pPr>
      <w:rPr>
        <w:rFonts w:ascii="Arial" w:hAnsi="Arial" w:hint="default"/>
        <w:b w:val="0"/>
        <w:i w:val="0"/>
        <w:sz w:val="20"/>
        <w:szCs w:val="24"/>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30846224"/>
    <w:multiLevelType w:val="multilevel"/>
    <w:tmpl w:val="7616B8A8"/>
    <w:lvl w:ilvl="0">
      <w:start w:val="11"/>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25D687B"/>
    <w:multiLevelType w:val="hybridMultilevel"/>
    <w:tmpl w:val="EC0C42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173CD5"/>
    <w:multiLevelType w:val="multilevel"/>
    <w:tmpl w:val="CC7AF18E"/>
    <w:lvl w:ilvl="0">
      <w:start w:val="10"/>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6301B2B"/>
    <w:multiLevelType w:val="multilevel"/>
    <w:tmpl w:val="3CF60BAE"/>
    <w:lvl w:ilvl="0">
      <w:start w:val="2"/>
      <w:numFmt w:val="decimal"/>
      <w:lvlText w:val="%1"/>
      <w:lvlJc w:val="left"/>
      <w:pPr>
        <w:tabs>
          <w:tab w:val="num" w:pos="435"/>
        </w:tabs>
        <w:ind w:left="435" w:hanging="435"/>
      </w:pPr>
      <w:rPr>
        <w:rFonts w:hint="default"/>
        <w:b w:val="0"/>
      </w:rPr>
    </w:lvl>
    <w:lvl w:ilvl="1">
      <w:start w:val="4"/>
      <w:numFmt w:val="decimal"/>
      <w:lvlText w:val="%1.%2"/>
      <w:lvlJc w:val="left"/>
      <w:pPr>
        <w:tabs>
          <w:tab w:val="num" w:pos="761"/>
        </w:tabs>
        <w:ind w:left="761" w:hanging="435"/>
      </w:pPr>
      <w:rPr>
        <w:rFonts w:hint="default"/>
        <w:b w:val="0"/>
      </w:rPr>
    </w:lvl>
    <w:lvl w:ilvl="2">
      <w:start w:val="1"/>
      <w:numFmt w:val="decimal"/>
      <w:lvlText w:val="%1.%2.%3"/>
      <w:lvlJc w:val="left"/>
      <w:pPr>
        <w:tabs>
          <w:tab w:val="num" w:pos="1372"/>
        </w:tabs>
        <w:ind w:left="1372" w:hanging="720"/>
      </w:pPr>
      <w:rPr>
        <w:rFonts w:hint="default"/>
        <w:b w:val="0"/>
      </w:rPr>
    </w:lvl>
    <w:lvl w:ilvl="3">
      <w:start w:val="1"/>
      <w:numFmt w:val="decimal"/>
      <w:lvlText w:val="%1.%2.%3.%4"/>
      <w:lvlJc w:val="left"/>
      <w:pPr>
        <w:tabs>
          <w:tab w:val="num" w:pos="1698"/>
        </w:tabs>
        <w:ind w:left="1698" w:hanging="720"/>
      </w:pPr>
      <w:rPr>
        <w:rFonts w:hint="default"/>
        <w:b w:val="0"/>
      </w:rPr>
    </w:lvl>
    <w:lvl w:ilvl="4">
      <w:start w:val="1"/>
      <w:numFmt w:val="decimal"/>
      <w:lvlText w:val="%1.%2.%3.%4.%5"/>
      <w:lvlJc w:val="left"/>
      <w:pPr>
        <w:tabs>
          <w:tab w:val="num" w:pos="2384"/>
        </w:tabs>
        <w:ind w:left="2384" w:hanging="1080"/>
      </w:pPr>
      <w:rPr>
        <w:rFonts w:hint="default"/>
        <w:b w:val="0"/>
      </w:rPr>
    </w:lvl>
    <w:lvl w:ilvl="5">
      <w:start w:val="1"/>
      <w:numFmt w:val="decimal"/>
      <w:lvlText w:val="%1.%2.%3.%4.%5.%6"/>
      <w:lvlJc w:val="left"/>
      <w:pPr>
        <w:tabs>
          <w:tab w:val="num" w:pos="2710"/>
        </w:tabs>
        <w:ind w:left="2710" w:hanging="1080"/>
      </w:pPr>
      <w:rPr>
        <w:rFonts w:hint="default"/>
        <w:b w:val="0"/>
      </w:rPr>
    </w:lvl>
    <w:lvl w:ilvl="6">
      <w:start w:val="1"/>
      <w:numFmt w:val="decimal"/>
      <w:lvlText w:val="%1.%2.%3.%4.%5.%6.%7"/>
      <w:lvlJc w:val="left"/>
      <w:pPr>
        <w:tabs>
          <w:tab w:val="num" w:pos="3396"/>
        </w:tabs>
        <w:ind w:left="3396" w:hanging="1440"/>
      </w:pPr>
      <w:rPr>
        <w:rFonts w:hint="default"/>
        <w:b w:val="0"/>
      </w:rPr>
    </w:lvl>
    <w:lvl w:ilvl="7">
      <w:start w:val="1"/>
      <w:numFmt w:val="decimal"/>
      <w:lvlText w:val="%1.%2.%3.%4.%5.%6.%7.%8"/>
      <w:lvlJc w:val="left"/>
      <w:pPr>
        <w:tabs>
          <w:tab w:val="num" w:pos="3722"/>
        </w:tabs>
        <w:ind w:left="3722" w:hanging="1440"/>
      </w:pPr>
      <w:rPr>
        <w:rFonts w:hint="default"/>
        <w:b w:val="0"/>
      </w:rPr>
    </w:lvl>
    <w:lvl w:ilvl="8">
      <w:start w:val="1"/>
      <w:numFmt w:val="decimal"/>
      <w:lvlText w:val="%1.%2.%3.%4.%5.%6.%7.%8.%9"/>
      <w:lvlJc w:val="left"/>
      <w:pPr>
        <w:tabs>
          <w:tab w:val="num" w:pos="4408"/>
        </w:tabs>
        <w:ind w:left="4408" w:hanging="1800"/>
      </w:pPr>
      <w:rPr>
        <w:rFonts w:hint="default"/>
        <w:b w:val="0"/>
      </w:rPr>
    </w:lvl>
  </w:abstractNum>
  <w:abstractNum w:abstractNumId="18" w15:restartNumberingAfterBreak="0">
    <w:nsid w:val="38682A5F"/>
    <w:multiLevelType w:val="multilevel"/>
    <w:tmpl w:val="50EC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C3BC2"/>
    <w:multiLevelType w:val="multilevel"/>
    <w:tmpl w:val="A8AA0548"/>
    <w:lvl w:ilvl="0">
      <w:start w:val="8"/>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7.%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B8217D6"/>
    <w:multiLevelType w:val="multilevel"/>
    <w:tmpl w:val="78B07536"/>
    <w:lvl w:ilvl="0">
      <w:start w:val="1"/>
      <w:numFmt w:val="decima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lowerLetter"/>
      <w:lvlText w:val="(%3)"/>
      <w:lvlJc w:val="left"/>
      <w:pPr>
        <w:tabs>
          <w:tab w:val="num" w:pos="1440"/>
        </w:tabs>
        <w:ind w:left="1440" w:hanging="720"/>
      </w:pPr>
      <w:rPr>
        <w:rFonts w:ascii="Arial" w:hAnsi="Arial" w:cs="Arial" w:hint="default"/>
        <w:b w:val="0"/>
        <w:bCs w:val="0"/>
        <w:i w:val="0"/>
        <w:iCs w:val="0"/>
        <w:sz w:val="20"/>
        <w:szCs w:val="20"/>
      </w:rPr>
    </w:lvl>
    <w:lvl w:ilvl="3">
      <w:start w:val="1"/>
      <w:numFmt w:val="lowerRoman"/>
      <w:lvlText w:val="(%4)"/>
      <w:lvlJc w:val="left"/>
      <w:pPr>
        <w:tabs>
          <w:tab w:val="num" w:pos="2160"/>
        </w:tabs>
        <w:ind w:left="2160" w:hanging="720"/>
      </w:pPr>
      <w:rPr>
        <w:rFonts w:ascii="Arial" w:hAnsi="Arial" w:cs="Arial" w:hint="default"/>
        <w:b w:val="0"/>
        <w:bCs w:val="0"/>
        <w:i w:val="0"/>
        <w:iCs w:val="0"/>
        <w:sz w:val="20"/>
        <w:szCs w:val="20"/>
      </w:rPr>
    </w:lvl>
    <w:lvl w:ilvl="4">
      <w:start w:val="1"/>
      <w:numFmt w:val="upperLetter"/>
      <w:lvlText w:val="(%5)"/>
      <w:lvlJc w:val="left"/>
      <w:pPr>
        <w:tabs>
          <w:tab w:val="num" w:pos="2880"/>
        </w:tabs>
        <w:ind w:left="2880" w:hanging="720"/>
      </w:pPr>
      <w:rPr>
        <w:rFonts w:ascii="Arial" w:hAnsi="Arial" w:cs="Arial" w:hint="default"/>
        <w:b w:val="0"/>
        <w:bCs w:val="0"/>
        <w:i w:val="0"/>
        <w:iCs w:val="0"/>
        <w:sz w:val="20"/>
        <w:szCs w:val="20"/>
      </w:rPr>
    </w:lvl>
    <w:lvl w:ilvl="5">
      <w:start w:val="1"/>
      <w:numFmt w:val="decimal"/>
      <w:lvlText w:val="(%6)"/>
      <w:lvlJc w:val="left"/>
      <w:pPr>
        <w:tabs>
          <w:tab w:val="num" w:pos="3600"/>
        </w:tabs>
        <w:ind w:left="3600" w:hanging="720"/>
      </w:pPr>
      <w:rPr>
        <w:rFonts w:ascii="Arial" w:hAnsi="Arial" w:cs="Arial" w:hint="default"/>
        <w:b w:val="0"/>
        <w:bCs w:val="0"/>
        <w:i w:val="0"/>
        <w:iCs w:val="0"/>
        <w:sz w:val="20"/>
        <w:szCs w:val="20"/>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3F0C6471"/>
    <w:multiLevelType w:val="hybridMultilevel"/>
    <w:tmpl w:val="11182E86"/>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color w:val="000000"/>
      </w:rPr>
    </w:lvl>
    <w:lvl w:ilvl="2" w:tplc="FFFFFFFF">
      <w:start w:val="1"/>
      <w:numFmt w:val="bullet"/>
      <w:lvlText w:val=""/>
      <w:lvlJc w:val="left"/>
      <w:pPr>
        <w:tabs>
          <w:tab w:val="num" w:pos="2717"/>
        </w:tabs>
        <w:ind w:left="2717" w:hanging="737"/>
      </w:pPr>
      <w:rPr>
        <w:rFonts w:ascii="Symbol" w:hAnsi="Symbol" w:cs="Symbol" w:hint="default"/>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42D41157"/>
    <w:multiLevelType w:val="multilevel"/>
    <w:tmpl w:val="06B48E4C"/>
    <w:lvl w:ilvl="0">
      <w:start w:val="8"/>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none"/>
      <w:lvlText w:val="1.3.1"/>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3AD07A9"/>
    <w:multiLevelType w:val="multilevel"/>
    <w:tmpl w:val="F35008EA"/>
    <w:lvl w:ilvl="0">
      <w:start w:val="7"/>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5C67B4E"/>
    <w:multiLevelType w:val="multilevel"/>
    <w:tmpl w:val="37A88896"/>
    <w:lvl w:ilvl="0">
      <w:start w:val="10"/>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DDA7ABB"/>
    <w:multiLevelType w:val="multilevel"/>
    <w:tmpl w:val="501221F4"/>
    <w:lvl w:ilvl="0">
      <w:start w:val="2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0670A2"/>
    <w:multiLevelType w:val="hybridMultilevel"/>
    <w:tmpl w:val="B39A8F60"/>
    <w:lvl w:ilvl="0" w:tplc="63C2A08C">
      <w:start w:val="1"/>
      <w:numFmt w:val="bullet"/>
      <w:pStyle w:val="PhilipLeeBullets3"/>
      <w:lvlText w:val=""/>
      <w:lvlJc w:val="left"/>
      <w:pPr>
        <w:tabs>
          <w:tab w:val="num" w:pos="2126"/>
        </w:tabs>
        <w:ind w:left="2126" w:hanging="70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A328F"/>
    <w:multiLevelType w:val="hybridMultilevel"/>
    <w:tmpl w:val="9CF0186A"/>
    <w:lvl w:ilvl="0" w:tplc="04090001">
      <w:start w:val="1"/>
      <w:numFmt w:val="bullet"/>
      <w:lvlText w:val=""/>
      <w:lvlJc w:val="left"/>
      <w:pPr>
        <w:tabs>
          <w:tab w:val="num" w:pos="654"/>
        </w:tabs>
        <w:ind w:left="654" w:hanging="360"/>
      </w:pPr>
      <w:rPr>
        <w:rFonts w:ascii="Symbol" w:hAnsi="Symbol" w:hint="default"/>
      </w:rPr>
    </w:lvl>
    <w:lvl w:ilvl="1" w:tplc="04090003" w:tentative="1">
      <w:start w:val="1"/>
      <w:numFmt w:val="bullet"/>
      <w:lvlText w:val="o"/>
      <w:lvlJc w:val="left"/>
      <w:pPr>
        <w:tabs>
          <w:tab w:val="num" w:pos="1374"/>
        </w:tabs>
        <w:ind w:left="1374" w:hanging="360"/>
      </w:pPr>
      <w:rPr>
        <w:rFonts w:ascii="Courier New" w:hAnsi="Courier New" w:cs="Courier New" w:hint="default"/>
      </w:rPr>
    </w:lvl>
    <w:lvl w:ilvl="2" w:tplc="04090005" w:tentative="1">
      <w:start w:val="1"/>
      <w:numFmt w:val="bullet"/>
      <w:lvlText w:val=""/>
      <w:lvlJc w:val="left"/>
      <w:pPr>
        <w:tabs>
          <w:tab w:val="num" w:pos="2094"/>
        </w:tabs>
        <w:ind w:left="2094" w:hanging="360"/>
      </w:pPr>
      <w:rPr>
        <w:rFonts w:ascii="Wingdings" w:hAnsi="Wingdings" w:hint="default"/>
      </w:rPr>
    </w:lvl>
    <w:lvl w:ilvl="3" w:tplc="04090001" w:tentative="1">
      <w:start w:val="1"/>
      <w:numFmt w:val="bullet"/>
      <w:lvlText w:val=""/>
      <w:lvlJc w:val="left"/>
      <w:pPr>
        <w:tabs>
          <w:tab w:val="num" w:pos="2814"/>
        </w:tabs>
        <w:ind w:left="2814" w:hanging="360"/>
      </w:pPr>
      <w:rPr>
        <w:rFonts w:ascii="Symbol" w:hAnsi="Symbol" w:hint="default"/>
      </w:rPr>
    </w:lvl>
    <w:lvl w:ilvl="4" w:tplc="04090003" w:tentative="1">
      <w:start w:val="1"/>
      <w:numFmt w:val="bullet"/>
      <w:lvlText w:val="o"/>
      <w:lvlJc w:val="left"/>
      <w:pPr>
        <w:tabs>
          <w:tab w:val="num" w:pos="3534"/>
        </w:tabs>
        <w:ind w:left="3534" w:hanging="360"/>
      </w:pPr>
      <w:rPr>
        <w:rFonts w:ascii="Courier New" w:hAnsi="Courier New" w:cs="Courier New" w:hint="default"/>
      </w:rPr>
    </w:lvl>
    <w:lvl w:ilvl="5" w:tplc="04090005" w:tentative="1">
      <w:start w:val="1"/>
      <w:numFmt w:val="bullet"/>
      <w:lvlText w:val=""/>
      <w:lvlJc w:val="left"/>
      <w:pPr>
        <w:tabs>
          <w:tab w:val="num" w:pos="4254"/>
        </w:tabs>
        <w:ind w:left="4254" w:hanging="360"/>
      </w:pPr>
      <w:rPr>
        <w:rFonts w:ascii="Wingdings" w:hAnsi="Wingdings" w:hint="default"/>
      </w:rPr>
    </w:lvl>
    <w:lvl w:ilvl="6" w:tplc="04090001" w:tentative="1">
      <w:start w:val="1"/>
      <w:numFmt w:val="bullet"/>
      <w:lvlText w:val=""/>
      <w:lvlJc w:val="left"/>
      <w:pPr>
        <w:tabs>
          <w:tab w:val="num" w:pos="4974"/>
        </w:tabs>
        <w:ind w:left="4974" w:hanging="360"/>
      </w:pPr>
      <w:rPr>
        <w:rFonts w:ascii="Symbol" w:hAnsi="Symbol" w:hint="default"/>
      </w:rPr>
    </w:lvl>
    <w:lvl w:ilvl="7" w:tplc="04090003" w:tentative="1">
      <w:start w:val="1"/>
      <w:numFmt w:val="bullet"/>
      <w:lvlText w:val="o"/>
      <w:lvlJc w:val="left"/>
      <w:pPr>
        <w:tabs>
          <w:tab w:val="num" w:pos="5694"/>
        </w:tabs>
        <w:ind w:left="5694" w:hanging="360"/>
      </w:pPr>
      <w:rPr>
        <w:rFonts w:ascii="Courier New" w:hAnsi="Courier New" w:cs="Courier New" w:hint="default"/>
      </w:rPr>
    </w:lvl>
    <w:lvl w:ilvl="8" w:tplc="04090005" w:tentative="1">
      <w:start w:val="1"/>
      <w:numFmt w:val="bullet"/>
      <w:lvlText w:val=""/>
      <w:lvlJc w:val="left"/>
      <w:pPr>
        <w:tabs>
          <w:tab w:val="num" w:pos="6414"/>
        </w:tabs>
        <w:ind w:left="6414" w:hanging="360"/>
      </w:pPr>
      <w:rPr>
        <w:rFonts w:ascii="Wingdings" w:hAnsi="Wingdings" w:hint="default"/>
      </w:rPr>
    </w:lvl>
  </w:abstractNum>
  <w:abstractNum w:abstractNumId="28" w15:restartNumberingAfterBreak="0">
    <w:nsid w:val="50F75C80"/>
    <w:multiLevelType w:val="hybridMultilevel"/>
    <w:tmpl w:val="CEAC24F6"/>
    <w:lvl w:ilvl="0" w:tplc="D398F36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E599A"/>
    <w:multiLevelType w:val="multilevel"/>
    <w:tmpl w:val="47A4EE54"/>
    <w:lvl w:ilvl="0">
      <w:start w:val="30"/>
      <w:numFmt w:val="decimal"/>
      <w:lvlText w:val="%1"/>
      <w:lvlJc w:val="left"/>
      <w:pPr>
        <w:tabs>
          <w:tab w:val="num" w:pos="360"/>
        </w:tabs>
        <w:ind w:left="360" w:hanging="360"/>
      </w:pPr>
      <w:rPr>
        <w:rFonts w:eastAsia="Garamond" w:cs="Garamond" w:hint="default"/>
      </w:rPr>
    </w:lvl>
    <w:lvl w:ilvl="1">
      <w:start w:val="1"/>
      <w:numFmt w:val="decimal"/>
      <w:lvlText w:val="%1.%2"/>
      <w:lvlJc w:val="left"/>
      <w:pPr>
        <w:tabs>
          <w:tab w:val="num" w:pos="720"/>
        </w:tabs>
        <w:ind w:left="720" w:hanging="360"/>
      </w:pPr>
      <w:rPr>
        <w:rFonts w:eastAsia="Garamond" w:cs="Garamond" w:hint="default"/>
      </w:rPr>
    </w:lvl>
    <w:lvl w:ilvl="2">
      <w:start w:val="3"/>
      <w:numFmt w:val="decimal"/>
      <w:lvlText w:val="%1.%2.%3"/>
      <w:lvlJc w:val="left"/>
      <w:pPr>
        <w:tabs>
          <w:tab w:val="num" w:pos="1440"/>
        </w:tabs>
        <w:ind w:left="1440" w:hanging="720"/>
      </w:pPr>
      <w:rPr>
        <w:rFonts w:eastAsia="Garamond" w:cs="Garamond" w:hint="default"/>
      </w:rPr>
    </w:lvl>
    <w:lvl w:ilvl="3">
      <w:start w:val="1"/>
      <w:numFmt w:val="decimal"/>
      <w:lvlText w:val="%1.%2.%3.%4"/>
      <w:lvlJc w:val="left"/>
      <w:pPr>
        <w:tabs>
          <w:tab w:val="num" w:pos="1800"/>
        </w:tabs>
        <w:ind w:left="1800" w:hanging="720"/>
      </w:pPr>
      <w:rPr>
        <w:rFonts w:eastAsia="Garamond" w:cs="Garamond" w:hint="default"/>
      </w:rPr>
    </w:lvl>
    <w:lvl w:ilvl="4">
      <w:start w:val="1"/>
      <w:numFmt w:val="decimal"/>
      <w:lvlText w:val="%1.%2.%3.%4.%5"/>
      <w:lvlJc w:val="left"/>
      <w:pPr>
        <w:tabs>
          <w:tab w:val="num" w:pos="2520"/>
        </w:tabs>
        <w:ind w:left="2520" w:hanging="1080"/>
      </w:pPr>
      <w:rPr>
        <w:rFonts w:eastAsia="Garamond" w:cs="Garamond" w:hint="default"/>
      </w:rPr>
    </w:lvl>
    <w:lvl w:ilvl="5">
      <w:start w:val="1"/>
      <w:numFmt w:val="decimal"/>
      <w:lvlText w:val="%1.%2.%3.%4.%5.%6"/>
      <w:lvlJc w:val="left"/>
      <w:pPr>
        <w:tabs>
          <w:tab w:val="num" w:pos="2880"/>
        </w:tabs>
        <w:ind w:left="2880" w:hanging="1080"/>
      </w:pPr>
      <w:rPr>
        <w:rFonts w:eastAsia="Garamond" w:cs="Garamond" w:hint="default"/>
      </w:rPr>
    </w:lvl>
    <w:lvl w:ilvl="6">
      <w:start w:val="1"/>
      <w:numFmt w:val="decimal"/>
      <w:lvlText w:val="%1.%2.%3.%4.%5.%6.%7"/>
      <w:lvlJc w:val="left"/>
      <w:pPr>
        <w:tabs>
          <w:tab w:val="num" w:pos="3600"/>
        </w:tabs>
        <w:ind w:left="3600" w:hanging="1440"/>
      </w:pPr>
      <w:rPr>
        <w:rFonts w:eastAsia="Garamond" w:cs="Garamond" w:hint="default"/>
      </w:rPr>
    </w:lvl>
    <w:lvl w:ilvl="7">
      <w:start w:val="1"/>
      <w:numFmt w:val="decimal"/>
      <w:lvlText w:val="%1.%2.%3.%4.%5.%6.%7.%8"/>
      <w:lvlJc w:val="left"/>
      <w:pPr>
        <w:tabs>
          <w:tab w:val="num" w:pos="3960"/>
        </w:tabs>
        <w:ind w:left="3960" w:hanging="1440"/>
      </w:pPr>
      <w:rPr>
        <w:rFonts w:eastAsia="Garamond" w:cs="Garamond" w:hint="default"/>
      </w:rPr>
    </w:lvl>
    <w:lvl w:ilvl="8">
      <w:start w:val="1"/>
      <w:numFmt w:val="decimal"/>
      <w:lvlText w:val="%1.%2.%3.%4.%5.%6.%7.%8.%9"/>
      <w:lvlJc w:val="left"/>
      <w:pPr>
        <w:tabs>
          <w:tab w:val="num" w:pos="4680"/>
        </w:tabs>
        <w:ind w:left="4680" w:hanging="1800"/>
      </w:pPr>
      <w:rPr>
        <w:rFonts w:eastAsia="Garamond" w:cs="Garamond" w:hint="default"/>
      </w:rPr>
    </w:lvl>
  </w:abstractNum>
  <w:abstractNum w:abstractNumId="30" w15:restartNumberingAfterBreak="0">
    <w:nsid w:val="52932105"/>
    <w:multiLevelType w:val="hybridMultilevel"/>
    <w:tmpl w:val="D2D83344"/>
    <w:lvl w:ilvl="0" w:tplc="F67A4AD6">
      <w:start w:val="1"/>
      <w:numFmt w:val="lowerLetter"/>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256750"/>
    <w:multiLevelType w:val="hybridMultilevel"/>
    <w:tmpl w:val="4588F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5E63CA"/>
    <w:multiLevelType w:val="hybridMultilevel"/>
    <w:tmpl w:val="FC3AEA2E"/>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56094CF1"/>
    <w:multiLevelType w:val="hybridMultilevel"/>
    <w:tmpl w:val="FF4001A8"/>
    <w:lvl w:ilvl="0" w:tplc="BF9A0704">
      <w:start w:val="1"/>
      <w:numFmt w:val="bullet"/>
      <w:lvlText w:val=""/>
      <w:lvlJc w:val="left"/>
      <w:pPr>
        <w:tabs>
          <w:tab w:val="num" w:pos="-131"/>
        </w:tabs>
        <w:ind w:left="-131" w:hanging="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244F9"/>
    <w:multiLevelType w:val="multilevel"/>
    <w:tmpl w:val="9CCA9B8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1704E68"/>
    <w:multiLevelType w:val="hybridMultilevel"/>
    <w:tmpl w:val="2E140BE0"/>
    <w:lvl w:ilvl="0" w:tplc="EE62D6BA">
      <w:start w:val="1"/>
      <w:numFmt w:val="bullet"/>
      <w:pStyle w:val="BulletText1"/>
      <w:lvlText w:val=""/>
      <w:lvlJc w:val="left"/>
      <w:pPr>
        <w:tabs>
          <w:tab w:val="num" w:pos="369"/>
        </w:tabs>
        <w:ind w:left="369" w:hanging="369"/>
      </w:pPr>
      <w:rPr>
        <w:rFonts w:ascii="Webdings" w:hAnsi="Webdings" w:hint="default"/>
        <w:color w:val="C0C0C0"/>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46D7DCF"/>
    <w:multiLevelType w:val="multilevel"/>
    <w:tmpl w:val="9F505C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3A1BB4"/>
    <w:multiLevelType w:val="hybridMultilevel"/>
    <w:tmpl w:val="76C00E0E"/>
    <w:lvl w:ilvl="0" w:tplc="945CFA9A">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2C5D4F"/>
    <w:multiLevelType w:val="hybridMultilevel"/>
    <w:tmpl w:val="B2B09DFC"/>
    <w:lvl w:ilvl="0" w:tplc="F160950A">
      <w:start w:val="1"/>
      <w:numFmt w:val="bullet"/>
      <w:lvlText w:val=""/>
      <w:lvlJc w:val="left"/>
      <w:pPr>
        <w:tabs>
          <w:tab w:val="num" w:pos="964"/>
        </w:tabs>
        <w:ind w:left="964" w:hanging="964"/>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6BB83D62"/>
    <w:multiLevelType w:val="multilevel"/>
    <w:tmpl w:val="33CA3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41" w15:restartNumberingAfterBreak="0">
    <w:nsid w:val="71A75609"/>
    <w:multiLevelType w:val="hybridMultilevel"/>
    <w:tmpl w:val="DA8E1E6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374"/>
        </w:tabs>
        <w:ind w:left="1374" w:hanging="360"/>
      </w:pPr>
      <w:rPr>
        <w:rFonts w:ascii="Courier New" w:hAnsi="Courier New" w:cs="Courier New" w:hint="default"/>
      </w:rPr>
    </w:lvl>
    <w:lvl w:ilvl="2" w:tplc="04090005" w:tentative="1">
      <w:start w:val="1"/>
      <w:numFmt w:val="bullet"/>
      <w:lvlText w:val=""/>
      <w:lvlJc w:val="left"/>
      <w:pPr>
        <w:tabs>
          <w:tab w:val="num" w:pos="2094"/>
        </w:tabs>
        <w:ind w:left="2094" w:hanging="360"/>
      </w:pPr>
      <w:rPr>
        <w:rFonts w:ascii="Wingdings" w:hAnsi="Wingdings" w:hint="default"/>
      </w:rPr>
    </w:lvl>
    <w:lvl w:ilvl="3" w:tplc="04090001" w:tentative="1">
      <w:start w:val="1"/>
      <w:numFmt w:val="bullet"/>
      <w:lvlText w:val=""/>
      <w:lvlJc w:val="left"/>
      <w:pPr>
        <w:tabs>
          <w:tab w:val="num" w:pos="2814"/>
        </w:tabs>
        <w:ind w:left="2814" w:hanging="360"/>
      </w:pPr>
      <w:rPr>
        <w:rFonts w:ascii="Symbol" w:hAnsi="Symbol" w:hint="default"/>
      </w:rPr>
    </w:lvl>
    <w:lvl w:ilvl="4" w:tplc="04090003" w:tentative="1">
      <w:start w:val="1"/>
      <w:numFmt w:val="bullet"/>
      <w:lvlText w:val="o"/>
      <w:lvlJc w:val="left"/>
      <w:pPr>
        <w:tabs>
          <w:tab w:val="num" w:pos="3534"/>
        </w:tabs>
        <w:ind w:left="3534" w:hanging="360"/>
      </w:pPr>
      <w:rPr>
        <w:rFonts w:ascii="Courier New" w:hAnsi="Courier New" w:cs="Courier New" w:hint="default"/>
      </w:rPr>
    </w:lvl>
    <w:lvl w:ilvl="5" w:tplc="04090005" w:tentative="1">
      <w:start w:val="1"/>
      <w:numFmt w:val="bullet"/>
      <w:lvlText w:val=""/>
      <w:lvlJc w:val="left"/>
      <w:pPr>
        <w:tabs>
          <w:tab w:val="num" w:pos="4254"/>
        </w:tabs>
        <w:ind w:left="4254" w:hanging="360"/>
      </w:pPr>
      <w:rPr>
        <w:rFonts w:ascii="Wingdings" w:hAnsi="Wingdings" w:hint="default"/>
      </w:rPr>
    </w:lvl>
    <w:lvl w:ilvl="6" w:tplc="04090001" w:tentative="1">
      <w:start w:val="1"/>
      <w:numFmt w:val="bullet"/>
      <w:lvlText w:val=""/>
      <w:lvlJc w:val="left"/>
      <w:pPr>
        <w:tabs>
          <w:tab w:val="num" w:pos="4974"/>
        </w:tabs>
        <w:ind w:left="4974" w:hanging="360"/>
      </w:pPr>
      <w:rPr>
        <w:rFonts w:ascii="Symbol" w:hAnsi="Symbol" w:hint="default"/>
      </w:rPr>
    </w:lvl>
    <w:lvl w:ilvl="7" w:tplc="04090003" w:tentative="1">
      <w:start w:val="1"/>
      <w:numFmt w:val="bullet"/>
      <w:lvlText w:val="o"/>
      <w:lvlJc w:val="left"/>
      <w:pPr>
        <w:tabs>
          <w:tab w:val="num" w:pos="5694"/>
        </w:tabs>
        <w:ind w:left="5694" w:hanging="360"/>
      </w:pPr>
      <w:rPr>
        <w:rFonts w:ascii="Courier New" w:hAnsi="Courier New" w:cs="Courier New" w:hint="default"/>
      </w:rPr>
    </w:lvl>
    <w:lvl w:ilvl="8" w:tplc="04090005" w:tentative="1">
      <w:start w:val="1"/>
      <w:numFmt w:val="bullet"/>
      <w:lvlText w:val=""/>
      <w:lvlJc w:val="left"/>
      <w:pPr>
        <w:tabs>
          <w:tab w:val="num" w:pos="6414"/>
        </w:tabs>
        <w:ind w:left="6414" w:hanging="360"/>
      </w:pPr>
      <w:rPr>
        <w:rFonts w:ascii="Wingdings" w:hAnsi="Wingdings" w:hint="default"/>
      </w:rPr>
    </w:lvl>
  </w:abstractNum>
  <w:abstractNum w:abstractNumId="42" w15:restartNumberingAfterBreak="0">
    <w:nsid w:val="7349115C"/>
    <w:multiLevelType w:val="multilevel"/>
    <w:tmpl w:val="F35008EA"/>
    <w:lvl w:ilvl="0">
      <w:start w:val="7"/>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73F678D0"/>
    <w:multiLevelType w:val="multilevel"/>
    <w:tmpl w:val="4342CB26"/>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1547"/>
        </w:tabs>
        <w:ind w:left="1547" w:hanging="555"/>
      </w:pPr>
      <w:rPr>
        <w:rFonts w:hint="default"/>
      </w:rPr>
    </w:lvl>
    <w:lvl w:ilvl="2">
      <w:start w:val="10"/>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44" w15:restartNumberingAfterBreak="0">
    <w:nsid w:val="745D61C1"/>
    <w:multiLevelType w:val="multilevel"/>
    <w:tmpl w:val="06B48E4C"/>
    <w:lvl w:ilvl="0">
      <w:start w:val="8"/>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none"/>
      <w:lvlText w:val="1.3.1"/>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66836BB"/>
    <w:multiLevelType w:val="multilevel"/>
    <w:tmpl w:val="DCD679E0"/>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427"/>
        </w:tabs>
        <w:ind w:left="1427" w:hanging="435"/>
      </w:pPr>
      <w:rPr>
        <w:rFonts w:hint="default"/>
      </w:rPr>
    </w:lvl>
    <w:lvl w:ilvl="2">
      <w:start w:val="1"/>
      <w:numFmt w:val="decimal"/>
      <w:lvlText w:val="%1.%2.%3"/>
      <w:lvlJc w:val="left"/>
      <w:pPr>
        <w:tabs>
          <w:tab w:val="num" w:pos="2704"/>
        </w:tabs>
        <w:ind w:left="2704" w:hanging="720"/>
      </w:pPr>
      <w:rPr>
        <w:rFonts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5048"/>
        </w:tabs>
        <w:ind w:left="5048" w:hanging="1080"/>
      </w:pPr>
      <w:rPr>
        <w:rFonts w:hint="default"/>
      </w:rPr>
    </w:lvl>
    <w:lvl w:ilvl="5">
      <w:start w:val="1"/>
      <w:numFmt w:val="decimal"/>
      <w:lvlText w:val="%1.%2.%3.%4.%5.%6"/>
      <w:lvlJc w:val="left"/>
      <w:pPr>
        <w:tabs>
          <w:tab w:val="num" w:pos="6040"/>
        </w:tabs>
        <w:ind w:left="6040" w:hanging="1080"/>
      </w:pPr>
      <w:rPr>
        <w:rFonts w:hint="default"/>
      </w:rPr>
    </w:lvl>
    <w:lvl w:ilvl="6">
      <w:start w:val="1"/>
      <w:numFmt w:val="decimal"/>
      <w:lvlText w:val="%1.%2.%3.%4.%5.%6.%7"/>
      <w:lvlJc w:val="left"/>
      <w:pPr>
        <w:tabs>
          <w:tab w:val="num" w:pos="7392"/>
        </w:tabs>
        <w:ind w:left="7392" w:hanging="1440"/>
      </w:pPr>
      <w:rPr>
        <w:rFonts w:hint="default"/>
      </w:rPr>
    </w:lvl>
    <w:lvl w:ilvl="7">
      <w:start w:val="1"/>
      <w:numFmt w:val="decimal"/>
      <w:lvlText w:val="%1.%2.%3.%4.%5.%6.%7.%8"/>
      <w:lvlJc w:val="left"/>
      <w:pPr>
        <w:tabs>
          <w:tab w:val="num" w:pos="8384"/>
        </w:tabs>
        <w:ind w:left="8384" w:hanging="1440"/>
      </w:pPr>
      <w:rPr>
        <w:rFonts w:hint="default"/>
      </w:rPr>
    </w:lvl>
    <w:lvl w:ilvl="8">
      <w:start w:val="1"/>
      <w:numFmt w:val="decimal"/>
      <w:lvlText w:val="%1.%2.%3.%4.%5.%6.%7.%8.%9"/>
      <w:lvlJc w:val="left"/>
      <w:pPr>
        <w:tabs>
          <w:tab w:val="num" w:pos="9736"/>
        </w:tabs>
        <w:ind w:left="9736" w:hanging="1800"/>
      </w:pPr>
      <w:rPr>
        <w:rFonts w:hint="default"/>
      </w:rPr>
    </w:lvl>
  </w:abstractNum>
  <w:abstractNum w:abstractNumId="46" w15:restartNumberingAfterBreak="0">
    <w:nsid w:val="77205CE0"/>
    <w:multiLevelType w:val="multilevel"/>
    <w:tmpl w:val="06B48E4C"/>
    <w:lvl w:ilvl="0">
      <w:start w:val="8"/>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none"/>
      <w:lvlText w:val="1.3.1"/>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78553808"/>
    <w:multiLevelType w:val="hybridMultilevel"/>
    <w:tmpl w:val="9224E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8031D4"/>
    <w:multiLevelType w:val="hybridMultilevel"/>
    <w:tmpl w:val="BA920CD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9" w15:restartNumberingAfterBreak="0">
    <w:nsid w:val="7C482A4B"/>
    <w:multiLevelType w:val="multilevel"/>
    <w:tmpl w:val="C9C41C44"/>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2160"/>
        </w:tabs>
        <w:ind w:left="2160" w:hanging="720"/>
      </w:pPr>
      <w:rPr>
        <w:rFonts w:ascii="Arial" w:hAnsi="Arial" w:cs="Times New Roman" w:hint="default"/>
        <w:b w:val="0"/>
        <w:i w:val="0"/>
        <w:sz w:val="20"/>
        <w:szCs w:val="20"/>
      </w:rPr>
    </w:lvl>
    <w:lvl w:ilvl="4">
      <w:start w:val="1"/>
      <w:numFmt w:val="lowerLetter"/>
      <w:pStyle w:val="Heading5"/>
      <w:lvlText w:val="(%5)"/>
      <w:lvlJc w:val="left"/>
      <w:pPr>
        <w:tabs>
          <w:tab w:val="num" w:pos="2880"/>
        </w:tabs>
        <w:ind w:left="2880" w:hanging="72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abstractNum w:abstractNumId="50" w15:restartNumberingAfterBreak="0">
    <w:nsid w:val="7E0E40DE"/>
    <w:multiLevelType w:val="multilevel"/>
    <w:tmpl w:val="9F505C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E24727B"/>
    <w:multiLevelType w:val="multilevel"/>
    <w:tmpl w:val="CA54A288"/>
    <w:lvl w:ilvl="0">
      <w:start w:val="8"/>
      <w:numFmt w:val="decimal"/>
      <w:lvlText w:val="%1."/>
      <w:lvlJc w:val="left"/>
      <w:pPr>
        <w:tabs>
          <w:tab w:val="num" w:pos="1418"/>
        </w:tabs>
        <w:ind w:left="1418" w:hanging="709"/>
      </w:pPr>
      <w:rPr>
        <w:rFonts w:ascii="Arial" w:hAnsi="Arial" w:hint="default"/>
        <w:b w:val="0"/>
        <w:bCs w:val="0"/>
        <w:i w:val="0"/>
        <w:iCs w:val="0"/>
        <w:caps/>
        <w:sz w:val="20"/>
        <w:szCs w:val="24"/>
      </w:rPr>
    </w:lvl>
    <w:lvl w:ilvl="1">
      <w:start w:val="1"/>
      <w:numFmt w:val="decimal"/>
      <w:lvlText w:val="%1.%2"/>
      <w:lvlJc w:val="left"/>
      <w:pPr>
        <w:tabs>
          <w:tab w:val="num" w:pos="2126"/>
        </w:tabs>
        <w:ind w:left="2126" w:hanging="708"/>
      </w:pPr>
      <w:rPr>
        <w:rFonts w:ascii="Arial" w:hAnsi="Arial" w:hint="default"/>
        <w:b w:val="0"/>
        <w:bCs w:val="0"/>
        <w:i w:val="0"/>
        <w:iCs w:val="0"/>
        <w:sz w:val="20"/>
        <w:szCs w:val="24"/>
      </w:rPr>
    </w:lvl>
    <w:lvl w:ilvl="2">
      <w:start w:val="1"/>
      <w:numFmt w:val="decimal"/>
      <w:lvlText w:val="%1.%2.%3."/>
      <w:lvlJc w:val="left"/>
      <w:pPr>
        <w:tabs>
          <w:tab w:val="num" w:pos="1418"/>
        </w:tabs>
        <w:ind w:left="2835" w:hanging="850"/>
      </w:pPr>
      <w:rPr>
        <w:rFonts w:ascii="Arial" w:hAnsi="Arial" w:hint="default"/>
        <w:b w:val="0"/>
        <w:bCs w:val="0"/>
        <w:i w:val="0"/>
        <w:iCs w:val="0"/>
        <w:sz w:val="20"/>
        <w:szCs w:val="24"/>
      </w:rPr>
    </w:lvl>
    <w:lvl w:ilvl="3">
      <w:start w:val="1"/>
      <w:numFmt w:val="decimal"/>
      <w:lvlText w:val="%1.%2.%3.%4."/>
      <w:lvlJc w:val="left"/>
      <w:pPr>
        <w:tabs>
          <w:tab w:val="num" w:pos="1728"/>
        </w:tabs>
        <w:ind w:left="1728" w:hanging="648"/>
      </w:pPr>
      <w:rPr>
        <w:rFonts w:ascii="Garamond" w:hAnsi="Garamond" w:hint="default"/>
        <w:b w:val="0"/>
        <w:bCs w:val="0"/>
        <w:i w:val="0"/>
        <w:iCs w:val="0"/>
        <w:sz w:val="24"/>
        <w:szCs w:val="20"/>
      </w:rPr>
    </w:lvl>
    <w:lvl w:ilvl="4">
      <w:start w:val="1"/>
      <w:numFmt w:val="decimal"/>
      <w:lvlText w:val="%1.%2.%3.%4.%5."/>
      <w:lvlJc w:val="left"/>
      <w:pPr>
        <w:tabs>
          <w:tab w:val="num" w:pos="2232"/>
        </w:tabs>
        <w:ind w:left="2232" w:hanging="792"/>
      </w:pPr>
      <w:rPr>
        <w:rFonts w:ascii="Garamond" w:hAnsi="Garamond" w:hint="default"/>
        <w:b w:val="0"/>
        <w:bCs w:val="0"/>
        <w:i w:val="0"/>
        <w:iCs w:val="0"/>
        <w:sz w:val="24"/>
        <w:szCs w:val="20"/>
      </w:rPr>
    </w:lvl>
    <w:lvl w:ilvl="5">
      <w:start w:val="1"/>
      <w:numFmt w:val="decimal"/>
      <w:lvlText w:val="%1.%2.%3.%4.%5.%6."/>
      <w:lvlJc w:val="left"/>
      <w:pPr>
        <w:tabs>
          <w:tab w:val="num" w:pos="2736"/>
        </w:tabs>
        <w:ind w:left="2736" w:hanging="936"/>
      </w:pPr>
      <w:rPr>
        <w:rFonts w:hint="default"/>
        <w:b w:val="0"/>
        <w:bCs w:val="0"/>
        <w:i w:val="0"/>
        <w:iCs w:val="0"/>
        <w:sz w:val="20"/>
        <w:szCs w:val="20"/>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4972397">
    <w:abstractNumId w:val="12"/>
  </w:num>
  <w:num w:numId="2" w16cid:durableId="1619723682">
    <w:abstractNumId w:val="8"/>
  </w:num>
  <w:num w:numId="3" w16cid:durableId="978266728">
    <w:abstractNumId w:val="26"/>
  </w:num>
  <w:num w:numId="4" w16cid:durableId="925920599">
    <w:abstractNumId w:val="13"/>
  </w:num>
  <w:num w:numId="5" w16cid:durableId="1171985414">
    <w:abstractNumId w:val="4"/>
  </w:num>
  <w:num w:numId="6" w16cid:durableId="387799476">
    <w:abstractNumId w:val="18"/>
  </w:num>
  <w:num w:numId="7" w16cid:durableId="320233989">
    <w:abstractNumId w:val="33"/>
  </w:num>
  <w:num w:numId="8" w16cid:durableId="2761068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1742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394929">
    <w:abstractNumId w:val="35"/>
  </w:num>
  <w:num w:numId="11" w16cid:durableId="388307982">
    <w:abstractNumId w:val="3"/>
  </w:num>
  <w:num w:numId="12" w16cid:durableId="1020083680">
    <w:abstractNumId w:val="22"/>
  </w:num>
  <w:num w:numId="13" w16cid:durableId="751320124">
    <w:abstractNumId w:val="48"/>
  </w:num>
  <w:num w:numId="14" w16cid:durableId="76024477">
    <w:abstractNumId w:val="20"/>
  </w:num>
  <w:num w:numId="15" w16cid:durableId="517089394">
    <w:abstractNumId w:val="30"/>
  </w:num>
  <w:num w:numId="16" w16cid:durableId="2050914512">
    <w:abstractNumId w:val="23"/>
  </w:num>
  <w:num w:numId="17" w16cid:durableId="523205907">
    <w:abstractNumId w:val="7"/>
  </w:num>
  <w:num w:numId="18" w16cid:durableId="264194473">
    <w:abstractNumId w:val="42"/>
  </w:num>
  <w:num w:numId="19" w16cid:durableId="1917933754">
    <w:abstractNumId w:val="24"/>
  </w:num>
  <w:num w:numId="20" w16cid:durableId="952053412">
    <w:abstractNumId w:val="9"/>
  </w:num>
  <w:num w:numId="21" w16cid:durableId="1805347475">
    <w:abstractNumId w:val="14"/>
  </w:num>
  <w:num w:numId="22" w16cid:durableId="1799833646">
    <w:abstractNumId w:val="31"/>
  </w:num>
  <w:num w:numId="23" w16cid:durableId="1415055035">
    <w:abstractNumId w:val="5"/>
  </w:num>
  <w:num w:numId="24" w16cid:durableId="1081828710">
    <w:abstractNumId w:val="27"/>
  </w:num>
  <w:num w:numId="25" w16cid:durableId="83310707">
    <w:abstractNumId w:val="41"/>
  </w:num>
  <w:num w:numId="26" w16cid:durableId="1159036571">
    <w:abstractNumId w:val="11"/>
  </w:num>
  <w:num w:numId="27" w16cid:durableId="317195355">
    <w:abstractNumId w:val="39"/>
  </w:num>
  <w:num w:numId="28" w16cid:durableId="1208906933">
    <w:abstractNumId w:val="6"/>
  </w:num>
  <w:num w:numId="29" w16cid:durableId="1715814151">
    <w:abstractNumId w:val="17"/>
  </w:num>
  <w:num w:numId="30" w16cid:durableId="1747726849">
    <w:abstractNumId w:val="36"/>
  </w:num>
  <w:num w:numId="31" w16cid:durableId="22052334">
    <w:abstractNumId w:val="50"/>
  </w:num>
  <w:num w:numId="32" w16cid:durableId="691416559">
    <w:abstractNumId w:val="51"/>
  </w:num>
  <w:num w:numId="33" w16cid:durableId="179122094">
    <w:abstractNumId w:val="16"/>
  </w:num>
  <w:num w:numId="34" w16cid:durableId="1468164559">
    <w:abstractNumId w:val="29"/>
  </w:num>
  <w:num w:numId="35" w16cid:durableId="1344085885">
    <w:abstractNumId w:val="15"/>
  </w:num>
  <w:num w:numId="36" w16cid:durableId="1041396353">
    <w:abstractNumId w:val="2"/>
  </w:num>
  <w:num w:numId="37" w16cid:durableId="1159924785">
    <w:abstractNumId w:val="21"/>
  </w:num>
  <w:num w:numId="38" w16cid:durableId="2090343440">
    <w:abstractNumId w:val="28"/>
  </w:num>
  <w:num w:numId="39" w16cid:durableId="341736288">
    <w:abstractNumId w:val="34"/>
  </w:num>
  <w:num w:numId="40" w16cid:durableId="1691182821">
    <w:abstractNumId w:val="47"/>
  </w:num>
  <w:num w:numId="41" w16cid:durableId="939727270">
    <w:abstractNumId w:val="43"/>
  </w:num>
  <w:num w:numId="42" w16cid:durableId="1231691960">
    <w:abstractNumId w:val="45"/>
  </w:num>
  <w:num w:numId="43" w16cid:durableId="195972858">
    <w:abstractNumId w:val="0"/>
  </w:num>
  <w:num w:numId="44" w16cid:durableId="1166552186">
    <w:abstractNumId w:val="19"/>
  </w:num>
  <w:num w:numId="45" w16cid:durableId="166605638">
    <w:abstractNumId w:val="46"/>
  </w:num>
  <w:num w:numId="46" w16cid:durableId="640233598">
    <w:abstractNumId w:val="44"/>
  </w:num>
  <w:num w:numId="47" w16cid:durableId="2018694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8270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8152637">
    <w:abstractNumId w:val="32"/>
  </w:num>
  <w:num w:numId="50" w16cid:durableId="168953884">
    <w:abstractNumId w:val="40"/>
  </w:num>
  <w:num w:numId="51" w16cid:durableId="1279214859">
    <w:abstractNumId w:val="10"/>
  </w:num>
  <w:num w:numId="52" w16cid:durableId="1453211283">
    <w:abstractNumId w:val="25"/>
  </w:num>
  <w:num w:numId="53" w16cid:durableId="60045327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qaGsJbXypTt7ogtq3SfO9wXeUvEEj9oxjyx54egXWaBFp3LqsNK47R2G0rtQuz+dFQeW/Lh2xMJZOzOZGhHWXQ==" w:salt="efvRxYuY+B1VYwwpxExD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D8"/>
    <w:rsid w:val="00000ABD"/>
    <w:rsid w:val="000056FF"/>
    <w:rsid w:val="00020721"/>
    <w:rsid w:val="00022B90"/>
    <w:rsid w:val="000267E7"/>
    <w:rsid w:val="00031235"/>
    <w:rsid w:val="00031F06"/>
    <w:rsid w:val="000346AD"/>
    <w:rsid w:val="00047EAC"/>
    <w:rsid w:val="00052407"/>
    <w:rsid w:val="0006693F"/>
    <w:rsid w:val="000820E3"/>
    <w:rsid w:val="000822A5"/>
    <w:rsid w:val="00083E7A"/>
    <w:rsid w:val="000843ED"/>
    <w:rsid w:val="00084AC3"/>
    <w:rsid w:val="0008595F"/>
    <w:rsid w:val="00087083"/>
    <w:rsid w:val="000952EF"/>
    <w:rsid w:val="000A295A"/>
    <w:rsid w:val="000A3CFF"/>
    <w:rsid w:val="000A724D"/>
    <w:rsid w:val="000B4E52"/>
    <w:rsid w:val="000C1116"/>
    <w:rsid w:val="000C5652"/>
    <w:rsid w:val="000C686C"/>
    <w:rsid w:val="000D0700"/>
    <w:rsid w:val="000D1121"/>
    <w:rsid w:val="000E0AB5"/>
    <w:rsid w:val="000E1234"/>
    <w:rsid w:val="00100212"/>
    <w:rsid w:val="00110595"/>
    <w:rsid w:val="0011375B"/>
    <w:rsid w:val="00116A7A"/>
    <w:rsid w:val="00120A44"/>
    <w:rsid w:val="00130633"/>
    <w:rsid w:val="00135010"/>
    <w:rsid w:val="0014193A"/>
    <w:rsid w:val="00142230"/>
    <w:rsid w:val="00145072"/>
    <w:rsid w:val="00155F15"/>
    <w:rsid w:val="00157A2B"/>
    <w:rsid w:val="00162A5A"/>
    <w:rsid w:val="00164239"/>
    <w:rsid w:val="001670FC"/>
    <w:rsid w:val="001926C0"/>
    <w:rsid w:val="0019319A"/>
    <w:rsid w:val="00194BD7"/>
    <w:rsid w:val="001A62B3"/>
    <w:rsid w:val="001D00A0"/>
    <w:rsid w:val="001D1898"/>
    <w:rsid w:val="001D6010"/>
    <w:rsid w:val="001D6D0E"/>
    <w:rsid w:val="001D7E56"/>
    <w:rsid w:val="001E0FE2"/>
    <w:rsid w:val="001E1BC5"/>
    <w:rsid w:val="001F1453"/>
    <w:rsid w:val="00201A07"/>
    <w:rsid w:val="0020558A"/>
    <w:rsid w:val="00207DF1"/>
    <w:rsid w:val="00210069"/>
    <w:rsid w:val="00211FDA"/>
    <w:rsid w:val="00227E8F"/>
    <w:rsid w:val="00233EBB"/>
    <w:rsid w:val="00240ECA"/>
    <w:rsid w:val="00244C29"/>
    <w:rsid w:val="0026065D"/>
    <w:rsid w:val="00261623"/>
    <w:rsid w:val="0026165C"/>
    <w:rsid w:val="002624AB"/>
    <w:rsid w:val="00263E8D"/>
    <w:rsid w:val="00266565"/>
    <w:rsid w:val="00267E67"/>
    <w:rsid w:val="00271CA2"/>
    <w:rsid w:val="00272BE9"/>
    <w:rsid w:val="00276DC9"/>
    <w:rsid w:val="00280121"/>
    <w:rsid w:val="002819BD"/>
    <w:rsid w:val="002944FF"/>
    <w:rsid w:val="002954CD"/>
    <w:rsid w:val="002A3BC0"/>
    <w:rsid w:val="002B1BC5"/>
    <w:rsid w:val="002C1DFE"/>
    <w:rsid w:val="002C6D8E"/>
    <w:rsid w:val="002D0694"/>
    <w:rsid w:val="002D3DA3"/>
    <w:rsid w:val="002D7DA4"/>
    <w:rsid w:val="002E1B61"/>
    <w:rsid w:val="002E1D7A"/>
    <w:rsid w:val="002E1EE2"/>
    <w:rsid w:val="003001EB"/>
    <w:rsid w:val="00320B75"/>
    <w:rsid w:val="0032263C"/>
    <w:rsid w:val="003235D7"/>
    <w:rsid w:val="00370DB6"/>
    <w:rsid w:val="00373ED8"/>
    <w:rsid w:val="00377303"/>
    <w:rsid w:val="00385377"/>
    <w:rsid w:val="0038719C"/>
    <w:rsid w:val="003A58AF"/>
    <w:rsid w:val="003A7902"/>
    <w:rsid w:val="003A79D0"/>
    <w:rsid w:val="003B1EFC"/>
    <w:rsid w:val="003B550F"/>
    <w:rsid w:val="003C67FE"/>
    <w:rsid w:val="003E1837"/>
    <w:rsid w:val="003E4F3D"/>
    <w:rsid w:val="003E51A3"/>
    <w:rsid w:val="003E579C"/>
    <w:rsid w:val="003F1BA8"/>
    <w:rsid w:val="003F30C3"/>
    <w:rsid w:val="00400D93"/>
    <w:rsid w:val="004024C9"/>
    <w:rsid w:val="00405A94"/>
    <w:rsid w:val="0041506B"/>
    <w:rsid w:val="00422858"/>
    <w:rsid w:val="00432017"/>
    <w:rsid w:val="004325D8"/>
    <w:rsid w:val="00433B3F"/>
    <w:rsid w:val="00453B8A"/>
    <w:rsid w:val="004555C8"/>
    <w:rsid w:val="00465165"/>
    <w:rsid w:val="00480112"/>
    <w:rsid w:val="004A1F3D"/>
    <w:rsid w:val="004A6204"/>
    <w:rsid w:val="004C19BB"/>
    <w:rsid w:val="004C4E1D"/>
    <w:rsid w:val="004C5E86"/>
    <w:rsid w:val="004D24F8"/>
    <w:rsid w:val="004D3181"/>
    <w:rsid w:val="004D39A2"/>
    <w:rsid w:val="004F547D"/>
    <w:rsid w:val="004F5ACB"/>
    <w:rsid w:val="0050455C"/>
    <w:rsid w:val="00504BC9"/>
    <w:rsid w:val="005121C0"/>
    <w:rsid w:val="00524785"/>
    <w:rsid w:val="00525DF8"/>
    <w:rsid w:val="00536A28"/>
    <w:rsid w:val="00541922"/>
    <w:rsid w:val="00547F53"/>
    <w:rsid w:val="00553055"/>
    <w:rsid w:val="005534F3"/>
    <w:rsid w:val="00554406"/>
    <w:rsid w:val="005626F9"/>
    <w:rsid w:val="00565546"/>
    <w:rsid w:val="00574122"/>
    <w:rsid w:val="00574696"/>
    <w:rsid w:val="00574A6A"/>
    <w:rsid w:val="005765BD"/>
    <w:rsid w:val="00583D02"/>
    <w:rsid w:val="00584C9B"/>
    <w:rsid w:val="005878C4"/>
    <w:rsid w:val="00587D59"/>
    <w:rsid w:val="00590E58"/>
    <w:rsid w:val="0059566D"/>
    <w:rsid w:val="00597E53"/>
    <w:rsid w:val="005A047E"/>
    <w:rsid w:val="005A1B63"/>
    <w:rsid w:val="005A791E"/>
    <w:rsid w:val="005A7C5C"/>
    <w:rsid w:val="005B10BB"/>
    <w:rsid w:val="005B1513"/>
    <w:rsid w:val="005C7541"/>
    <w:rsid w:val="005D39F1"/>
    <w:rsid w:val="005D7C39"/>
    <w:rsid w:val="005E67C3"/>
    <w:rsid w:val="0060204F"/>
    <w:rsid w:val="00602CA0"/>
    <w:rsid w:val="0062164E"/>
    <w:rsid w:val="00625F54"/>
    <w:rsid w:val="00635BC5"/>
    <w:rsid w:val="00640C61"/>
    <w:rsid w:val="00644D84"/>
    <w:rsid w:val="0066051D"/>
    <w:rsid w:val="00661CA2"/>
    <w:rsid w:val="0066356C"/>
    <w:rsid w:val="006706E4"/>
    <w:rsid w:val="00671E3A"/>
    <w:rsid w:val="00675C8C"/>
    <w:rsid w:val="00676E4A"/>
    <w:rsid w:val="006800C6"/>
    <w:rsid w:val="00681064"/>
    <w:rsid w:val="0068244D"/>
    <w:rsid w:val="00687AE9"/>
    <w:rsid w:val="00687C73"/>
    <w:rsid w:val="00687F61"/>
    <w:rsid w:val="00691490"/>
    <w:rsid w:val="006A0CF0"/>
    <w:rsid w:val="006A6C4A"/>
    <w:rsid w:val="006A7C3C"/>
    <w:rsid w:val="006B7F17"/>
    <w:rsid w:val="006C08B0"/>
    <w:rsid w:val="006C5317"/>
    <w:rsid w:val="006C5627"/>
    <w:rsid w:val="006D0509"/>
    <w:rsid w:val="006D0F08"/>
    <w:rsid w:val="006D2976"/>
    <w:rsid w:val="006D335D"/>
    <w:rsid w:val="006D3C8C"/>
    <w:rsid w:val="006D5B0C"/>
    <w:rsid w:val="006E2592"/>
    <w:rsid w:val="00701460"/>
    <w:rsid w:val="00702C50"/>
    <w:rsid w:val="00705695"/>
    <w:rsid w:val="00721B98"/>
    <w:rsid w:val="0072499E"/>
    <w:rsid w:val="00726FC1"/>
    <w:rsid w:val="00731561"/>
    <w:rsid w:val="00733FFB"/>
    <w:rsid w:val="007363D1"/>
    <w:rsid w:val="0073657E"/>
    <w:rsid w:val="007525B0"/>
    <w:rsid w:val="0075700B"/>
    <w:rsid w:val="00757838"/>
    <w:rsid w:val="00757844"/>
    <w:rsid w:val="00760736"/>
    <w:rsid w:val="00761A61"/>
    <w:rsid w:val="007627AE"/>
    <w:rsid w:val="0076619C"/>
    <w:rsid w:val="00766B3B"/>
    <w:rsid w:val="00766D3C"/>
    <w:rsid w:val="00770F1C"/>
    <w:rsid w:val="00771E2A"/>
    <w:rsid w:val="00772421"/>
    <w:rsid w:val="0078187A"/>
    <w:rsid w:val="00781F8B"/>
    <w:rsid w:val="007843F5"/>
    <w:rsid w:val="007A1B59"/>
    <w:rsid w:val="007A1E27"/>
    <w:rsid w:val="007A7FB0"/>
    <w:rsid w:val="007A7FB6"/>
    <w:rsid w:val="007B09F4"/>
    <w:rsid w:val="007B10EA"/>
    <w:rsid w:val="007B21D7"/>
    <w:rsid w:val="007B3807"/>
    <w:rsid w:val="007C0467"/>
    <w:rsid w:val="007C280C"/>
    <w:rsid w:val="007C2B71"/>
    <w:rsid w:val="007C76EC"/>
    <w:rsid w:val="007D2B40"/>
    <w:rsid w:val="007D5B81"/>
    <w:rsid w:val="007D5D60"/>
    <w:rsid w:val="007E1616"/>
    <w:rsid w:val="007E7745"/>
    <w:rsid w:val="007F7BE2"/>
    <w:rsid w:val="008008B4"/>
    <w:rsid w:val="00801EF5"/>
    <w:rsid w:val="00803028"/>
    <w:rsid w:val="0081431C"/>
    <w:rsid w:val="00826559"/>
    <w:rsid w:val="008315EC"/>
    <w:rsid w:val="00834D27"/>
    <w:rsid w:val="00840544"/>
    <w:rsid w:val="008410D2"/>
    <w:rsid w:val="00851F89"/>
    <w:rsid w:val="00865AA4"/>
    <w:rsid w:val="008743AE"/>
    <w:rsid w:val="00874CB1"/>
    <w:rsid w:val="008776B4"/>
    <w:rsid w:val="00877AEE"/>
    <w:rsid w:val="00877FD4"/>
    <w:rsid w:val="008855AE"/>
    <w:rsid w:val="008907E7"/>
    <w:rsid w:val="00890949"/>
    <w:rsid w:val="0089341D"/>
    <w:rsid w:val="008A29DE"/>
    <w:rsid w:val="008A2DC6"/>
    <w:rsid w:val="008A36F7"/>
    <w:rsid w:val="008B6E37"/>
    <w:rsid w:val="008B79E3"/>
    <w:rsid w:val="008C205D"/>
    <w:rsid w:val="008C28A4"/>
    <w:rsid w:val="008D4CD8"/>
    <w:rsid w:val="008F4875"/>
    <w:rsid w:val="008F4B16"/>
    <w:rsid w:val="009015F0"/>
    <w:rsid w:val="00901CAF"/>
    <w:rsid w:val="00903F7F"/>
    <w:rsid w:val="00904279"/>
    <w:rsid w:val="00913A6A"/>
    <w:rsid w:val="00923C32"/>
    <w:rsid w:val="009339D9"/>
    <w:rsid w:val="00935402"/>
    <w:rsid w:val="00937F4C"/>
    <w:rsid w:val="0094232B"/>
    <w:rsid w:val="00942386"/>
    <w:rsid w:val="00943D71"/>
    <w:rsid w:val="00945A18"/>
    <w:rsid w:val="00945F26"/>
    <w:rsid w:val="00947DC3"/>
    <w:rsid w:val="00956B40"/>
    <w:rsid w:val="00956D4A"/>
    <w:rsid w:val="00957873"/>
    <w:rsid w:val="00975AC0"/>
    <w:rsid w:val="0098120D"/>
    <w:rsid w:val="00981D8B"/>
    <w:rsid w:val="0098243C"/>
    <w:rsid w:val="0098338E"/>
    <w:rsid w:val="00985E6D"/>
    <w:rsid w:val="009914D8"/>
    <w:rsid w:val="009955B8"/>
    <w:rsid w:val="009A2201"/>
    <w:rsid w:val="009A396F"/>
    <w:rsid w:val="009B44C1"/>
    <w:rsid w:val="009B5C06"/>
    <w:rsid w:val="009B5FC8"/>
    <w:rsid w:val="009C0A36"/>
    <w:rsid w:val="009C0AAA"/>
    <w:rsid w:val="009D0307"/>
    <w:rsid w:val="009D07E6"/>
    <w:rsid w:val="009D181B"/>
    <w:rsid w:val="009D6F26"/>
    <w:rsid w:val="009D7625"/>
    <w:rsid w:val="009D7AB3"/>
    <w:rsid w:val="009E4539"/>
    <w:rsid w:val="00A0038B"/>
    <w:rsid w:val="00A00A4D"/>
    <w:rsid w:val="00A1233A"/>
    <w:rsid w:val="00A1297F"/>
    <w:rsid w:val="00A166C4"/>
    <w:rsid w:val="00A16E5B"/>
    <w:rsid w:val="00A2441C"/>
    <w:rsid w:val="00A27418"/>
    <w:rsid w:val="00A34C50"/>
    <w:rsid w:val="00A37EBC"/>
    <w:rsid w:val="00A4036C"/>
    <w:rsid w:val="00A407C7"/>
    <w:rsid w:val="00A41CD5"/>
    <w:rsid w:val="00A42C0F"/>
    <w:rsid w:val="00A44D91"/>
    <w:rsid w:val="00A52CC7"/>
    <w:rsid w:val="00A57453"/>
    <w:rsid w:val="00A70092"/>
    <w:rsid w:val="00A70665"/>
    <w:rsid w:val="00A75BDA"/>
    <w:rsid w:val="00A8035C"/>
    <w:rsid w:val="00A80A5D"/>
    <w:rsid w:val="00A81243"/>
    <w:rsid w:val="00A832C4"/>
    <w:rsid w:val="00A87644"/>
    <w:rsid w:val="00A91B72"/>
    <w:rsid w:val="00A924BE"/>
    <w:rsid w:val="00A94637"/>
    <w:rsid w:val="00A94B63"/>
    <w:rsid w:val="00A96543"/>
    <w:rsid w:val="00AA436B"/>
    <w:rsid w:val="00AA6F66"/>
    <w:rsid w:val="00AB2845"/>
    <w:rsid w:val="00AB4D21"/>
    <w:rsid w:val="00AC0C1F"/>
    <w:rsid w:val="00AC4708"/>
    <w:rsid w:val="00AD288B"/>
    <w:rsid w:val="00AE2C20"/>
    <w:rsid w:val="00B04A67"/>
    <w:rsid w:val="00B138A7"/>
    <w:rsid w:val="00B13CE0"/>
    <w:rsid w:val="00B2160C"/>
    <w:rsid w:val="00B23091"/>
    <w:rsid w:val="00B2336C"/>
    <w:rsid w:val="00B2778B"/>
    <w:rsid w:val="00B31445"/>
    <w:rsid w:val="00B36691"/>
    <w:rsid w:val="00B40A00"/>
    <w:rsid w:val="00B4346B"/>
    <w:rsid w:val="00B45DE1"/>
    <w:rsid w:val="00B45E27"/>
    <w:rsid w:val="00B45E4A"/>
    <w:rsid w:val="00B460EA"/>
    <w:rsid w:val="00B47479"/>
    <w:rsid w:val="00B65FD5"/>
    <w:rsid w:val="00B7233F"/>
    <w:rsid w:val="00B77D5B"/>
    <w:rsid w:val="00B81E57"/>
    <w:rsid w:val="00B85474"/>
    <w:rsid w:val="00B91BA7"/>
    <w:rsid w:val="00BA542B"/>
    <w:rsid w:val="00BA6778"/>
    <w:rsid w:val="00BB71B3"/>
    <w:rsid w:val="00BC7DBC"/>
    <w:rsid w:val="00BD0BB5"/>
    <w:rsid w:val="00BD0DA9"/>
    <w:rsid w:val="00BD1F3A"/>
    <w:rsid w:val="00BD55F4"/>
    <w:rsid w:val="00BD6345"/>
    <w:rsid w:val="00BD701A"/>
    <w:rsid w:val="00BE33A2"/>
    <w:rsid w:val="00BF39D1"/>
    <w:rsid w:val="00BF6038"/>
    <w:rsid w:val="00BF6089"/>
    <w:rsid w:val="00BF656A"/>
    <w:rsid w:val="00C063A5"/>
    <w:rsid w:val="00C112F6"/>
    <w:rsid w:val="00C15E6B"/>
    <w:rsid w:val="00C30D37"/>
    <w:rsid w:val="00C31E3B"/>
    <w:rsid w:val="00C353F2"/>
    <w:rsid w:val="00C36B4E"/>
    <w:rsid w:val="00C42892"/>
    <w:rsid w:val="00C545D9"/>
    <w:rsid w:val="00C54A0F"/>
    <w:rsid w:val="00C57475"/>
    <w:rsid w:val="00C61663"/>
    <w:rsid w:val="00C63309"/>
    <w:rsid w:val="00C653DA"/>
    <w:rsid w:val="00C74570"/>
    <w:rsid w:val="00C74FAE"/>
    <w:rsid w:val="00C8021A"/>
    <w:rsid w:val="00C84398"/>
    <w:rsid w:val="00C95D97"/>
    <w:rsid w:val="00CC11D3"/>
    <w:rsid w:val="00CC40F9"/>
    <w:rsid w:val="00CE27A5"/>
    <w:rsid w:val="00CE4ADA"/>
    <w:rsid w:val="00CF3A90"/>
    <w:rsid w:val="00D12F92"/>
    <w:rsid w:val="00D15A8E"/>
    <w:rsid w:val="00D16B77"/>
    <w:rsid w:val="00D3083E"/>
    <w:rsid w:val="00D4235D"/>
    <w:rsid w:val="00D53636"/>
    <w:rsid w:val="00D55801"/>
    <w:rsid w:val="00D61C60"/>
    <w:rsid w:val="00D743F8"/>
    <w:rsid w:val="00D8021A"/>
    <w:rsid w:val="00D8060B"/>
    <w:rsid w:val="00D8131F"/>
    <w:rsid w:val="00D8136F"/>
    <w:rsid w:val="00D85669"/>
    <w:rsid w:val="00DA02AA"/>
    <w:rsid w:val="00DA295E"/>
    <w:rsid w:val="00DB3778"/>
    <w:rsid w:val="00DC16F6"/>
    <w:rsid w:val="00DC6C4B"/>
    <w:rsid w:val="00DD2306"/>
    <w:rsid w:val="00DD3EEB"/>
    <w:rsid w:val="00DD60F2"/>
    <w:rsid w:val="00DE5BBC"/>
    <w:rsid w:val="00DE79F0"/>
    <w:rsid w:val="00DF5AFF"/>
    <w:rsid w:val="00E07391"/>
    <w:rsid w:val="00E11D6A"/>
    <w:rsid w:val="00E15AE9"/>
    <w:rsid w:val="00E1657B"/>
    <w:rsid w:val="00E23626"/>
    <w:rsid w:val="00E25A6B"/>
    <w:rsid w:val="00E307A4"/>
    <w:rsid w:val="00E30A89"/>
    <w:rsid w:val="00E33E13"/>
    <w:rsid w:val="00E34F6D"/>
    <w:rsid w:val="00E435A5"/>
    <w:rsid w:val="00E479F9"/>
    <w:rsid w:val="00E545D6"/>
    <w:rsid w:val="00E735B0"/>
    <w:rsid w:val="00E73C84"/>
    <w:rsid w:val="00E7603D"/>
    <w:rsid w:val="00E7632A"/>
    <w:rsid w:val="00E767EF"/>
    <w:rsid w:val="00E76FA9"/>
    <w:rsid w:val="00E8044F"/>
    <w:rsid w:val="00E84AD7"/>
    <w:rsid w:val="00E87BBD"/>
    <w:rsid w:val="00EA332F"/>
    <w:rsid w:val="00EA4B2F"/>
    <w:rsid w:val="00EA761E"/>
    <w:rsid w:val="00EB277C"/>
    <w:rsid w:val="00EB3553"/>
    <w:rsid w:val="00EB7E78"/>
    <w:rsid w:val="00EC1886"/>
    <w:rsid w:val="00EC2BFC"/>
    <w:rsid w:val="00ED28C7"/>
    <w:rsid w:val="00EE4391"/>
    <w:rsid w:val="00EE674B"/>
    <w:rsid w:val="00EE7690"/>
    <w:rsid w:val="00EF38C0"/>
    <w:rsid w:val="00F020F1"/>
    <w:rsid w:val="00F1215E"/>
    <w:rsid w:val="00F26ABD"/>
    <w:rsid w:val="00F40DD7"/>
    <w:rsid w:val="00F41C08"/>
    <w:rsid w:val="00F43430"/>
    <w:rsid w:val="00F443D1"/>
    <w:rsid w:val="00F502F5"/>
    <w:rsid w:val="00F53891"/>
    <w:rsid w:val="00F57E3E"/>
    <w:rsid w:val="00F6721D"/>
    <w:rsid w:val="00F70B67"/>
    <w:rsid w:val="00F7149C"/>
    <w:rsid w:val="00F717A7"/>
    <w:rsid w:val="00F85740"/>
    <w:rsid w:val="00F865E7"/>
    <w:rsid w:val="00F9037D"/>
    <w:rsid w:val="00F93449"/>
    <w:rsid w:val="00F94841"/>
    <w:rsid w:val="00FA3868"/>
    <w:rsid w:val="00FA5EC5"/>
    <w:rsid w:val="00FA6561"/>
    <w:rsid w:val="00FB0385"/>
    <w:rsid w:val="00FC4636"/>
    <w:rsid w:val="00FD1471"/>
    <w:rsid w:val="00FD4594"/>
    <w:rsid w:val="00FD5D62"/>
    <w:rsid w:val="00FE7FDA"/>
    <w:rsid w:val="00FF3B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80963"/>
  <w15:chartTrackingRefBased/>
  <w15:docId w15:val="{462E6E4E-EBBB-440D-81F9-210B994A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317"/>
    <w:rPr>
      <w:rFonts w:eastAsiaTheme="minorHAnsi"/>
      <w:sz w:val="24"/>
      <w:szCs w:val="24"/>
    </w:rPr>
  </w:style>
  <w:style w:type="paragraph" w:styleId="Heading1">
    <w:name w:val="heading 1"/>
    <w:basedOn w:val="Normal"/>
    <w:next w:val="Normal"/>
    <w:qFormat/>
    <w:rsid w:val="006D0F08"/>
    <w:pPr>
      <w:widowControl w:val="0"/>
      <w:spacing w:before="240" w:after="120"/>
      <w:outlineLvl w:val="0"/>
    </w:pPr>
    <w:rPr>
      <w:rFonts w:ascii="Arial Black" w:hAnsi="Arial Black"/>
      <w:b/>
      <w:bCs/>
      <w:szCs w:val="20"/>
      <w:lang w:eastAsia="en-GB"/>
    </w:rPr>
  </w:style>
  <w:style w:type="paragraph" w:styleId="Heading5">
    <w:name w:val="heading 5"/>
    <w:basedOn w:val="Normal"/>
    <w:next w:val="Normal"/>
    <w:qFormat/>
    <w:rsid w:val="006D0F08"/>
    <w:pPr>
      <w:widowControl w:val="0"/>
      <w:numPr>
        <w:ilvl w:val="4"/>
        <w:numId w:val="8"/>
      </w:numPr>
      <w:spacing w:after="100"/>
      <w:outlineLvl w:val="4"/>
    </w:pPr>
    <w:rPr>
      <w:rFonts w:ascii="Arial" w:hAnsi="Arial"/>
      <w:bCs/>
      <w:iCs/>
      <w:sz w:val="20"/>
      <w:szCs w:val="26"/>
      <w:lang w:eastAsia="en-GB"/>
    </w:rPr>
  </w:style>
  <w:style w:type="paragraph" w:styleId="Heading6">
    <w:name w:val="heading 6"/>
    <w:basedOn w:val="Normal"/>
    <w:next w:val="Normal"/>
    <w:link w:val="Heading6Char"/>
    <w:semiHidden/>
    <w:unhideWhenUsed/>
    <w:qFormat/>
    <w:rsid w:val="007A1B5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ilipLeeBullets1">
    <w:name w:val="Philip Lee Bullets 1"/>
    <w:basedOn w:val="Normal"/>
    <w:rsid w:val="00F6721D"/>
    <w:pPr>
      <w:numPr>
        <w:numId w:val="1"/>
      </w:numPr>
    </w:pPr>
  </w:style>
  <w:style w:type="paragraph" w:customStyle="1" w:styleId="PhilipLeeBullets2">
    <w:name w:val="Philip Lee Bullets 2"/>
    <w:rsid w:val="00F6721D"/>
    <w:pPr>
      <w:numPr>
        <w:numId w:val="2"/>
      </w:numPr>
      <w:jc w:val="both"/>
    </w:pPr>
    <w:rPr>
      <w:rFonts w:ascii="Garamond" w:hAnsi="Garamond"/>
      <w:sz w:val="24"/>
      <w:szCs w:val="24"/>
      <w:lang w:val="en-GB" w:eastAsia="en-GB"/>
    </w:rPr>
  </w:style>
  <w:style w:type="paragraph" w:customStyle="1" w:styleId="PhilipLeeBullets3">
    <w:name w:val="Philip Lee Bullets 3"/>
    <w:basedOn w:val="Normal"/>
    <w:rsid w:val="00F6721D"/>
    <w:pPr>
      <w:numPr>
        <w:numId w:val="3"/>
      </w:numPr>
    </w:pPr>
  </w:style>
  <w:style w:type="paragraph" w:customStyle="1" w:styleId="PhilipLeeContractNumbering">
    <w:name w:val="Philip Lee Contract Numbering"/>
    <w:rsid w:val="00F6721D"/>
    <w:pPr>
      <w:numPr>
        <w:numId w:val="4"/>
      </w:numPr>
    </w:pPr>
    <w:rPr>
      <w:rFonts w:ascii="Arial" w:hAnsi="Arial"/>
      <w:szCs w:val="24"/>
      <w:lang w:val="en-GB" w:eastAsia="en-GB"/>
    </w:rPr>
  </w:style>
  <w:style w:type="paragraph" w:customStyle="1" w:styleId="PhilipLeeContracts">
    <w:name w:val="Philip Lee Contracts"/>
    <w:rsid w:val="00F6721D"/>
    <w:pPr>
      <w:jc w:val="both"/>
    </w:pPr>
    <w:rPr>
      <w:rFonts w:ascii="Arial" w:hAnsi="Arial"/>
      <w:szCs w:val="24"/>
      <w:lang w:val="en-GB" w:eastAsia="en-GB"/>
    </w:rPr>
  </w:style>
  <w:style w:type="paragraph" w:customStyle="1" w:styleId="PhilipLeeLetters">
    <w:name w:val="Philip Lee Letters"/>
    <w:rsid w:val="00F6721D"/>
    <w:pPr>
      <w:jc w:val="both"/>
    </w:pPr>
    <w:rPr>
      <w:rFonts w:ascii="Garamond" w:hAnsi="Garamond"/>
      <w:sz w:val="24"/>
      <w:szCs w:val="24"/>
      <w:lang w:val="en-GB" w:eastAsia="en-GB"/>
    </w:rPr>
  </w:style>
  <w:style w:type="paragraph" w:customStyle="1" w:styleId="PhilipLeeNormalBold">
    <w:name w:val="Philip Lee Normal Bold"/>
    <w:basedOn w:val="Normal"/>
    <w:rsid w:val="00F6721D"/>
    <w:rPr>
      <w:b/>
    </w:rPr>
  </w:style>
  <w:style w:type="paragraph" w:customStyle="1" w:styleId="PhilipLeeNormalUnderline">
    <w:name w:val="Philip Lee Normal Underline"/>
    <w:basedOn w:val="Normal"/>
    <w:rsid w:val="00F6721D"/>
    <w:rPr>
      <w:u w:val="single"/>
    </w:rPr>
  </w:style>
  <w:style w:type="paragraph" w:customStyle="1" w:styleId="PhilipLeeSimpleNumbers">
    <w:name w:val="Philip Lee Simple Numbers"/>
    <w:rsid w:val="00F6721D"/>
    <w:pPr>
      <w:numPr>
        <w:numId w:val="5"/>
      </w:numPr>
      <w:jc w:val="both"/>
    </w:pPr>
    <w:rPr>
      <w:rFonts w:ascii="Garamond" w:hAnsi="Garamond"/>
      <w:sz w:val="24"/>
      <w:szCs w:val="24"/>
      <w:lang w:val="en-GB" w:eastAsia="en-GB"/>
    </w:rPr>
  </w:style>
  <w:style w:type="paragraph" w:styleId="Footer">
    <w:name w:val="footer"/>
    <w:basedOn w:val="Normal"/>
    <w:rsid w:val="00F6721D"/>
    <w:pPr>
      <w:tabs>
        <w:tab w:val="center" w:pos="4153"/>
        <w:tab w:val="right" w:pos="8306"/>
      </w:tabs>
    </w:pPr>
  </w:style>
  <w:style w:type="paragraph" w:styleId="Header">
    <w:name w:val="header"/>
    <w:basedOn w:val="Normal"/>
    <w:rsid w:val="00F6721D"/>
    <w:pPr>
      <w:tabs>
        <w:tab w:val="center" w:pos="4153"/>
        <w:tab w:val="right" w:pos="8306"/>
      </w:tabs>
    </w:pPr>
  </w:style>
  <w:style w:type="table" w:styleId="TableGrid">
    <w:name w:val="Table Grid"/>
    <w:basedOn w:val="TableNormal"/>
    <w:rsid w:val="00465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F5ACB"/>
    <w:rPr>
      <w:color w:val="0000FF"/>
      <w:u w:val="single"/>
    </w:rPr>
  </w:style>
  <w:style w:type="character" w:styleId="HTMLCite">
    <w:name w:val="HTML Cite"/>
    <w:basedOn w:val="DefaultParagraphFont"/>
    <w:rsid w:val="00A00A4D"/>
    <w:rPr>
      <w:i/>
      <w:iCs/>
    </w:rPr>
  </w:style>
  <w:style w:type="character" w:customStyle="1" w:styleId="subitem1">
    <w:name w:val="subitem1"/>
    <w:basedOn w:val="DefaultParagraphFont"/>
    <w:rsid w:val="00A00A4D"/>
    <w:rPr>
      <w:sz w:val="16"/>
      <w:szCs w:val="16"/>
    </w:rPr>
  </w:style>
  <w:style w:type="paragraph" w:customStyle="1" w:styleId="section1">
    <w:name w:val="section1"/>
    <w:basedOn w:val="Normal"/>
    <w:rsid w:val="008B79E3"/>
    <w:pPr>
      <w:spacing w:before="100" w:beforeAutospacing="1" w:after="100" w:afterAutospacing="1"/>
    </w:pPr>
    <w:rPr>
      <w:lang w:eastAsia="en-GB"/>
    </w:rPr>
  </w:style>
  <w:style w:type="paragraph" w:customStyle="1" w:styleId="BulletText1">
    <w:name w:val="Bullet Text 1"/>
    <w:basedOn w:val="Normal"/>
    <w:rsid w:val="006D0F08"/>
    <w:pPr>
      <w:widowControl w:val="0"/>
      <w:numPr>
        <w:numId w:val="9"/>
      </w:numPr>
      <w:spacing w:after="100"/>
    </w:pPr>
    <w:rPr>
      <w:rFonts w:ascii="Arial" w:hAnsi="Arial"/>
      <w:sz w:val="20"/>
      <w:szCs w:val="20"/>
      <w:lang w:eastAsia="en-GB"/>
    </w:rPr>
  </w:style>
  <w:style w:type="paragraph" w:customStyle="1" w:styleId="tiny">
    <w:name w:val="tiny"/>
    <w:basedOn w:val="Normal"/>
    <w:rsid w:val="006D0F08"/>
    <w:pPr>
      <w:widowControl w:val="0"/>
    </w:pPr>
    <w:rPr>
      <w:rFonts w:ascii="Arial" w:hAnsi="Arial"/>
      <w:sz w:val="16"/>
      <w:szCs w:val="16"/>
      <w:lang w:eastAsia="en-GB"/>
    </w:rPr>
  </w:style>
  <w:style w:type="character" w:styleId="CommentReference">
    <w:name w:val="annotation reference"/>
    <w:basedOn w:val="DefaultParagraphFont"/>
    <w:semiHidden/>
    <w:rsid w:val="00405A94"/>
    <w:rPr>
      <w:sz w:val="16"/>
      <w:szCs w:val="16"/>
    </w:rPr>
  </w:style>
  <w:style w:type="paragraph" w:styleId="CommentText">
    <w:name w:val="annotation text"/>
    <w:basedOn w:val="Normal"/>
    <w:link w:val="CommentTextChar"/>
    <w:rsid w:val="00405A94"/>
    <w:rPr>
      <w:sz w:val="20"/>
      <w:szCs w:val="20"/>
    </w:rPr>
  </w:style>
  <w:style w:type="paragraph" w:styleId="CommentSubject">
    <w:name w:val="annotation subject"/>
    <w:basedOn w:val="CommentText"/>
    <w:next w:val="CommentText"/>
    <w:semiHidden/>
    <w:rsid w:val="00405A94"/>
    <w:rPr>
      <w:b/>
      <w:bCs/>
    </w:rPr>
  </w:style>
  <w:style w:type="paragraph" w:styleId="BalloonText">
    <w:name w:val="Balloon Text"/>
    <w:basedOn w:val="Normal"/>
    <w:semiHidden/>
    <w:rsid w:val="00405A94"/>
    <w:rPr>
      <w:rFonts w:ascii="Tahoma" w:hAnsi="Tahoma" w:cs="Tahoma"/>
      <w:sz w:val="16"/>
      <w:szCs w:val="16"/>
    </w:rPr>
  </w:style>
  <w:style w:type="paragraph" w:customStyle="1" w:styleId="MFNumLev1">
    <w:name w:val="MFNumLev1"/>
    <w:basedOn w:val="Normal"/>
    <w:rsid w:val="0098338E"/>
    <w:pPr>
      <w:spacing w:after="240"/>
    </w:pPr>
    <w:rPr>
      <w:rFonts w:ascii="Arial" w:hAnsi="Arial" w:cs="Arial"/>
      <w:sz w:val="20"/>
      <w:szCs w:val="20"/>
    </w:rPr>
  </w:style>
  <w:style w:type="paragraph" w:customStyle="1" w:styleId="MFNumLev2">
    <w:name w:val="MFNumLev2"/>
    <w:basedOn w:val="Normal"/>
    <w:link w:val="MFNumLev2Char"/>
    <w:rsid w:val="0098338E"/>
    <w:pPr>
      <w:spacing w:after="240"/>
    </w:pPr>
    <w:rPr>
      <w:rFonts w:ascii="Arial" w:hAnsi="Arial" w:cs="Arial"/>
      <w:sz w:val="20"/>
      <w:szCs w:val="20"/>
    </w:rPr>
  </w:style>
  <w:style w:type="paragraph" w:customStyle="1" w:styleId="MFNumLev3">
    <w:name w:val="MFNumLev3"/>
    <w:basedOn w:val="Normal"/>
    <w:rsid w:val="0098338E"/>
    <w:pPr>
      <w:spacing w:after="240"/>
    </w:pPr>
    <w:rPr>
      <w:rFonts w:ascii="Arial" w:hAnsi="Arial" w:cs="Arial"/>
      <w:sz w:val="20"/>
      <w:szCs w:val="20"/>
    </w:rPr>
  </w:style>
  <w:style w:type="paragraph" w:customStyle="1" w:styleId="MFNumLev4">
    <w:name w:val="MFNumLev4"/>
    <w:basedOn w:val="Normal"/>
    <w:rsid w:val="0098338E"/>
    <w:pPr>
      <w:spacing w:after="240"/>
    </w:pPr>
    <w:rPr>
      <w:rFonts w:ascii="Arial" w:hAnsi="Arial" w:cs="Arial"/>
      <w:sz w:val="20"/>
      <w:szCs w:val="20"/>
    </w:rPr>
  </w:style>
  <w:style w:type="paragraph" w:customStyle="1" w:styleId="MFNumLev5">
    <w:name w:val="MFNumLev5"/>
    <w:basedOn w:val="Normal"/>
    <w:rsid w:val="0098338E"/>
    <w:pPr>
      <w:spacing w:after="240"/>
    </w:pPr>
    <w:rPr>
      <w:rFonts w:ascii="Arial" w:hAnsi="Arial" w:cs="Arial"/>
      <w:sz w:val="20"/>
      <w:szCs w:val="20"/>
    </w:rPr>
  </w:style>
  <w:style w:type="paragraph" w:customStyle="1" w:styleId="MFNumLev6">
    <w:name w:val="MFNumLev6"/>
    <w:basedOn w:val="Normal"/>
    <w:rsid w:val="0098338E"/>
    <w:pPr>
      <w:spacing w:after="240"/>
    </w:pPr>
    <w:rPr>
      <w:rFonts w:ascii="Arial" w:hAnsi="Arial" w:cs="Arial"/>
      <w:sz w:val="20"/>
      <w:szCs w:val="20"/>
    </w:rPr>
  </w:style>
  <w:style w:type="character" w:customStyle="1" w:styleId="DeltaViewInsertion">
    <w:name w:val="DeltaView Insertion"/>
    <w:rsid w:val="00F26ABD"/>
    <w:rPr>
      <w:color w:val="0000FF"/>
      <w:spacing w:val="0"/>
      <w:u w:val="double"/>
    </w:rPr>
  </w:style>
  <w:style w:type="paragraph" w:customStyle="1" w:styleId="msolistparagraph0">
    <w:name w:val="msolistparagraph"/>
    <w:basedOn w:val="Normal"/>
    <w:rsid w:val="00AD288B"/>
    <w:pPr>
      <w:ind w:left="720"/>
    </w:pPr>
    <w:rPr>
      <w:rFonts w:ascii="Calibri" w:hAnsi="Calibri"/>
      <w:sz w:val="22"/>
      <w:szCs w:val="22"/>
      <w:lang w:val="en-US"/>
    </w:rPr>
  </w:style>
  <w:style w:type="paragraph" w:customStyle="1" w:styleId="philipleecontractnumbering0">
    <w:name w:val="philipleecontractnumbering"/>
    <w:basedOn w:val="Normal"/>
    <w:rsid w:val="00AD288B"/>
    <w:pPr>
      <w:spacing w:before="100" w:beforeAutospacing="1" w:after="100" w:afterAutospacing="1"/>
    </w:pPr>
    <w:rPr>
      <w:lang w:val="en-US"/>
    </w:rPr>
  </w:style>
  <w:style w:type="paragraph" w:customStyle="1" w:styleId="Default">
    <w:name w:val="Default"/>
    <w:rsid w:val="00E15AE9"/>
    <w:pPr>
      <w:widowControl w:val="0"/>
      <w:autoSpaceDE w:val="0"/>
      <w:autoSpaceDN w:val="0"/>
      <w:adjustRightInd w:val="0"/>
    </w:pPr>
    <w:rPr>
      <w:color w:val="000000"/>
      <w:sz w:val="24"/>
      <w:szCs w:val="24"/>
    </w:rPr>
  </w:style>
  <w:style w:type="paragraph" w:styleId="BodyText">
    <w:name w:val="Body Text"/>
    <w:basedOn w:val="Normal"/>
    <w:rsid w:val="007E7745"/>
    <w:pPr>
      <w:spacing w:after="240"/>
    </w:pPr>
    <w:rPr>
      <w:rFonts w:ascii="Arial" w:hAnsi="Arial" w:cs="Arial"/>
      <w:sz w:val="20"/>
      <w:szCs w:val="20"/>
    </w:rPr>
  </w:style>
  <w:style w:type="paragraph" w:styleId="DocumentMap">
    <w:name w:val="Document Map"/>
    <w:basedOn w:val="Normal"/>
    <w:semiHidden/>
    <w:rsid w:val="00AB4D21"/>
    <w:pPr>
      <w:shd w:val="clear" w:color="auto" w:fill="000080"/>
    </w:pPr>
    <w:rPr>
      <w:rFonts w:ascii="Tahoma" w:hAnsi="Tahoma" w:cs="Tahoma"/>
      <w:sz w:val="20"/>
      <w:szCs w:val="20"/>
    </w:rPr>
  </w:style>
  <w:style w:type="paragraph" w:styleId="FootnoteText">
    <w:name w:val="footnote text"/>
    <w:basedOn w:val="Normal"/>
    <w:semiHidden/>
    <w:rsid w:val="00890949"/>
    <w:rPr>
      <w:sz w:val="20"/>
      <w:szCs w:val="20"/>
    </w:rPr>
  </w:style>
  <w:style w:type="character" w:styleId="FootnoteReference">
    <w:name w:val="footnote reference"/>
    <w:basedOn w:val="DefaultParagraphFont"/>
    <w:semiHidden/>
    <w:rsid w:val="00890949"/>
    <w:rPr>
      <w:vertAlign w:val="superscript"/>
    </w:rPr>
  </w:style>
  <w:style w:type="character" w:styleId="PageNumber">
    <w:name w:val="page number"/>
    <w:basedOn w:val="DefaultParagraphFont"/>
    <w:rsid w:val="009A2201"/>
  </w:style>
  <w:style w:type="paragraph" w:customStyle="1" w:styleId="Tabletext">
    <w:name w:val="Table text"/>
    <w:aliases w:val="Table Text"/>
    <w:basedOn w:val="Normal"/>
    <w:rsid w:val="00705695"/>
    <w:pPr>
      <w:widowControl w:val="0"/>
      <w:tabs>
        <w:tab w:val="left" w:pos="567"/>
      </w:tabs>
      <w:spacing w:after="120"/>
    </w:pPr>
    <w:rPr>
      <w:rFonts w:ascii="Arial" w:eastAsia="Arial Unicode MS" w:hAnsi="Arial"/>
      <w:sz w:val="20"/>
      <w:szCs w:val="20"/>
    </w:rPr>
  </w:style>
  <w:style w:type="paragraph" w:styleId="Revision">
    <w:name w:val="Revision"/>
    <w:hidden/>
    <w:uiPriority w:val="99"/>
    <w:semiHidden/>
    <w:rsid w:val="00877FD4"/>
    <w:rPr>
      <w:sz w:val="24"/>
      <w:szCs w:val="24"/>
      <w:lang w:val="en-GB" w:eastAsia="en-US"/>
    </w:rPr>
  </w:style>
  <w:style w:type="character" w:customStyle="1" w:styleId="MFNumLev2Char">
    <w:name w:val="MFNumLev2 Char"/>
    <w:basedOn w:val="DefaultParagraphFont"/>
    <w:link w:val="MFNumLev2"/>
    <w:locked/>
    <w:rsid w:val="0008595F"/>
    <w:rPr>
      <w:rFonts w:ascii="Arial" w:hAnsi="Arial" w:cs="Arial"/>
      <w:lang w:eastAsia="en-US"/>
    </w:rPr>
  </w:style>
  <w:style w:type="paragraph" w:styleId="ListParagraph">
    <w:name w:val="List Paragraph"/>
    <w:basedOn w:val="Normal"/>
    <w:uiPriority w:val="34"/>
    <w:qFormat/>
    <w:rsid w:val="00826559"/>
    <w:pPr>
      <w:ind w:left="720"/>
      <w:contextualSpacing/>
    </w:pPr>
  </w:style>
  <w:style w:type="character" w:styleId="PlaceholderText">
    <w:name w:val="Placeholder Text"/>
    <w:basedOn w:val="DefaultParagraphFont"/>
    <w:uiPriority w:val="99"/>
    <w:semiHidden/>
    <w:rsid w:val="00E7603D"/>
    <w:rPr>
      <w:color w:val="808080"/>
    </w:rPr>
  </w:style>
  <w:style w:type="paragraph" w:customStyle="1" w:styleId="xtabletext">
    <w:name w:val="x_tabletext"/>
    <w:basedOn w:val="Normal"/>
    <w:uiPriority w:val="99"/>
    <w:rsid w:val="00687AE9"/>
    <w:pPr>
      <w:spacing w:after="120"/>
    </w:pPr>
    <w:rPr>
      <w:rFonts w:ascii="Arial" w:hAnsi="Arial" w:cs="Arial"/>
      <w:sz w:val="20"/>
      <w:szCs w:val="20"/>
    </w:rPr>
  </w:style>
  <w:style w:type="paragraph" w:customStyle="1" w:styleId="endsentence">
    <w:name w:val="end sentence"/>
    <w:basedOn w:val="Normal"/>
    <w:rsid w:val="00B91BA7"/>
    <w:pPr>
      <w:tabs>
        <w:tab w:val="left" w:pos="284"/>
      </w:tabs>
      <w:spacing w:after="120"/>
    </w:pPr>
    <w:rPr>
      <w:rFonts w:eastAsia="Times New Roman"/>
      <w:sz w:val="22"/>
      <w:szCs w:val="22"/>
      <w:lang w:val="en-US"/>
    </w:rPr>
  </w:style>
  <w:style w:type="character" w:customStyle="1" w:styleId="Heading6Char">
    <w:name w:val="Heading 6 Char"/>
    <w:basedOn w:val="DefaultParagraphFont"/>
    <w:link w:val="Heading6"/>
    <w:semiHidden/>
    <w:rsid w:val="007A1B59"/>
    <w:rPr>
      <w:rFonts w:asciiTheme="majorHAnsi" w:eastAsiaTheme="majorEastAsia" w:hAnsiTheme="majorHAnsi" w:cstheme="majorBidi"/>
      <w:color w:val="1F4D78" w:themeColor="accent1" w:themeShade="7F"/>
      <w:sz w:val="24"/>
      <w:szCs w:val="24"/>
    </w:rPr>
  </w:style>
  <w:style w:type="paragraph" w:customStyle="1" w:styleId="BlockText">
    <w:name w:val="Block_Text"/>
    <w:basedOn w:val="BlockText0"/>
    <w:locked/>
    <w:rsid w:val="007A1B59"/>
    <w:pPr>
      <w:pBdr>
        <w:top w:val="none" w:sz="0" w:space="0" w:color="auto"/>
        <w:left w:val="none" w:sz="0" w:space="0" w:color="auto"/>
        <w:bottom w:val="none" w:sz="0" w:space="0" w:color="auto"/>
        <w:right w:val="none" w:sz="0" w:space="0" w:color="auto"/>
      </w:pBdr>
      <w:tabs>
        <w:tab w:val="left" w:pos="284"/>
      </w:tabs>
      <w:ind w:left="0" w:right="0"/>
    </w:pPr>
    <w:rPr>
      <w:rFonts w:ascii="Times New Roman" w:eastAsia="Times New Roman" w:hAnsi="Times New Roman" w:cs="Times New Roman"/>
      <w:i w:val="0"/>
      <w:iCs w:val="0"/>
      <w:color w:val="auto"/>
      <w:sz w:val="22"/>
      <w:szCs w:val="22"/>
      <w:lang w:val="en-US"/>
    </w:rPr>
  </w:style>
  <w:style w:type="paragraph" w:customStyle="1" w:styleId="BulletText2">
    <w:name w:val="Bullet Text 2"/>
    <w:basedOn w:val="BulletText1"/>
    <w:locked/>
    <w:rsid w:val="007A1B59"/>
    <w:pPr>
      <w:numPr>
        <w:numId w:val="50"/>
      </w:numPr>
      <w:tabs>
        <w:tab w:val="left" w:pos="284"/>
        <w:tab w:val="left" w:pos="743"/>
      </w:tabs>
      <w:autoSpaceDE w:val="0"/>
      <w:autoSpaceDN w:val="0"/>
      <w:adjustRightInd w:val="0"/>
      <w:spacing w:after="140"/>
      <w:ind w:left="743" w:hanging="176"/>
    </w:pPr>
    <w:rPr>
      <w:rFonts w:ascii="Times New Roman" w:eastAsia="Times New Roman" w:hAnsi="Times New Roman"/>
      <w:sz w:val="22"/>
      <w:szCs w:val="24"/>
      <w:lang w:val="en-US"/>
    </w:rPr>
  </w:style>
  <w:style w:type="paragraph" w:customStyle="1" w:styleId="subnumber">
    <w:name w:val="sub number"/>
    <w:basedOn w:val="Normal"/>
    <w:rsid w:val="007A1B59"/>
    <w:pPr>
      <w:tabs>
        <w:tab w:val="left" w:pos="284"/>
      </w:tabs>
      <w:ind w:right="142"/>
      <w:jc w:val="right"/>
    </w:pPr>
    <w:rPr>
      <w:rFonts w:ascii="Arial" w:eastAsia="Times New Roman" w:hAnsi="Arial"/>
      <w:sz w:val="16"/>
      <w:szCs w:val="20"/>
      <w:lang w:val="en-US"/>
    </w:rPr>
  </w:style>
  <w:style w:type="character" w:customStyle="1" w:styleId="CommentTextChar">
    <w:name w:val="Comment Text Char"/>
    <w:link w:val="CommentText"/>
    <w:rsid w:val="007A1B59"/>
    <w:rPr>
      <w:rFonts w:eastAsiaTheme="minorHAnsi"/>
    </w:rPr>
  </w:style>
  <w:style w:type="paragraph" w:styleId="BlockText0">
    <w:name w:val="Block Text"/>
    <w:basedOn w:val="Normal"/>
    <w:rsid w:val="007A1B5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4848">
      <w:bodyDiv w:val="1"/>
      <w:marLeft w:val="0"/>
      <w:marRight w:val="0"/>
      <w:marTop w:val="0"/>
      <w:marBottom w:val="0"/>
      <w:divBdr>
        <w:top w:val="none" w:sz="0" w:space="0" w:color="auto"/>
        <w:left w:val="none" w:sz="0" w:space="0" w:color="auto"/>
        <w:bottom w:val="none" w:sz="0" w:space="0" w:color="auto"/>
        <w:right w:val="none" w:sz="0" w:space="0" w:color="auto"/>
      </w:divBdr>
    </w:div>
    <w:div w:id="451285021">
      <w:bodyDiv w:val="1"/>
      <w:marLeft w:val="0"/>
      <w:marRight w:val="0"/>
      <w:marTop w:val="0"/>
      <w:marBottom w:val="0"/>
      <w:divBdr>
        <w:top w:val="none" w:sz="0" w:space="0" w:color="auto"/>
        <w:left w:val="none" w:sz="0" w:space="0" w:color="auto"/>
        <w:bottom w:val="none" w:sz="0" w:space="0" w:color="auto"/>
        <w:right w:val="none" w:sz="0" w:space="0" w:color="auto"/>
      </w:divBdr>
    </w:div>
    <w:div w:id="638220590">
      <w:bodyDiv w:val="1"/>
      <w:marLeft w:val="0"/>
      <w:marRight w:val="0"/>
      <w:marTop w:val="0"/>
      <w:marBottom w:val="0"/>
      <w:divBdr>
        <w:top w:val="none" w:sz="0" w:space="0" w:color="auto"/>
        <w:left w:val="none" w:sz="0" w:space="0" w:color="auto"/>
        <w:bottom w:val="none" w:sz="0" w:space="0" w:color="auto"/>
        <w:right w:val="none" w:sz="0" w:space="0" w:color="auto"/>
      </w:divBdr>
      <w:divsChild>
        <w:div w:id="762073585">
          <w:marLeft w:val="0"/>
          <w:marRight w:val="0"/>
          <w:marTop w:val="0"/>
          <w:marBottom w:val="0"/>
          <w:divBdr>
            <w:top w:val="none" w:sz="0" w:space="0" w:color="auto"/>
            <w:left w:val="none" w:sz="0" w:space="0" w:color="auto"/>
            <w:bottom w:val="none" w:sz="0" w:space="0" w:color="auto"/>
            <w:right w:val="none" w:sz="0" w:space="0" w:color="auto"/>
          </w:divBdr>
        </w:div>
      </w:divsChild>
    </w:div>
    <w:div w:id="804544487">
      <w:bodyDiv w:val="1"/>
      <w:marLeft w:val="0"/>
      <w:marRight w:val="0"/>
      <w:marTop w:val="0"/>
      <w:marBottom w:val="0"/>
      <w:divBdr>
        <w:top w:val="none" w:sz="0" w:space="0" w:color="auto"/>
        <w:left w:val="none" w:sz="0" w:space="0" w:color="auto"/>
        <w:bottom w:val="none" w:sz="0" w:space="0" w:color="auto"/>
        <w:right w:val="none" w:sz="0" w:space="0" w:color="auto"/>
      </w:divBdr>
      <w:divsChild>
        <w:div w:id="552666003">
          <w:marLeft w:val="0"/>
          <w:marRight w:val="0"/>
          <w:marTop w:val="0"/>
          <w:marBottom w:val="0"/>
          <w:divBdr>
            <w:top w:val="none" w:sz="0" w:space="0" w:color="auto"/>
            <w:left w:val="none" w:sz="0" w:space="0" w:color="auto"/>
            <w:bottom w:val="none" w:sz="0" w:space="0" w:color="auto"/>
            <w:right w:val="none" w:sz="0" w:space="0" w:color="auto"/>
          </w:divBdr>
        </w:div>
      </w:divsChild>
    </w:div>
    <w:div w:id="812987702">
      <w:bodyDiv w:val="1"/>
      <w:marLeft w:val="0"/>
      <w:marRight w:val="0"/>
      <w:marTop w:val="0"/>
      <w:marBottom w:val="0"/>
      <w:divBdr>
        <w:top w:val="none" w:sz="0" w:space="0" w:color="auto"/>
        <w:left w:val="none" w:sz="0" w:space="0" w:color="auto"/>
        <w:bottom w:val="none" w:sz="0" w:space="0" w:color="auto"/>
        <w:right w:val="none" w:sz="0" w:space="0" w:color="auto"/>
      </w:divBdr>
      <w:divsChild>
        <w:div w:id="2059164943">
          <w:marLeft w:val="0"/>
          <w:marRight w:val="0"/>
          <w:marTop w:val="0"/>
          <w:marBottom w:val="0"/>
          <w:divBdr>
            <w:top w:val="none" w:sz="0" w:space="0" w:color="auto"/>
            <w:left w:val="none" w:sz="0" w:space="0" w:color="auto"/>
            <w:bottom w:val="none" w:sz="0" w:space="0" w:color="auto"/>
            <w:right w:val="none" w:sz="0" w:space="0" w:color="auto"/>
          </w:divBdr>
        </w:div>
      </w:divsChild>
    </w:div>
    <w:div w:id="864439010">
      <w:bodyDiv w:val="1"/>
      <w:marLeft w:val="0"/>
      <w:marRight w:val="0"/>
      <w:marTop w:val="0"/>
      <w:marBottom w:val="0"/>
      <w:divBdr>
        <w:top w:val="none" w:sz="0" w:space="0" w:color="auto"/>
        <w:left w:val="none" w:sz="0" w:space="0" w:color="auto"/>
        <w:bottom w:val="none" w:sz="0" w:space="0" w:color="auto"/>
        <w:right w:val="none" w:sz="0" w:space="0" w:color="auto"/>
      </w:divBdr>
      <w:divsChild>
        <w:div w:id="1457262034">
          <w:marLeft w:val="0"/>
          <w:marRight w:val="0"/>
          <w:marTop w:val="0"/>
          <w:marBottom w:val="0"/>
          <w:divBdr>
            <w:top w:val="none" w:sz="0" w:space="0" w:color="auto"/>
            <w:left w:val="none" w:sz="0" w:space="0" w:color="auto"/>
            <w:bottom w:val="none" w:sz="0" w:space="0" w:color="auto"/>
            <w:right w:val="none" w:sz="0" w:space="0" w:color="auto"/>
          </w:divBdr>
        </w:div>
      </w:divsChild>
    </w:div>
    <w:div w:id="965430553">
      <w:bodyDiv w:val="1"/>
      <w:marLeft w:val="0"/>
      <w:marRight w:val="0"/>
      <w:marTop w:val="0"/>
      <w:marBottom w:val="0"/>
      <w:divBdr>
        <w:top w:val="none" w:sz="0" w:space="0" w:color="auto"/>
        <w:left w:val="none" w:sz="0" w:space="0" w:color="auto"/>
        <w:bottom w:val="none" w:sz="0" w:space="0" w:color="auto"/>
        <w:right w:val="none" w:sz="0" w:space="0" w:color="auto"/>
      </w:divBdr>
      <w:divsChild>
        <w:div w:id="248119569">
          <w:marLeft w:val="0"/>
          <w:marRight w:val="0"/>
          <w:marTop w:val="0"/>
          <w:marBottom w:val="0"/>
          <w:divBdr>
            <w:top w:val="none" w:sz="0" w:space="0" w:color="auto"/>
            <w:left w:val="none" w:sz="0" w:space="0" w:color="auto"/>
            <w:bottom w:val="none" w:sz="0" w:space="0" w:color="auto"/>
            <w:right w:val="none" w:sz="0" w:space="0" w:color="auto"/>
          </w:divBdr>
        </w:div>
        <w:div w:id="369384810">
          <w:marLeft w:val="0"/>
          <w:marRight w:val="0"/>
          <w:marTop w:val="0"/>
          <w:marBottom w:val="0"/>
          <w:divBdr>
            <w:top w:val="none" w:sz="0" w:space="0" w:color="auto"/>
            <w:left w:val="none" w:sz="0" w:space="0" w:color="auto"/>
            <w:bottom w:val="none" w:sz="0" w:space="0" w:color="auto"/>
            <w:right w:val="none" w:sz="0" w:space="0" w:color="auto"/>
          </w:divBdr>
        </w:div>
        <w:div w:id="443766410">
          <w:marLeft w:val="0"/>
          <w:marRight w:val="0"/>
          <w:marTop w:val="0"/>
          <w:marBottom w:val="0"/>
          <w:divBdr>
            <w:top w:val="none" w:sz="0" w:space="0" w:color="auto"/>
            <w:left w:val="none" w:sz="0" w:space="0" w:color="auto"/>
            <w:bottom w:val="none" w:sz="0" w:space="0" w:color="auto"/>
            <w:right w:val="none" w:sz="0" w:space="0" w:color="auto"/>
          </w:divBdr>
        </w:div>
        <w:div w:id="667102439">
          <w:marLeft w:val="0"/>
          <w:marRight w:val="0"/>
          <w:marTop w:val="0"/>
          <w:marBottom w:val="0"/>
          <w:divBdr>
            <w:top w:val="none" w:sz="0" w:space="0" w:color="auto"/>
            <w:left w:val="none" w:sz="0" w:space="0" w:color="auto"/>
            <w:bottom w:val="none" w:sz="0" w:space="0" w:color="auto"/>
            <w:right w:val="none" w:sz="0" w:space="0" w:color="auto"/>
          </w:divBdr>
        </w:div>
        <w:div w:id="788276045">
          <w:marLeft w:val="0"/>
          <w:marRight w:val="0"/>
          <w:marTop w:val="0"/>
          <w:marBottom w:val="0"/>
          <w:divBdr>
            <w:top w:val="none" w:sz="0" w:space="0" w:color="auto"/>
            <w:left w:val="none" w:sz="0" w:space="0" w:color="auto"/>
            <w:bottom w:val="none" w:sz="0" w:space="0" w:color="auto"/>
            <w:right w:val="none" w:sz="0" w:space="0" w:color="auto"/>
          </w:divBdr>
        </w:div>
        <w:div w:id="1073895641">
          <w:marLeft w:val="0"/>
          <w:marRight w:val="0"/>
          <w:marTop w:val="0"/>
          <w:marBottom w:val="0"/>
          <w:divBdr>
            <w:top w:val="none" w:sz="0" w:space="0" w:color="auto"/>
            <w:left w:val="none" w:sz="0" w:space="0" w:color="auto"/>
            <w:bottom w:val="none" w:sz="0" w:space="0" w:color="auto"/>
            <w:right w:val="none" w:sz="0" w:space="0" w:color="auto"/>
          </w:divBdr>
        </w:div>
        <w:div w:id="1317612408">
          <w:marLeft w:val="0"/>
          <w:marRight w:val="0"/>
          <w:marTop w:val="0"/>
          <w:marBottom w:val="0"/>
          <w:divBdr>
            <w:top w:val="none" w:sz="0" w:space="0" w:color="auto"/>
            <w:left w:val="none" w:sz="0" w:space="0" w:color="auto"/>
            <w:bottom w:val="none" w:sz="0" w:space="0" w:color="auto"/>
            <w:right w:val="none" w:sz="0" w:space="0" w:color="auto"/>
          </w:divBdr>
        </w:div>
        <w:div w:id="1415932516">
          <w:marLeft w:val="0"/>
          <w:marRight w:val="0"/>
          <w:marTop w:val="0"/>
          <w:marBottom w:val="0"/>
          <w:divBdr>
            <w:top w:val="none" w:sz="0" w:space="0" w:color="auto"/>
            <w:left w:val="none" w:sz="0" w:space="0" w:color="auto"/>
            <w:bottom w:val="none" w:sz="0" w:space="0" w:color="auto"/>
            <w:right w:val="none" w:sz="0" w:space="0" w:color="auto"/>
          </w:divBdr>
        </w:div>
        <w:div w:id="1521237985">
          <w:marLeft w:val="0"/>
          <w:marRight w:val="0"/>
          <w:marTop w:val="0"/>
          <w:marBottom w:val="0"/>
          <w:divBdr>
            <w:top w:val="none" w:sz="0" w:space="0" w:color="auto"/>
            <w:left w:val="none" w:sz="0" w:space="0" w:color="auto"/>
            <w:bottom w:val="none" w:sz="0" w:space="0" w:color="auto"/>
            <w:right w:val="none" w:sz="0" w:space="0" w:color="auto"/>
          </w:divBdr>
        </w:div>
        <w:div w:id="1894387402">
          <w:marLeft w:val="0"/>
          <w:marRight w:val="0"/>
          <w:marTop w:val="0"/>
          <w:marBottom w:val="0"/>
          <w:divBdr>
            <w:top w:val="none" w:sz="0" w:space="0" w:color="auto"/>
            <w:left w:val="none" w:sz="0" w:space="0" w:color="auto"/>
            <w:bottom w:val="none" w:sz="0" w:space="0" w:color="auto"/>
            <w:right w:val="none" w:sz="0" w:space="0" w:color="auto"/>
          </w:divBdr>
        </w:div>
      </w:divsChild>
    </w:div>
    <w:div w:id="973486747">
      <w:bodyDiv w:val="1"/>
      <w:marLeft w:val="0"/>
      <w:marRight w:val="0"/>
      <w:marTop w:val="0"/>
      <w:marBottom w:val="0"/>
      <w:divBdr>
        <w:top w:val="none" w:sz="0" w:space="0" w:color="auto"/>
        <w:left w:val="none" w:sz="0" w:space="0" w:color="auto"/>
        <w:bottom w:val="none" w:sz="0" w:space="0" w:color="auto"/>
        <w:right w:val="none" w:sz="0" w:space="0" w:color="auto"/>
      </w:divBdr>
    </w:div>
    <w:div w:id="1079642159">
      <w:bodyDiv w:val="1"/>
      <w:marLeft w:val="0"/>
      <w:marRight w:val="0"/>
      <w:marTop w:val="0"/>
      <w:marBottom w:val="0"/>
      <w:divBdr>
        <w:top w:val="none" w:sz="0" w:space="0" w:color="auto"/>
        <w:left w:val="none" w:sz="0" w:space="0" w:color="auto"/>
        <w:bottom w:val="none" w:sz="0" w:space="0" w:color="auto"/>
        <w:right w:val="none" w:sz="0" w:space="0" w:color="auto"/>
      </w:divBdr>
      <w:divsChild>
        <w:div w:id="373313750">
          <w:marLeft w:val="0"/>
          <w:marRight w:val="0"/>
          <w:marTop w:val="0"/>
          <w:marBottom w:val="0"/>
          <w:divBdr>
            <w:top w:val="none" w:sz="0" w:space="0" w:color="auto"/>
            <w:left w:val="none" w:sz="0" w:space="0" w:color="auto"/>
            <w:bottom w:val="none" w:sz="0" w:space="0" w:color="auto"/>
            <w:right w:val="none" w:sz="0" w:space="0" w:color="auto"/>
          </w:divBdr>
          <w:divsChild>
            <w:div w:id="101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267">
      <w:bodyDiv w:val="1"/>
      <w:marLeft w:val="0"/>
      <w:marRight w:val="0"/>
      <w:marTop w:val="0"/>
      <w:marBottom w:val="0"/>
      <w:divBdr>
        <w:top w:val="none" w:sz="0" w:space="0" w:color="auto"/>
        <w:left w:val="none" w:sz="0" w:space="0" w:color="auto"/>
        <w:bottom w:val="none" w:sz="0" w:space="0" w:color="auto"/>
        <w:right w:val="none" w:sz="0" w:space="0" w:color="auto"/>
      </w:divBdr>
      <w:divsChild>
        <w:div w:id="2060127848">
          <w:marLeft w:val="0"/>
          <w:marRight w:val="0"/>
          <w:marTop w:val="0"/>
          <w:marBottom w:val="0"/>
          <w:divBdr>
            <w:top w:val="none" w:sz="0" w:space="0" w:color="auto"/>
            <w:left w:val="none" w:sz="0" w:space="0" w:color="auto"/>
            <w:bottom w:val="none" w:sz="0" w:space="0" w:color="auto"/>
            <w:right w:val="none" w:sz="0" w:space="0" w:color="auto"/>
          </w:divBdr>
        </w:div>
      </w:divsChild>
    </w:div>
    <w:div w:id="1254827303">
      <w:bodyDiv w:val="1"/>
      <w:marLeft w:val="0"/>
      <w:marRight w:val="0"/>
      <w:marTop w:val="0"/>
      <w:marBottom w:val="0"/>
      <w:divBdr>
        <w:top w:val="none" w:sz="0" w:space="0" w:color="auto"/>
        <w:left w:val="none" w:sz="0" w:space="0" w:color="auto"/>
        <w:bottom w:val="none" w:sz="0" w:space="0" w:color="auto"/>
        <w:right w:val="none" w:sz="0" w:space="0" w:color="auto"/>
      </w:divBdr>
      <w:divsChild>
        <w:div w:id="1599292066">
          <w:marLeft w:val="0"/>
          <w:marRight w:val="0"/>
          <w:marTop w:val="0"/>
          <w:marBottom w:val="0"/>
          <w:divBdr>
            <w:top w:val="none" w:sz="0" w:space="0" w:color="auto"/>
            <w:left w:val="none" w:sz="0" w:space="0" w:color="auto"/>
            <w:bottom w:val="none" w:sz="0" w:space="0" w:color="auto"/>
            <w:right w:val="none" w:sz="0" w:space="0" w:color="auto"/>
          </w:divBdr>
        </w:div>
      </w:divsChild>
    </w:div>
    <w:div w:id="1337003372">
      <w:bodyDiv w:val="1"/>
      <w:marLeft w:val="0"/>
      <w:marRight w:val="0"/>
      <w:marTop w:val="0"/>
      <w:marBottom w:val="0"/>
      <w:divBdr>
        <w:top w:val="none" w:sz="0" w:space="0" w:color="auto"/>
        <w:left w:val="none" w:sz="0" w:space="0" w:color="auto"/>
        <w:bottom w:val="none" w:sz="0" w:space="0" w:color="auto"/>
        <w:right w:val="none" w:sz="0" w:space="0" w:color="auto"/>
      </w:divBdr>
      <w:divsChild>
        <w:div w:id="91512694">
          <w:marLeft w:val="0"/>
          <w:marRight w:val="0"/>
          <w:marTop w:val="0"/>
          <w:marBottom w:val="0"/>
          <w:divBdr>
            <w:top w:val="none" w:sz="0" w:space="0" w:color="auto"/>
            <w:left w:val="none" w:sz="0" w:space="0" w:color="auto"/>
            <w:bottom w:val="none" w:sz="0" w:space="0" w:color="auto"/>
            <w:right w:val="none" w:sz="0" w:space="0" w:color="auto"/>
          </w:divBdr>
        </w:div>
      </w:divsChild>
    </w:div>
    <w:div w:id="1541279028">
      <w:bodyDiv w:val="1"/>
      <w:marLeft w:val="0"/>
      <w:marRight w:val="0"/>
      <w:marTop w:val="0"/>
      <w:marBottom w:val="0"/>
      <w:divBdr>
        <w:top w:val="single" w:sz="36" w:space="0" w:color="3333AA"/>
        <w:left w:val="single" w:sz="36" w:space="0" w:color="3333AA"/>
        <w:bottom w:val="single" w:sz="36" w:space="2" w:color="3333AA"/>
        <w:right w:val="single" w:sz="36" w:space="0" w:color="3333AA"/>
      </w:divBdr>
      <w:divsChild>
        <w:div w:id="1353536010">
          <w:marLeft w:val="0"/>
          <w:marRight w:val="0"/>
          <w:marTop w:val="0"/>
          <w:marBottom w:val="0"/>
          <w:divBdr>
            <w:top w:val="none" w:sz="0" w:space="0" w:color="auto"/>
            <w:left w:val="none" w:sz="0" w:space="0" w:color="auto"/>
            <w:bottom w:val="none" w:sz="0" w:space="0" w:color="auto"/>
            <w:right w:val="none" w:sz="0" w:space="0" w:color="auto"/>
          </w:divBdr>
        </w:div>
      </w:divsChild>
    </w:div>
    <w:div w:id="1591084363">
      <w:bodyDiv w:val="1"/>
      <w:marLeft w:val="0"/>
      <w:marRight w:val="0"/>
      <w:marTop w:val="0"/>
      <w:marBottom w:val="0"/>
      <w:divBdr>
        <w:top w:val="none" w:sz="0" w:space="0" w:color="auto"/>
        <w:left w:val="none" w:sz="0" w:space="0" w:color="auto"/>
        <w:bottom w:val="none" w:sz="0" w:space="0" w:color="auto"/>
        <w:right w:val="none" w:sz="0" w:space="0" w:color="auto"/>
      </w:divBdr>
      <w:divsChild>
        <w:div w:id="1975672958">
          <w:marLeft w:val="0"/>
          <w:marRight w:val="0"/>
          <w:marTop w:val="0"/>
          <w:marBottom w:val="0"/>
          <w:divBdr>
            <w:top w:val="none" w:sz="0" w:space="0" w:color="auto"/>
            <w:left w:val="none" w:sz="0" w:space="0" w:color="auto"/>
            <w:bottom w:val="none" w:sz="0" w:space="0" w:color="auto"/>
            <w:right w:val="none" w:sz="0" w:space="0" w:color="auto"/>
          </w:divBdr>
        </w:div>
      </w:divsChild>
    </w:div>
    <w:div w:id="1881087991">
      <w:bodyDiv w:val="1"/>
      <w:marLeft w:val="0"/>
      <w:marRight w:val="0"/>
      <w:marTop w:val="0"/>
      <w:marBottom w:val="0"/>
      <w:divBdr>
        <w:top w:val="none" w:sz="0" w:space="0" w:color="auto"/>
        <w:left w:val="none" w:sz="0" w:space="0" w:color="auto"/>
        <w:bottom w:val="none" w:sz="0" w:space="0" w:color="auto"/>
        <w:right w:val="none" w:sz="0" w:space="0" w:color="auto"/>
      </w:divBdr>
      <w:divsChild>
        <w:div w:id="531260246">
          <w:marLeft w:val="0"/>
          <w:marRight w:val="0"/>
          <w:marTop w:val="0"/>
          <w:marBottom w:val="0"/>
          <w:divBdr>
            <w:top w:val="none" w:sz="0" w:space="0" w:color="auto"/>
            <w:left w:val="none" w:sz="0" w:space="0" w:color="auto"/>
            <w:bottom w:val="none" w:sz="0" w:space="0" w:color="auto"/>
            <w:right w:val="none" w:sz="0" w:space="0" w:color="auto"/>
          </w:divBdr>
        </w:div>
        <w:div w:id="604727012">
          <w:marLeft w:val="0"/>
          <w:marRight w:val="0"/>
          <w:marTop w:val="0"/>
          <w:marBottom w:val="0"/>
          <w:divBdr>
            <w:top w:val="none" w:sz="0" w:space="0" w:color="auto"/>
            <w:left w:val="none" w:sz="0" w:space="0" w:color="auto"/>
            <w:bottom w:val="none" w:sz="0" w:space="0" w:color="auto"/>
            <w:right w:val="none" w:sz="0" w:space="0" w:color="auto"/>
          </w:divBdr>
        </w:div>
        <w:div w:id="1018655412">
          <w:marLeft w:val="0"/>
          <w:marRight w:val="0"/>
          <w:marTop w:val="0"/>
          <w:marBottom w:val="0"/>
          <w:divBdr>
            <w:top w:val="none" w:sz="0" w:space="0" w:color="auto"/>
            <w:left w:val="none" w:sz="0" w:space="0" w:color="auto"/>
            <w:bottom w:val="none" w:sz="0" w:space="0" w:color="auto"/>
            <w:right w:val="none" w:sz="0" w:space="0" w:color="auto"/>
          </w:divBdr>
        </w:div>
        <w:div w:id="1792090910">
          <w:marLeft w:val="0"/>
          <w:marRight w:val="0"/>
          <w:marTop w:val="0"/>
          <w:marBottom w:val="0"/>
          <w:divBdr>
            <w:top w:val="none" w:sz="0" w:space="0" w:color="auto"/>
            <w:left w:val="none" w:sz="0" w:space="0" w:color="auto"/>
            <w:bottom w:val="none" w:sz="0" w:space="0" w:color="auto"/>
            <w:right w:val="none" w:sz="0" w:space="0" w:color="auto"/>
          </w:divBdr>
        </w:div>
        <w:div w:id="2131505465">
          <w:marLeft w:val="0"/>
          <w:marRight w:val="0"/>
          <w:marTop w:val="0"/>
          <w:marBottom w:val="0"/>
          <w:divBdr>
            <w:top w:val="none" w:sz="0" w:space="0" w:color="auto"/>
            <w:left w:val="none" w:sz="0" w:space="0" w:color="auto"/>
            <w:bottom w:val="none" w:sz="0" w:space="0" w:color="auto"/>
            <w:right w:val="none" w:sz="0" w:space="0" w:color="auto"/>
          </w:divBdr>
        </w:div>
      </w:divsChild>
    </w:div>
    <w:div w:id="1981182088">
      <w:bodyDiv w:val="1"/>
      <w:marLeft w:val="0"/>
      <w:marRight w:val="0"/>
      <w:marTop w:val="0"/>
      <w:marBottom w:val="0"/>
      <w:divBdr>
        <w:top w:val="none" w:sz="0" w:space="0" w:color="auto"/>
        <w:left w:val="none" w:sz="0" w:space="0" w:color="auto"/>
        <w:bottom w:val="none" w:sz="0" w:space="0" w:color="auto"/>
        <w:right w:val="none" w:sz="0" w:space="0" w:color="auto"/>
      </w:divBdr>
      <w:divsChild>
        <w:div w:id="1946032433">
          <w:marLeft w:val="0"/>
          <w:marRight w:val="0"/>
          <w:marTop w:val="0"/>
          <w:marBottom w:val="0"/>
          <w:divBdr>
            <w:top w:val="none" w:sz="0" w:space="0" w:color="auto"/>
            <w:left w:val="none" w:sz="0" w:space="0" w:color="auto"/>
            <w:bottom w:val="none" w:sz="0" w:space="0" w:color="auto"/>
            <w:right w:val="none" w:sz="0" w:space="0" w:color="auto"/>
          </w:divBdr>
          <w:divsChild>
            <w:div w:id="18763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4922">
      <w:bodyDiv w:val="1"/>
      <w:marLeft w:val="0"/>
      <w:marRight w:val="0"/>
      <w:marTop w:val="0"/>
      <w:marBottom w:val="0"/>
      <w:divBdr>
        <w:top w:val="none" w:sz="0" w:space="0" w:color="auto"/>
        <w:left w:val="none" w:sz="0" w:space="0" w:color="auto"/>
        <w:bottom w:val="none" w:sz="0" w:space="0" w:color="auto"/>
        <w:right w:val="none" w:sz="0" w:space="0" w:color="auto"/>
      </w:divBdr>
    </w:div>
    <w:div w:id="2007318705">
      <w:bodyDiv w:val="1"/>
      <w:marLeft w:val="0"/>
      <w:marRight w:val="0"/>
      <w:marTop w:val="0"/>
      <w:marBottom w:val="0"/>
      <w:divBdr>
        <w:top w:val="none" w:sz="0" w:space="0" w:color="auto"/>
        <w:left w:val="none" w:sz="0" w:space="0" w:color="auto"/>
        <w:bottom w:val="none" w:sz="0" w:space="0" w:color="auto"/>
        <w:right w:val="none" w:sz="0" w:space="0" w:color="auto"/>
      </w:divBdr>
      <w:divsChild>
        <w:div w:id="1012493870">
          <w:marLeft w:val="0"/>
          <w:marRight w:val="0"/>
          <w:marTop w:val="0"/>
          <w:marBottom w:val="0"/>
          <w:divBdr>
            <w:top w:val="none" w:sz="0" w:space="0" w:color="auto"/>
            <w:left w:val="none" w:sz="0" w:space="0" w:color="auto"/>
            <w:bottom w:val="none" w:sz="0" w:space="0" w:color="auto"/>
            <w:right w:val="none" w:sz="0" w:space="0" w:color="auto"/>
          </w:divBdr>
        </w:div>
      </w:divsChild>
    </w:div>
    <w:div w:id="2034764314">
      <w:bodyDiv w:val="1"/>
      <w:marLeft w:val="0"/>
      <w:marRight w:val="0"/>
      <w:marTop w:val="0"/>
      <w:marBottom w:val="0"/>
      <w:divBdr>
        <w:top w:val="none" w:sz="0" w:space="0" w:color="auto"/>
        <w:left w:val="none" w:sz="0" w:space="0" w:color="auto"/>
        <w:bottom w:val="none" w:sz="0" w:space="0" w:color="auto"/>
        <w:right w:val="none" w:sz="0" w:space="0" w:color="auto"/>
      </w:divBdr>
      <w:divsChild>
        <w:div w:id="106695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1" ma:contentTypeDescription="Create a new document." ma:contentTypeScope="" ma:versionID="cc4654685cf5ee69ea12784d4e0792d8">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f7a89c1a4a8466ac595e5ea922120ae1"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 ma:index="25"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5a5136-2027-486e-b9c9-c5566836a193}"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c7831c2-0b97-476b-9067-d7b009bb5fbf" xsi:nil="true"/>
    <lcf76f155ced4ddcb4097134ff3c332f xmlns="8c7831c2-0b97-476b-9067-d7b009bb5fbf">
      <Terms xmlns="http://schemas.microsoft.com/office/infopath/2007/PartnerControls"/>
    </lcf76f155ced4ddcb4097134ff3c332f>
    <TaxCatchAll xmlns="c5c7d6da-bc8f-4da1-a685-f9482f66d098" xsi:nil="true"/>
    <DESCRIPTION xmlns="8c7831c2-0b97-476b-9067-d7b009bb5fbf" xsi:nil="true"/>
  </documentManagement>
</p:properties>
</file>

<file path=customXml/itemProps1.xml><?xml version="1.0" encoding="utf-8"?>
<ds:datastoreItem xmlns:ds="http://schemas.openxmlformats.org/officeDocument/2006/customXml" ds:itemID="{BB944DF6-E8BF-4108-BDB5-88719256CE2D}">
  <ds:schemaRefs>
    <ds:schemaRef ds:uri="http://schemas.microsoft.com/sharepoint/v3/contenttype/forms"/>
  </ds:schemaRefs>
</ds:datastoreItem>
</file>

<file path=customXml/itemProps2.xml><?xml version="1.0" encoding="utf-8"?>
<ds:datastoreItem xmlns:ds="http://schemas.openxmlformats.org/officeDocument/2006/customXml" ds:itemID="{EE03E02B-9460-4E54-9AE8-30E11250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6A1BA-B0FA-4E9A-873F-D785F56456A6}">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2571</Words>
  <Characters>13244</Characters>
  <Application>Microsoft Office Word</Application>
  <DocSecurity>0</DocSecurity>
  <Lines>315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William Bell</cp:lastModifiedBy>
  <cp:revision>15</cp:revision>
  <dcterms:created xsi:type="dcterms:W3CDTF">2024-10-14T08:54:00Z</dcterms:created>
  <dcterms:modified xsi:type="dcterms:W3CDTF">2026-05-05T14:15:00Z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