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DC91" w14:textId="3CEE5FA6" w:rsidR="00C22A82" w:rsidRPr="00C22A82" w:rsidRDefault="007733F0" w:rsidP="00C22A82">
      <w:pPr>
        <w:spacing w:after="0" w:line="240" w:lineRule="auto"/>
        <w:jc w:val="both"/>
        <w:rPr>
          <w:rFonts w:ascii="Calibri" w:eastAsia="Times New Roman" w:hAnsi="Calibri" w:cs="Times New Roman"/>
          <w:szCs w:val="24"/>
          <w:lang w:val="en-GB"/>
        </w:rPr>
      </w:pPr>
      <w:r>
        <w:rPr>
          <w:noProof/>
        </w:rPr>
        <w:drawing>
          <wp:inline distT="0" distB="0" distL="0" distR="0" wp14:anchorId="0D1B09AC" wp14:editId="614EC9F9">
            <wp:extent cx="3238500" cy="1143000"/>
            <wp:effectExtent l="0" t="0" r="0" b="0"/>
            <wp:docPr id="4" name="Picture 1">
              <a:extLst xmlns:a="http://schemas.openxmlformats.org/drawingml/2006/main">
                <a:ext uri="{FF2B5EF4-FFF2-40B4-BE49-F238E27FC236}">
                  <a16:creationId xmlns:a16="http://schemas.microsoft.com/office/drawing/2014/main" id="{2E8BB11B-B5E8-4B6F-8095-7F31DE2FF5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8BB11B-B5E8-4B6F-8095-7F31DE2FF5AF}"/>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1143000"/>
                    </a:xfrm>
                    <a:prstGeom prst="rect">
                      <a:avLst/>
                    </a:prstGeom>
                    <a:noFill/>
                    <a:ln>
                      <a:noFill/>
                    </a:ln>
                  </pic:spPr>
                </pic:pic>
              </a:graphicData>
            </a:graphic>
          </wp:inline>
        </w:drawing>
      </w:r>
    </w:p>
    <w:p w14:paraId="6A7BDC92"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C93" w14:textId="475D973B" w:rsidR="00322629" w:rsidRPr="0059357C" w:rsidRDefault="00C22A82" w:rsidP="00317ACE">
      <w:pPr>
        <w:keepNext/>
        <w:pBdr>
          <w:top w:val="single" w:sz="24" w:space="1" w:color="0000FF"/>
          <w:left w:val="single" w:sz="24" w:space="4" w:color="0000FF"/>
          <w:bottom w:val="single" w:sz="24" w:space="1" w:color="0000FF"/>
          <w:right w:val="single" w:sz="24" w:space="4" w:color="0000FF"/>
        </w:pBdr>
        <w:tabs>
          <w:tab w:val="left" w:pos="397"/>
          <w:tab w:val="left" w:pos="907"/>
          <w:tab w:val="left" w:pos="1134"/>
        </w:tabs>
        <w:spacing w:before="320" w:line="240" w:lineRule="auto"/>
        <w:ind w:left="397"/>
        <w:jc w:val="center"/>
        <w:outlineLvl w:val="0"/>
        <w:rPr>
          <w:rFonts w:ascii="Arial" w:eastAsia="Times New Roman" w:hAnsi="Arial" w:cs="Arial"/>
          <w:b/>
          <w:bCs/>
          <w:color w:val="333399"/>
          <w:sz w:val="40"/>
          <w:szCs w:val="40"/>
          <w:lang w:val="en-US"/>
        </w:rPr>
      </w:pPr>
      <w:r w:rsidRPr="00C22A82">
        <w:rPr>
          <w:rFonts w:ascii="Calibri" w:eastAsia="Times New Roman" w:hAnsi="Calibri" w:cs="Times New Roman"/>
          <w:b/>
          <w:bCs/>
          <w:color w:val="333399"/>
          <w:szCs w:val="32"/>
          <w:lang w:val="en-US"/>
        </w:rPr>
        <w:br/>
      </w:r>
      <w:r w:rsidRPr="00C22A82">
        <w:rPr>
          <w:rFonts w:ascii="Calibri" w:eastAsia="Times New Roman" w:hAnsi="Calibri" w:cs="Times New Roman"/>
          <w:b/>
          <w:bCs/>
          <w:color w:val="333399"/>
          <w:szCs w:val="32"/>
          <w:lang w:val="en-US"/>
        </w:rPr>
        <w:br/>
      </w:r>
      <w:r w:rsidRPr="00C22A82">
        <w:rPr>
          <w:rFonts w:ascii="Calibri" w:eastAsia="Times New Roman" w:hAnsi="Calibri" w:cs="Times New Roman"/>
          <w:b/>
          <w:bCs/>
          <w:color w:val="333399"/>
          <w:szCs w:val="32"/>
          <w:lang w:val="en-US"/>
        </w:rPr>
        <w:br/>
      </w:r>
      <w:r w:rsidRPr="00C22A82">
        <w:rPr>
          <w:rFonts w:ascii="Calibri" w:eastAsia="Times New Roman" w:hAnsi="Calibri" w:cs="Times New Roman"/>
          <w:b/>
          <w:bCs/>
          <w:color w:val="333399"/>
          <w:szCs w:val="32"/>
          <w:lang w:val="en-US"/>
        </w:rPr>
        <w:br/>
      </w:r>
      <w:r w:rsidRPr="0059357C">
        <w:rPr>
          <w:rFonts w:ascii="Arial" w:eastAsia="Times New Roman" w:hAnsi="Arial" w:cs="Arial"/>
          <w:b/>
          <w:bCs/>
          <w:color w:val="333399"/>
          <w:sz w:val="40"/>
          <w:szCs w:val="40"/>
          <w:lang w:val="en-US"/>
        </w:rPr>
        <w:t xml:space="preserve">Request for Tenders dated </w:t>
      </w:r>
      <w:r w:rsidR="00120483">
        <w:rPr>
          <w:rFonts w:ascii="Arial" w:eastAsia="Times New Roman" w:hAnsi="Arial" w:cs="Arial"/>
          <w:b/>
          <w:bCs/>
          <w:color w:val="333399"/>
          <w:sz w:val="40"/>
          <w:szCs w:val="40"/>
          <w:lang w:val="en-US"/>
        </w:rPr>
        <w:t>09</w:t>
      </w:r>
      <w:r w:rsidR="00120483" w:rsidRPr="009051C3">
        <w:rPr>
          <w:rFonts w:ascii="Arial" w:eastAsia="Times New Roman" w:hAnsi="Arial" w:cs="Arial"/>
          <w:b/>
          <w:bCs/>
          <w:color w:val="333399"/>
          <w:sz w:val="40"/>
          <w:szCs w:val="40"/>
          <w:vertAlign w:val="superscript"/>
          <w:lang w:val="en-US"/>
        </w:rPr>
        <w:t>th</w:t>
      </w:r>
      <w:r w:rsidR="00120483">
        <w:rPr>
          <w:rFonts w:ascii="Arial" w:eastAsia="Times New Roman" w:hAnsi="Arial" w:cs="Arial"/>
          <w:b/>
          <w:bCs/>
          <w:color w:val="333399"/>
          <w:sz w:val="40"/>
          <w:szCs w:val="40"/>
          <w:lang w:val="en-US"/>
        </w:rPr>
        <w:t xml:space="preserve"> of Jun</w:t>
      </w:r>
      <w:r w:rsidR="00C63872">
        <w:rPr>
          <w:rFonts w:ascii="Arial" w:eastAsia="Times New Roman" w:hAnsi="Arial" w:cs="Arial"/>
          <w:b/>
          <w:bCs/>
          <w:color w:val="333399"/>
          <w:sz w:val="40"/>
          <w:szCs w:val="40"/>
          <w:lang w:val="en-US"/>
        </w:rPr>
        <w:t>e 2026</w:t>
      </w:r>
      <w:r w:rsidR="00335C72" w:rsidRPr="0059357C">
        <w:rPr>
          <w:rFonts w:ascii="Arial" w:eastAsia="Times New Roman" w:hAnsi="Arial" w:cs="Arial"/>
          <w:b/>
          <w:bCs/>
          <w:color w:val="333399"/>
          <w:sz w:val="40"/>
          <w:szCs w:val="40"/>
          <w:lang w:val="en-US"/>
        </w:rPr>
        <w:t xml:space="preserve"> </w:t>
      </w:r>
    </w:p>
    <w:p w14:paraId="6A7BDC94" w14:textId="32C333DE" w:rsidR="00C22A82" w:rsidRPr="0059357C" w:rsidRDefault="00C22A82" w:rsidP="00C22A82">
      <w:pPr>
        <w:keepNext/>
        <w:pBdr>
          <w:top w:val="single" w:sz="24" w:space="1" w:color="0000FF"/>
          <w:left w:val="single" w:sz="24" w:space="4" w:color="0000FF"/>
          <w:bottom w:val="single" w:sz="24" w:space="1" w:color="0000FF"/>
          <w:right w:val="single" w:sz="24" w:space="4" w:color="0000FF"/>
        </w:pBdr>
        <w:tabs>
          <w:tab w:val="left" w:pos="397"/>
          <w:tab w:val="left" w:pos="907"/>
          <w:tab w:val="left" w:pos="1134"/>
        </w:tabs>
        <w:spacing w:before="320" w:line="240" w:lineRule="auto"/>
        <w:ind w:left="397"/>
        <w:jc w:val="center"/>
        <w:outlineLvl w:val="0"/>
        <w:rPr>
          <w:rFonts w:ascii="Arial" w:eastAsia="Times New Roman" w:hAnsi="Arial" w:cs="Arial"/>
          <w:b/>
          <w:bCs/>
          <w:color w:val="333399"/>
          <w:sz w:val="40"/>
          <w:szCs w:val="40"/>
          <w:lang w:val="en-US"/>
        </w:rPr>
      </w:pPr>
      <w:r w:rsidRPr="0059357C">
        <w:rPr>
          <w:rFonts w:ascii="Arial" w:eastAsia="Times New Roman" w:hAnsi="Arial" w:cs="Arial"/>
          <w:b/>
          <w:bCs/>
          <w:color w:val="333399"/>
          <w:sz w:val="40"/>
          <w:szCs w:val="40"/>
          <w:lang w:val="en-US"/>
        </w:rPr>
        <w:t xml:space="preserve">for the </w:t>
      </w:r>
      <w:r w:rsidRPr="00370B48">
        <w:rPr>
          <w:rFonts w:ascii="Arial" w:eastAsia="Times New Roman" w:hAnsi="Arial" w:cs="Arial"/>
          <w:b/>
          <w:bCs/>
          <w:color w:val="333399"/>
          <w:sz w:val="40"/>
          <w:szCs w:val="40"/>
          <w:lang w:val="en-US"/>
        </w:rPr>
        <w:t>provision of</w:t>
      </w:r>
      <w:r w:rsidRPr="00370B48">
        <w:rPr>
          <w:rFonts w:ascii="Arial" w:eastAsia="Times New Roman" w:hAnsi="Arial" w:cs="Arial"/>
          <w:b/>
          <w:bCs/>
          <w:color w:val="333399"/>
          <w:sz w:val="40"/>
          <w:szCs w:val="40"/>
          <w:lang w:val="en-US"/>
        </w:rPr>
        <w:br/>
      </w:r>
      <w:r w:rsidR="00645A21" w:rsidRPr="00814B80">
        <w:rPr>
          <w:rFonts w:ascii="Arial" w:eastAsia="Times New Roman" w:hAnsi="Arial" w:cs="Arial"/>
          <w:b/>
          <w:bCs/>
          <w:color w:val="333399"/>
          <w:sz w:val="40"/>
          <w:szCs w:val="40"/>
          <w:lang w:val="en-US"/>
        </w:rPr>
        <w:t>a solutions architect and project manager</w:t>
      </w:r>
      <w:r w:rsidR="00645A21">
        <w:rPr>
          <w:rFonts w:ascii="Arial" w:eastAsia="Times New Roman" w:hAnsi="Arial" w:cs="Arial"/>
          <w:b/>
          <w:bCs/>
          <w:color w:val="333399"/>
          <w:sz w:val="40"/>
          <w:szCs w:val="40"/>
          <w:lang w:val="en-US"/>
        </w:rPr>
        <w:t xml:space="preserve"> </w:t>
      </w:r>
      <w:r w:rsidR="00043FB8" w:rsidRPr="009051C3">
        <w:rPr>
          <w:rFonts w:ascii="Arial" w:eastAsia="Times New Roman" w:hAnsi="Arial" w:cs="Arial"/>
          <w:b/>
          <w:bCs/>
          <w:color w:val="333399"/>
          <w:sz w:val="40"/>
          <w:szCs w:val="40"/>
          <w:lang w:val="en-US"/>
        </w:rPr>
        <w:t>to ComReg</w:t>
      </w:r>
      <w:r w:rsidR="00370B48" w:rsidRPr="009051C3">
        <w:rPr>
          <w:rFonts w:ascii="Arial" w:eastAsia="Times New Roman" w:hAnsi="Arial" w:cs="Arial"/>
          <w:b/>
          <w:bCs/>
          <w:color w:val="333399"/>
          <w:sz w:val="40"/>
          <w:szCs w:val="40"/>
          <w:lang w:val="en-US"/>
        </w:rPr>
        <w:t xml:space="preserve"> in relation to</w:t>
      </w:r>
      <w:r w:rsidR="00645A21">
        <w:rPr>
          <w:rFonts w:ascii="Arial" w:eastAsia="Times New Roman" w:hAnsi="Arial" w:cs="Arial"/>
          <w:b/>
          <w:bCs/>
          <w:color w:val="333399"/>
          <w:sz w:val="40"/>
          <w:szCs w:val="40"/>
          <w:lang w:val="en-US"/>
        </w:rPr>
        <w:t xml:space="preserve"> nuisance communications</w:t>
      </w:r>
    </w:p>
    <w:p w14:paraId="6A7BDC96" w14:textId="692183B7" w:rsidR="00C22A82" w:rsidRPr="0059357C" w:rsidRDefault="00C22A82" w:rsidP="00C22A82">
      <w:pPr>
        <w:keepNext/>
        <w:pBdr>
          <w:top w:val="single" w:sz="24" w:space="1" w:color="0000FF"/>
          <w:left w:val="single" w:sz="24" w:space="4" w:color="0000FF"/>
          <w:bottom w:val="single" w:sz="24" w:space="1" w:color="0000FF"/>
          <w:right w:val="single" w:sz="24" w:space="4" w:color="0000FF"/>
        </w:pBdr>
        <w:tabs>
          <w:tab w:val="left" w:pos="397"/>
          <w:tab w:val="left" w:pos="907"/>
          <w:tab w:val="left" w:pos="1134"/>
        </w:tabs>
        <w:spacing w:before="320" w:line="240" w:lineRule="auto"/>
        <w:ind w:left="397"/>
        <w:jc w:val="center"/>
        <w:outlineLvl w:val="0"/>
        <w:rPr>
          <w:rFonts w:ascii="Arial" w:eastAsia="Times New Roman" w:hAnsi="Arial" w:cs="Arial"/>
          <w:b/>
          <w:bCs/>
          <w:color w:val="333399"/>
          <w:sz w:val="40"/>
          <w:szCs w:val="40"/>
          <w:lang w:val="en-US"/>
        </w:rPr>
      </w:pPr>
      <w:r w:rsidRPr="0059357C">
        <w:rPr>
          <w:rFonts w:ascii="Arial" w:eastAsia="Times New Roman" w:hAnsi="Arial" w:cs="Arial"/>
          <w:b/>
          <w:bCs/>
          <w:color w:val="333399"/>
          <w:sz w:val="40"/>
          <w:szCs w:val="40"/>
          <w:lang w:val="en-US"/>
        </w:rPr>
        <w:t xml:space="preserve">Tender procedure: </w:t>
      </w:r>
      <w:r w:rsidR="00C56D84" w:rsidRPr="00043FB8">
        <w:rPr>
          <w:rFonts w:ascii="Arial" w:eastAsia="Times New Roman" w:hAnsi="Arial" w:cs="Arial"/>
          <w:b/>
          <w:bCs/>
          <w:color w:val="333399"/>
          <w:sz w:val="40"/>
          <w:szCs w:val="40"/>
          <w:highlight w:val="yellow"/>
          <w:lang w:val="en-US"/>
        </w:rPr>
        <w:t>[</w:t>
      </w:r>
      <w:r w:rsidRPr="00043FB8">
        <w:rPr>
          <w:rFonts w:ascii="Arial" w:eastAsia="Times New Roman" w:hAnsi="Arial" w:cs="Arial"/>
          <w:b/>
          <w:bCs/>
          <w:color w:val="333399"/>
          <w:sz w:val="40"/>
          <w:szCs w:val="40"/>
          <w:highlight w:val="yellow"/>
          <w:lang w:val="en-US"/>
        </w:rPr>
        <w:t>Open</w:t>
      </w:r>
      <w:r w:rsidR="00C56D84" w:rsidRPr="00043FB8">
        <w:rPr>
          <w:rFonts w:ascii="Arial" w:eastAsia="Times New Roman" w:hAnsi="Arial" w:cs="Arial"/>
          <w:b/>
          <w:bCs/>
          <w:color w:val="333399"/>
          <w:sz w:val="40"/>
          <w:szCs w:val="40"/>
          <w:highlight w:val="yellow"/>
          <w:lang w:val="en-US"/>
        </w:rPr>
        <w:t>]</w:t>
      </w:r>
      <w:r w:rsidRPr="0059357C">
        <w:rPr>
          <w:rFonts w:ascii="Arial" w:eastAsia="Times New Roman" w:hAnsi="Arial" w:cs="Arial"/>
          <w:b/>
          <w:bCs/>
          <w:color w:val="333399"/>
          <w:sz w:val="40"/>
          <w:szCs w:val="40"/>
          <w:lang w:val="en-US"/>
        </w:rPr>
        <w:t xml:space="preserve"> procedure</w:t>
      </w:r>
    </w:p>
    <w:p w14:paraId="6A7BDC98" w14:textId="1A43E165" w:rsidR="00C22A82" w:rsidRPr="00C22A82" w:rsidRDefault="00C22A82" w:rsidP="00C22A82">
      <w:pPr>
        <w:keepNext/>
        <w:pBdr>
          <w:top w:val="single" w:sz="24" w:space="1" w:color="0000FF"/>
          <w:left w:val="single" w:sz="24" w:space="4" w:color="0000FF"/>
          <w:bottom w:val="single" w:sz="24" w:space="1" w:color="0000FF"/>
          <w:right w:val="single" w:sz="24" w:space="4" w:color="0000FF"/>
        </w:pBdr>
        <w:tabs>
          <w:tab w:val="left" w:pos="397"/>
          <w:tab w:val="left" w:pos="907"/>
          <w:tab w:val="left" w:pos="1134"/>
        </w:tabs>
        <w:spacing w:before="320" w:line="240" w:lineRule="auto"/>
        <w:ind w:left="397"/>
        <w:jc w:val="center"/>
        <w:outlineLvl w:val="0"/>
        <w:rPr>
          <w:rFonts w:ascii="Calibri" w:eastAsia="Times New Roman" w:hAnsi="Calibri" w:cs="Times New Roman"/>
          <w:b/>
          <w:bCs/>
          <w:color w:val="333399"/>
          <w:szCs w:val="32"/>
          <w:lang w:val="en-US"/>
        </w:rPr>
      </w:pPr>
      <w:bookmarkStart w:id="0" w:name="bkRFTdate"/>
      <w:r w:rsidRPr="0059357C">
        <w:rPr>
          <w:rFonts w:ascii="Arial" w:eastAsia="Times New Roman" w:hAnsi="Arial" w:cs="Arial"/>
          <w:b/>
          <w:bCs/>
          <w:color w:val="333399"/>
          <w:sz w:val="40"/>
          <w:szCs w:val="40"/>
          <w:lang w:val="en-US"/>
        </w:rPr>
        <w:t xml:space="preserve">Tender Deadline </w:t>
      </w:r>
      <w:bookmarkEnd w:id="0"/>
      <w:r w:rsidR="004F7162">
        <w:rPr>
          <w:rFonts w:ascii="Arial" w:eastAsia="Times New Roman" w:hAnsi="Arial" w:cs="Arial"/>
          <w:b/>
          <w:bCs/>
          <w:color w:val="333399"/>
          <w:sz w:val="40"/>
          <w:szCs w:val="40"/>
          <w:lang w:val="en-US"/>
        </w:rPr>
        <w:t>12 Noon</w:t>
      </w:r>
      <w:r w:rsidR="002D0466" w:rsidRPr="0059357C">
        <w:rPr>
          <w:rFonts w:ascii="Arial" w:eastAsia="Times New Roman" w:hAnsi="Arial" w:cs="Arial"/>
          <w:b/>
          <w:bCs/>
          <w:color w:val="333399"/>
          <w:sz w:val="40"/>
          <w:szCs w:val="40"/>
          <w:lang w:val="en-US"/>
        </w:rPr>
        <w:t xml:space="preserve"> on</w:t>
      </w:r>
      <w:r w:rsidR="006A6CF7">
        <w:rPr>
          <w:rFonts w:ascii="Arial" w:eastAsia="Times New Roman" w:hAnsi="Arial" w:cs="Arial"/>
          <w:b/>
          <w:bCs/>
          <w:color w:val="333399"/>
          <w:sz w:val="40"/>
          <w:szCs w:val="40"/>
          <w:lang w:val="en-US"/>
        </w:rPr>
        <w:t xml:space="preserve"> </w:t>
      </w:r>
      <w:r w:rsidR="00DD7709">
        <w:rPr>
          <w:rFonts w:ascii="Arial" w:eastAsia="Times New Roman" w:hAnsi="Arial" w:cs="Arial"/>
          <w:b/>
          <w:bCs/>
          <w:color w:val="333399"/>
          <w:sz w:val="40"/>
          <w:szCs w:val="40"/>
          <w:lang w:val="en-US"/>
        </w:rPr>
        <w:t>14</w:t>
      </w:r>
      <w:r w:rsidR="00DD7709" w:rsidRPr="00060950">
        <w:rPr>
          <w:rFonts w:ascii="Arial" w:eastAsia="Times New Roman" w:hAnsi="Arial" w:cs="Arial"/>
          <w:b/>
          <w:bCs/>
          <w:color w:val="333399"/>
          <w:sz w:val="40"/>
          <w:szCs w:val="40"/>
          <w:vertAlign w:val="superscript"/>
          <w:lang w:val="en-US"/>
        </w:rPr>
        <w:t>th</w:t>
      </w:r>
      <w:r w:rsidR="00DD7709">
        <w:rPr>
          <w:rFonts w:ascii="Arial" w:eastAsia="Times New Roman" w:hAnsi="Arial" w:cs="Arial"/>
          <w:b/>
          <w:bCs/>
          <w:color w:val="333399"/>
          <w:sz w:val="40"/>
          <w:szCs w:val="40"/>
          <w:lang w:val="en-US"/>
        </w:rPr>
        <w:t xml:space="preserve"> of July </w:t>
      </w:r>
      <w:r w:rsidR="00F308DA">
        <w:rPr>
          <w:rFonts w:ascii="Arial" w:eastAsia="Times New Roman" w:hAnsi="Arial" w:cs="Arial"/>
          <w:b/>
          <w:bCs/>
          <w:color w:val="333399"/>
          <w:sz w:val="40"/>
          <w:szCs w:val="40"/>
          <w:lang w:val="en-US"/>
        </w:rPr>
        <w:t>2026</w:t>
      </w:r>
      <w:r w:rsidRPr="00C22A82">
        <w:rPr>
          <w:rFonts w:ascii="Calibri" w:eastAsia="Times New Roman" w:hAnsi="Calibri" w:cs="Times New Roman"/>
          <w:b/>
          <w:bCs/>
          <w:color w:val="333399"/>
          <w:sz w:val="40"/>
          <w:szCs w:val="40"/>
          <w:lang w:val="en-US"/>
        </w:rPr>
        <w:br/>
      </w:r>
      <w:r w:rsidRPr="002B26F6">
        <w:rPr>
          <w:rFonts w:ascii="Arial" w:eastAsia="Times New Roman" w:hAnsi="Arial" w:cs="Arial"/>
          <w:b/>
          <w:bCs/>
          <w:color w:val="333399"/>
          <w:sz w:val="24"/>
          <w:szCs w:val="36"/>
          <w:lang w:val="en-US"/>
        </w:rPr>
        <w:br/>
      </w:r>
    </w:p>
    <w:p w14:paraId="6A7BDC99" w14:textId="77777777" w:rsidR="00C22A82" w:rsidRPr="002C3240" w:rsidRDefault="00C22A82" w:rsidP="00C22A82">
      <w:pPr>
        <w:keepNext/>
        <w:pageBreakBefore/>
        <w:pBdr>
          <w:bottom w:val="single" w:sz="18" w:space="1" w:color="333399"/>
        </w:pBdr>
        <w:tabs>
          <w:tab w:val="left" w:pos="397"/>
          <w:tab w:val="left" w:pos="907"/>
          <w:tab w:val="left" w:pos="1134"/>
        </w:tabs>
        <w:spacing w:before="320" w:line="240" w:lineRule="auto"/>
        <w:jc w:val="both"/>
        <w:outlineLvl w:val="0"/>
        <w:rPr>
          <w:rFonts w:ascii="Arial" w:eastAsia="Times New Roman" w:hAnsi="Arial" w:cs="Arial"/>
          <w:b/>
          <w:bCs/>
          <w:color w:val="333399"/>
          <w:sz w:val="28"/>
          <w:szCs w:val="28"/>
          <w:lang w:val="en-US"/>
        </w:rPr>
      </w:pPr>
      <w:r w:rsidRPr="002C3240">
        <w:rPr>
          <w:rFonts w:ascii="Arial" w:eastAsia="Times New Roman" w:hAnsi="Arial" w:cs="Arial"/>
          <w:b/>
          <w:bCs/>
          <w:color w:val="333399"/>
          <w:sz w:val="28"/>
          <w:szCs w:val="28"/>
          <w:lang w:val="en-US"/>
        </w:rPr>
        <w:lastRenderedPageBreak/>
        <w:t>Contents</w:t>
      </w:r>
    </w:p>
    <w:p w14:paraId="6A7BDC9A"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Part 1:</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 xml:space="preserve"> </w:t>
      </w:r>
      <w:r w:rsidRPr="00DA46CF">
        <w:rPr>
          <w:rFonts w:ascii="Arial" w:eastAsia="Times New Roman" w:hAnsi="Arial" w:cs="Arial"/>
          <w:sz w:val="24"/>
          <w:szCs w:val="28"/>
          <w:lang w:val="en-GB"/>
        </w:rPr>
        <w:tab/>
        <w:t xml:space="preserve">Introduction </w:t>
      </w:r>
    </w:p>
    <w:p w14:paraId="6A7BDC9B"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Part 2:</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Instructions to Tenderers</w:t>
      </w:r>
    </w:p>
    <w:p w14:paraId="6A7BDC9C" w14:textId="0A0F7E7C"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Part 3: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Selection and Award Criteria</w:t>
      </w:r>
    </w:p>
    <w:p w14:paraId="6A7BDC9D"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1: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r>
      <w:r w:rsidR="00585716" w:rsidRPr="00DA46CF">
        <w:rPr>
          <w:rFonts w:ascii="Arial" w:eastAsia="Times New Roman" w:hAnsi="Arial" w:cs="Arial"/>
          <w:sz w:val="24"/>
          <w:szCs w:val="28"/>
          <w:lang w:val="en-GB"/>
        </w:rPr>
        <w:t>Requirements and Specifications</w:t>
      </w:r>
    </w:p>
    <w:p w14:paraId="6A7BDC9E"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2: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 xml:space="preserve">Pricing Schedule </w:t>
      </w:r>
    </w:p>
    <w:p w14:paraId="6A7BDC9F"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3: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 xml:space="preserve">Tenderers’ Statement </w:t>
      </w:r>
    </w:p>
    <w:p w14:paraId="6A7BDCA0" w14:textId="375D6341"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4: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r>
      <w:r w:rsidRPr="00DA46CF">
        <w:rPr>
          <w:rFonts w:ascii="Arial" w:eastAsia="Times New Roman" w:hAnsi="Arial" w:cs="Arial"/>
          <w:sz w:val="24"/>
          <w:szCs w:val="24"/>
          <w:lang w:val="en-GB"/>
        </w:rPr>
        <w:t>European Single Procurement Document (</w:t>
      </w:r>
      <w:r w:rsidR="00C93D4C" w:rsidRPr="00DA46CF">
        <w:rPr>
          <w:rFonts w:ascii="Arial" w:eastAsia="Times New Roman" w:hAnsi="Arial" w:cs="Arial"/>
          <w:sz w:val="24"/>
          <w:szCs w:val="24"/>
          <w:lang w:val="en-GB"/>
        </w:rPr>
        <w:t>e</w:t>
      </w:r>
      <w:r w:rsidRPr="00DA46CF">
        <w:rPr>
          <w:rFonts w:ascii="Arial" w:eastAsia="Times New Roman" w:hAnsi="Arial" w:cs="Arial"/>
          <w:sz w:val="24"/>
          <w:szCs w:val="28"/>
          <w:lang w:val="en-GB"/>
        </w:rPr>
        <w:t xml:space="preserve">ESPD) </w:t>
      </w:r>
    </w:p>
    <w:p w14:paraId="6A7BDCA1" w14:textId="77777777" w:rsidR="00C22A82" w:rsidRPr="00DA46CF" w:rsidRDefault="00C22A82" w:rsidP="00C22A82">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5: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t xml:space="preserve">Declaration as to Personal Circumstances of Tenderer </w:t>
      </w:r>
    </w:p>
    <w:p w14:paraId="6A7BDCA2" w14:textId="77777777" w:rsidR="00ED3905" w:rsidRPr="00DA46CF" w:rsidRDefault="00ED3905" w:rsidP="00ED3905">
      <w:pPr>
        <w:spacing w:after="200" w:line="320" w:lineRule="auto"/>
        <w:jc w:val="both"/>
        <w:rPr>
          <w:rFonts w:ascii="Arial" w:eastAsia="Times New Roman" w:hAnsi="Arial" w:cs="Arial"/>
          <w:sz w:val="24"/>
          <w:szCs w:val="28"/>
          <w:lang w:val="en-GB"/>
        </w:rPr>
      </w:pPr>
      <w:r w:rsidRPr="00DA46CF">
        <w:rPr>
          <w:rFonts w:ascii="Arial" w:eastAsia="Times New Roman" w:hAnsi="Arial" w:cs="Arial"/>
          <w:sz w:val="24"/>
          <w:szCs w:val="28"/>
          <w:lang w:val="en-GB"/>
        </w:rPr>
        <w:t xml:space="preserve">Appendix </w:t>
      </w:r>
      <w:r w:rsidR="006501C8" w:rsidRPr="00DA46CF">
        <w:rPr>
          <w:rFonts w:ascii="Arial" w:eastAsia="Times New Roman" w:hAnsi="Arial" w:cs="Arial"/>
          <w:sz w:val="24"/>
          <w:szCs w:val="28"/>
          <w:lang w:val="en-GB"/>
        </w:rPr>
        <w:t>6</w:t>
      </w:r>
      <w:r w:rsidRPr="00DA46CF">
        <w:rPr>
          <w:rFonts w:ascii="Arial" w:eastAsia="Times New Roman" w:hAnsi="Arial" w:cs="Arial"/>
          <w:sz w:val="24"/>
          <w:szCs w:val="28"/>
          <w:lang w:val="en-GB"/>
        </w:rPr>
        <w:t xml:space="preserve">: </w:t>
      </w:r>
      <w:r w:rsidRPr="00DA46CF">
        <w:rPr>
          <w:rFonts w:ascii="Arial" w:eastAsia="Times New Roman" w:hAnsi="Arial" w:cs="Arial"/>
          <w:sz w:val="24"/>
          <w:szCs w:val="28"/>
          <w:lang w:val="en-GB"/>
        </w:rPr>
        <w:tab/>
      </w:r>
      <w:r w:rsidRPr="00DA46CF">
        <w:rPr>
          <w:rFonts w:ascii="Arial" w:eastAsia="Times New Roman" w:hAnsi="Arial" w:cs="Arial"/>
          <w:sz w:val="24"/>
          <w:szCs w:val="28"/>
          <w:lang w:val="en-GB"/>
        </w:rPr>
        <w:tab/>
      </w:r>
      <w:r w:rsidR="00317ACE" w:rsidRPr="00DA46CF">
        <w:rPr>
          <w:rFonts w:ascii="Arial" w:eastAsia="Times New Roman" w:hAnsi="Arial" w:cs="Arial"/>
          <w:sz w:val="24"/>
          <w:szCs w:val="28"/>
          <w:lang w:val="en-GB"/>
        </w:rPr>
        <w:t xml:space="preserve">Services </w:t>
      </w:r>
      <w:r w:rsidR="00C30434" w:rsidRPr="00DA46CF">
        <w:rPr>
          <w:rFonts w:ascii="Arial" w:eastAsia="Times New Roman" w:hAnsi="Arial" w:cs="Arial"/>
          <w:sz w:val="24"/>
          <w:szCs w:val="28"/>
          <w:lang w:val="en-GB"/>
        </w:rPr>
        <w:t>Contract</w:t>
      </w:r>
    </w:p>
    <w:p w14:paraId="6A7BDCA7" w14:textId="694BEB25" w:rsidR="0041758D" w:rsidRDefault="0041758D">
      <w:pPr>
        <w:rPr>
          <w:rFonts w:ascii="Calibri" w:eastAsia="Times New Roman" w:hAnsi="Calibri" w:cs="Times New Roman"/>
          <w:szCs w:val="24"/>
          <w:lang w:val="en-GB"/>
        </w:rPr>
      </w:pPr>
      <w:r>
        <w:rPr>
          <w:rFonts w:ascii="Calibri" w:eastAsia="Times New Roman" w:hAnsi="Calibri" w:cs="Times New Roman"/>
          <w:szCs w:val="24"/>
          <w:lang w:val="en-GB"/>
        </w:rPr>
        <w:br w:type="page"/>
      </w:r>
    </w:p>
    <w:p w14:paraId="2088EBFF" w14:textId="77777777" w:rsidR="00C30434" w:rsidRPr="00C22A82" w:rsidRDefault="00C30434" w:rsidP="00ED3905">
      <w:pPr>
        <w:spacing w:after="200" w:line="320" w:lineRule="auto"/>
        <w:jc w:val="both"/>
        <w:rPr>
          <w:rFonts w:ascii="Calibri" w:eastAsia="Times New Roman" w:hAnsi="Calibri" w:cs="Times New Roman"/>
          <w:szCs w:val="24"/>
          <w:lang w:val="en-GB"/>
        </w:rPr>
      </w:pPr>
    </w:p>
    <w:p w14:paraId="0D480575" w14:textId="2D2964C3" w:rsidR="0041758D" w:rsidRPr="00DA46CF" w:rsidRDefault="0041758D" w:rsidP="00DA46CF">
      <w:pPr>
        <w:spacing w:after="240" w:line="276" w:lineRule="auto"/>
        <w:jc w:val="both"/>
        <w:rPr>
          <w:rFonts w:ascii="Arial" w:eastAsia="Times New Roman" w:hAnsi="Arial" w:cs="Arial"/>
          <w:b/>
          <w:bCs/>
          <w:sz w:val="24"/>
          <w:szCs w:val="24"/>
        </w:rPr>
      </w:pPr>
      <w:r w:rsidRPr="00DA46CF">
        <w:rPr>
          <w:rFonts w:ascii="Arial" w:eastAsia="Times New Roman" w:hAnsi="Arial" w:cs="Arial"/>
          <w:b/>
          <w:bCs/>
          <w:sz w:val="24"/>
          <w:szCs w:val="24"/>
        </w:rPr>
        <w:t>DEFINITIONS</w:t>
      </w:r>
    </w:p>
    <w:p w14:paraId="1F061081"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sz w:val="24"/>
          <w:szCs w:val="24"/>
        </w:rPr>
        <w:t>In this RFT, the following terms and expressions have the following meaning:</w:t>
      </w:r>
    </w:p>
    <w:p w14:paraId="46B3E4C7"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“Award Criteria”</w:t>
      </w:r>
      <w:r w:rsidRPr="00DA46CF">
        <w:rPr>
          <w:rFonts w:ascii="Arial" w:eastAsia="Times New Roman" w:hAnsi="Arial" w:cs="Arial"/>
          <w:sz w:val="24"/>
          <w:szCs w:val="24"/>
        </w:rPr>
        <w:t xml:space="preserve"> means the award criteria more particularly identified in paragraph 3.3 of this RFT.</w:t>
      </w:r>
    </w:p>
    <w:p w14:paraId="3D534E08" w14:textId="6C9AF5C4"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“Clarification Deadline”</w:t>
      </w:r>
      <w:r w:rsidRPr="00DA46CF">
        <w:rPr>
          <w:rFonts w:ascii="Arial" w:eastAsia="Times New Roman" w:hAnsi="Arial" w:cs="Arial"/>
          <w:sz w:val="24"/>
          <w:szCs w:val="24"/>
        </w:rPr>
        <w:t xml:space="preserve"> means the deadline in paragraph 2.7.1 by which Tenderers must submit all clarification queries in relation to the Competition to ComReg.</w:t>
      </w:r>
    </w:p>
    <w:p w14:paraId="3FE56F09"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"Consortium"</w:t>
      </w:r>
      <w:r w:rsidRPr="00DA46CF">
        <w:rPr>
          <w:rFonts w:ascii="Arial" w:eastAsia="Times New Roman" w:hAnsi="Arial" w:cs="Arial"/>
          <w:sz w:val="24"/>
          <w:szCs w:val="24"/>
        </w:rPr>
        <w:t xml:space="preserve"> means a partnership, consortium, joint venture or any other grouping of entities formed to constitute a Tenderer.</w:t>
      </w:r>
    </w:p>
    <w:p w14:paraId="5FE175D9"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"Consortium Member"</w:t>
      </w:r>
      <w:r w:rsidRPr="00DA46CF">
        <w:rPr>
          <w:rFonts w:ascii="Arial" w:eastAsia="Times New Roman" w:hAnsi="Arial" w:cs="Arial"/>
          <w:sz w:val="24"/>
          <w:szCs w:val="24"/>
        </w:rPr>
        <w:t xml:space="preserve"> means, where a Tenderer is a Consortium, each of the entities which make up the Consortium.</w:t>
      </w:r>
    </w:p>
    <w:p w14:paraId="6772EDE8"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 xml:space="preserve">“Contracting Authority” or “ComReg” or “Commission” </w:t>
      </w:r>
      <w:r w:rsidRPr="00DA46CF">
        <w:rPr>
          <w:rFonts w:ascii="Arial" w:eastAsia="Times New Roman" w:hAnsi="Arial" w:cs="Arial"/>
          <w:sz w:val="24"/>
          <w:szCs w:val="24"/>
        </w:rPr>
        <w:t>means the Commission for Communications Regulation and includes, if the context so admits or requires, its advisors, employees, officers, contractors, representatives, agents and/or the evaluation committee.</w:t>
      </w:r>
    </w:p>
    <w:p w14:paraId="3F1DC296" w14:textId="744029FF"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"Competition"</w:t>
      </w:r>
      <w:r w:rsidRPr="00DA46CF">
        <w:rPr>
          <w:rFonts w:ascii="Arial" w:eastAsia="Times New Roman" w:hAnsi="Arial" w:cs="Arial"/>
          <w:sz w:val="24"/>
          <w:szCs w:val="24"/>
        </w:rPr>
        <w:t xml:space="preserve"> means this public procurement process conducted by the Contracting Authority for the award of the Services Contract.</w:t>
      </w:r>
    </w:p>
    <w:p w14:paraId="73BEBE25"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“Directive”</w:t>
      </w:r>
      <w:r w:rsidRPr="00DA46CF">
        <w:rPr>
          <w:rFonts w:ascii="Arial" w:eastAsia="Times New Roman" w:hAnsi="Arial" w:cs="Arial"/>
          <w:sz w:val="24"/>
          <w:szCs w:val="24"/>
        </w:rPr>
        <w:t xml:space="preserve"> means Directive 2014/24/EU of the European Parliament and of the Council of 26 February 2014 on public procurement, as amended from time to time.</w:t>
      </w:r>
    </w:p>
    <w:p w14:paraId="7791807B"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 xml:space="preserve">"e-ESPD" </w:t>
      </w:r>
      <w:r w:rsidRPr="00DA46CF">
        <w:rPr>
          <w:rFonts w:ascii="Arial" w:eastAsia="Times New Roman" w:hAnsi="Arial" w:cs="Arial"/>
          <w:sz w:val="24"/>
          <w:szCs w:val="24"/>
        </w:rPr>
        <w:t>means the e-European Single Procurement Document for this Competition published with the contract notice on www.eTenders.gov.ie.</w:t>
      </w:r>
    </w:p>
    <w:p w14:paraId="23FAF661"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 xml:space="preserve">"Exclusion Ground" </w:t>
      </w:r>
      <w:r w:rsidRPr="00DA46CF">
        <w:rPr>
          <w:rFonts w:ascii="Arial" w:eastAsia="Times New Roman" w:hAnsi="Arial" w:cs="Arial"/>
          <w:sz w:val="24"/>
          <w:szCs w:val="24"/>
        </w:rPr>
        <w:t>means a mandatory or discretionary exclusion ground listed in Article 57 of the Directive.</w:t>
      </w:r>
    </w:p>
    <w:p w14:paraId="2654DBDE"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"Lead Consortium Member"</w:t>
      </w:r>
      <w:r w:rsidRPr="00DA46CF">
        <w:rPr>
          <w:rFonts w:ascii="Arial" w:eastAsia="Times New Roman" w:hAnsi="Arial" w:cs="Arial"/>
          <w:sz w:val="24"/>
          <w:szCs w:val="24"/>
        </w:rPr>
        <w:t xml:space="preserve"> means the lead consortium member identified by the Tenderer for the purpose of this Competition in accordance with paragraph 2.5.1 of this RFT. </w:t>
      </w:r>
    </w:p>
    <w:p w14:paraId="20839EF4"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"Lot"</w:t>
      </w:r>
      <w:r w:rsidRPr="00DA46CF">
        <w:rPr>
          <w:rFonts w:ascii="Arial" w:eastAsia="Times New Roman" w:hAnsi="Arial" w:cs="Arial"/>
          <w:sz w:val="24"/>
          <w:szCs w:val="24"/>
        </w:rPr>
        <w:t xml:space="preserve"> means a lot of this Competition as described in paragraph 1.3 of this RFT. </w:t>
      </w:r>
    </w:p>
    <w:p w14:paraId="6433CE3A"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“Regulations”</w:t>
      </w:r>
      <w:r w:rsidRPr="00DA46CF">
        <w:rPr>
          <w:rFonts w:ascii="Arial" w:eastAsia="Times New Roman" w:hAnsi="Arial" w:cs="Arial"/>
          <w:sz w:val="24"/>
          <w:szCs w:val="24"/>
        </w:rPr>
        <w:t xml:space="preserve"> means the European Union (Award of Public Authority Contracts) Regulations 2016 (S.I. No. 284 of 2016), as amended from time to time.</w:t>
      </w:r>
    </w:p>
    <w:p w14:paraId="327B7FC8"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“RFT”</w:t>
      </w:r>
      <w:r w:rsidRPr="00DA46CF">
        <w:rPr>
          <w:rFonts w:ascii="Arial" w:eastAsia="Times New Roman" w:hAnsi="Arial" w:cs="Arial"/>
          <w:sz w:val="24"/>
          <w:szCs w:val="24"/>
        </w:rPr>
        <w:t xml:space="preserve"> means this Request for Tenders, together with the Appendices and any clarifications issued by the Contracting Authority in respect of it.</w:t>
      </w:r>
    </w:p>
    <w:p w14:paraId="46E1E709"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lastRenderedPageBreak/>
        <w:t>"Selection Criteria"</w:t>
      </w:r>
      <w:r w:rsidRPr="00DA46CF">
        <w:rPr>
          <w:rFonts w:ascii="Arial" w:eastAsia="Times New Roman" w:hAnsi="Arial" w:cs="Arial"/>
          <w:sz w:val="24"/>
          <w:szCs w:val="24"/>
        </w:rPr>
        <w:t xml:space="preserve"> means the selection criteria more particularly identified in paragraph 3.2 of this RFT. </w:t>
      </w:r>
    </w:p>
    <w:p w14:paraId="14296622"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 xml:space="preserve">“Service Provider” </w:t>
      </w:r>
      <w:r w:rsidRPr="00DA46CF">
        <w:rPr>
          <w:rFonts w:ascii="Arial" w:eastAsia="Times New Roman" w:hAnsi="Arial" w:cs="Arial"/>
          <w:sz w:val="24"/>
          <w:szCs w:val="24"/>
        </w:rPr>
        <w:t>means the successful Tenderer(s) who enters into a Services Contract with ComReg.</w:t>
      </w:r>
    </w:p>
    <w:p w14:paraId="636913C4" w14:textId="1686060D"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“Services”</w:t>
      </w:r>
      <w:r w:rsidRPr="00DA46CF">
        <w:rPr>
          <w:rFonts w:ascii="Arial" w:eastAsia="Times New Roman" w:hAnsi="Arial" w:cs="Arial"/>
          <w:sz w:val="24"/>
          <w:szCs w:val="24"/>
        </w:rPr>
        <w:t xml:space="preserve"> means the services more particularly described in Appendix 1 of this RFT.</w:t>
      </w:r>
    </w:p>
    <w:p w14:paraId="5977ED5E" w14:textId="77777777" w:rsidR="0041758D" w:rsidRPr="00DA46CF" w:rsidRDefault="0041758D" w:rsidP="00DA46CF">
      <w:pPr>
        <w:spacing w:after="240" w:line="276" w:lineRule="auto"/>
        <w:jc w:val="both"/>
        <w:rPr>
          <w:rFonts w:ascii="Arial" w:eastAsia="Times New Roman" w:hAnsi="Arial" w:cs="Arial"/>
          <w:b/>
          <w:bCs/>
          <w:sz w:val="24"/>
          <w:szCs w:val="24"/>
        </w:rPr>
      </w:pPr>
      <w:r w:rsidRPr="00DA46CF">
        <w:rPr>
          <w:rFonts w:ascii="Arial" w:eastAsia="Times New Roman" w:hAnsi="Arial" w:cs="Arial"/>
          <w:b/>
          <w:bCs/>
          <w:sz w:val="24"/>
          <w:szCs w:val="24"/>
        </w:rPr>
        <w:t xml:space="preserve">"Services Contract" </w:t>
      </w:r>
      <w:r w:rsidRPr="00DA46CF">
        <w:rPr>
          <w:rFonts w:ascii="Arial" w:eastAsia="Times New Roman" w:hAnsi="Arial" w:cs="Arial"/>
          <w:sz w:val="24"/>
          <w:szCs w:val="24"/>
        </w:rPr>
        <w:t xml:space="preserve">means a contract awarded pursuant to this Competition. </w:t>
      </w:r>
    </w:p>
    <w:p w14:paraId="51283BB1" w14:textId="22D42D92"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“Subcontractor”</w:t>
      </w:r>
      <w:r w:rsidRPr="00DA46CF">
        <w:rPr>
          <w:rFonts w:ascii="Arial" w:eastAsia="Times New Roman" w:hAnsi="Arial" w:cs="Arial"/>
          <w:sz w:val="24"/>
          <w:szCs w:val="24"/>
        </w:rPr>
        <w:t xml:space="preserve"> means a subcontractor proposed by a Tenderer as part of its Tender. </w:t>
      </w:r>
    </w:p>
    <w:p w14:paraId="0F86C7F3"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“Tender”</w:t>
      </w:r>
      <w:r w:rsidRPr="00DA46CF">
        <w:rPr>
          <w:rFonts w:ascii="Arial" w:eastAsia="Times New Roman" w:hAnsi="Arial" w:cs="Arial"/>
          <w:sz w:val="24"/>
          <w:szCs w:val="24"/>
        </w:rPr>
        <w:t xml:space="preserve"> means the tender submitted by a Tenderer in response to this RFT and any clarifications provided in respect of it.</w:t>
      </w:r>
    </w:p>
    <w:p w14:paraId="40B1762A"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“Tender Deadline”</w:t>
      </w:r>
      <w:r w:rsidRPr="00DA46CF">
        <w:rPr>
          <w:rFonts w:ascii="Arial" w:eastAsia="Times New Roman" w:hAnsi="Arial" w:cs="Arial"/>
          <w:sz w:val="24"/>
          <w:szCs w:val="24"/>
        </w:rPr>
        <w:t xml:space="preserve"> means the date and time specified in paragraph 2.6.2 of this RFT by which Tenderers must submit their Tenders in response to this RFT.</w:t>
      </w:r>
    </w:p>
    <w:p w14:paraId="730F0EA2" w14:textId="77777777" w:rsidR="0041758D" w:rsidRPr="00DA46CF" w:rsidRDefault="0041758D" w:rsidP="00DA46CF">
      <w:pPr>
        <w:spacing w:after="240" w:line="276" w:lineRule="auto"/>
        <w:jc w:val="both"/>
        <w:rPr>
          <w:rFonts w:ascii="Arial" w:eastAsia="Times New Roman" w:hAnsi="Arial" w:cs="Arial"/>
          <w:sz w:val="24"/>
          <w:szCs w:val="24"/>
        </w:rPr>
      </w:pPr>
      <w:r w:rsidRPr="00DA46CF">
        <w:rPr>
          <w:rFonts w:ascii="Arial" w:eastAsia="Times New Roman" w:hAnsi="Arial" w:cs="Arial"/>
          <w:b/>
          <w:bCs/>
          <w:sz w:val="24"/>
          <w:szCs w:val="24"/>
        </w:rPr>
        <w:t>“Tenderer”</w:t>
      </w:r>
      <w:r w:rsidRPr="00DA46CF">
        <w:rPr>
          <w:rFonts w:ascii="Arial" w:eastAsia="Times New Roman" w:hAnsi="Arial" w:cs="Arial"/>
          <w:sz w:val="24"/>
          <w:szCs w:val="24"/>
        </w:rPr>
        <w:t xml:space="preserve"> means the single enterprise or Consortium who submits a Tender in response to this RFT and who will, if successful, take contractual and organisational responsibility for delivering the Services Contract. </w:t>
      </w:r>
    </w:p>
    <w:p w14:paraId="6A7BDCA8" w14:textId="23B153D7" w:rsidR="0041758D" w:rsidRDefault="0041758D" w:rsidP="00C22A82">
      <w:pPr>
        <w:spacing w:after="200" w:line="320" w:lineRule="auto"/>
        <w:jc w:val="both"/>
        <w:rPr>
          <w:rFonts w:ascii="Calibri" w:eastAsia="Times New Roman" w:hAnsi="Calibri" w:cs="Times New Roman"/>
          <w:szCs w:val="24"/>
          <w:lang w:val="en-GB"/>
        </w:rPr>
      </w:pPr>
    </w:p>
    <w:p w14:paraId="0AD1543A" w14:textId="77777777" w:rsidR="0041758D" w:rsidRDefault="0041758D">
      <w:pPr>
        <w:rPr>
          <w:rFonts w:ascii="Calibri" w:eastAsia="Times New Roman" w:hAnsi="Calibri" w:cs="Times New Roman"/>
          <w:szCs w:val="24"/>
          <w:lang w:val="en-GB"/>
        </w:rPr>
      </w:pPr>
      <w:r>
        <w:rPr>
          <w:rFonts w:ascii="Calibri" w:eastAsia="Times New Roman" w:hAnsi="Calibri" w:cs="Times New Roman"/>
          <w:szCs w:val="24"/>
          <w:lang w:val="en-GB"/>
        </w:rPr>
        <w:br w:type="page"/>
      </w:r>
    </w:p>
    <w:p w14:paraId="6A7BDCA9" w14:textId="77777777" w:rsidR="00C22A82" w:rsidRPr="00DA46CF" w:rsidRDefault="00C22A82" w:rsidP="00DA46CF">
      <w:pPr>
        <w:keepNext/>
        <w:pageBreakBefore/>
        <w:pBdr>
          <w:bottom w:val="single" w:sz="18" w:space="1" w:color="333399"/>
        </w:pBdr>
        <w:tabs>
          <w:tab w:val="left" w:pos="397"/>
          <w:tab w:val="left" w:pos="907"/>
          <w:tab w:val="left" w:pos="1134"/>
        </w:tabs>
        <w:spacing w:before="320" w:after="240" w:line="276" w:lineRule="auto"/>
        <w:jc w:val="both"/>
        <w:outlineLvl w:val="0"/>
        <w:rPr>
          <w:rFonts w:ascii="Arial" w:eastAsia="Times New Roman" w:hAnsi="Arial" w:cs="Arial"/>
          <w:b/>
          <w:bCs/>
          <w:color w:val="333399"/>
          <w:sz w:val="24"/>
          <w:szCs w:val="24"/>
          <w:lang w:val="en-US"/>
        </w:rPr>
      </w:pPr>
      <w:r w:rsidRPr="00DA46CF">
        <w:rPr>
          <w:rFonts w:ascii="Arial" w:eastAsia="Times New Roman" w:hAnsi="Arial" w:cs="Arial"/>
          <w:b/>
          <w:bCs/>
          <w:color w:val="333399"/>
          <w:sz w:val="24"/>
          <w:szCs w:val="24"/>
          <w:lang w:val="en-US"/>
        </w:rPr>
        <w:lastRenderedPageBreak/>
        <w:t>Part 1: Introduction</w:t>
      </w:r>
    </w:p>
    <w:tbl>
      <w:tblPr>
        <w:tblW w:w="0" w:type="auto"/>
        <w:tblLook w:val="01E0" w:firstRow="1" w:lastRow="1" w:firstColumn="1" w:lastColumn="1" w:noHBand="0" w:noVBand="0"/>
      </w:tblPr>
      <w:tblGrid>
        <w:gridCol w:w="777"/>
        <w:gridCol w:w="8294"/>
      </w:tblGrid>
      <w:tr w:rsidR="00DA46CF" w:rsidRPr="00DA46CF" w14:paraId="6A7BDCAC" w14:textId="77777777" w:rsidTr="000257AE">
        <w:tc>
          <w:tcPr>
            <w:tcW w:w="777" w:type="dxa"/>
          </w:tcPr>
          <w:p w14:paraId="6A7BDCAA"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1.1</w:t>
            </w:r>
          </w:p>
        </w:tc>
        <w:tc>
          <w:tcPr>
            <w:tcW w:w="8294" w:type="dxa"/>
          </w:tcPr>
          <w:p w14:paraId="6A7BDCAB" w14:textId="07B0BAB3" w:rsidR="00C22A82" w:rsidRPr="00DA46CF" w:rsidRDefault="00322629"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The Commission for Communications Regulation</w:t>
            </w:r>
            <w:r w:rsidR="00C22A82" w:rsidRPr="00DA46CF">
              <w:rPr>
                <w:rFonts w:ascii="Arial" w:eastAsia="Times New Roman" w:hAnsi="Arial" w:cs="Arial"/>
                <w:sz w:val="24"/>
                <w:szCs w:val="24"/>
                <w:lang w:val="en-GB"/>
              </w:rPr>
              <w:t xml:space="preserve"> invites </w:t>
            </w:r>
            <w:r w:rsidR="00030C25" w:rsidRPr="00DA46CF">
              <w:rPr>
                <w:rFonts w:ascii="Arial" w:eastAsia="Times New Roman" w:hAnsi="Arial" w:cs="Arial"/>
                <w:sz w:val="24"/>
                <w:szCs w:val="24"/>
                <w:lang w:val="en-GB"/>
              </w:rPr>
              <w:t>T</w:t>
            </w:r>
            <w:r w:rsidR="00C22A82" w:rsidRPr="00DA46CF">
              <w:rPr>
                <w:rFonts w:ascii="Arial" w:eastAsia="Times New Roman" w:hAnsi="Arial" w:cs="Arial"/>
                <w:sz w:val="24"/>
                <w:szCs w:val="24"/>
                <w:lang w:val="en-GB"/>
              </w:rPr>
              <w:t>enders from Tenderers for</w:t>
            </w:r>
            <w:r w:rsidR="00902278" w:rsidRPr="00DA46CF">
              <w:rPr>
                <w:rFonts w:ascii="Arial" w:eastAsia="Times New Roman" w:hAnsi="Arial" w:cs="Arial"/>
                <w:sz w:val="24"/>
                <w:szCs w:val="24"/>
                <w:lang w:val="en-GB"/>
              </w:rPr>
              <w:t xml:space="preserve"> </w:t>
            </w:r>
            <w:r w:rsidR="00C22A82" w:rsidRPr="00DA46CF">
              <w:rPr>
                <w:rFonts w:ascii="Arial" w:eastAsia="Times New Roman" w:hAnsi="Arial" w:cs="Arial"/>
                <w:sz w:val="24"/>
                <w:szCs w:val="24"/>
                <w:lang w:val="en-GB"/>
              </w:rPr>
              <w:t xml:space="preserve">the provision of the </w:t>
            </w:r>
            <w:r w:rsidR="00030C25" w:rsidRPr="00DA46CF">
              <w:rPr>
                <w:rFonts w:ascii="Arial" w:eastAsia="Times New Roman" w:hAnsi="Arial" w:cs="Arial"/>
                <w:sz w:val="24"/>
                <w:szCs w:val="24"/>
                <w:lang w:val="en-GB"/>
              </w:rPr>
              <w:t>S</w:t>
            </w:r>
            <w:r w:rsidR="00C22A82" w:rsidRPr="00DA46CF">
              <w:rPr>
                <w:rFonts w:ascii="Arial" w:eastAsia="Times New Roman" w:hAnsi="Arial" w:cs="Arial"/>
                <w:sz w:val="24"/>
                <w:szCs w:val="24"/>
                <w:lang w:val="en-GB"/>
              </w:rPr>
              <w:t xml:space="preserve">ervices as described in Appendix 1 to this </w:t>
            </w:r>
            <w:r w:rsidR="0097030A" w:rsidRPr="00DA46CF">
              <w:rPr>
                <w:rFonts w:ascii="Arial" w:eastAsia="Times New Roman" w:hAnsi="Arial" w:cs="Arial"/>
                <w:sz w:val="24"/>
                <w:szCs w:val="24"/>
                <w:lang w:val="en-GB"/>
              </w:rPr>
              <w:t>R</w:t>
            </w:r>
            <w:r w:rsidR="00030C25" w:rsidRPr="00DA46CF">
              <w:rPr>
                <w:rFonts w:ascii="Arial" w:eastAsia="Times New Roman" w:hAnsi="Arial" w:cs="Arial"/>
                <w:sz w:val="24"/>
                <w:szCs w:val="24"/>
                <w:lang w:val="en-GB"/>
              </w:rPr>
              <w:t>FT</w:t>
            </w:r>
            <w:r w:rsidR="00C22A82" w:rsidRPr="00DA46CF">
              <w:rPr>
                <w:rFonts w:ascii="Arial" w:eastAsia="Times New Roman" w:hAnsi="Arial" w:cs="Arial"/>
                <w:sz w:val="24"/>
                <w:szCs w:val="24"/>
                <w:lang w:val="en-GB"/>
              </w:rPr>
              <w:t xml:space="preserve">. </w:t>
            </w:r>
          </w:p>
        </w:tc>
      </w:tr>
      <w:tr w:rsidR="00DA46CF" w:rsidRPr="00DA46CF" w14:paraId="6A7BDCAF" w14:textId="77777777" w:rsidTr="000257AE">
        <w:tc>
          <w:tcPr>
            <w:tcW w:w="777" w:type="dxa"/>
          </w:tcPr>
          <w:p w14:paraId="6A7BDCAD"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1.2</w:t>
            </w:r>
          </w:p>
        </w:tc>
        <w:tc>
          <w:tcPr>
            <w:tcW w:w="8294" w:type="dxa"/>
          </w:tcPr>
          <w:p w14:paraId="6A7BDCAE" w14:textId="4BCDD977" w:rsidR="00C22A82" w:rsidRPr="00DA46CF" w:rsidRDefault="00953216" w:rsidP="00DA46CF">
            <w:pPr>
              <w:pStyle w:val="Style1"/>
              <w:spacing w:after="240" w:line="276" w:lineRule="auto"/>
              <w:rPr>
                <w:sz w:val="24"/>
                <w:szCs w:val="24"/>
              </w:rPr>
            </w:pPr>
            <w:r w:rsidRPr="00DA46CF">
              <w:rPr>
                <w:sz w:val="24"/>
                <w:szCs w:val="24"/>
              </w:rPr>
              <w:t>In summary, the Services comprise of the provision of assistance to ComReg</w:t>
            </w:r>
            <w:r w:rsidR="009D5807" w:rsidRPr="00DA46CF">
              <w:rPr>
                <w:sz w:val="24"/>
                <w:szCs w:val="24"/>
              </w:rPr>
              <w:t xml:space="preserve"> in relation to </w:t>
            </w:r>
            <w:r w:rsidR="00F13567">
              <w:rPr>
                <w:sz w:val="24"/>
                <w:szCs w:val="24"/>
              </w:rPr>
              <w:t>the provision of a solutions architect and project manager for nuisance communications</w:t>
            </w:r>
            <w:r w:rsidR="007C0A66">
              <w:rPr>
                <w:sz w:val="24"/>
                <w:szCs w:val="24"/>
              </w:rPr>
              <w:t>.</w:t>
            </w:r>
            <w:r w:rsidR="00A57277" w:rsidRPr="00DA46CF">
              <w:rPr>
                <w:sz w:val="24"/>
                <w:szCs w:val="24"/>
              </w:rPr>
              <w:t xml:space="preserve"> For </w:t>
            </w:r>
            <w:r w:rsidR="007C0A66">
              <w:rPr>
                <w:sz w:val="24"/>
                <w:szCs w:val="24"/>
              </w:rPr>
              <w:t>f</w:t>
            </w:r>
            <w:r w:rsidR="00A57277" w:rsidRPr="00DA46CF">
              <w:rPr>
                <w:sz w:val="24"/>
                <w:szCs w:val="24"/>
              </w:rPr>
              <w:t>ull Specification</w:t>
            </w:r>
            <w:r w:rsidR="0040576A" w:rsidRPr="00DA46CF">
              <w:rPr>
                <w:sz w:val="24"/>
                <w:szCs w:val="24"/>
              </w:rPr>
              <w:t xml:space="preserve"> Requirements</w:t>
            </w:r>
            <w:r w:rsidR="00A57277" w:rsidRPr="00DA46CF">
              <w:rPr>
                <w:sz w:val="24"/>
                <w:szCs w:val="24"/>
              </w:rPr>
              <w:t>, please see Appendix 1</w:t>
            </w:r>
            <w:r w:rsidR="007C0A66">
              <w:rPr>
                <w:sz w:val="24"/>
                <w:szCs w:val="24"/>
              </w:rPr>
              <w:t>.</w:t>
            </w:r>
            <w:r w:rsidR="00A57277" w:rsidRPr="00DA46CF">
              <w:rPr>
                <w:sz w:val="24"/>
                <w:szCs w:val="24"/>
              </w:rPr>
              <w:t xml:space="preserve"> </w:t>
            </w:r>
          </w:p>
        </w:tc>
      </w:tr>
      <w:tr w:rsidR="00DA46CF" w:rsidRPr="00DA46CF" w14:paraId="6A7BDCBA" w14:textId="77777777" w:rsidTr="000257AE">
        <w:tc>
          <w:tcPr>
            <w:tcW w:w="777" w:type="dxa"/>
          </w:tcPr>
          <w:p w14:paraId="6A7BDCB0"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1.3</w:t>
            </w:r>
          </w:p>
        </w:tc>
        <w:tc>
          <w:tcPr>
            <w:tcW w:w="8294" w:type="dxa"/>
          </w:tcPr>
          <w:p w14:paraId="6A7BDCB9" w14:textId="1F92D62C" w:rsidR="00C22A82" w:rsidRPr="00DA46CF" w:rsidRDefault="00F13567" w:rsidP="00DA46CF">
            <w:pPr>
              <w:spacing w:after="240" w:line="276" w:lineRule="auto"/>
              <w:jc w:val="both"/>
              <w:rPr>
                <w:rFonts w:ascii="Arial" w:eastAsia="Times New Roman" w:hAnsi="Arial" w:cs="Arial"/>
                <w:sz w:val="24"/>
                <w:szCs w:val="24"/>
                <w:lang w:val="en-GB"/>
              </w:rPr>
            </w:pPr>
            <w:r>
              <w:rPr>
                <w:rFonts w:ascii="Arial" w:eastAsia="Times New Roman" w:hAnsi="Arial" w:cs="Arial"/>
                <w:i/>
                <w:sz w:val="24"/>
                <w:szCs w:val="24"/>
                <w:lang w:val="en-GB"/>
              </w:rPr>
              <w:t>Not used</w:t>
            </w:r>
          </w:p>
        </w:tc>
      </w:tr>
      <w:tr w:rsidR="00DA46CF" w:rsidRPr="00DA46CF" w14:paraId="6A7BDCBE" w14:textId="77777777" w:rsidTr="000257AE">
        <w:tc>
          <w:tcPr>
            <w:tcW w:w="777" w:type="dxa"/>
          </w:tcPr>
          <w:p w14:paraId="6A7BDCBB"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1.4</w:t>
            </w:r>
          </w:p>
        </w:tc>
        <w:tc>
          <w:tcPr>
            <w:tcW w:w="8294" w:type="dxa"/>
          </w:tcPr>
          <w:p w14:paraId="6A7BDCBD" w14:textId="03615573" w:rsidR="00C30434" w:rsidRPr="000E20F4" w:rsidRDefault="00C30434" w:rsidP="00DA46CF">
            <w:pPr>
              <w:spacing w:after="240" w:line="276" w:lineRule="auto"/>
              <w:jc w:val="both"/>
              <w:rPr>
                <w:rFonts w:ascii="Arial" w:hAnsi="Arial" w:cs="Arial"/>
                <w:sz w:val="24"/>
                <w:szCs w:val="24"/>
              </w:rPr>
            </w:pPr>
            <w:r w:rsidRPr="00DA46CF">
              <w:rPr>
                <w:rFonts w:ascii="Arial" w:hAnsi="Arial" w:cs="Arial"/>
                <w:sz w:val="24"/>
                <w:szCs w:val="24"/>
              </w:rPr>
              <w:t xml:space="preserve">Any </w:t>
            </w:r>
            <w:r w:rsidR="00CC56A1" w:rsidRPr="00DA46CF">
              <w:rPr>
                <w:rFonts w:ascii="Arial" w:hAnsi="Arial" w:cs="Arial"/>
                <w:sz w:val="24"/>
                <w:szCs w:val="24"/>
              </w:rPr>
              <w:t>Services C</w:t>
            </w:r>
            <w:r w:rsidRPr="00DA46CF">
              <w:rPr>
                <w:rFonts w:ascii="Arial" w:hAnsi="Arial" w:cs="Arial"/>
                <w:sz w:val="24"/>
                <w:szCs w:val="24"/>
              </w:rPr>
              <w:t xml:space="preserve">ontract that may result from this Competition will be for a </w:t>
            </w:r>
            <w:r w:rsidR="007C0A66">
              <w:rPr>
                <w:rFonts w:ascii="Arial" w:hAnsi="Arial" w:cs="Arial"/>
                <w:sz w:val="24"/>
                <w:szCs w:val="24"/>
              </w:rPr>
              <w:t>t</w:t>
            </w:r>
            <w:r w:rsidRPr="00DA46CF">
              <w:rPr>
                <w:rFonts w:ascii="Arial" w:hAnsi="Arial" w:cs="Arial"/>
                <w:sz w:val="24"/>
                <w:szCs w:val="24"/>
              </w:rPr>
              <w:t xml:space="preserve">erm of </w:t>
            </w:r>
            <w:r w:rsidR="00C83DA7">
              <w:rPr>
                <w:rFonts w:ascii="Arial" w:hAnsi="Arial" w:cs="Arial"/>
                <w:sz w:val="24"/>
                <w:szCs w:val="24"/>
              </w:rPr>
              <w:t>two</w:t>
            </w:r>
            <w:r w:rsidRPr="00DA46CF">
              <w:rPr>
                <w:rFonts w:ascii="Arial" w:hAnsi="Arial" w:cs="Arial"/>
                <w:sz w:val="24"/>
                <w:szCs w:val="24"/>
              </w:rPr>
              <w:t xml:space="preserve"> years.</w:t>
            </w:r>
            <w:r w:rsidR="00C00C6C" w:rsidRPr="00DA46CF">
              <w:rPr>
                <w:rFonts w:ascii="Arial" w:hAnsi="Arial" w:cs="Arial"/>
                <w:sz w:val="24"/>
                <w:szCs w:val="24"/>
              </w:rPr>
              <w:t xml:space="preserve"> </w:t>
            </w:r>
          </w:p>
        </w:tc>
      </w:tr>
      <w:tr w:rsidR="00DA46CF" w:rsidRPr="00DA46CF" w14:paraId="6A7BDCC3" w14:textId="77777777" w:rsidTr="000257AE">
        <w:tc>
          <w:tcPr>
            <w:tcW w:w="777" w:type="dxa"/>
          </w:tcPr>
          <w:p w14:paraId="6A7BDCBF" w14:textId="77777777" w:rsidR="00243D05" w:rsidRPr="00DA46CF" w:rsidRDefault="00243D05"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1.5</w:t>
            </w:r>
          </w:p>
        </w:tc>
        <w:tc>
          <w:tcPr>
            <w:tcW w:w="8294" w:type="dxa"/>
          </w:tcPr>
          <w:p w14:paraId="6A7BDCC2" w14:textId="5ACAD2A9" w:rsidR="00243D05" w:rsidRPr="00DA46CF" w:rsidRDefault="00243D05" w:rsidP="00DA46CF">
            <w:pPr>
              <w:pStyle w:val="Style1"/>
              <w:spacing w:after="240" w:line="276" w:lineRule="auto"/>
              <w:rPr>
                <w:sz w:val="24"/>
                <w:szCs w:val="24"/>
              </w:rPr>
            </w:pPr>
            <w:r w:rsidRPr="00DA46CF">
              <w:rPr>
                <w:sz w:val="24"/>
                <w:szCs w:val="24"/>
              </w:rPr>
              <w:t xml:space="preserve">ComReg reserves the right to </w:t>
            </w:r>
            <w:r w:rsidRPr="00884E1D">
              <w:rPr>
                <w:sz w:val="24"/>
                <w:szCs w:val="24"/>
              </w:rPr>
              <w:t xml:space="preserve">extend the </w:t>
            </w:r>
            <w:r w:rsidR="007C0A66" w:rsidRPr="00884E1D">
              <w:rPr>
                <w:sz w:val="24"/>
                <w:szCs w:val="24"/>
              </w:rPr>
              <w:t>t</w:t>
            </w:r>
            <w:r w:rsidRPr="00884E1D">
              <w:rPr>
                <w:sz w:val="24"/>
                <w:szCs w:val="24"/>
              </w:rPr>
              <w:t xml:space="preserve">erm for a period or periods of up to </w:t>
            </w:r>
            <w:r w:rsidR="00884E1D" w:rsidRPr="00884E1D">
              <w:rPr>
                <w:sz w:val="24"/>
                <w:szCs w:val="24"/>
              </w:rPr>
              <w:t>12 months</w:t>
            </w:r>
            <w:r w:rsidRPr="00884E1D">
              <w:rPr>
                <w:sz w:val="24"/>
                <w:szCs w:val="24"/>
              </w:rPr>
              <w:t xml:space="preserve"> with a maximum of </w:t>
            </w:r>
            <w:r w:rsidR="00884E1D" w:rsidRPr="00884E1D">
              <w:rPr>
                <w:sz w:val="24"/>
                <w:szCs w:val="24"/>
              </w:rPr>
              <w:t>two</w:t>
            </w:r>
            <w:r w:rsidRPr="00884E1D">
              <w:rPr>
                <w:sz w:val="24"/>
                <w:szCs w:val="24"/>
              </w:rPr>
              <w:t xml:space="preserve"> </w:t>
            </w:r>
            <w:r w:rsidR="00887022" w:rsidRPr="00884E1D">
              <w:rPr>
                <w:sz w:val="24"/>
                <w:szCs w:val="24"/>
              </w:rPr>
              <w:t xml:space="preserve">such </w:t>
            </w:r>
            <w:r w:rsidR="00887022" w:rsidRPr="00B94510">
              <w:rPr>
                <w:sz w:val="24"/>
                <w:szCs w:val="24"/>
              </w:rPr>
              <w:t>extensions</w:t>
            </w:r>
            <w:r w:rsidR="00D25BAC" w:rsidRPr="00884E1D">
              <w:rPr>
                <w:sz w:val="24"/>
                <w:szCs w:val="24"/>
              </w:rPr>
              <w:t xml:space="preserve"> </w:t>
            </w:r>
            <w:r w:rsidRPr="00884E1D">
              <w:rPr>
                <w:sz w:val="24"/>
                <w:szCs w:val="24"/>
              </w:rPr>
              <w:t>on the same terms and conditions, subject to ComReg’s obligations at law.</w:t>
            </w:r>
            <w:r w:rsidRPr="00DA46CF">
              <w:rPr>
                <w:sz w:val="24"/>
                <w:szCs w:val="24"/>
              </w:rPr>
              <w:t xml:space="preserve"> </w:t>
            </w:r>
          </w:p>
        </w:tc>
      </w:tr>
      <w:tr w:rsidR="00DA46CF" w:rsidRPr="00DA46CF" w14:paraId="6A7BDCC6" w14:textId="77777777" w:rsidTr="000257AE">
        <w:tc>
          <w:tcPr>
            <w:tcW w:w="777" w:type="dxa"/>
          </w:tcPr>
          <w:p w14:paraId="6A7BDCC4" w14:textId="0C330DDB" w:rsidR="00243D05" w:rsidRPr="00DA46CF" w:rsidRDefault="00243D05"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1.6</w:t>
            </w:r>
          </w:p>
        </w:tc>
        <w:tc>
          <w:tcPr>
            <w:tcW w:w="8294" w:type="dxa"/>
          </w:tcPr>
          <w:p w14:paraId="6A7BDCC5" w14:textId="6ABAF47B" w:rsidR="00243D05" w:rsidRPr="00DA46CF" w:rsidRDefault="00243D05"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 xml:space="preserve">ComReg estimates that the expenditure on the Services to be covered by the Services Contract may amount to </w:t>
            </w:r>
            <w:r w:rsidRPr="00DA46CF">
              <w:rPr>
                <w:rFonts w:ascii="Arial" w:eastAsia="Times New Roman" w:hAnsi="Arial" w:cs="Arial"/>
                <w:sz w:val="24"/>
                <w:szCs w:val="24"/>
                <w:highlight w:val="yellow"/>
                <w:lang w:val="en-GB"/>
              </w:rPr>
              <w:t>[</w:t>
            </w:r>
            <w:r w:rsidR="009E590D">
              <w:rPr>
                <w:rFonts w:ascii="Arial" w:eastAsia="Times New Roman" w:hAnsi="Arial" w:cs="Arial"/>
                <w:sz w:val="24"/>
                <w:szCs w:val="24"/>
                <w:highlight w:val="yellow"/>
                <w:lang w:val="en-GB"/>
              </w:rPr>
              <w:t>650,000</w:t>
            </w:r>
            <w:r w:rsidRPr="00DA46CF">
              <w:rPr>
                <w:rFonts w:ascii="Arial" w:eastAsia="Times New Roman" w:hAnsi="Arial" w:cs="Arial"/>
                <w:sz w:val="24"/>
                <w:szCs w:val="24"/>
                <w:highlight w:val="yellow"/>
                <w:lang w:val="en-GB"/>
              </w:rPr>
              <w:t>]</w:t>
            </w:r>
            <w:r w:rsidRPr="00DA46CF">
              <w:rPr>
                <w:rFonts w:ascii="Arial" w:eastAsia="Times New Roman" w:hAnsi="Arial" w:cs="Arial"/>
                <w:sz w:val="24"/>
                <w:szCs w:val="24"/>
                <w:lang w:val="en-GB"/>
              </w:rPr>
              <w:t xml:space="preserve"> (excl. VAT) over the </w:t>
            </w:r>
            <w:r w:rsidR="007C0A66">
              <w:rPr>
                <w:rFonts w:ascii="Arial" w:eastAsia="Times New Roman" w:hAnsi="Arial" w:cs="Arial"/>
                <w:sz w:val="24"/>
                <w:szCs w:val="24"/>
                <w:lang w:val="en-GB"/>
              </w:rPr>
              <w:t>t</w:t>
            </w:r>
            <w:r w:rsidRPr="00DA46CF">
              <w:rPr>
                <w:rFonts w:ascii="Arial" w:eastAsia="Times New Roman" w:hAnsi="Arial" w:cs="Arial"/>
                <w:sz w:val="24"/>
                <w:szCs w:val="24"/>
                <w:lang w:val="en-GB"/>
              </w:rPr>
              <w:t>erm</w:t>
            </w:r>
            <w:r w:rsidR="00CC56A1" w:rsidRPr="00DA46CF">
              <w:rPr>
                <w:rFonts w:ascii="Arial" w:eastAsia="Times New Roman" w:hAnsi="Arial" w:cs="Arial"/>
                <w:sz w:val="24"/>
                <w:szCs w:val="24"/>
                <w:lang w:val="en-GB"/>
              </w:rPr>
              <w:t xml:space="preserve">, including </w:t>
            </w:r>
            <w:r w:rsidR="00C00C6C" w:rsidRPr="00DA46CF">
              <w:rPr>
                <w:rFonts w:ascii="Arial" w:eastAsia="Times New Roman" w:hAnsi="Arial" w:cs="Arial"/>
                <w:sz w:val="24"/>
                <w:szCs w:val="24"/>
                <w:lang w:val="en-GB"/>
              </w:rPr>
              <w:t>any extensions</w:t>
            </w:r>
            <w:r w:rsidRPr="00DA46CF">
              <w:rPr>
                <w:rFonts w:ascii="Arial" w:eastAsia="Times New Roman" w:hAnsi="Arial" w:cs="Arial"/>
                <w:sz w:val="24"/>
                <w:szCs w:val="24"/>
                <w:lang w:val="en-GB"/>
              </w:rPr>
              <w:t xml:space="preserve">. Tenderers must understand that this figure is an estimate only based on current and future expected usage.  </w:t>
            </w:r>
          </w:p>
        </w:tc>
      </w:tr>
      <w:tr w:rsidR="00DA46CF" w:rsidRPr="00DA46CF" w14:paraId="6A7BDCC9" w14:textId="77777777" w:rsidTr="000257AE">
        <w:tc>
          <w:tcPr>
            <w:tcW w:w="777" w:type="dxa"/>
          </w:tcPr>
          <w:p w14:paraId="6A7BDCC7" w14:textId="62BDF3A8" w:rsidR="00250D2E" w:rsidRPr="00DA46CF" w:rsidRDefault="00250D2E"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1.7</w:t>
            </w:r>
          </w:p>
        </w:tc>
        <w:tc>
          <w:tcPr>
            <w:tcW w:w="8294" w:type="dxa"/>
          </w:tcPr>
          <w:p w14:paraId="55BA76C9" w14:textId="385CF645" w:rsidR="00250D2E" w:rsidRPr="00076021" w:rsidRDefault="00250D2E" w:rsidP="00DA46CF">
            <w:pPr>
              <w:pStyle w:val="Style1"/>
              <w:spacing w:after="240" w:line="276" w:lineRule="auto"/>
              <w:rPr>
                <w:sz w:val="24"/>
                <w:szCs w:val="24"/>
              </w:rPr>
            </w:pPr>
            <w:r w:rsidRPr="00076021">
              <w:rPr>
                <w:sz w:val="24"/>
                <w:szCs w:val="24"/>
              </w:rPr>
              <w:t>ComReg’s policy seeks to encourage participation on a fair and equal basis by Small and Medium Enterprises (“SMEs</w:t>
            </w:r>
            <w:r w:rsidR="00C00C6C" w:rsidRPr="00076021">
              <w:rPr>
                <w:sz w:val="24"/>
                <w:szCs w:val="24"/>
              </w:rPr>
              <w:t>”</w:t>
            </w:r>
            <w:r w:rsidRPr="00076021">
              <w:rPr>
                <w:sz w:val="24"/>
                <w:szCs w:val="24"/>
              </w:rPr>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14:paraId="6A7BDCC8" w14:textId="65E44A4E" w:rsidR="00250D2E" w:rsidRPr="00076021" w:rsidRDefault="00250D2E" w:rsidP="000E20F4">
            <w:pPr>
              <w:pStyle w:val="Style1"/>
              <w:spacing w:after="240" w:line="276" w:lineRule="auto"/>
              <w:rPr>
                <w:sz w:val="24"/>
                <w:szCs w:val="24"/>
              </w:rPr>
            </w:pPr>
            <w:r w:rsidRPr="00076021">
              <w:rPr>
                <w:sz w:val="24"/>
                <w:szCs w:val="24"/>
              </w:rPr>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r w:rsidR="00250D2E" w:rsidRPr="00C22A82" w14:paraId="6A7BDCCE" w14:textId="77777777" w:rsidTr="000257AE">
        <w:tc>
          <w:tcPr>
            <w:tcW w:w="777" w:type="dxa"/>
          </w:tcPr>
          <w:p w14:paraId="40312B4B" w14:textId="77777777" w:rsidR="00250D2E" w:rsidRDefault="00250D2E"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1.8</w:t>
            </w:r>
          </w:p>
          <w:p w14:paraId="4BE81A71" w14:textId="77777777" w:rsidR="008B002C" w:rsidRDefault="008B002C" w:rsidP="00DA46CF">
            <w:pPr>
              <w:spacing w:after="240" w:line="276" w:lineRule="auto"/>
              <w:jc w:val="both"/>
              <w:rPr>
                <w:rFonts w:ascii="Arial" w:eastAsia="Times New Roman" w:hAnsi="Arial" w:cs="Arial"/>
                <w:sz w:val="24"/>
                <w:szCs w:val="24"/>
                <w:highlight w:val="lightGray"/>
                <w:lang w:val="en-GB"/>
              </w:rPr>
            </w:pPr>
          </w:p>
          <w:p w14:paraId="3E4F69C6" w14:textId="77777777" w:rsidR="008B002C" w:rsidRDefault="008B002C" w:rsidP="00DA46CF">
            <w:pPr>
              <w:spacing w:after="240" w:line="276" w:lineRule="auto"/>
              <w:jc w:val="both"/>
              <w:rPr>
                <w:rFonts w:ascii="Arial" w:eastAsia="Times New Roman" w:hAnsi="Arial" w:cs="Arial"/>
                <w:sz w:val="24"/>
                <w:szCs w:val="24"/>
                <w:highlight w:val="lightGray"/>
                <w:lang w:val="en-GB"/>
              </w:rPr>
            </w:pPr>
          </w:p>
          <w:p w14:paraId="2A3C7BA4" w14:textId="77777777" w:rsidR="008B002C" w:rsidRDefault="008B002C" w:rsidP="00DA46CF">
            <w:pPr>
              <w:spacing w:after="240" w:line="276" w:lineRule="auto"/>
              <w:jc w:val="both"/>
              <w:rPr>
                <w:rFonts w:ascii="Arial" w:eastAsia="Times New Roman" w:hAnsi="Arial" w:cs="Arial"/>
                <w:sz w:val="24"/>
                <w:szCs w:val="24"/>
                <w:highlight w:val="lightGray"/>
                <w:lang w:val="en-GB"/>
              </w:rPr>
            </w:pPr>
          </w:p>
          <w:p w14:paraId="18AB2384" w14:textId="77777777" w:rsidR="008B002C" w:rsidRDefault="008B002C" w:rsidP="00DA46CF">
            <w:pPr>
              <w:spacing w:after="240" w:line="276" w:lineRule="auto"/>
              <w:jc w:val="both"/>
              <w:rPr>
                <w:rFonts w:ascii="Arial" w:eastAsia="Times New Roman" w:hAnsi="Arial" w:cs="Arial"/>
                <w:sz w:val="24"/>
                <w:szCs w:val="24"/>
                <w:highlight w:val="lightGray"/>
                <w:lang w:val="en-GB"/>
              </w:rPr>
            </w:pPr>
          </w:p>
          <w:p w14:paraId="6A7BDCCA" w14:textId="064A65E8" w:rsidR="008B002C" w:rsidRPr="00DA46CF" w:rsidRDefault="008B002C" w:rsidP="00DA46CF">
            <w:pPr>
              <w:spacing w:after="240" w:line="276" w:lineRule="auto"/>
              <w:jc w:val="both"/>
              <w:rPr>
                <w:rFonts w:ascii="Arial" w:eastAsia="Times New Roman" w:hAnsi="Arial" w:cs="Arial"/>
                <w:sz w:val="24"/>
                <w:szCs w:val="24"/>
                <w:highlight w:val="lightGray"/>
                <w:lang w:val="en-GB"/>
              </w:rPr>
            </w:pPr>
          </w:p>
        </w:tc>
        <w:tc>
          <w:tcPr>
            <w:tcW w:w="8294" w:type="dxa"/>
          </w:tcPr>
          <w:p w14:paraId="16B24F6B" w14:textId="38278B89" w:rsidR="00250D2E" w:rsidRPr="00076021" w:rsidRDefault="00250D2E" w:rsidP="008B002C">
            <w:pPr>
              <w:pStyle w:val="Style1"/>
              <w:spacing w:after="240" w:line="276" w:lineRule="auto"/>
              <w:rPr>
                <w:sz w:val="24"/>
                <w:szCs w:val="24"/>
              </w:rPr>
            </w:pPr>
            <w:r w:rsidRPr="00076021">
              <w:rPr>
                <w:sz w:val="24"/>
                <w:szCs w:val="24"/>
              </w:rPr>
              <w:lastRenderedPageBreak/>
              <w:t xml:space="preserve">ComReg is conducting this Competition by way of open procedure. </w:t>
            </w:r>
            <w:r w:rsidR="002F454D" w:rsidRPr="00397C12">
              <w:rPr>
                <w:sz w:val="24"/>
                <w:szCs w:val="24"/>
              </w:rPr>
              <w:t xml:space="preserve">This Competition is being advertised on </w:t>
            </w:r>
            <w:r w:rsidR="002F454D" w:rsidRPr="00397C12">
              <w:rPr>
                <w:rStyle w:val="Hyperlink"/>
                <w:color w:val="auto"/>
                <w:sz w:val="24"/>
                <w:szCs w:val="24"/>
              </w:rPr>
              <w:t>www.etenders.gov,ie</w:t>
            </w:r>
            <w:r w:rsidR="002F454D" w:rsidRPr="00397C12">
              <w:rPr>
                <w:sz w:val="24"/>
                <w:szCs w:val="24"/>
              </w:rPr>
              <w:t xml:space="preserve"> and </w:t>
            </w:r>
            <w:r w:rsidRPr="00397C12">
              <w:rPr>
                <w:sz w:val="24"/>
                <w:szCs w:val="24"/>
              </w:rPr>
              <w:t>in the Official Journal of the European Union (OJEU).</w:t>
            </w:r>
            <w:r w:rsidR="002F454D" w:rsidRPr="00397C12">
              <w:rPr>
                <w:sz w:val="24"/>
                <w:szCs w:val="24"/>
              </w:rPr>
              <w:t>]</w:t>
            </w:r>
            <w:r w:rsidRPr="00397C12">
              <w:rPr>
                <w:sz w:val="24"/>
                <w:szCs w:val="24"/>
              </w:rPr>
              <w:t xml:space="preserve"> </w:t>
            </w:r>
            <w:r w:rsidRPr="00076021">
              <w:rPr>
                <w:sz w:val="24"/>
                <w:szCs w:val="24"/>
              </w:rPr>
              <w:t xml:space="preserve">The estimated value of the expenditure on the Services is </w:t>
            </w:r>
            <w:r w:rsidRPr="00397C12">
              <w:rPr>
                <w:sz w:val="24"/>
                <w:szCs w:val="24"/>
              </w:rPr>
              <w:t>above</w:t>
            </w:r>
            <w:r w:rsidR="00076021" w:rsidRPr="00397C12">
              <w:rPr>
                <w:sz w:val="24"/>
                <w:szCs w:val="24"/>
              </w:rPr>
              <w:t xml:space="preserve"> </w:t>
            </w:r>
            <w:r w:rsidRPr="00076021">
              <w:rPr>
                <w:sz w:val="24"/>
                <w:szCs w:val="24"/>
              </w:rPr>
              <w:t xml:space="preserve">the threshold for application of </w:t>
            </w:r>
            <w:r w:rsidR="000E3C50" w:rsidRPr="00076021">
              <w:rPr>
                <w:sz w:val="24"/>
                <w:szCs w:val="24"/>
              </w:rPr>
              <w:t xml:space="preserve">the </w:t>
            </w:r>
            <w:r w:rsidRPr="00076021">
              <w:rPr>
                <w:sz w:val="24"/>
                <w:szCs w:val="24"/>
              </w:rPr>
              <w:lastRenderedPageBreak/>
              <w:t xml:space="preserve">Directive, as transposed into Irish law by the Regulations.  As a result, </w:t>
            </w:r>
            <w:r w:rsidRPr="00BB224C">
              <w:rPr>
                <w:sz w:val="24"/>
                <w:szCs w:val="24"/>
              </w:rPr>
              <w:t>it is</w:t>
            </w:r>
            <w:r w:rsidR="008651A5" w:rsidRPr="00BB224C">
              <w:rPr>
                <w:sz w:val="24"/>
                <w:szCs w:val="24"/>
              </w:rPr>
              <w:t xml:space="preserve"> </w:t>
            </w:r>
            <w:r w:rsidRPr="00076021">
              <w:rPr>
                <w:sz w:val="24"/>
                <w:szCs w:val="24"/>
              </w:rPr>
              <w:t>subject to this legislation.</w:t>
            </w:r>
          </w:p>
          <w:p w14:paraId="6A7BDCCD" w14:textId="48727662" w:rsidR="008B002C" w:rsidRPr="00076021" w:rsidRDefault="008B002C" w:rsidP="008B002C">
            <w:pPr>
              <w:pStyle w:val="Style1"/>
              <w:spacing w:after="240" w:line="276" w:lineRule="auto"/>
              <w:rPr>
                <w:sz w:val="24"/>
                <w:szCs w:val="24"/>
              </w:rPr>
            </w:pPr>
          </w:p>
        </w:tc>
      </w:tr>
      <w:tr w:rsidR="00250D2E" w:rsidRPr="00C22A82" w14:paraId="6A7BDCD2" w14:textId="77777777" w:rsidTr="00E807C2">
        <w:tc>
          <w:tcPr>
            <w:tcW w:w="777" w:type="dxa"/>
          </w:tcPr>
          <w:p w14:paraId="6A7BDCCF" w14:textId="4E7D69DE" w:rsidR="00250D2E" w:rsidRPr="00C22A82" w:rsidRDefault="00250D2E" w:rsidP="00757F6A">
            <w:pPr>
              <w:spacing w:after="200" w:line="320" w:lineRule="auto"/>
              <w:jc w:val="both"/>
              <w:rPr>
                <w:rFonts w:ascii="Calibri" w:eastAsia="Times New Roman" w:hAnsi="Calibri" w:cs="Times New Roman"/>
                <w:color w:val="0000FF"/>
                <w:szCs w:val="24"/>
                <w:lang w:val="en-GB"/>
              </w:rPr>
            </w:pPr>
          </w:p>
        </w:tc>
        <w:tc>
          <w:tcPr>
            <w:tcW w:w="8294" w:type="dxa"/>
          </w:tcPr>
          <w:p w14:paraId="6A7BDCD1" w14:textId="77777777" w:rsidR="00250D2E" w:rsidRPr="00C22A82" w:rsidRDefault="00250D2E" w:rsidP="004C1880">
            <w:pPr>
              <w:spacing w:after="200" w:line="320" w:lineRule="auto"/>
              <w:jc w:val="both"/>
              <w:rPr>
                <w:rFonts w:ascii="Calibri" w:eastAsia="Times New Roman" w:hAnsi="Calibri" w:cs="Times New Roman"/>
                <w:color w:val="FF0000"/>
                <w:szCs w:val="24"/>
                <w:lang w:val="en-GB"/>
              </w:rPr>
            </w:pPr>
          </w:p>
        </w:tc>
      </w:tr>
      <w:tr w:rsidR="00250D2E" w:rsidRPr="00C22A82" w14:paraId="6A7BDCD5" w14:textId="77777777" w:rsidTr="004C1880">
        <w:tc>
          <w:tcPr>
            <w:tcW w:w="777" w:type="dxa"/>
          </w:tcPr>
          <w:p w14:paraId="6A7BDCD3" w14:textId="77777777" w:rsidR="00250D2E" w:rsidRPr="008B002C" w:rsidRDefault="00250D2E" w:rsidP="004C1880">
            <w:pPr>
              <w:spacing w:after="200" w:line="320" w:lineRule="auto"/>
              <w:jc w:val="both"/>
              <w:rPr>
                <w:rFonts w:ascii="Arial" w:eastAsia="Times New Roman" w:hAnsi="Arial" w:cs="Arial"/>
                <w:sz w:val="24"/>
                <w:szCs w:val="24"/>
                <w:lang w:val="en-GB"/>
              </w:rPr>
            </w:pPr>
          </w:p>
        </w:tc>
        <w:tc>
          <w:tcPr>
            <w:tcW w:w="8294" w:type="dxa"/>
          </w:tcPr>
          <w:p w14:paraId="6A7BDCD4" w14:textId="77777777" w:rsidR="00250D2E" w:rsidRPr="008B002C" w:rsidRDefault="00250D2E" w:rsidP="0093169F">
            <w:pPr>
              <w:pStyle w:val="ComRegNumberedParagraph"/>
              <w:numPr>
                <w:ilvl w:val="0"/>
                <w:numId w:val="0"/>
              </w:numPr>
              <w:ind w:left="360"/>
              <w:jc w:val="both"/>
              <w:rPr>
                <w:rFonts w:eastAsia="Times New Roman"/>
              </w:rPr>
            </w:pPr>
          </w:p>
        </w:tc>
      </w:tr>
    </w:tbl>
    <w:p w14:paraId="6A7BDCD6" w14:textId="77777777" w:rsidR="00C22A82" w:rsidRPr="00DA46CF" w:rsidRDefault="00C22A82" w:rsidP="00DA46CF">
      <w:pPr>
        <w:keepNext/>
        <w:pageBreakBefore/>
        <w:pBdr>
          <w:bottom w:val="single" w:sz="18" w:space="1" w:color="333399"/>
        </w:pBdr>
        <w:tabs>
          <w:tab w:val="left" w:pos="397"/>
          <w:tab w:val="left" w:pos="907"/>
          <w:tab w:val="left" w:pos="1134"/>
        </w:tabs>
        <w:spacing w:before="320" w:after="240" w:line="276" w:lineRule="auto"/>
        <w:jc w:val="both"/>
        <w:outlineLvl w:val="0"/>
        <w:rPr>
          <w:rFonts w:ascii="Arial" w:eastAsia="Times New Roman" w:hAnsi="Arial" w:cs="Arial"/>
          <w:b/>
          <w:bCs/>
          <w:color w:val="333399"/>
          <w:sz w:val="24"/>
          <w:szCs w:val="24"/>
          <w:lang w:val="en-US"/>
        </w:rPr>
      </w:pPr>
      <w:r w:rsidRPr="00DA46CF">
        <w:rPr>
          <w:rFonts w:ascii="Arial" w:eastAsia="Times New Roman" w:hAnsi="Arial" w:cs="Arial"/>
          <w:b/>
          <w:bCs/>
          <w:color w:val="333399"/>
          <w:sz w:val="24"/>
          <w:szCs w:val="24"/>
          <w:lang w:val="en-US"/>
        </w:rPr>
        <w:lastRenderedPageBreak/>
        <w:t>Part 2: Instructions to Tenderers</w:t>
      </w:r>
    </w:p>
    <w:p w14:paraId="6A7BDCD7"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bookmarkStart w:id="1" w:name="_Hlk165051355"/>
      <w:r w:rsidRPr="00DA46CF">
        <w:rPr>
          <w:rFonts w:ascii="Arial" w:eastAsia="Times New Roman" w:hAnsi="Arial" w:cs="Arial"/>
          <w:b/>
          <w:color w:val="FFFFFF"/>
          <w:sz w:val="24"/>
          <w:szCs w:val="24"/>
          <w:lang w:val="en-GB"/>
        </w:rPr>
        <w:t>2.1</w:t>
      </w:r>
      <w:r w:rsidRPr="00DA46CF">
        <w:rPr>
          <w:rFonts w:ascii="Arial" w:eastAsia="Times New Roman" w:hAnsi="Arial" w:cs="Arial"/>
          <w:b/>
          <w:color w:val="FFFFFF"/>
          <w:sz w:val="24"/>
          <w:szCs w:val="24"/>
          <w:lang w:val="en-GB"/>
        </w:rPr>
        <w:tab/>
        <w:t>Important Notices</w:t>
      </w:r>
    </w:p>
    <w:tbl>
      <w:tblPr>
        <w:tblW w:w="0" w:type="auto"/>
        <w:tblLook w:val="01E0" w:firstRow="1" w:lastRow="1" w:firstColumn="1" w:lastColumn="1" w:noHBand="0" w:noVBand="0"/>
      </w:tblPr>
      <w:tblGrid>
        <w:gridCol w:w="773"/>
        <w:gridCol w:w="8298"/>
      </w:tblGrid>
      <w:tr w:rsidR="00C22A82" w:rsidRPr="00DA46CF" w14:paraId="6A7BDCDA" w14:textId="77777777" w:rsidTr="00322629">
        <w:tc>
          <w:tcPr>
            <w:tcW w:w="774" w:type="dxa"/>
          </w:tcPr>
          <w:p w14:paraId="6A7BDCD8"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2.1.1</w:t>
            </w:r>
          </w:p>
        </w:tc>
        <w:tc>
          <w:tcPr>
            <w:tcW w:w="8513" w:type="dxa"/>
          </w:tcPr>
          <w:p w14:paraId="6A7BDCD9" w14:textId="7E2D1AD7" w:rsidR="00C22A82" w:rsidRPr="00DA46CF" w:rsidRDefault="00C22A82" w:rsidP="00DA46CF">
            <w:pPr>
              <w:pStyle w:val="Style1"/>
              <w:spacing w:after="240" w:line="276" w:lineRule="auto"/>
              <w:rPr>
                <w:sz w:val="24"/>
                <w:szCs w:val="24"/>
              </w:rPr>
            </w:pPr>
            <w:r w:rsidRPr="00DA46CF">
              <w:rPr>
                <w:sz w:val="24"/>
                <w:szCs w:val="24"/>
              </w:rPr>
              <w:t xml:space="preserve">While </w:t>
            </w:r>
            <w:r w:rsidR="000E3C50" w:rsidRPr="00DA46CF">
              <w:rPr>
                <w:sz w:val="24"/>
                <w:szCs w:val="24"/>
              </w:rPr>
              <w:t>reasonable</w:t>
            </w:r>
            <w:r w:rsidRPr="00DA46CF">
              <w:rPr>
                <w:sz w:val="24"/>
                <w:szCs w:val="24"/>
              </w:rPr>
              <w:t xml:space="preserve"> effort</w:t>
            </w:r>
            <w:r w:rsidR="000E3C50" w:rsidRPr="00DA46CF">
              <w:rPr>
                <w:sz w:val="24"/>
                <w:szCs w:val="24"/>
              </w:rPr>
              <w:t>s</w:t>
            </w:r>
            <w:r w:rsidRPr="00DA46CF">
              <w:rPr>
                <w:sz w:val="24"/>
                <w:szCs w:val="24"/>
              </w:rPr>
              <w:t xml:space="preserve"> has been made to provide comprehensive and accurate information in </w:t>
            </w:r>
            <w:r w:rsidR="000E3C50" w:rsidRPr="00DA46CF">
              <w:rPr>
                <w:sz w:val="24"/>
                <w:szCs w:val="24"/>
              </w:rPr>
              <w:t>the</w:t>
            </w:r>
            <w:r w:rsidRPr="00DA46CF">
              <w:rPr>
                <w:sz w:val="24"/>
                <w:szCs w:val="24"/>
              </w:rPr>
              <w:t xml:space="preserve"> documents prepared for the purposes of this Competition,</w:t>
            </w:r>
            <w:r w:rsidR="000E3C50" w:rsidRPr="00DA46CF">
              <w:rPr>
                <w:sz w:val="24"/>
                <w:szCs w:val="24"/>
              </w:rPr>
              <w:t xml:space="preserve"> including this RFT,</w:t>
            </w:r>
            <w:r w:rsidRPr="00DA46CF">
              <w:rPr>
                <w:sz w:val="24"/>
                <w:szCs w:val="24"/>
              </w:rPr>
              <w:t xml:space="preserve"> </w:t>
            </w:r>
            <w:r w:rsidR="000E3C50" w:rsidRPr="00DA46CF">
              <w:rPr>
                <w:sz w:val="24"/>
                <w:szCs w:val="24"/>
              </w:rPr>
              <w:t xml:space="preserve">neither </w:t>
            </w:r>
            <w:r w:rsidR="00322629" w:rsidRPr="00DA46CF">
              <w:rPr>
                <w:sz w:val="24"/>
                <w:szCs w:val="24"/>
              </w:rPr>
              <w:t>ComReg</w:t>
            </w:r>
            <w:r w:rsidRPr="00DA46CF">
              <w:rPr>
                <w:sz w:val="24"/>
                <w:szCs w:val="24"/>
              </w:rPr>
              <w:t xml:space="preserve"> </w:t>
            </w:r>
            <w:r w:rsidR="000E3C50" w:rsidRPr="00DA46CF">
              <w:rPr>
                <w:sz w:val="24"/>
                <w:szCs w:val="24"/>
              </w:rPr>
              <w:t xml:space="preserve">nor its advisers, consultants, contractors, servants and/or agents </w:t>
            </w:r>
            <w:r w:rsidRPr="00DA46CF">
              <w:rPr>
                <w:sz w:val="24"/>
                <w:szCs w:val="24"/>
              </w:rPr>
              <w:t>accept any liability or provide any express or implied warranty in respect of any such information</w:t>
            </w:r>
            <w:r w:rsidR="000E3C50" w:rsidRPr="00DA46CF">
              <w:rPr>
                <w:sz w:val="24"/>
                <w:szCs w:val="24"/>
              </w:rPr>
              <w:t>, including its accuracy, adequacy or completeness</w:t>
            </w:r>
            <w:r w:rsidRPr="00DA46CF">
              <w:rPr>
                <w:sz w:val="24"/>
                <w:szCs w:val="24"/>
              </w:rPr>
              <w:t>.</w:t>
            </w:r>
            <w:r w:rsidR="000E3C50" w:rsidRPr="00DA46CF">
              <w:rPr>
                <w:sz w:val="24"/>
                <w:szCs w:val="24"/>
              </w:rPr>
              <w:t xml:space="preserve"> Nothing in this RFT should be relied upon, as a representation of fact, or a commitment as to ComReg’s decision in relation to the award of any contract or any other future event.</w:t>
            </w:r>
            <w:r w:rsidRPr="00DA46CF">
              <w:rPr>
                <w:sz w:val="24"/>
                <w:szCs w:val="24"/>
              </w:rPr>
              <w:t xml:space="preserve"> Tenderers must form their own conclusions about the solution needed to meet the requirements set out in this RFT and may wish to consult their legal </w:t>
            </w:r>
            <w:r w:rsidR="000E3C50" w:rsidRPr="00DA46CF">
              <w:rPr>
                <w:sz w:val="24"/>
                <w:szCs w:val="24"/>
              </w:rPr>
              <w:t xml:space="preserve">or other </w:t>
            </w:r>
            <w:r w:rsidRPr="00DA46CF">
              <w:rPr>
                <w:sz w:val="24"/>
                <w:szCs w:val="24"/>
              </w:rPr>
              <w:t>advisers.</w:t>
            </w:r>
          </w:p>
        </w:tc>
      </w:tr>
      <w:tr w:rsidR="00C22A82" w:rsidRPr="00DA46CF" w14:paraId="6A7BDCE4" w14:textId="77777777" w:rsidTr="00322629">
        <w:tc>
          <w:tcPr>
            <w:tcW w:w="774" w:type="dxa"/>
          </w:tcPr>
          <w:p w14:paraId="6A7BDCDB"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2.1.2</w:t>
            </w:r>
          </w:p>
          <w:p w14:paraId="78A668A3"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41000D62"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6E87543F"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39D06677"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76F576CA"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3AF6E0E8"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1AC77603"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456E2AFC" w14:textId="77777777" w:rsidR="000E20F4" w:rsidRDefault="000E20F4" w:rsidP="00DA46CF">
            <w:pPr>
              <w:spacing w:after="240" w:line="276" w:lineRule="auto"/>
              <w:jc w:val="both"/>
              <w:rPr>
                <w:rFonts w:ascii="Arial" w:eastAsia="Times New Roman" w:hAnsi="Arial" w:cs="Arial"/>
                <w:sz w:val="24"/>
                <w:szCs w:val="24"/>
                <w:lang w:val="en-GB"/>
              </w:rPr>
            </w:pPr>
          </w:p>
          <w:p w14:paraId="2EEBC386" w14:textId="77777777" w:rsidR="000E20F4" w:rsidRDefault="000E20F4" w:rsidP="00DA46CF">
            <w:pPr>
              <w:spacing w:after="240" w:line="276" w:lineRule="auto"/>
              <w:jc w:val="both"/>
              <w:rPr>
                <w:rFonts w:ascii="Arial" w:eastAsia="Times New Roman" w:hAnsi="Arial" w:cs="Arial"/>
                <w:sz w:val="24"/>
                <w:szCs w:val="24"/>
                <w:lang w:val="en-GB"/>
              </w:rPr>
            </w:pPr>
          </w:p>
          <w:p w14:paraId="3CF42BB0" w14:textId="77777777" w:rsidR="000E20F4" w:rsidRDefault="000E20F4" w:rsidP="00DA46CF">
            <w:pPr>
              <w:spacing w:after="240" w:line="276" w:lineRule="auto"/>
              <w:jc w:val="both"/>
              <w:rPr>
                <w:rFonts w:ascii="Arial" w:eastAsia="Times New Roman" w:hAnsi="Arial" w:cs="Arial"/>
                <w:sz w:val="24"/>
                <w:szCs w:val="24"/>
                <w:lang w:val="en-GB"/>
              </w:rPr>
            </w:pPr>
          </w:p>
          <w:p w14:paraId="23A99CD4" w14:textId="25B8C898" w:rsidR="00053A27" w:rsidRPr="00DA46CF"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2.1.3</w:t>
            </w:r>
          </w:p>
          <w:p w14:paraId="47146D27"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6A7BDCDC"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p w14:paraId="6A7BDCDD"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8513" w:type="dxa"/>
          </w:tcPr>
          <w:p w14:paraId="6A7BDCDE" w14:textId="236B9BEC" w:rsidR="00C22A82" w:rsidRPr="00DA46CF" w:rsidRDefault="00322629" w:rsidP="00DA46CF">
            <w:pPr>
              <w:pStyle w:val="Style1"/>
              <w:spacing w:after="240" w:line="276" w:lineRule="auto"/>
              <w:rPr>
                <w:sz w:val="24"/>
                <w:szCs w:val="24"/>
              </w:rPr>
            </w:pPr>
            <w:r w:rsidRPr="00DA46CF">
              <w:rPr>
                <w:sz w:val="24"/>
                <w:szCs w:val="24"/>
              </w:rPr>
              <w:t>ComReg</w:t>
            </w:r>
            <w:r w:rsidR="00C22A82" w:rsidRPr="00DA46CF">
              <w:rPr>
                <w:sz w:val="24"/>
                <w:szCs w:val="24"/>
              </w:rPr>
              <w:t xml:space="preserve"> does not </w:t>
            </w:r>
            <w:r w:rsidR="000E3C50" w:rsidRPr="00DA46CF">
              <w:rPr>
                <w:sz w:val="24"/>
                <w:szCs w:val="24"/>
              </w:rPr>
              <w:t>commit to accepting</w:t>
            </w:r>
            <w:r w:rsidR="00C22A82" w:rsidRPr="00DA46CF">
              <w:rPr>
                <w:sz w:val="24"/>
                <w:szCs w:val="24"/>
              </w:rPr>
              <w:t xml:space="preserve"> the lowest priced or any Tender.  </w:t>
            </w:r>
          </w:p>
          <w:p w14:paraId="6A7BDCDF" w14:textId="77777777" w:rsidR="00C22A82" w:rsidRPr="00DA46CF" w:rsidRDefault="00C22A82" w:rsidP="00DA46CF">
            <w:pPr>
              <w:pStyle w:val="Style1"/>
              <w:spacing w:after="240" w:line="276" w:lineRule="auto"/>
              <w:rPr>
                <w:sz w:val="24"/>
                <w:szCs w:val="24"/>
              </w:rPr>
            </w:pPr>
            <w:r w:rsidRPr="00DA46CF">
              <w:rPr>
                <w:sz w:val="24"/>
                <w:szCs w:val="24"/>
              </w:rPr>
              <w:t xml:space="preserve">This RFT does not constitute an offer or commitment to enter into a </w:t>
            </w:r>
            <w:r w:rsidR="00243D05" w:rsidRPr="00DA46CF">
              <w:rPr>
                <w:sz w:val="24"/>
                <w:szCs w:val="24"/>
              </w:rPr>
              <w:t>Services Contract</w:t>
            </w:r>
            <w:r w:rsidRPr="00DA46CF">
              <w:rPr>
                <w:sz w:val="24"/>
                <w:szCs w:val="24"/>
              </w:rPr>
              <w:t xml:space="preserve">.  </w:t>
            </w:r>
            <w:r w:rsidR="00D547D9" w:rsidRPr="00DA46CF">
              <w:rPr>
                <w:sz w:val="24"/>
                <w:szCs w:val="24"/>
              </w:rPr>
              <w:t xml:space="preserve"> </w:t>
            </w:r>
          </w:p>
          <w:p w14:paraId="6A7BDCE0" w14:textId="4EE4AE70" w:rsidR="00C22A82" w:rsidRPr="00DA46CF" w:rsidRDefault="00072D92" w:rsidP="00DA46CF">
            <w:pPr>
              <w:pStyle w:val="Style1"/>
              <w:spacing w:after="240" w:line="276" w:lineRule="auto"/>
              <w:rPr>
                <w:sz w:val="24"/>
                <w:szCs w:val="24"/>
              </w:rPr>
            </w:pPr>
            <w:r w:rsidRPr="00DA46CF">
              <w:rPr>
                <w:sz w:val="24"/>
                <w:szCs w:val="24"/>
              </w:rPr>
              <w:t xml:space="preserve">No </w:t>
            </w:r>
            <w:r w:rsidR="00243D05" w:rsidRPr="00DA46CF">
              <w:rPr>
                <w:sz w:val="24"/>
                <w:szCs w:val="24"/>
              </w:rPr>
              <w:t xml:space="preserve">contractual rights in relation to ComReg </w:t>
            </w:r>
            <w:r w:rsidRPr="00DA46CF">
              <w:rPr>
                <w:sz w:val="24"/>
                <w:szCs w:val="24"/>
              </w:rPr>
              <w:t xml:space="preserve">will exist unless and until a formal written </w:t>
            </w:r>
            <w:r w:rsidR="00243D05" w:rsidRPr="00DA46CF">
              <w:rPr>
                <w:sz w:val="24"/>
                <w:szCs w:val="24"/>
              </w:rPr>
              <w:t xml:space="preserve">Services </w:t>
            </w:r>
            <w:r w:rsidR="00250D2E" w:rsidRPr="00DA46CF">
              <w:rPr>
                <w:sz w:val="24"/>
                <w:szCs w:val="24"/>
              </w:rPr>
              <w:t>Contract</w:t>
            </w:r>
            <w:r w:rsidR="00945DB4" w:rsidRPr="00DA46CF">
              <w:rPr>
                <w:sz w:val="24"/>
                <w:szCs w:val="24"/>
              </w:rPr>
              <w:t xml:space="preserve"> has been exec</w:t>
            </w:r>
            <w:r w:rsidR="00A64052" w:rsidRPr="00DA46CF">
              <w:rPr>
                <w:sz w:val="24"/>
                <w:szCs w:val="24"/>
              </w:rPr>
              <w:t>uted by ComReg.</w:t>
            </w:r>
          </w:p>
          <w:p w14:paraId="6A7BDCE1" w14:textId="5CC4CCF3" w:rsidR="00C22A82" w:rsidRPr="00DA46CF" w:rsidRDefault="00C22A82" w:rsidP="00DA46CF">
            <w:pPr>
              <w:pStyle w:val="Style1"/>
              <w:spacing w:after="240" w:line="276" w:lineRule="auto"/>
              <w:rPr>
                <w:sz w:val="24"/>
                <w:szCs w:val="24"/>
              </w:rPr>
            </w:pPr>
            <w:r w:rsidRPr="00DA46CF">
              <w:rPr>
                <w:sz w:val="24"/>
                <w:szCs w:val="24"/>
              </w:rPr>
              <w:t xml:space="preserve">Any notification of preferred bidder status by </w:t>
            </w:r>
            <w:r w:rsidR="00322629" w:rsidRPr="00DA46CF">
              <w:rPr>
                <w:sz w:val="24"/>
                <w:szCs w:val="24"/>
              </w:rPr>
              <w:t>ComReg</w:t>
            </w:r>
            <w:r w:rsidR="00D93B56" w:rsidRPr="00DA46CF">
              <w:rPr>
                <w:sz w:val="24"/>
                <w:szCs w:val="24"/>
              </w:rPr>
              <w:t xml:space="preserve"> to a Tenderer</w:t>
            </w:r>
            <w:r w:rsidRPr="00DA46CF">
              <w:rPr>
                <w:sz w:val="24"/>
                <w:szCs w:val="24"/>
              </w:rPr>
              <w:t xml:space="preserve"> shall not give rise to any enforceable rights by the Tenderer. </w:t>
            </w:r>
          </w:p>
          <w:p w14:paraId="6A7BDCE2" w14:textId="09E3FD13" w:rsidR="00C22A82" w:rsidRPr="00DA46CF" w:rsidRDefault="00053A27" w:rsidP="00DA46CF">
            <w:pPr>
              <w:pStyle w:val="Style1"/>
              <w:spacing w:after="240" w:line="276" w:lineRule="auto"/>
              <w:rPr>
                <w:sz w:val="24"/>
                <w:szCs w:val="24"/>
              </w:rPr>
            </w:pPr>
            <w:r w:rsidRPr="00DA46CF">
              <w:rPr>
                <w:sz w:val="24"/>
                <w:szCs w:val="24"/>
              </w:rPr>
              <w:t xml:space="preserve">Any notification of preferred tenderer status by ComReg to a Tenderer shall not give rise to any enforceable rights on the part of the Tenderer. </w:t>
            </w:r>
            <w:r w:rsidR="00322629" w:rsidRPr="00DA46CF">
              <w:rPr>
                <w:sz w:val="24"/>
                <w:szCs w:val="24"/>
              </w:rPr>
              <w:t>ComReg</w:t>
            </w:r>
            <w:r w:rsidR="00C22A82" w:rsidRPr="00DA46CF">
              <w:rPr>
                <w:sz w:val="24"/>
                <w:szCs w:val="24"/>
              </w:rPr>
              <w:t xml:space="preserve"> may cancel this Competition  at any time prior to a formal written </w:t>
            </w:r>
            <w:r w:rsidR="00A64052" w:rsidRPr="00DA46CF">
              <w:rPr>
                <w:sz w:val="24"/>
                <w:szCs w:val="24"/>
              </w:rPr>
              <w:t xml:space="preserve">Services </w:t>
            </w:r>
            <w:r w:rsidR="005C7F8D" w:rsidRPr="00DA46CF">
              <w:rPr>
                <w:sz w:val="24"/>
                <w:szCs w:val="24"/>
              </w:rPr>
              <w:t>Contract</w:t>
            </w:r>
            <w:r w:rsidR="00C22A82" w:rsidRPr="00DA46CF">
              <w:rPr>
                <w:sz w:val="24"/>
                <w:szCs w:val="24"/>
              </w:rPr>
              <w:t xml:space="preserve"> being executed by </w:t>
            </w:r>
            <w:r w:rsidR="00322629" w:rsidRPr="00DA46CF">
              <w:rPr>
                <w:sz w:val="24"/>
                <w:szCs w:val="24"/>
              </w:rPr>
              <w:t>ComReg</w:t>
            </w:r>
            <w:r w:rsidR="00C22A82" w:rsidRPr="00DA46CF">
              <w:rPr>
                <w:sz w:val="24"/>
                <w:szCs w:val="24"/>
              </w:rPr>
              <w:t xml:space="preserve">.  </w:t>
            </w:r>
          </w:p>
          <w:p w14:paraId="17E5EB62" w14:textId="77777777" w:rsidR="00072D92" w:rsidRPr="00DA46CF" w:rsidRDefault="00C22A82" w:rsidP="00DA46CF">
            <w:pPr>
              <w:pStyle w:val="Style1"/>
              <w:spacing w:after="240" w:line="276" w:lineRule="auto"/>
              <w:rPr>
                <w:sz w:val="24"/>
                <w:szCs w:val="24"/>
              </w:rPr>
            </w:pPr>
            <w:r w:rsidRPr="00DA46CF">
              <w:rPr>
                <w:sz w:val="24"/>
                <w:szCs w:val="24"/>
              </w:rPr>
              <w:t xml:space="preserve">The award of a </w:t>
            </w:r>
            <w:r w:rsidR="00A64052" w:rsidRPr="00DA46CF">
              <w:rPr>
                <w:sz w:val="24"/>
                <w:szCs w:val="24"/>
              </w:rPr>
              <w:t>Services</w:t>
            </w:r>
            <w:r w:rsidR="005C7F8D" w:rsidRPr="00DA46CF">
              <w:rPr>
                <w:sz w:val="24"/>
                <w:szCs w:val="24"/>
              </w:rPr>
              <w:t xml:space="preserve"> Contract</w:t>
            </w:r>
            <w:r w:rsidRPr="00DA46CF">
              <w:rPr>
                <w:sz w:val="24"/>
                <w:szCs w:val="24"/>
              </w:rPr>
              <w:t xml:space="preserve"> does not confer exclusivity on the successful Tenderer.</w:t>
            </w:r>
          </w:p>
          <w:p w14:paraId="0FC229A7" w14:textId="7CF0D782" w:rsidR="00053A27" w:rsidRPr="00DA46CF" w:rsidRDefault="00053A27" w:rsidP="000E20F4">
            <w:pPr>
              <w:pStyle w:val="Style1"/>
              <w:spacing w:after="240" w:line="276" w:lineRule="auto"/>
              <w:rPr>
                <w:sz w:val="24"/>
                <w:szCs w:val="24"/>
              </w:rPr>
            </w:pPr>
            <w:r w:rsidRPr="00DA46CF">
              <w:rPr>
                <w:sz w:val="24"/>
                <w:szCs w:val="24"/>
              </w:rPr>
              <w:t>ComReg reserves the right to disqualify any Tenderer who provides information or confirmations which later prove to be untrue or incorrect and/or who does not supply the information required by this RFT or as otherwise directed by ComReg during the Competition.</w:t>
            </w:r>
            <w:r w:rsidR="000E20F4">
              <w:rPr>
                <w:sz w:val="24"/>
                <w:szCs w:val="24"/>
              </w:rPr>
              <w:t xml:space="preserve"> </w:t>
            </w:r>
            <w:r w:rsidRPr="00DA46CF">
              <w:rPr>
                <w:sz w:val="24"/>
                <w:szCs w:val="24"/>
              </w:rPr>
              <w:t>ComReg also reserves the right, at its absolute discretion and without notice (to the extent permitted by law):</w:t>
            </w:r>
          </w:p>
          <w:p w14:paraId="26C4A1EB" w14:textId="6A5AF7AA"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t>to waive any requirement of this Competition if this is, in the opinion of ComReg, appropriate in the circumstances, particularly if it is minor and/or procedural;</w:t>
            </w:r>
          </w:p>
          <w:p w14:paraId="60847B54" w14:textId="77777777"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lastRenderedPageBreak/>
              <w:t>to meet with, raise issues and/or seek clarifications or supplementary information from a Tenderer in respect of a Tender or non-compliance;</w:t>
            </w:r>
          </w:p>
          <w:p w14:paraId="557C1FE1" w14:textId="77777777"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t>to disqualify any Tenderer who does not comply with the requirements in the RFT and to reject any or all Tenders;</w:t>
            </w:r>
          </w:p>
          <w:p w14:paraId="15DFD6D4" w14:textId="77777777"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lang w:val="en-IE"/>
              </w:rPr>
              <w:t>to amend this RFT, the Competition, its requirements and any information contained herein at any time by notice, in writing, to the Tenderers;</w:t>
            </w:r>
          </w:p>
          <w:p w14:paraId="47413F8F" w14:textId="4B99E3A9"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t>to terminate or suspend this Competition (or, for the avoidance of doubt, any individual Lot) at any time prior to a formal written Services Contract being executed by ComReg;</w:t>
            </w:r>
          </w:p>
          <w:p w14:paraId="2A8D6893" w14:textId="77777777"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t>to procure the Services by alternative means; and</w:t>
            </w:r>
          </w:p>
          <w:p w14:paraId="6A7BDCE3" w14:textId="6B035CBE" w:rsidR="00053A27" w:rsidRPr="00DA46CF" w:rsidRDefault="00053A27" w:rsidP="00DA46CF">
            <w:pPr>
              <w:pStyle w:val="ListParagraph"/>
              <w:numPr>
                <w:ilvl w:val="0"/>
                <w:numId w:val="36"/>
              </w:numPr>
              <w:spacing w:after="240" w:line="276" w:lineRule="auto"/>
              <w:jc w:val="both"/>
              <w:rPr>
                <w:rFonts w:ascii="Arial" w:hAnsi="Arial" w:cs="Arial"/>
              </w:rPr>
            </w:pPr>
            <w:r w:rsidRPr="00DA46CF">
              <w:rPr>
                <w:rFonts w:ascii="Arial" w:hAnsi="Arial" w:cs="Arial"/>
              </w:rPr>
              <w:t xml:space="preserve">to make whatever changes it considers reasonable and appropriate to the timetable, structure or content of the Competition. </w:t>
            </w:r>
          </w:p>
        </w:tc>
      </w:tr>
      <w:bookmarkEnd w:id="1"/>
      <w:tr w:rsidR="00C22A82" w:rsidRPr="00DA46CF" w14:paraId="6A7BDCE7" w14:textId="77777777" w:rsidTr="00322629">
        <w:tc>
          <w:tcPr>
            <w:tcW w:w="774" w:type="dxa"/>
          </w:tcPr>
          <w:p w14:paraId="02D9442C" w14:textId="324B4A54"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lastRenderedPageBreak/>
              <w:t>2.1.</w:t>
            </w:r>
            <w:r w:rsidR="000E20F4">
              <w:rPr>
                <w:rFonts w:ascii="Arial" w:eastAsia="Times New Roman" w:hAnsi="Arial" w:cs="Arial"/>
                <w:sz w:val="24"/>
                <w:szCs w:val="24"/>
                <w:lang w:val="en-GB"/>
              </w:rPr>
              <w:t>4</w:t>
            </w:r>
          </w:p>
          <w:p w14:paraId="074674D1"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223A6AA3"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1F9311E9" w14:textId="001C5CBD" w:rsidR="00053A27" w:rsidRPr="00DA46CF"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w:t>
            </w:r>
            <w:r w:rsidR="000E20F4">
              <w:rPr>
                <w:rFonts w:ascii="Arial" w:eastAsia="Times New Roman" w:hAnsi="Arial" w:cs="Arial"/>
                <w:sz w:val="24"/>
                <w:szCs w:val="24"/>
                <w:lang w:val="en-GB"/>
              </w:rPr>
              <w:t>5</w:t>
            </w:r>
          </w:p>
          <w:p w14:paraId="6D197860"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1E488330"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02ABC0A7"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65DFDB39"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1DD536C7"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0CA10A55"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0C32465F"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2DFB4123"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60C134FF" w14:textId="77777777" w:rsidR="00053A27" w:rsidRPr="00DA46CF" w:rsidRDefault="00053A27" w:rsidP="00DA46CF">
            <w:pPr>
              <w:spacing w:after="240" w:line="276" w:lineRule="auto"/>
              <w:jc w:val="both"/>
              <w:rPr>
                <w:rFonts w:ascii="Arial" w:eastAsia="Times New Roman" w:hAnsi="Arial" w:cs="Arial"/>
                <w:color w:val="0000FF"/>
                <w:sz w:val="24"/>
                <w:szCs w:val="24"/>
                <w:lang w:val="en-GB"/>
              </w:rPr>
            </w:pPr>
          </w:p>
          <w:p w14:paraId="1594D711" w14:textId="77777777" w:rsidR="00053A27" w:rsidRPr="00DA46CF" w:rsidRDefault="00053A27" w:rsidP="00DA46CF">
            <w:pPr>
              <w:spacing w:after="240" w:line="276" w:lineRule="auto"/>
              <w:jc w:val="both"/>
              <w:rPr>
                <w:rFonts w:ascii="Arial" w:eastAsia="Times New Roman" w:hAnsi="Arial" w:cs="Arial"/>
                <w:sz w:val="24"/>
                <w:szCs w:val="24"/>
                <w:lang w:val="en-GB"/>
              </w:rPr>
            </w:pPr>
          </w:p>
          <w:p w14:paraId="1842143F" w14:textId="77777777" w:rsidR="000E20F4" w:rsidRDefault="000E20F4" w:rsidP="00DA46CF">
            <w:pPr>
              <w:spacing w:after="240" w:line="276" w:lineRule="auto"/>
              <w:jc w:val="both"/>
              <w:rPr>
                <w:rFonts w:ascii="Arial" w:eastAsia="Times New Roman" w:hAnsi="Arial" w:cs="Arial"/>
                <w:sz w:val="24"/>
                <w:szCs w:val="24"/>
                <w:lang w:val="en-GB"/>
              </w:rPr>
            </w:pPr>
          </w:p>
          <w:p w14:paraId="7DA1D841" w14:textId="77777777" w:rsidR="000E20F4" w:rsidRDefault="000E20F4" w:rsidP="00DA46CF">
            <w:pPr>
              <w:spacing w:after="240" w:line="276" w:lineRule="auto"/>
              <w:jc w:val="both"/>
              <w:rPr>
                <w:rFonts w:ascii="Arial" w:eastAsia="Times New Roman" w:hAnsi="Arial" w:cs="Arial"/>
                <w:sz w:val="24"/>
                <w:szCs w:val="24"/>
                <w:lang w:val="en-GB"/>
              </w:rPr>
            </w:pPr>
          </w:p>
          <w:p w14:paraId="194F9889" w14:textId="77777777" w:rsidR="000E20F4" w:rsidRDefault="000E20F4" w:rsidP="00DA46CF">
            <w:pPr>
              <w:spacing w:after="240" w:line="276" w:lineRule="auto"/>
              <w:jc w:val="both"/>
              <w:rPr>
                <w:rFonts w:ascii="Arial" w:eastAsia="Times New Roman" w:hAnsi="Arial" w:cs="Arial"/>
                <w:sz w:val="24"/>
                <w:szCs w:val="24"/>
                <w:lang w:val="en-GB"/>
              </w:rPr>
            </w:pPr>
          </w:p>
          <w:p w14:paraId="74277570" w14:textId="77777777" w:rsidR="000E20F4" w:rsidRDefault="000E20F4" w:rsidP="00DA46CF">
            <w:pPr>
              <w:spacing w:after="240" w:line="276" w:lineRule="auto"/>
              <w:jc w:val="both"/>
              <w:rPr>
                <w:rFonts w:ascii="Arial" w:eastAsia="Times New Roman" w:hAnsi="Arial" w:cs="Arial"/>
                <w:sz w:val="24"/>
                <w:szCs w:val="24"/>
                <w:lang w:val="en-GB"/>
              </w:rPr>
            </w:pPr>
          </w:p>
          <w:p w14:paraId="5E072F09" w14:textId="39894056" w:rsidR="00053A27"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w:t>
            </w:r>
            <w:r w:rsidR="000E20F4">
              <w:rPr>
                <w:rFonts w:ascii="Arial" w:eastAsia="Times New Roman" w:hAnsi="Arial" w:cs="Arial"/>
                <w:sz w:val="24"/>
                <w:szCs w:val="24"/>
                <w:lang w:val="en-GB"/>
              </w:rPr>
              <w:t>6</w:t>
            </w:r>
          </w:p>
          <w:p w14:paraId="090CB9A8" w14:textId="77777777" w:rsidR="008B002C" w:rsidRDefault="008B002C" w:rsidP="00DA46CF">
            <w:pPr>
              <w:spacing w:after="240" w:line="276" w:lineRule="auto"/>
              <w:jc w:val="both"/>
              <w:rPr>
                <w:rFonts w:ascii="Arial" w:eastAsia="Times New Roman" w:hAnsi="Arial" w:cs="Arial"/>
                <w:sz w:val="24"/>
                <w:szCs w:val="24"/>
                <w:lang w:val="en-GB"/>
              </w:rPr>
            </w:pPr>
          </w:p>
          <w:p w14:paraId="20CB6A56" w14:textId="77777777" w:rsidR="008B002C" w:rsidRDefault="008B002C" w:rsidP="00DA46CF">
            <w:pPr>
              <w:spacing w:after="240" w:line="276" w:lineRule="auto"/>
              <w:jc w:val="both"/>
              <w:rPr>
                <w:rFonts w:ascii="Arial" w:eastAsia="Times New Roman" w:hAnsi="Arial" w:cs="Arial"/>
                <w:sz w:val="24"/>
                <w:szCs w:val="24"/>
                <w:lang w:val="en-GB"/>
              </w:rPr>
            </w:pPr>
          </w:p>
          <w:p w14:paraId="45425EE6" w14:textId="77777777" w:rsidR="008B002C" w:rsidRDefault="008B002C" w:rsidP="00DA46CF">
            <w:pPr>
              <w:spacing w:after="240" w:line="276" w:lineRule="auto"/>
              <w:jc w:val="both"/>
              <w:rPr>
                <w:rFonts w:ascii="Arial" w:eastAsia="Times New Roman" w:hAnsi="Arial" w:cs="Arial"/>
                <w:sz w:val="24"/>
                <w:szCs w:val="24"/>
                <w:lang w:val="en-GB"/>
              </w:rPr>
            </w:pPr>
          </w:p>
          <w:p w14:paraId="061035A2" w14:textId="77777777" w:rsidR="008B002C" w:rsidRDefault="008B002C" w:rsidP="00DA46CF">
            <w:pPr>
              <w:spacing w:after="240" w:line="276" w:lineRule="auto"/>
              <w:jc w:val="both"/>
              <w:rPr>
                <w:rFonts w:ascii="Arial" w:eastAsia="Times New Roman" w:hAnsi="Arial" w:cs="Arial"/>
                <w:sz w:val="24"/>
                <w:szCs w:val="24"/>
                <w:lang w:val="en-GB"/>
              </w:rPr>
            </w:pPr>
          </w:p>
          <w:p w14:paraId="3742D0ED" w14:textId="12E2527D" w:rsidR="008B002C" w:rsidRDefault="008B002C" w:rsidP="00DA46CF">
            <w:pPr>
              <w:spacing w:after="240" w:line="276" w:lineRule="auto"/>
              <w:jc w:val="both"/>
              <w:rPr>
                <w:rFonts w:ascii="Arial" w:eastAsia="Times New Roman" w:hAnsi="Arial" w:cs="Arial"/>
                <w:sz w:val="24"/>
                <w:szCs w:val="24"/>
                <w:lang w:val="en-GB"/>
              </w:rPr>
            </w:pPr>
            <w:r>
              <w:rPr>
                <w:rFonts w:ascii="Arial" w:eastAsia="Times New Roman" w:hAnsi="Arial" w:cs="Arial"/>
                <w:sz w:val="24"/>
                <w:szCs w:val="24"/>
                <w:lang w:val="en-GB"/>
              </w:rPr>
              <w:t>2.1.7</w:t>
            </w:r>
          </w:p>
          <w:p w14:paraId="38582C11" w14:textId="77777777" w:rsidR="008B002C" w:rsidRPr="00DA46CF" w:rsidRDefault="008B002C" w:rsidP="00DA46CF">
            <w:pPr>
              <w:spacing w:after="240" w:line="276" w:lineRule="auto"/>
              <w:jc w:val="both"/>
              <w:rPr>
                <w:rFonts w:ascii="Arial" w:eastAsia="Times New Roman" w:hAnsi="Arial" w:cs="Arial"/>
                <w:sz w:val="24"/>
                <w:szCs w:val="24"/>
                <w:lang w:val="en-GB"/>
              </w:rPr>
            </w:pPr>
          </w:p>
          <w:p w14:paraId="611297B6" w14:textId="77777777" w:rsidR="005F08CC" w:rsidRPr="00DA46CF" w:rsidRDefault="005F08CC" w:rsidP="00DA46CF">
            <w:pPr>
              <w:spacing w:after="240" w:line="276" w:lineRule="auto"/>
              <w:jc w:val="both"/>
              <w:rPr>
                <w:rFonts w:ascii="Arial" w:eastAsia="Times New Roman" w:hAnsi="Arial" w:cs="Arial"/>
                <w:color w:val="0000FF"/>
                <w:sz w:val="24"/>
                <w:szCs w:val="24"/>
                <w:lang w:val="en-GB"/>
              </w:rPr>
            </w:pPr>
          </w:p>
          <w:p w14:paraId="6A7BDCE5" w14:textId="466FF2DA" w:rsidR="005F08CC" w:rsidRPr="00DA46CF" w:rsidRDefault="005F08CC" w:rsidP="00DA46CF">
            <w:pPr>
              <w:spacing w:after="240" w:line="276" w:lineRule="auto"/>
              <w:jc w:val="both"/>
              <w:rPr>
                <w:rFonts w:ascii="Arial" w:eastAsia="Times New Roman" w:hAnsi="Arial" w:cs="Arial"/>
                <w:color w:val="0000FF"/>
                <w:sz w:val="24"/>
                <w:szCs w:val="24"/>
                <w:lang w:val="en-GB"/>
              </w:rPr>
            </w:pPr>
          </w:p>
        </w:tc>
        <w:tc>
          <w:tcPr>
            <w:tcW w:w="8513" w:type="dxa"/>
          </w:tcPr>
          <w:p w14:paraId="1CCBB075" w14:textId="77777777" w:rsidR="00C22A82" w:rsidRPr="00DA46CF" w:rsidRDefault="00C22A82" w:rsidP="00DA46CF">
            <w:pPr>
              <w:pStyle w:val="Style1"/>
              <w:spacing w:after="240" w:line="276" w:lineRule="auto"/>
              <w:rPr>
                <w:sz w:val="24"/>
                <w:szCs w:val="24"/>
              </w:rPr>
            </w:pPr>
            <w:r w:rsidRPr="00DA46CF">
              <w:rPr>
                <w:sz w:val="24"/>
                <w:szCs w:val="24"/>
              </w:rPr>
              <w:lastRenderedPageBreak/>
              <w:t xml:space="preserve">This RFT supersedes and replaces any and all previous documentation, communications and correspondence between </w:t>
            </w:r>
            <w:r w:rsidR="00322629" w:rsidRPr="00DA46CF">
              <w:rPr>
                <w:sz w:val="24"/>
                <w:szCs w:val="24"/>
              </w:rPr>
              <w:t>ComReg</w:t>
            </w:r>
            <w:r w:rsidRPr="00DA46CF">
              <w:rPr>
                <w:sz w:val="24"/>
                <w:szCs w:val="24"/>
              </w:rPr>
              <w:t xml:space="preserve"> and Tenderers</w:t>
            </w:r>
            <w:r w:rsidR="00053A27" w:rsidRPr="00DA46CF">
              <w:rPr>
                <w:sz w:val="24"/>
                <w:szCs w:val="24"/>
              </w:rPr>
              <w:t xml:space="preserve"> in relation to the subject matter of the RFT</w:t>
            </w:r>
            <w:r w:rsidRPr="00DA46CF">
              <w:rPr>
                <w:sz w:val="24"/>
                <w:szCs w:val="24"/>
              </w:rPr>
              <w:t>, and Tenderers should place no reliance on such previous documentation</w:t>
            </w:r>
            <w:r w:rsidR="00053A27" w:rsidRPr="00DA46CF">
              <w:rPr>
                <w:sz w:val="24"/>
                <w:szCs w:val="24"/>
              </w:rPr>
              <w:t>, communications</w:t>
            </w:r>
            <w:r w:rsidRPr="00DA46CF">
              <w:rPr>
                <w:sz w:val="24"/>
                <w:szCs w:val="24"/>
              </w:rPr>
              <w:t xml:space="preserve"> and correspondence. </w:t>
            </w:r>
          </w:p>
          <w:p w14:paraId="3D08FC4F" w14:textId="77777777" w:rsidR="00053A27" w:rsidRPr="00DA46CF"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In this clause 2.1.5,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1CC4411D" w14:textId="77777777" w:rsidR="00053A27" w:rsidRPr="00DA46CF"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 xml:space="preserve">ComReg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3002A3EB" w14:textId="77777777" w:rsidR="00053A27" w:rsidRPr="00DA46CF" w:rsidRDefault="00053A2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ComReg and the supplier of the etenders.gov.ie website, for the purposes of the participation of the Tenderer in this Competition or that the Tenderer otherwise has a legal basis for providing </w:t>
            </w:r>
            <w:r w:rsidRPr="00DA46CF">
              <w:rPr>
                <w:rFonts w:ascii="Arial" w:eastAsia="Times New Roman" w:hAnsi="Arial" w:cs="Arial"/>
                <w:sz w:val="24"/>
                <w:szCs w:val="24"/>
                <w:lang w:val="en-GB"/>
              </w:rPr>
              <w:lastRenderedPageBreak/>
              <w:t xml:space="preserve">such Personal Data to ComReg for the purposes of its participation in this Competition.  </w:t>
            </w:r>
          </w:p>
          <w:p w14:paraId="5C6AA145" w14:textId="77777777" w:rsidR="005F08CC" w:rsidRDefault="00053A27" w:rsidP="00DA46CF">
            <w:pPr>
              <w:pStyle w:val="Style1"/>
              <w:spacing w:after="240" w:line="276" w:lineRule="auto"/>
              <w:rPr>
                <w:sz w:val="24"/>
                <w:szCs w:val="24"/>
              </w:rPr>
            </w:pPr>
            <w:r w:rsidRPr="00DA46CF">
              <w:rPr>
                <w:sz w:val="24"/>
                <w:szCs w:val="24"/>
              </w:rPr>
              <w:t>Tenderers are referred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w:t>
            </w:r>
            <w:r w:rsidR="009D3F55">
              <w:rPr>
                <w:sz w:val="24"/>
                <w:szCs w:val="24"/>
              </w:rPr>
              <w:t>.</w:t>
            </w:r>
          </w:p>
          <w:p w14:paraId="3F00ECAB" w14:textId="56D293C4" w:rsidR="008B002C" w:rsidRDefault="008B002C" w:rsidP="00DA46CF">
            <w:pPr>
              <w:pStyle w:val="Style1"/>
              <w:spacing w:after="240" w:line="276" w:lineRule="auto"/>
              <w:rPr>
                <w:sz w:val="24"/>
                <w:szCs w:val="24"/>
              </w:rPr>
            </w:pPr>
            <w:r w:rsidRPr="008B002C">
              <w:rPr>
                <w:sz w:val="24"/>
                <w:szCs w:val="24"/>
              </w:rPr>
              <w:t>The key indicative timelines in relation to this Competition are as follows:</w:t>
            </w:r>
          </w:p>
          <w:tbl>
            <w:tblPr>
              <w:tblW w:w="0" w:type="auto"/>
              <w:tblLook w:val="01E0" w:firstRow="1" w:lastRow="1" w:firstColumn="1" w:lastColumn="1" w:noHBand="0" w:noVBand="0"/>
            </w:tblPr>
            <w:tblGrid>
              <w:gridCol w:w="8082"/>
            </w:tblGrid>
            <w:tr w:rsidR="008B002C" w:rsidRPr="00C22A82" w14:paraId="7C68AC2B" w14:textId="77777777" w:rsidTr="008B002C">
              <w:tc>
                <w:tcPr>
                  <w:tcW w:w="8082" w:type="dxa"/>
                </w:tcPr>
                <w:tbl>
                  <w:tblPr>
                    <w:tblStyle w:val="ComRegTablestyle"/>
                    <w:tblW w:w="0" w:type="auto"/>
                    <w:tblLook w:val="04A0" w:firstRow="1" w:lastRow="0" w:firstColumn="1" w:lastColumn="0" w:noHBand="0" w:noVBand="1"/>
                  </w:tblPr>
                  <w:tblGrid>
                    <w:gridCol w:w="3974"/>
                    <w:gridCol w:w="3876"/>
                  </w:tblGrid>
                  <w:tr w:rsidR="008B002C" w:rsidRPr="00DA46CF" w14:paraId="3736DF81" w14:textId="77777777">
                    <w:trPr>
                      <w:cnfStyle w:val="100000000000" w:firstRow="1" w:lastRow="0" w:firstColumn="0" w:lastColumn="0" w:oddVBand="0" w:evenVBand="0" w:oddHBand="0" w:evenHBand="0" w:firstRowFirstColumn="0" w:firstRowLastColumn="0" w:lastRowFirstColumn="0" w:lastRowLastColumn="0"/>
                    </w:trPr>
                    <w:tc>
                      <w:tcPr>
                        <w:tcW w:w="8062" w:type="dxa"/>
                        <w:gridSpan w:val="2"/>
                        <w:tcBorders>
                          <w:top w:val="single" w:sz="6" w:space="0" w:color="000080"/>
                          <w:left w:val="single" w:sz="6" w:space="0" w:color="000080"/>
                          <w:bottom w:val="single" w:sz="6" w:space="0" w:color="000080"/>
                          <w:right w:val="single" w:sz="6" w:space="0" w:color="000080"/>
                        </w:tcBorders>
                        <w:hideMark/>
                      </w:tcPr>
                      <w:p w14:paraId="2D5F2C65" w14:textId="77777777" w:rsidR="008B002C" w:rsidRPr="00DA46CF" w:rsidRDefault="008B002C" w:rsidP="008B002C">
                        <w:pPr>
                          <w:pStyle w:val="ComRegParagraphStyle"/>
                          <w:rPr>
                            <w:lang w:eastAsia="en-US"/>
                          </w:rPr>
                        </w:pPr>
                        <w:r>
                          <w:rPr>
                            <w:lang w:eastAsia="en-US"/>
                          </w:rPr>
                          <w:t>Indicative Timelines</w:t>
                        </w:r>
                      </w:p>
                    </w:tc>
                  </w:tr>
                  <w:tr w:rsidR="008B002C" w:rsidRPr="00DA46CF" w14:paraId="46F1B288" w14:textId="77777777">
                    <w:tc>
                      <w:tcPr>
                        <w:tcW w:w="4080" w:type="dxa"/>
                        <w:tcBorders>
                          <w:top w:val="single" w:sz="6" w:space="0" w:color="000080"/>
                          <w:left w:val="single" w:sz="6" w:space="0" w:color="000080"/>
                          <w:bottom w:val="single" w:sz="6" w:space="0" w:color="000080"/>
                          <w:right w:val="single" w:sz="6" w:space="0" w:color="000080"/>
                        </w:tcBorders>
                      </w:tcPr>
                      <w:p w14:paraId="4F293646" w14:textId="77777777" w:rsidR="008B002C" w:rsidRPr="00DA46CF" w:rsidRDefault="008B002C" w:rsidP="008B002C">
                        <w:pPr>
                          <w:spacing w:after="240" w:line="276" w:lineRule="auto"/>
                          <w:rPr>
                            <w:szCs w:val="24"/>
                            <w:lang w:eastAsia="en-US"/>
                          </w:rPr>
                        </w:pPr>
                        <w:r w:rsidRPr="00DA46CF">
                          <w:rPr>
                            <w:szCs w:val="24"/>
                          </w:rPr>
                          <w:t xml:space="preserve">Issue of RFT  </w:t>
                        </w:r>
                      </w:p>
                    </w:tc>
                    <w:tc>
                      <w:tcPr>
                        <w:tcW w:w="3982" w:type="dxa"/>
                        <w:tcBorders>
                          <w:top w:val="single" w:sz="6" w:space="0" w:color="000080"/>
                          <w:left w:val="single" w:sz="6" w:space="0" w:color="000080"/>
                          <w:bottom w:val="single" w:sz="6" w:space="0" w:color="000080"/>
                          <w:right w:val="single" w:sz="6" w:space="0" w:color="000080"/>
                        </w:tcBorders>
                        <w:hideMark/>
                      </w:tcPr>
                      <w:p w14:paraId="7B13F02C" w14:textId="3EC7D9DF" w:rsidR="008B002C" w:rsidRPr="00DA46CF" w:rsidRDefault="008B002C" w:rsidP="008B002C">
                        <w:pPr>
                          <w:spacing w:after="240" w:line="276" w:lineRule="auto"/>
                          <w:rPr>
                            <w:szCs w:val="24"/>
                          </w:rPr>
                        </w:pPr>
                        <w:r w:rsidRPr="00DA46CF">
                          <w:rPr>
                            <w:szCs w:val="24"/>
                          </w:rPr>
                          <w:t xml:space="preserve"> </w:t>
                        </w:r>
                        <w:r w:rsidR="009E590D">
                          <w:rPr>
                            <w:rFonts w:cstheme="minorHAnsi"/>
                            <w:szCs w:val="24"/>
                          </w:rPr>
                          <w:t>09th of June 2026</w:t>
                        </w:r>
                      </w:p>
                    </w:tc>
                  </w:tr>
                  <w:tr w:rsidR="008B002C" w:rsidRPr="00DA46CF" w14:paraId="0041EDB9" w14:textId="77777777">
                    <w:tc>
                      <w:tcPr>
                        <w:tcW w:w="4080" w:type="dxa"/>
                        <w:tcBorders>
                          <w:top w:val="single" w:sz="6" w:space="0" w:color="000080"/>
                          <w:left w:val="single" w:sz="6" w:space="0" w:color="000080"/>
                          <w:bottom w:val="single" w:sz="6" w:space="0" w:color="000080"/>
                          <w:right w:val="single" w:sz="6" w:space="0" w:color="000080"/>
                        </w:tcBorders>
                        <w:hideMark/>
                      </w:tcPr>
                      <w:p w14:paraId="415AF0A2" w14:textId="77777777" w:rsidR="008B002C" w:rsidRPr="00DA46CF" w:rsidRDefault="008B002C" w:rsidP="008B002C">
                        <w:pPr>
                          <w:spacing w:after="240" w:line="276" w:lineRule="auto"/>
                          <w:rPr>
                            <w:szCs w:val="24"/>
                          </w:rPr>
                        </w:pPr>
                        <w:r w:rsidRPr="00DA46CF">
                          <w:rPr>
                            <w:szCs w:val="24"/>
                          </w:rPr>
                          <w:t>Clarification Deadline</w:t>
                        </w:r>
                      </w:p>
                    </w:tc>
                    <w:tc>
                      <w:tcPr>
                        <w:tcW w:w="3982" w:type="dxa"/>
                        <w:tcBorders>
                          <w:top w:val="single" w:sz="6" w:space="0" w:color="000080"/>
                          <w:left w:val="single" w:sz="6" w:space="0" w:color="000080"/>
                          <w:bottom w:val="single" w:sz="6" w:space="0" w:color="000080"/>
                          <w:right w:val="single" w:sz="6" w:space="0" w:color="000080"/>
                        </w:tcBorders>
                        <w:hideMark/>
                      </w:tcPr>
                      <w:p w14:paraId="58CE5FE6" w14:textId="51C519E1" w:rsidR="008B002C" w:rsidRPr="00DA46CF" w:rsidRDefault="00971A12" w:rsidP="008B002C">
                        <w:pPr>
                          <w:pStyle w:val="ComRegParagraphStyle"/>
                          <w:rPr>
                            <w:lang w:eastAsia="en-US"/>
                          </w:rPr>
                        </w:pPr>
                        <w:r>
                          <w:rPr>
                            <w:rFonts w:cstheme="minorHAnsi"/>
                            <w:lang w:eastAsia="en-US"/>
                          </w:rPr>
                          <w:t>30</w:t>
                        </w:r>
                        <w:r w:rsidRPr="00FD4AFD">
                          <w:rPr>
                            <w:rFonts w:cstheme="minorHAnsi"/>
                            <w:vertAlign w:val="superscript"/>
                            <w:lang w:eastAsia="en-US"/>
                          </w:rPr>
                          <w:t>th</w:t>
                        </w:r>
                        <w:r>
                          <w:rPr>
                            <w:rFonts w:cstheme="minorHAnsi"/>
                            <w:lang w:eastAsia="en-US"/>
                          </w:rPr>
                          <w:t xml:space="preserve"> June 2026 at 12:00pm</w:t>
                        </w:r>
                      </w:p>
                    </w:tc>
                  </w:tr>
                  <w:tr w:rsidR="008B002C" w:rsidRPr="00DA46CF" w14:paraId="6B663C91" w14:textId="77777777">
                    <w:tc>
                      <w:tcPr>
                        <w:tcW w:w="4080" w:type="dxa"/>
                        <w:tcBorders>
                          <w:top w:val="single" w:sz="6" w:space="0" w:color="000080"/>
                          <w:left w:val="single" w:sz="6" w:space="0" w:color="000080"/>
                          <w:bottom w:val="single" w:sz="6" w:space="0" w:color="000080"/>
                          <w:right w:val="single" w:sz="6" w:space="0" w:color="000080"/>
                        </w:tcBorders>
                      </w:tcPr>
                      <w:p w14:paraId="7C498CA6" w14:textId="77777777" w:rsidR="008B002C" w:rsidRPr="00DA46CF" w:rsidRDefault="008B002C" w:rsidP="008B002C">
                        <w:pPr>
                          <w:spacing w:after="240" w:line="276" w:lineRule="auto"/>
                          <w:rPr>
                            <w:szCs w:val="24"/>
                          </w:rPr>
                        </w:pPr>
                        <w:r w:rsidRPr="00DA46CF">
                          <w:rPr>
                            <w:szCs w:val="24"/>
                          </w:rPr>
                          <w:t xml:space="preserve">Tender Deadline </w:t>
                        </w:r>
                      </w:p>
                    </w:tc>
                    <w:tc>
                      <w:tcPr>
                        <w:tcW w:w="3982" w:type="dxa"/>
                        <w:tcBorders>
                          <w:top w:val="single" w:sz="6" w:space="0" w:color="000080"/>
                          <w:left w:val="single" w:sz="6" w:space="0" w:color="000080"/>
                          <w:bottom w:val="single" w:sz="6" w:space="0" w:color="000080"/>
                          <w:right w:val="single" w:sz="6" w:space="0" w:color="000080"/>
                        </w:tcBorders>
                      </w:tcPr>
                      <w:p w14:paraId="2CA5B039" w14:textId="69F2B00D" w:rsidR="008B002C" w:rsidRPr="00DA46CF" w:rsidRDefault="00971A12" w:rsidP="008B002C">
                        <w:pPr>
                          <w:spacing w:after="240" w:line="276" w:lineRule="auto"/>
                          <w:rPr>
                            <w:szCs w:val="24"/>
                          </w:rPr>
                        </w:pPr>
                        <w:r>
                          <w:rPr>
                            <w:rFonts w:cstheme="minorHAnsi"/>
                            <w:szCs w:val="24"/>
                          </w:rPr>
                          <w:t>14</w:t>
                        </w:r>
                        <w:r w:rsidRPr="00FD4AFD">
                          <w:rPr>
                            <w:rFonts w:cstheme="minorHAnsi"/>
                            <w:szCs w:val="24"/>
                            <w:vertAlign w:val="superscript"/>
                          </w:rPr>
                          <w:t>th</w:t>
                        </w:r>
                        <w:r>
                          <w:rPr>
                            <w:rFonts w:cstheme="minorHAnsi"/>
                            <w:szCs w:val="24"/>
                          </w:rPr>
                          <w:t xml:space="preserve"> of July 2026 </w:t>
                        </w:r>
                        <w:r w:rsidR="00F55A49">
                          <w:rPr>
                            <w:rFonts w:cstheme="minorHAnsi"/>
                            <w:szCs w:val="24"/>
                          </w:rPr>
                          <w:t>at 12:00pm</w:t>
                        </w:r>
                      </w:p>
                    </w:tc>
                  </w:tr>
                  <w:tr w:rsidR="008B002C" w:rsidRPr="00DA46CF" w14:paraId="013FC132" w14:textId="77777777">
                    <w:tc>
                      <w:tcPr>
                        <w:tcW w:w="4080" w:type="dxa"/>
                        <w:tcBorders>
                          <w:top w:val="single" w:sz="6" w:space="0" w:color="000080"/>
                          <w:left w:val="single" w:sz="6" w:space="0" w:color="000080"/>
                          <w:bottom w:val="single" w:sz="6" w:space="0" w:color="000080"/>
                          <w:right w:val="single" w:sz="6" w:space="0" w:color="000080"/>
                        </w:tcBorders>
                        <w:hideMark/>
                      </w:tcPr>
                      <w:p w14:paraId="4C2E79EA" w14:textId="77777777" w:rsidR="008B002C" w:rsidRPr="00DA46CF" w:rsidRDefault="008B002C" w:rsidP="008B002C">
                        <w:pPr>
                          <w:spacing w:after="240" w:line="276" w:lineRule="auto"/>
                          <w:rPr>
                            <w:szCs w:val="24"/>
                          </w:rPr>
                        </w:pPr>
                        <w:r w:rsidRPr="00DA46CF">
                          <w:rPr>
                            <w:szCs w:val="24"/>
                          </w:rPr>
                          <w:t xml:space="preserve">Completion of evaluation </w:t>
                        </w:r>
                      </w:p>
                    </w:tc>
                    <w:tc>
                      <w:tcPr>
                        <w:tcW w:w="3982" w:type="dxa"/>
                        <w:tcBorders>
                          <w:top w:val="single" w:sz="6" w:space="0" w:color="000080"/>
                          <w:left w:val="single" w:sz="6" w:space="0" w:color="000080"/>
                          <w:bottom w:val="single" w:sz="6" w:space="0" w:color="000080"/>
                          <w:right w:val="single" w:sz="6" w:space="0" w:color="000080"/>
                        </w:tcBorders>
                        <w:hideMark/>
                      </w:tcPr>
                      <w:p w14:paraId="2E07EDEF" w14:textId="6CD22A4E" w:rsidR="008B002C" w:rsidRPr="00DA46CF" w:rsidRDefault="009B5EF7" w:rsidP="008B002C">
                        <w:pPr>
                          <w:pStyle w:val="ComRegParagraphStyle"/>
                          <w:rPr>
                            <w:lang w:eastAsia="en-US"/>
                          </w:rPr>
                        </w:pPr>
                        <w:r>
                          <w:rPr>
                            <w:rFonts w:cstheme="minorHAnsi"/>
                            <w:lang w:eastAsia="en-US"/>
                          </w:rPr>
                          <w:t>August 2026</w:t>
                        </w:r>
                      </w:p>
                    </w:tc>
                  </w:tr>
                  <w:tr w:rsidR="008B002C" w:rsidRPr="00DA46CF" w14:paraId="7D9092B9" w14:textId="77777777">
                    <w:tc>
                      <w:tcPr>
                        <w:tcW w:w="4080" w:type="dxa"/>
                        <w:tcBorders>
                          <w:top w:val="single" w:sz="6" w:space="0" w:color="000080"/>
                          <w:left w:val="single" w:sz="6" w:space="0" w:color="000080"/>
                          <w:bottom w:val="single" w:sz="6" w:space="0" w:color="000080"/>
                          <w:right w:val="single" w:sz="6" w:space="0" w:color="000080"/>
                        </w:tcBorders>
                        <w:hideMark/>
                      </w:tcPr>
                      <w:p w14:paraId="05E346B4" w14:textId="77777777" w:rsidR="008B002C" w:rsidRPr="00DA46CF" w:rsidRDefault="008B002C" w:rsidP="008B002C">
                        <w:pPr>
                          <w:spacing w:after="240" w:line="276" w:lineRule="auto"/>
                          <w:rPr>
                            <w:szCs w:val="24"/>
                            <w:lang w:eastAsia="en-US"/>
                          </w:rPr>
                        </w:pPr>
                        <w:r w:rsidRPr="00DA46CF">
                          <w:rPr>
                            <w:szCs w:val="24"/>
                          </w:rPr>
                          <w:t>Signing of Services Contract</w:t>
                        </w:r>
                      </w:p>
                    </w:tc>
                    <w:tc>
                      <w:tcPr>
                        <w:tcW w:w="3982" w:type="dxa"/>
                        <w:tcBorders>
                          <w:top w:val="single" w:sz="6" w:space="0" w:color="000080"/>
                          <w:left w:val="single" w:sz="6" w:space="0" w:color="000080"/>
                          <w:bottom w:val="single" w:sz="6" w:space="0" w:color="000080"/>
                          <w:right w:val="single" w:sz="6" w:space="0" w:color="000080"/>
                        </w:tcBorders>
                        <w:hideMark/>
                      </w:tcPr>
                      <w:p w14:paraId="2F2E91D7" w14:textId="77777777" w:rsidR="00015199" w:rsidRDefault="00A03048" w:rsidP="00015199">
                        <w:pPr>
                          <w:pStyle w:val="ComRegParagraphStyle"/>
                          <w:spacing w:after="0"/>
                          <w:rPr>
                            <w:rFonts w:cstheme="minorHAnsi"/>
                            <w:lang w:eastAsia="en-US"/>
                          </w:rPr>
                        </w:pPr>
                        <w:r>
                          <w:rPr>
                            <w:rFonts w:cstheme="minorHAnsi"/>
                            <w:lang w:eastAsia="en-US"/>
                          </w:rPr>
                          <w:t>A</w:t>
                        </w:r>
                        <w:r w:rsidR="005A0422">
                          <w:rPr>
                            <w:rFonts w:cstheme="minorHAnsi"/>
                            <w:lang w:eastAsia="en-US"/>
                          </w:rPr>
                          <w:t xml:space="preserve">ugust-September </w:t>
                        </w:r>
                        <w:r w:rsidR="00D07C1A">
                          <w:rPr>
                            <w:rFonts w:cstheme="minorHAnsi"/>
                            <w:lang w:eastAsia="en-US"/>
                          </w:rPr>
                          <w:t>2026</w:t>
                        </w:r>
                        <w:r w:rsidR="00B84488">
                          <w:rPr>
                            <w:rFonts w:cstheme="minorHAnsi"/>
                            <w:lang w:eastAsia="en-US"/>
                          </w:rPr>
                          <w:t xml:space="preserve"> </w:t>
                        </w:r>
                      </w:p>
                      <w:p w14:paraId="7B1C08F5" w14:textId="1B19285F" w:rsidR="008B002C" w:rsidRPr="00DA46CF" w:rsidRDefault="00EA3675" w:rsidP="00015199">
                        <w:pPr>
                          <w:pStyle w:val="ComRegParagraphStyle"/>
                          <w:spacing w:after="0"/>
                          <w:rPr>
                            <w:lang w:eastAsia="en-US"/>
                          </w:rPr>
                        </w:pPr>
                        <w:r w:rsidRPr="00EA3675">
                          <w:rPr>
                            <w:rFonts w:cstheme="minorHAnsi"/>
                            <w:lang w:eastAsia="en-US"/>
                          </w:rPr>
                          <w:t>(post standstill period)</w:t>
                        </w:r>
                      </w:p>
                    </w:tc>
                  </w:tr>
                  <w:tr w:rsidR="008B002C" w:rsidRPr="00DA46CF" w14:paraId="3E791BB7" w14:textId="77777777">
                    <w:tc>
                      <w:tcPr>
                        <w:tcW w:w="4080" w:type="dxa"/>
                        <w:tcBorders>
                          <w:top w:val="single" w:sz="6" w:space="0" w:color="000080"/>
                          <w:left w:val="single" w:sz="6" w:space="0" w:color="000080"/>
                          <w:bottom w:val="single" w:sz="6" w:space="0" w:color="000080"/>
                          <w:right w:val="single" w:sz="6" w:space="0" w:color="000080"/>
                        </w:tcBorders>
                      </w:tcPr>
                      <w:p w14:paraId="2E59BD91" w14:textId="77777777" w:rsidR="008B002C" w:rsidRPr="00DA46CF" w:rsidRDefault="008B002C" w:rsidP="008B002C">
                        <w:pPr>
                          <w:spacing w:after="240" w:line="276" w:lineRule="auto"/>
                          <w:rPr>
                            <w:szCs w:val="24"/>
                            <w:lang w:eastAsia="en-US"/>
                          </w:rPr>
                        </w:pPr>
                        <w:r w:rsidRPr="00DA46CF">
                          <w:rPr>
                            <w:szCs w:val="24"/>
                          </w:rPr>
                          <w:t>Service Provider to commence work</w:t>
                        </w:r>
                      </w:p>
                    </w:tc>
                    <w:tc>
                      <w:tcPr>
                        <w:tcW w:w="3982" w:type="dxa"/>
                        <w:tcBorders>
                          <w:top w:val="single" w:sz="6" w:space="0" w:color="000080"/>
                          <w:left w:val="single" w:sz="6" w:space="0" w:color="000080"/>
                          <w:bottom w:val="single" w:sz="6" w:space="0" w:color="000080"/>
                          <w:right w:val="single" w:sz="6" w:space="0" w:color="000080"/>
                        </w:tcBorders>
                        <w:hideMark/>
                      </w:tcPr>
                      <w:p w14:paraId="43CA2EFB" w14:textId="20A77712" w:rsidR="008B002C" w:rsidRPr="00DA46CF" w:rsidRDefault="00EC149C" w:rsidP="008B002C">
                        <w:pPr>
                          <w:spacing w:after="240" w:line="276" w:lineRule="auto"/>
                          <w:rPr>
                            <w:szCs w:val="24"/>
                          </w:rPr>
                        </w:pPr>
                        <w:r>
                          <w:rPr>
                            <w:rFonts w:cstheme="minorHAnsi"/>
                            <w:szCs w:val="24"/>
                          </w:rPr>
                          <w:t>September 2026</w:t>
                        </w:r>
                      </w:p>
                    </w:tc>
                  </w:tr>
                  <w:tr w:rsidR="008B002C" w:rsidRPr="00DA46CF" w14:paraId="23CD6DE1" w14:textId="77777777">
                    <w:tc>
                      <w:tcPr>
                        <w:tcW w:w="4080" w:type="dxa"/>
                        <w:tcBorders>
                          <w:top w:val="single" w:sz="6" w:space="0" w:color="000080"/>
                          <w:left w:val="single" w:sz="6" w:space="0" w:color="000080"/>
                          <w:bottom w:val="single" w:sz="6" w:space="0" w:color="000080"/>
                          <w:right w:val="single" w:sz="6" w:space="0" w:color="000080"/>
                        </w:tcBorders>
                      </w:tcPr>
                      <w:p w14:paraId="47290EBA" w14:textId="77777777" w:rsidR="008B002C" w:rsidRPr="00DA46CF" w:rsidRDefault="008B002C" w:rsidP="008B002C">
                        <w:pPr>
                          <w:spacing w:after="240" w:line="276" w:lineRule="auto"/>
                          <w:rPr>
                            <w:szCs w:val="24"/>
                          </w:rPr>
                        </w:pPr>
                        <w:r w:rsidRPr="00DA46CF">
                          <w:rPr>
                            <w:szCs w:val="24"/>
                          </w:rPr>
                          <w:t>Provision of Services</w:t>
                        </w:r>
                      </w:p>
                    </w:tc>
                    <w:tc>
                      <w:tcPr>
                        <w:tcW w:w="3982" w:type="dxa"/>
                        <w:tcBorders>
                          <w:top w:val="single" w:sz="6" w:space="0" w:color="000080"/>
                          <w:left w:val="single" w:sz="6" w:space="0" w:color="000080"/>
                          <w:bottom w:val="single" w:sz="6" w:space="0" w:color="000080"/>
                          <w:right w:val="single" w:sz="6" w:space="0" w:color="000080"/>
                        </w:tcBorders>
                        <w:hideMark/>
                      </w:tcPr>
                      <w:p w14:paraId="0D26C7D8" w14:textId="0B6822AC" w:rsidR="008B002C" w:rsidRPr="00DA46CF" w:rsidRDefault="00750E9F" w:rsidP="008B002C">
                        <w:pPr>
                          <w:spacing w:after="240" w:line="276" w:lineRule="auto"/>
                          <w:rPr>
                            <w:rFonts w:cstheme="minorHAnsi"/>
                            <w:szCs w:val="24"/>
                            <w:highlight w:val="yellow"/>
                          </w:rPr>
                        </w:pPr>
                        <w:r>
                          <w:rPr>
                            <w:rFonts w:cstheme="minorHAnsi"/>
                            <w:szCs w:val="24"/>
                          </w:rPr>
                          <w:t xml:space="preserve">September </w:t>
                        </w:r>
                        <w:r w:rsidRPr="00750E9F">
                          <w:rPr>
                            <w:rFonts w:cstheme="minorHAnsi"/>
                            <w:szCs w:val="24"/>
                          </w:rPr>
                          <w:t>2026 or as required</w:t>
                        </w:r>
                      </w:p>
                    </w:tc>
                  </w:tr>
                </w:tbl>
                <w:p w14:paraId="1AFD245C" w14:textId="77777777" w:rsidR="008B002C" w:rsidRPr="00C22A82" w:rsidRDefault="008B002C" w:rsidP="008B002C">
                  <w:pPr>
                    <w:spacing w:after="200" w:line="320" w:lineRule="auto"/>
                    <w:jc w:val="both"/>
                    <w:rPr>
                      <w:rFonts w:ascii="Calibri" w:eastAsia="Times New Roman" w:hAnsi="Calibri" w:cs="Times New Roman"/>
                      <w:color w:val="FF0000"/>
                      <w:szCs w:val="24"/>
                      <w:lang w:val="en-GB"/>
                    </w:rPr>
                  </w:pPr>
                </w:p>
              </w:tc>
            </w:tr>
            <w:tr w:rsidR="008B002C" w:rsidRPr="008B002C" w14:paraId="5B8589A4" w14:textId="77777777" w:rsidTr="008B002C">
              <w:tc>
                <w:tcPr>
                  <w:tcW w:w="8082" w:type="dxa"/>
                </w:tcPr>
                <w:p w14:paraId="372953CC" w14:textId="77777777" w:rsidR="008B002C" w:rsidRDefault="008B002C" w:rsidP="008B002C">
                  <w:pPr>
                    <w:pStyle w:val="Style1"/>
                    <w:spacing w:after="0" w:line="276" w:lineRule="auto"/>
                    <w:rPr>
                      <w:sz w:val="24"/>
                      <w:szCs w:val="24"/>
                    </w:rPr>
                  </w:pPr>
                </w:p>
                <w:p w14:paraId="1CA0AFD0" w14:textId="47808D07" w:rsidR="008B002C" w:rsidRPr="008B002C" w:rsidRDefault="008B002C" w:rsidP="008B002C">
                  <w:pPr>
                    <w:pStyle w:val="Style1"/>
                    <w:spacing w:after="0" w:line="276" w:lineRule="auto"/>
                    <w:rPr>
                      <w:sz w:val="24"/>
                      <w:szCs w:val="24"/>
                    </w:rPr>
                  </w:pPr>
                  <w:r w:rsidRPr="008B002C">
                    <w:rPr>
                      <w:sz w:val="24"/>
                      <w:szCs w:val="24"/>
                    </w:rPr>
                    <w:t>The indicative dates outlined above are anticipated target dates only.  ComReg reserves the right, at its absolute discretion and subject to applicable law, to extend or waive any of the timelines specified in the table above or any other timelines specified in the tender documents. ComReg may, at its absolute discretion, give (or not give) notice to Tenderers of any such extensions or waivers as it considers appropriate.</w:t>
                  </w:r>
                </w:p>
              </w:tc>
            </w:tr>
          </w:tbl>
          <w:p w14:paraId="6A7BDCE6" w14:textId="333E7740" w:rsidR="008B002C" w:rsidRPr="008B002C" w:rsidRDefault="008B002C" w:rsidP="00DA46CF">
            <w:pPr>
              <w:pStyle w:val="Style1"/>
              <w:spacing w:after="240" w:line="276" w:lineRule="auto"/>
              <w:rPr>
                <w:sz w:val="24"/>
                <w:szCs w:val="24"/>
                <w:lang w:val="en-IE"/>
              </w:rPr>
            </w:pPr>
          </w:p>
        </w:tc>
      </w:tr>
    </w:tbl>
    <w:p w14:paraId="6A7BDCE8"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2.2</w:t>
      </w:r>
      <w:r w:rsidRPr="00DA46CF">
        <w:rPr>
          <w:rFonts w:ascii="Arial" w:eastAsia="Times New Roman" w:hAnsi="Arial" w:cs="Arial"/>
          <w:b/>
          <w:color w:val="FFFFFF"/>
          <w:sz w:val="24"/>
          <w:szCs w:val="24"/>
          <w:lang w:val="en-GB"/>
        </w:rPr>
        <w:tab/>
        <w:t xml:space="preserve">Compliant Tenders </w:t>
      </w:r>
    </w:p>
    <w:tbl>
      <w:tblPr>
        <w:tblW w:w="0" w:type="auto"/>
        <w:tblLook w:val="01E0" w:firstRow="1" w:lastRow="1" w:firstColumn="1" w:lastColumn="1" w:noHBand="0" w:noVBand="0"/>
      </w:tblPr>
      <w:tblGrid>
        <w:gridCol w:w="750"/>
        <w:gridCol w:w="64"/>
        <w:gridCol w:w="467"/>
        <w:gridCol w:w="7790"/>
      </w:tblGrid>
      <w:tr w:rsidR="00C22A82" w:rsidRPr="00DA46CF" w14:paraId="6A7BDCEF" w14:textId="77777777" w:rsidTr="00DA46CF">
        <w:trPr>
          <w:trHeight w:val="511"/>
        </w:trPr>
        <w:tc>
          <w:tcPr>
            <w:tcW w:w="750" w:type="dxa"/>
          </w:tcPr>
          <w:p w14:paraId="6A7BDCE9"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2.2.1</w:t>
            </w:r>
          </w:p>
        </w:tc>
        <w:tc>
          <w:tcPr>
            <w:tcW w:w="8321" w:type="dxa"/>
            <w:gridSpan w:val="3"/>
          </w:tcPr>
          <w:p w14:paraId="6A7BDCEA" w14:textId="0668448C" w:rsidR="00C22A82" w:rsidRPr="00DA46CF" w:rsidRDefault="00C22A82" w:rsidP="00DA46CF">
            <w:pPr>
              <w:pStyle w:val="Style1"/>
              <w:spacing w:after="240" w:line="276" w:lineRule="auto"/>
              <w:rPr>
                <w:sz w:val="24"/>
                <w:szCs w:val="24"/>
              </w:rPr>
            </w:pPr>
            <w:r w:rsidRPr="00DA46CF">
              <w:rPr>
                <w:sz w:val="24"/>
                <w:szCs w:val="24"/>
              </w:rPr>
              <w:t xml:space="preserve">If a Tenderer fails to comply in any respect with the requirements of this paragraph 2.2.1, </w:t>
            </w:r>
            <w:r w:rsidR="00322629" w:rsidRPr="00DA46CF">
              <w:rPr>
                <w:sz w:val="24"/>
                <w:szCs w:val="24"/>
              </w:rPr>
              <w:t>ComReg</w:t>
            </w:r>
            <w:r w:rsidRPr="00DA46CF">
              <w:rPr>
                <w:sz w:val="24"/>
                <w:szCs w:val="24"/>
              </w:rPr>
              <w:t xml:space="preserve"> reserves the right to reject the Tender as non-compliant or, without prejudice to this right and subject to its obligations at </w:t>
            </w:r>
            <w:r w:rsidRPr="00DA46CF">
              <w:rPr>
                <w:sz w:val="24"/>
                <w:szCs w:val="24"/>
              </w:rPr>
              <w:lastRenderedPageBreak/>
              <w:t>law, to take any other action it considers appropriate including but not limited to:</w:t>
            </w:r>
          </w:p>
          <w:p w14:paraId="6A7BDCEB" w14:textId="77777777" w:rsidR="00C22A82" w:rsidRPr="00DA46CF" w:rsidRDefault="00C22A82" w:rsidP="00DA46CF">
            <w:pPr>
              <w:pStyle w:val="Style1"/>
              <w:numPr>
                <w:ilvl w:val="0"/>
                <w:numId w:val="26"/>
              </w:numPr>
              <w:spacing w:after="240" w:line="276" w:lineRule="auto"/>
              <w:rPr>
                <w:sz w:val="24"/>
                <w:szCs w:val="24"/>
              </w:rPr>
            </w:pPr>
            <w:r w:rsidRPr="00DA46CF">
              <w:rPr>
                <w:sz w:val="24"/>
                <w:szCs w:val="24"/>
              </w:rPr>
              <w:t>seeking written clarification from the Tenderer;</w:t>
            </w:r>
          </w:p>
          <w:p w14:paraId="6A7BDCEC" w14:textId="77777777" w:rsidR="00C22A82" w:rsidRPr="00DA46CF" w:rsidRDefault="00C22A82" w:rsidP="00DA46CF">
            <w:pPr>
              <w:pStyle w:val="Style1"/>
              <w:numPr>
                <w:ilvl w:val="0"/>
                <w:numId w:val="26"/>
              </w:numPr>
              <w:spacing w:after="240" w:line="276" w:lineRule="auto"/>
              <w:rPr>
                <w:sz w:val="24"/>
                <w:szCs w:val="24"/>
              </w:rPr>
            </w:pPr>
            <w:r w:rsidRPr="00DA46CF">
              <w:rPr>
                <w:sz w:val="24"/>
                <w:szCs w:val="24"/>
              </w:rPr>
              <w:t>seeking further information from the Tenderer;</w:t>
            </w:r>
          </w:p>
          <w:p w14:paraId="6A7BDCED" w14:textId="77777777" w:rsidR="00C22A82" w:rsidRPr="00DA46CF" w:rsidRDefault="00C22A82" w:rsidP="00DA46CF">
            <w:pPr>
              <w:pStyle w:val="Style1"/>
              <w:numPr>
                <w:ilvl w:val="0"/>
                <w:numId w:val="26"/>
              </w:numPr>
              <w:spacing w:after="240" w:line="276" w:lineRule="auto"/>
              <w:rPr>
                <w:sz w:val="24"/>
                <w:szCs w:val="24"/>
              </w:rPr>
            </w:pPr>
            <w:r w:rsidRPr="00DA46CF">
              <w:rPr>
                <w:sz w:val="24"/>
                <w:szCs w:val="24"/>
              </w:rPr>
              <w:t xml:space="preserve">waiving a requirement, which in </w:t>
            </w:r>
            <w:r w:rsidR="00072D92" w:rsidRPr="00DA46CF">
              <w:rPr>
                <w:sz w:val="24"/>
                <w:szCs w:val="24"/>
              </w:rPr>
              <w:t>ComReg</w:t>
            </w:r>
            <w:r w:rsidRPr="00DA46CF">
              <w:rPr>
                <w:sz w:val="24"/>
                <w:szCs w:val="24"/>
              </w:rPr>
              <w:t>’s view, is non-material or procedural.</w:t>
            </w:r>
          </w:p>
          <w:p w14:paraId="6A7BDCEE" w14:textId="01795DAC" w:rsidR="00C22A82" w:rsidRPr="00DA46CF" w:rsidRDefault="00C22A82" w:rsidP="00DA46CF">
            <w:pPr>
              <w:pStyle w:val="Style1"/>
              <w:spacing w:after="240" w:line="276" w:lineRule="auto"/>
              <w:rPr>
                <w:sz w:val="24"/>
                <w:szCs w:val="24"/>
              </w:rPr>
            </w:pPr>
            <w:r w:rsidRPr="00DA46CF">
              <w:rPr>
                <w:sz w:val="24"/>
                <w:szCs w:val="24"/>
              </w:rPr>
              <w:t xml:space="preserve">Tenderers are required: </w:t>
            </w:r>
          </w:p>
        </w:tc>
      </w:tr>
      <w:tr w:rsidR="00C22A82" w:rsidRPr="00DA46CF" w14:paraId="6A7BDCF7" w14:textId="77777777" w:rsidTr="00DA46CF">
        <w:tc>
          <w:tcPr>
            <w:tcW w:w="750" w:type="dxa"/>
          </w:tcPr>
          <w:p w14:paraId="6A7BDCF0"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CF2" w14:textId="2CADB935" w:rsidR="00C22A82" w:rsidRPr="00DA46CF" w:rsidRDefault="00C22A82" w:rsidP="00DA46CF">
            <w:pPr>
              <w:pStyle w:val="Style1"/>
              <w:spacing w:after="240" w:line="276" w:lineRule="auto"/>
              <w:rPr>
                <w:sz w:val="24"/>
                <w:szCs w:val="24"/>
              </w:rPr>
            </w:pPr>
            <w:r w:rsidRPr="00DA46CF">
              <w:rPr>
                <w:sz w:val="24"/>
                <w:szCs w:val="24"/>
              </w:rPr>
              <w:t>a.</w:t>
            </w:r>
          </w:p>
          <w:p w14:paraId="6A7BDCF3" w14:textId="77777777" w:rsidR="00C22A82" w:rsidRPr="00DA46CF" w:rsidRDefault="00C22A82" w:rsidP="00DA46CF">
            <w:pPr>
              <w:pStyle w:val="Style1"/>
              <w:spacing w:after="240" w:line="276" w:lineRule="auto"/>
              <w:rPr>
                <w:sz w:val="24"/>
                <w:szCs w:val="24"/>
              </w:rPr>
            </w:pPr>
          </w:p>
          <w:p w14:paraId="6A7BDCF4" w14:textId="77777777" w:rsidR="00C22A82" w:rsidRPr="00DA46CF" w:rsidRDefault="00C22A82" w:rsidP="00DA46CF">
            <w:pPr>
              <w:pStyle w:val="Style1"/>
              <w:spacing w:after="240" w:line="276" w:lineRule="auto"/>
              <w:rPr>
                <w:sz w:val="24"/>
                <w:szCs w:val="24"/>
              </w:rPr>
            </w:pPr>
          </w:p>
          <w:p w14:paraId="6A7BDCF5" w14:textId="77777777" w:rsidR="00C22A82" w:rsidRPr="00DA46CF" w:rsidRDefault="00C22A82" w:rsidP="00DA46CF">
            <w:pPr>
              <w:pStyle w:val="Style1"/>
              <w:spacing w:after="240" w:line="276" w:lineRule="auto"/>
              <w:rPr>
                <w:sz w:val="24"/>
                <w:szCs w:val="24"/>
              </w:rPr>
            </w:pPr>
          </w:p>
        </w:tc>
        <w:tc>
          <w:tcPr>
            <w:tcW w:w="7790" w:type="dxa"/>
          </w:tcPr>
          <w:p w14:paraId="6A7BDCF6" w14:textId="2C3A3254" w:rsidR="008B002C" w:rsidRPr="008B002C" w:rsidRDefault="00C22A82" w:rsidP="008B002C">
            <w:pPr>
              <w:pStyle w:val="Style1"/>
              <w:spacing w:after="240" w:line="276" w:lineRule="auto"/>
              <w:rPr>
                <w:sz w:val="24"/>
                <w:szCs w:val="24"/>
              </w:rPr>
            </w:pPr>
            <w:r w:rsidRPr="00DA46CF">
              <w:rPr>
                <w:sz w:val="24"/>
                <w:szCs w:val="24"/>
              </w:rPr>
              <w:t xml:space="preserve">To complete and </w:t>
            </w:r>
            <w:r w:rsidRPr="001113C0">
              <w:rPr>
                <w:sz w:val="24"/>
                <w:szCs w:val="24"/>
              </w:rPr>
              <w:t xml:space="preserve">submit </w:t>
            </w:r>
            <w:r w:rsidRPr="0069457D">
              <w:rPr>
                <w:sz w:val="24"/>
                <w:szCs w:val="24"/>
              </w:rPr>
              <w:t>with</w:t>
            </w:r>
            <w:r w:rsidRPr="001113C0">
              <w:rPr>
                <w:sz w:val="24"/>
                <w:szCs w:val="24"/>
              </w:rPr>
              <w:t xml:space="preserve"> their Tender </w:t>
            </w:r>
            <w:r w:rsidRPr="0069457D">
              <w:rPr>
                <w:sz w:val="24"/>
                <w:szCs w:val="24"/>
              </w:rPr>
              <w:t xml:space="preserve">the </w:t>
            </w:r>
            <w:r w:rsidR="00AA52D5" w:rsidRPr="0069457D">
              <w:rPr>
                <w:sz w:val="24"/>
                <w:szCs w:val="24"/>
              </w:rPr>
              <w:t>e-</w:t>
            </w:r>
            <w:r w:rsidRPr="0069457D">
              <w:rPr>
                <w:sz w:val="24"/>
                <w:szCs w:val="24"/>
              </w:rPr>
              <w:t xml:space="preserve">ESPD attached </w:t>
            </w:r>
            <w:r w:rsidR="003B367F" w:rsidRPr="0069457D">
              <w:rPr>
                <w:sz w:val="24"/>
                <w:szCs w:val="24"/>
              </w:rPr>
              <w:t>to</w:t>
            </w:r>
            <w:r w:rsidR="00AA52D5" w:rsidRPr="0069457D">
              <w:rPr>
                <w:sz w:val="24"/>
                <w:szCs w:val="24"/>
              </w:rPr>
              <w:t xml:space="preserve"> </w:t>
            </w:r>
            <w:r w:rsidR="003B367F" w:rsidRPr="0069457D">
              <w:rPr>
                <w:sz w:val="24"/>
                <w:szCs w:val="24"/>
              </w:rPr>
              <w:t xml:space="preserve">the </w:t>
            </w:r>
            <w:r w:rsidR="00AA52D5" w:rsidRPr="0069457D">
              <w:rPr>
                <w:sz w:val="24"/>
                <w:szCs w:val="24"/>
              </w:rPr>
              <w:t>contract notice.</w:t>
            </w:r>
            <w:r w:rsidR="003B367F" w:rsidRPr="0069457D">
              <w:rPr>
                <w:sz w:val="24"/>
                <w:szCs w:val="24"/>
              </w:rPr>
              <w:t xml:space="preserve"> </w:t>
            </w:r>
            <w:r w:rsidR="00E63E87" w:rsidRPr="0069457D">
              <w:rPr>
                <w:sz w:val="24"/>
                <w:szCs w:val="24"/>
              </w:rPr>
              <w:t xml:space="preserve">Alternatively, </w:t>
            </w:r>
            <w:r w:rsidR="003B367F" w:rsidRPr="0069457D">
              <w:rPr>
                <w:sz w:val="24"/>
                <w:szCs w:val="24"/>
              </w:rPr>
              <w:t>Tenderers may submit an e-ESPD which has already been used in a previous procurement procedure PROVIDED THAT they confirm that (</w:t>
            </w:r>
            <w:proofErr w:type="spellStart"/>
            <w:r w:rsidR="003B367F" w:rsidRPr="0069457D">
              <w:rPr>
                <w:sz w:val="24"/>
                <w:szCs w:val="24"/>
              </w:rPr>
              <w:t>i</w:t>
            </w:r>
            <w:proofErr w:type="spellEnd"/>
            <w:r w:rsidR="003B367F" w:rsidRPr="0069457D">
              <w:rPr>
                <w:sz w:val="24"/>
                <w:szCs w:val="24"/>
              </w:rPr>
              <w:t>) the information contained in it continues to be correct and (ii) that they satisfy the Selection Criteria for this Competition as set out at part 3.2 below.</w:t>
            </w:r>
            <w:r w:rsidR="003B367F" w:rsidRPr="00DA46CF">
              <w:rPr>
                <w:sz w:val="24"/>
                <w:szCs w:val="24"/>
              </w:rPr>
              <w:t xml:space="preserve"> </w:t>
            </w:r>
            <w:r w:rsidR="00AA52D5" w:rsidRPr="00DA46CF">
              <w:rPr>
                <w:sz w:val="24"/>
                <w:szCs w:val="24"/>
              </w:rPr>
              <w:t xml:space="preserve"> </w:t>
            </w:r>
          </w:p>
        </w:tc>
      </w:tr>
      <w:tr w:rsidR="00C22A82" w:rsidRPr="00DA46CF" w14:paraId="6A7BDCFC" w14:textId="77777777" w:rsidTr="00DA46CF">
        <w:tc>
          <w:tcPr>
            <w:tcW w:w="750" w:type="dxa"/>
          </w:tcPr>
          <w:p w14:paraId="6A7BDCF8"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CF9" w14:textId="77777777" w:rsidR="00C22A82" w:rsidRPr="00DA46CF" w:rsidRDefault="00C22A82" w:rsidP="00DA46CF">
            <w:pPr>
              <w:pStyle w:val="Style1"/>
              <w:spacing w:after="240" w:line="276" w:lineRule="auto"/>
              <w:rPr>
                <w:sz w:val="24"/>
                <w:szCs w:val="24"/>
              </w:rPr>
            </w:pPr>
            <w:r w:rsidRPr="00DA46CF">
              <w:rPr>
                <w:sz w:val="24"/>
                <w:szCs w:val="24"/>
              </w:rPr>
              <w:t>b.</w:t>
            </w:r>
          </w:p>
        </w:tc>
        <w:tc>
          <w:tcPr>
            <w:tcW w:w="7790" w:type="dxa"/>
          </w:tcPr>
          <w:p w14:paraId="6A7BDCFB" w14:textId="052F3D9F" w:rsidR="00C22A82" w:rsidRPr="00DA46CF" w:rsidRDefault="00C22A82" w:rsidP="00DA46CF">
            <w:pPr>
              <w:pStyle w:val="Style1"/>
              <w:spacing w:after="240" w:line="276" w:lineRule="auto"/>
              <w:rPr>
                <w:sz w:val="24"/>
                <w:szCs w:val="24"/>
                <w:u w:val="single"/>
              </w:rPr>
            </w:pPr>
            <w:r w:rsidRPr="00DA46CF">
              <w:rPr>
                <w:sz w:val="24"/>
                <w:szCs w:val="24"/>
              </w:rPr>
              <w:t xml:space="preserve">To submit all documentation which this RFT requires to be submitted </w:t>
            </w:r>
            <w:r w:rsidRPr="00DA46CF">
              <w:rPr>
                <w:sz w:val="24"/>
                <w:szCs w:val="24"/>
                <w:u w:val="single"/>
              </w:rPr>
              <w:t>with their Tender;</w:t>
            </w:r>
          </w:p>
        </w:tc>
      </w:tr>
      <w:tr w:rsidR="00C22A82" w:rsidRPr="00DA46CF" w14:paraId="6A7BDD01" w14:textId="77777777" w:rsidTr="00DA46CF">
        <w:tc>
          <w:tcPr>
            <w:tcW w:w="750" w:type="dxa"/>
          </w:tcPr>
          <w:p w14:paraId="6A7BDCFD"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CFE" w14:textId="77777777" w:rsidR="00C22A82" w:rsidRPr="00DA46CF" w:rsidRDefault="00C22A82" w:rsidP="00DA46CF">
            <w:pPr>
              <w:pStyle w:val="Style1"/>
              <w:spacing w:after="240" w:line="276" w:lineRule="auto"/>
              <w:rPr>
                <w:sz w:val="24"/>
                <w:szCs w:val="24"/>
              </w:rPr>
            </w:pPr>
            <w:r w:rsidRPr="00DA46CF">
              <w:rPr>
                <w:sz w:val="24"/>
                <w:szCs w:val="24"/>
              </w:rPr>
              <w:t>c.</w:t>
            </w:r>
          </w:p>
        </w:tc>
        <w:tc>
          <w:tcPr>
            <w:tcW w:w="7790" w:type="dxa"/>
          </w:tcPr>
          <w:p w14:paraId="6A7BDD00" w14:textId="17663D04" w:rsidR="00C22A82" w:rsidRPr="00DA46CF" w:rsidRDefault="00C22A82" w:rsidP="00DA46CF">
            <w:pPr>
              <w:pStyle w:val="Style1"/>
              <w:spacing w:after="240" w:line="276" w:lineRule="auto"/>
              <w:rPr>
                <w:sz w:val="24"/>
                <w:szCs w:val="24"/>
              </w:rPr>
            </w:pPr>
            <w:r w:rsidRPr="00DA46CF">
              <w:rPr>
                <w:sz w:val="24"/>
                <w:szCs w:val="24"/>
              </w:rPr>
              <w:t xml:space="preserve">To </w:t>
            </w:r>
            <w:r w:rsidR="00072D92" w:rsidRPr="00DA46CF">
              <w:rPr>
                <w:sz w:val="24"/>
                <w:szCs w:val="24"/>
              </w:rPr>
              <w:t xml:space="preserve">send their response as </w:t>
            </w:r>
            <w:r w:rsidR="00072D92" w:rsidRPr="00DA46CF">
              <w:rPr>
                <w:sz w:val="24"/>
                <w:szCs w:val="24"/>
                <w:u w:val="single"/>
              </w:rPr>
              <w:t>one single complete document</w:t>
            </w:r>
            <w:r w:rsidR="00072D92" w:rsidRPr="00DA46CF">
              <w:rPr>
                <w:sz w:val="24"/>
                <w:szCs w:val="24"/>
              </w:rPr>
              <w:t xml:space="preserve"> </w:t>
            </w:r>
            <w:r w:rsidR="002F454D" w:rsidRPr="00DA46CF">
              <w:rPr>
                <w:sz w:val="24"/>
                <w:szCs w:val="24"/>
              </w:rPr>
              <w:t>(</w:t>
            </w:r>
            <w:r w:rsidR="00E348B3">
              <w:rPr>
                <w:sz w:val="24"/>
                <w:szCs w:val="24"/>
              </w:rPr>
              <w:t>all tender document(s) within ONE ZIP</w:t>
            </w:r>
            <w:r w:rsidR="002F454D" w:rsidRPr="00DA46CF">
              <w:rPr>
                <w:sz w:val="24"/>
                <w:szCs w:val="24"/>
              </w:rPr>
              <w:t xml:space="preserve"> file</w:t>
            </w:r>
            <w:r w:rsidR="002F454D" w:rsidRPr="003E5F64">
              <w:rPr>
                <w:sz w:val="24"/>
                <w:szCs w:val="24"/>
              </w:rPr>
              <w:t xml:space="preserve">) </w:t>
            </w:r>
            <w:r w:rsidR="00987019" w:rsidRPr="0069457D">
              <w:rPr>
                <w:sz w:val="24"/>
                <w:szCs w:val="24"/>
              </w:rPr>
              <w:t>(in addition to the e-ESPD)</w:t>
            </w:r>
            <w:r w:rsidR="00987019" w:rsidRPr="003E5F64">
              <w:rPr>
                <w:sz w:val="24"/>
                <w:szCs w:val="24"/>
              </w:rPr>
              <w:t xml:space="preserve"> </w:t>
            </w:r>
            <w:r w:rsidR="00072D92" w:rsidRPr="003E5F64">
              <w:rPr>
                <w:sz w:val="24"/>
                <w:szCs w:val="24"/>
              </w:rPr>
              <w:t>which</w:t>
            </w:r>
            <w:r w:rsidR="00072D92" w:rsidRPr="00DA46CF">
              <w:rPr>
                <w:sz w:val="24"/>
                <w:szCs w:val="24"/>
              </w:rPr>
              <w:t xml:space="preserve"> must include all of the requirements as set out in this RFT. This document must </w:t>
            </w:r>
            <w:r w:rsidRPr="00DA46CF">
              <w:rPr>
                <w:sz w:val="24"/>
                <w:szCs w:val="24"/>
              </w:rPr>
              <w:t>follow the format of this RFT and respond to each element in the order as set out in this RFT;</w:t>
            </w:r>
          </w:p>
        </w:tc>
      </w:tr>
      <w:tr w:rsidR="00C22A82" w:rsidRPr="00DA46CF" w14:paraId="6A7BDD06" w14:textId="77777777" w:rsidTr="00DA46CF">
        <w:tc>
          <w:tcPr>
            <w:tcW w:w="750" w:type="dxa"/>
          </w:tcPr>
          <w:p w14:paraId="6A7BDD02"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D03" w14:textId="77777777" w:rsidR="00C22A82" w:rsidRPr="00DA46CF" w:rsidRDefault="00C22A82" w:rsidP="00DA46CF">
            <w:pPr>
              <w:pStyle w:val="Style1"/>
              <w:spacing w:after="240" w:line="276" w:lineRule="auto"/>
              <w:rPr>
                <w:sz w:val="24"/>
                <w:szCs w:val="24"/>
              </w:rPr>
            </w:pPr>
            <w:r w:rsidRPr="00DA46CF">
              <w:rPr>
                <w:sz w:val="24"/>
                <w:szCs w:val="24"/>
              </w:rPr>
              <w:t>d.</w:t>
            </w:r>
          </w:p>
        </w:tc>
        <w:tc>
          <w:tcPr>
            <w:tcW w:w="7790" w:type="dxa"/>
          </w:tcPr>
          <w:p w14:paraId="6A7BDD05" w14:textId="3B179F88" w:rsidR="00C22A82" w:rsidRPr="00DA46CF" w:rsidRDefault="00C22A82" w:rsidP="00DA46CF">
            <w:pPr>
              <w:pStyle w:val="Style1"/>
              <w:spacing w:after="240" w:line="276" w:lineRule="auto"/>
              <w:rPr>
                <w:sz w:val="24"/>
                <w:szCs w:val="24"/>
              </w:rPr>
            </w:pPr>
            <w:r w:rsidRPr="00DA46CF">
              <w:rPr>
                <w:sz w:val="24"/>
                <w:szCs w:val="24"/>
              </w:rPr>
              <w:t>To conform and comply with all instructions and requirements set out in this RFT;</w:t>
            </w:r>
          </w:p>
        </w:tc>
      </w:tr>
      <w:tr w:rsidR="00C22A82" w:rsidRPr="00DA46CF" w14:paraId="6A7BDD0B" w14:textId="77777777" w:rsidTr="00DA46CF">
        <w:tc>
          <w:tcPr>
            <w:tcW w:w="750" w:type="dxa"/>
          </w:tcPr>
          <w:p w14:paraId="6A7BDD07"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D08" w14:textId="77777777" w:rsidR="00C22A82" w:rsidRPr="00DA46CF" w:rsidRDefault="00C22A82" w:rsidP="00DA46CF">
            <w:pPr>
              <w:pStyle w:val="Style1"/>
              <w:spacing w:after="240" w:line="276" w:lineRule="auto"/>
              <w:rPr>
                <w:sz w:val="24"/>
                <w:szCs w:val="24"/>
              </w:rPr>
            </w:pPr>
            <w:r w:rsidRPr="00DA46CF">
              <w:rPr>
                <w:sz w:val="24"/>
                <w:szCs w:val="24"/>
              </w:rPr>
              <w:t>e.</w:t>
            </w:r>
          </w:p>
        </w:tc>
        <w:tc>
          <w:tcPr>
            <w:tcW w:w="7790" w:type="dxa"/>
          </w:tcPr>
          <w:p w14:paraId="6A7BDD0A" w14:textId="65E5BCAE" w:rsidR="00C22A82" w:rsidRPr="00DA46CF" w:rsidRDefault="00C22A82" w:rsidP="00DA46CF">
            <w:pPr>
              <w:pStyle w:val="Style1"/>
              <w:spacing w:after="240" w:line="276" w:lineRule="auto"/>
              <w:rPr>
                <w:sz w:val="24"/>
                <w:szCs w:val="24"/>
              </w:rPr>
            </w:pPr>
            <w:r w:rsidRPr="00DA46CF">
              <w:rPr>
                <w:sz w:val="24"/>
                <w:szCs w:val="24"/>
              </w:rPr>
              <w:t>To submit the statement required under paragraph 2.4 below; and</w:t>
            </w:r>
          </w:p>
        </w:tc>
      </w:tr>
      <w:tr w:rsidR="00C22A82" w:rsidRPr="00DA46CF" w14:paraId="6A7BDD11" w14:textId="77777777" w:rsidTr="00DA46CF">
        <w:tc>
          <w:tcPr>
            <w:tcW w:w="750" w:type="dxa"/>
          </w:tcPr>
          <w:p w14:paraId="6A7BDD0C"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31" w:type="dxa"/>
            <w:gridSpan w:val="2"/>
          </w:tcPr>
          <w:p w14:paraId="6A7BDD0D" w14:textId="77777777" w:rsidR="00C22A82" w:rsidRPr="00DA46CF" w:rsidRDefault="00C22A82" w:rsidP="00DA46CF">
            <w:pPr>
              <w:pStyle w:val="Style1"/>
              <w:spacing w:after="240" w:line="276" w:lineRule="auto"/>
              <w:rPr>
                <w:sz w:val="24"/>
                <w:szCs w:val="24"/>
              </w:rPr>
            </w:pPr>
            <w:r w:rsidRPr="00DA46CF">
              <w:rPr>
                <w:sz w:val="24"/>
                <w:szCs w:val="24"/>
              </w:rPr>
              <w:t>f.</w:t>
            </w:r>
          </w:p>
        </w:tc>
        <w:tc>
          <w:tcPr>
            <w:tcW w:w="7790" w:type="dxa"/>
          </w:tcPr>
          <w:p w14:paraId="6A7BDD10" w14:textId="2C29F59C" w:rsidR="00072D92" w:rsidRPr="00DA46CF" w:rsidRDefault="00C22A82" w:rsidP="00DA46CF">
            <w:pPr>
              <w:pStyle w:val="Style1"/>
              <w:spacing w:after="240" w:line="276" w:lineRule="auto"/>
              <w:rPr>
                <w:sz w:val="24"/>
                <w:szCs w:val="24"/>
              </w:rPr>
            </w:pPr>
            <w:r w:rsidRPr="00DA46CF">
              <w:rPr>
                <w:sz w:val="24"/>
                <w:szCs w:val="24"/>
              </w:rPr>
              <w:t>Not to alter or edit this RFT in any way.</w:t>
            </w:r>
          </w:p>
        </w:tc>
      </w:tr>
      <w:tr w:rsidR="00C22A82" w:rsidRPr="00DA46CF" w14:paraId="6A7BDD15" w14:textId="77777777" w:rsidTr="00DA46CF">
        <w:tc>
          <w:tcPr>
            <w:tcW w:w="814" w:type="dxa"/>
            <w:gridSpan w:val="2"/>
          </w:tcPr>
          <w:p w14:paraId="6A7BDD13" w14:textId="77777777" w:rsidR="00C22A82" w:rsidRPr="00DA46CF" w:rsidRDefault="00C22A82" w:rsidP="00DA46CF">
            <w:pPr>
              <w:pStyle w:val="Style1"/>
              <w:spacing w:after="240" w:line="276" w:lineRule="auto"/>
              <w:rPr>
                <w:sz w:val="24"/>
                <w:szCs w:val="24"/>
              </w:rPr>
            </w:pPr>
            <w:r w:rsidRPr="00DA46CF">
              <w:rPr>
                <w:sz w:val="24"/>
                <w:szCs w:val="24"/>
              </w:rPr>
              <w:t>2.2.2</w:t>
            </w:r>
          </w:p>
        </w:tc>
        <w:tc>
          <w:tcPr>
            <w:tcW w:w="8257" w:type="dxa"/>
            <w:gridSpan w:val="2"/>
          </w:tcPr>
          <w:p w14:paraId="6A7BDD14" w14:textId="4E5D5A3B" w:rsidR="00C22A82" w:rsidRPr="00DA46CF" w:rsidRDefault="00C22A82" w:rsidP="00DA46CF">
            <w:pPr>
              <w:pStyle w:val="Style1"/>
              <w:spacing w:after="240" w:line="276" w:lineRule="auto"/>
              <w:rPr>
                <w:sz w:val="24"/>
                <w:szCs w:val="24"/>
              </w:rPr>
            </w:pPr>
            <w:r w:rsidRPr="00DA46CF">
              <w:rPr>
                <w:sz w:val="24"/>
                <w:szCs w:val="24"/>
              </w:rPr>
              <w:t>Without prejudice to the generality of paragraphs 2.2.1, failure to comply with paragraph</w:t>
            </w:r>
            <w:r w:rsidR="00D93B56" w:rsidRPr="00DA46CF">
              <w:rPr>
                <w:sz w:val="24"/>
                <w:szCs w:val="24"/>
              </w:rPr>
              <w:t>s</w:t>
            </w:r>
            <w:r w:rsidRPr="00DA46CF">
              <w:rPr>
                <w:sz w:val="24"/>
                <w:szCs w:val="24"/>
              </w:rPr>
              <w:t xml:space="preserve"> 2.6.1, 2.6.2 or 2.6.3 below will render the Tender non-compliant and it will be rejected.</w:t>
            </w:r>
            <w:r w:rsidR="009A51CF" w:rsidRPr="00DA46CF">
              <w:rPr>
                <w:sz w:val="24"/>
                <w:szCs w:val="24"/>
              </w:rPr>
              <w:t xml:space="preserve"> Late </w:t>
            </w:r>
            <w:r w:rsidR="00BF3FFC" w:rsidRPr="00DA46CF">
              <w:rPr>
                <w:sz w:val="24"/>
                <w:szCs w:val="24"/>
              </w:rPr>
              <w:t xml:space="preserve">Tenders </w:t>
            </w:r>
            <w:r w:rsidR="009A51CF" w:rsidRPr="00DA46CF">
              <w:rPr>
                <w:sz w:val="24"/>
                <w:szCs w:val="24"/>
              </w:rPr>
              <w:t>may exceptionally be accepted by ComReg at its absolute discretion where it considers that there are exceptional circumstances.</w:t>
            </w:r>
          </w:p>
        </w:tc>
      </w:tr>
    </w:tbl>
    <w:p w14:paraId="6A7BDD16"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2.3</w:t>
      </w:r>
      <w:r w:rsidRPr="00DA46CF">
        <w:rPr>
          <w:rFonts w:ascii="Arial" w:eastAsia="Times New Roman" w:hAnsi="Arial" w:cs="Arial"/>
          <w:b/>
          <w:color w:val="FFFFFF"/>
          <w:sz w:val="24"/>
          <w:szCs w:val="24"/>
          <w:lang w:val="en-GB"/>
        </w:rPr>
        <w:tab/>
      </w:r>
      <w:r w:rsidR="00A64052" w:rsidRPr="00DA46CF">
        <w:rPr>
          <w:rFonts w:ascii="Arial" w:eastAsia="Times New Roman" w:hAnsi="Arial" w:cs="Arial"/>
          <w:b/>
          <w:color w:val="FFFFFF"/>
          <w:sz w:val="24"/>
          <w:szCs w:val="24"/>
          <w:lang w:val="en-GB"/>
        </w:rPr>
        <w:t>Services</w:t>
      </w:r>
      <w:r w:rsidR="005C7F8D" w:rsidRPr="00DA46CF">
        <w:rPr>
          <w:rFonts w:ascii="Arial" w:eastAsia="Times New Roman" w:hAnsi="Arial" w:cs="Arial"/>
          <w:b/>
          <w:color w:val="FFFFFF"/>
          <w:sz w:val="24"/>
          <w:szCs w:val="24"/>
          <w:lang w:val="en-GB"/>
        </w:rPr>
        <w:t xml:space="preserve"> Contract</w:t>
      </w:r>
      <w:r w:rsidRPr="00DA46CF">
        <w:rPr>
          <w:rFonts w:ascii="Arial" w:eastAsia="Times New Roman" w:hAnsi="Arial" w:cs="Arial"/>
          <w:b/>
          <w:color w:val="FFFFFF"/>
          <w:sz w:val="24"/>
          <w:szCs w:val="24"/>
          <w:lang w:val="en-GB"/>
        </w:rPr>
        <w:t xml:space="preserve"> </w:t>
      </w:r>
    </w:p>
    <w:tbl>
      <w:tblPr>
        <w:tblW w:w="0" w:type="auto"/>
        <w:tblLook w:val="01E0" w:firstRow="1" w:lastRow="1" w:firstColumn="1" w:lastColumn="1" w:noHBand="0" w:noVBand="0"/>
      </w:tblPr>
      <w:tblGrid>
        <w:gridCol w:w="803"/>
        <w:gridCol w:w="8268"/>
      </w:tblGrid>
      <w:tr w:rsidR="00C22A82" w:rsidRPr="00DA46CF" w14:paraId="6A7BDD19" w14:textId="77777777" w:rsidTr="00072D92">
        <w:tc>
          <w:tcPr>
            <w:tcW w:w="803" w:type="dxa"/>
          </w:tcPr>
          <w:p w14:paraId="6A7BDD17" w14:textId="77777777" w:rsidR="00C22A82" w:rsidRPr="00DA46CF" w:rsidRDefault="00C22A82" w:rsidP="00DA46CF">
            <w:pPr>
              <w:pStyle w:val="Style1"/>
              <w:spacing w:after="240" w:line="276" w:lineRule="auto"/>
              <w:rPr>
                <w:sz w:val="24"/>
                <w:szCs w:val="24"/>
              </w:rPr>
            </w:pPr>
            <w:r w:rsidRPr="00DA46CF">
              <w:rPr>
                <w:sz w:val="24"/>
                <w:szCs w:val="24"/>
              </w:rPr>
              <w:t>2.3.1</w:t>
            </w:r>
          </w:p>
        </w:tc>
        <w:tc>
          <w:tcPr>
            <w:tcW w:w="8268" w:type="dxa"/>
          </w:tcPr>
          <w:p w14:paraId="6A7BDD18" w14:textId="77777777" w:rsidR="00C22A82" w:rsidRPr="00DA46CF" w:rsidRDefault="00072D92" w:rsidP="00DA46CF">
            <w:pPr>
              <w:pStyle w:val="Style1"/>
              <w:spacing w:after="240" w:line="276" w:lineRule="auto"/>
              <w:rPr>
                <w:sz w:val="24"/>
                <w:szCs w:val="24"/>
              </w:rPr>
            </w:pPr>
            <w:r w:rsidRPr="00DA46CF">
              <w:rPr>
                <w:sz w:val="24"/>
                <w:szCs w:val="24"/>
              </w:rPr>
              <w:t>T</w:t>
            </w:r>
            <w:r w:rsidR="00A64052" w:rsidRPr="00DA46CF">
              <w:rPr>
                <w:sz w:val="24"/>
                <w:szCs w:val="24"/>
              </w:rPr>
              <w:t>enderers should note the terms and conditions of the Services Contract</w:t>
            </w:r>
            <w:r w:rsidRPr="00DA46CF">
              <w:rPr>
                <w:sz w:val="24"/>
                <w:szCs w:val="24"/>
              </w:rPr>
              <w:t xml:space="preserve"> at Appendix </w:t>
            </w:r>
            <w:r w:rsidR="00975A2A" w:rsidRPr="00DA46CF">
              <w:rPr>
                <w:sz w:val="24"/>
                <w:szCs w:val="24"/>
              </w:rPr>
              <w:t>6</w:t>
            </w:r>
            <w:r w:rsidR="00EF018D" w:rsidRPr="00DA46CF">
              <w:rPr>
                <w:sz w:val="24"/>
                <w:szCs w:val="24"/>
              </w:rPr>
              <w:t xml:space="preserve"> </w:t>
            </w:r>
            <w:r w:rsidRPr="00DA46CF">
              <w:rPr>
                <w:sz w:val="24"/>
                <w:szCs w:val="24"/>
              </w:rPr>
              <w:t>to this RFT.</w:t>
            </w:r>
          </w:p>
        </w:tc>
      </w:tr>
      <w:tr w:rsidR="00072D92" w:rsidRPr="00DA46CF" w14:paraId="6A7BDD1C" w14:textId="77777777" w:rsidTr="00072D92">
        <w:tc>
          <w:tcPr>
            <w:tcW w:w="803" w:type="dxa"/>
          </w:tcPr>
          <w:p w14:paraId="0C5672BA" w14:textId="77777777" w:rsidR="00072D92" w:rsidRPr="00DA46CF" w:rsidRDefault="00072D92" w:rsidP="00DA46CF">
            <w:pPr>
              <w:pStyle w:val="Style1"/>
              <w:spacing w:after="240" w:line="276" w:lineRule="auto"/>
              <w:rPr>
                <w:sz w:val="24"/>
                <w:szCs w:val="24"/>
              </w:rPr>
            </w:pPr>
            <w:r w:rsidRPr="00DA46CF">
              <w:rPr>
                <w:sz w:val="24"/>
                <w:szCs w:val="24"/>
              </w:rPr>
              <w:t>2.3.2</w:t>
            </w:r>
          </w:p>
          <w:p w14:paraId="70593263" w14:textId="77777777" w:rsidR="00BF3FFC" w:rsidRPr="00DA46CF" w:rsidRDefault="00BF3FFC" w:rsidP="00DA46CF">
            <w:pPr>
              <w:pStyle w:val="Style1"/>
              <w:spacing w:after="240" w:line="276" w:lineRule="auto"/>
              <w:rPr>
                <w:sz w:val="24"/>
                <w:szCs w:val="24"/>
              </w:rPr>
            </w:pPr>
          </w:p>
          <w:p w14:paraId="6A7BDD1A" w14:textId="130D3611" w:rsidR="005F08CC" w:rsidRPr="00DA46CF" w:rsidRDefault="00BF3FFC" w:rsidP="00DA46CF">
            <w:pPr>
              <w:pStyle w:val="Style1"/>
              <w:spacing w:after="240" w:line="276" w:lineRule="auto"/>
              <w:rPr>
                <w:sz w:val="24"/>
                <w:szCs w:val="24"/>
              </w:rPr>
            </w:pPr>
            <w:r w:rsidRPr="00DA46CF">
              <w:rPr>
                <w:sz w:val="24"/>
                <w:szCs w:val="24"/>
              </w:rPr>
              <w:t>2.3.3</w:t>
            </w:r>
          </w:p>
        </w:tc>
        <w:tc>
          <w:tcPr>
            <w:tcW w:w="8268" w:type="dxa"/>
          </w:tcPr>
          <w:p w14:paraId="0ADFA228" w14:textId="77777777" w:rsidR="00072D92" w:rsidRPr="00DA46CF" w:rsidRDefault="00A64052" w:rsidP="00DA46CF">
            <w:pPr>
              <w:pStyle w:val="Style1"/>
              <w:spacing w:after="240" w:line="276" w:lineRule="auto"/>
              <w:rPr>
                <w:sz w:val="24"/>
                <w:szCs w:val="24"/>
              </w:rPr>
            </w:pPr>
            <w:r w:rsidRPr="00DA46CF">
              <w:rPr>
                <w:sz w:val="24"/>
                <w:szCs w:val="24"/>
              </w:rPr>
              <w:t>Tenderers are required to confirm their acceptance of the terms and conditions of the Services Contract by signing the Tenderer’s Statement at Appendix 3. Tenderers may not amend the Services Contract</w:t>
            </w:r>
            <w:r w:rsidR="00BF3FFC" w:rsidRPr="00DA46CF">
              <w:rPr>
                <w:sz w:val="24"/>
                <w:szCs w:val="24"/>
              </w:rPr>
              <w:t xml:space="preserve">. </w:t>
            </w:r>
          </w:p>
          <w:p w14:paraId="6A7BDD1B" w14:textId="09674A5D" w:rsidR="005F08CC" w:rsidRPr="00DA46CF" w:rsidRDefault="00BF3FFC" w:rsidP="00DA46CF">
            <w:pPr>
              <w:pStyle w:val="Style1"/>
              <w:spacing w:after="240" w:line="276" w:lineRule="auto"/>
              <w:rPr>
                <w:sz w:val="24"/>
                <w:szCs w:val="24"/>
              </w:rPr>
            </w:pPr>
            <w:r w:rsidRPr="00DA46CF">
              <w:rPr>
                <w:sz w:val="24"/>
                <w:szCs w:val="24"/>
              </w:rPr>
              <w:t>Tenderers may also be required to sign a separate confidentiality agreement with ComReg.</w:t>
            </w:r>
          </w:p>
        </w:tc>
      </w:tr>
    </w:tbl>
    <w:p w14:paraId="6A7BDD20"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2.4</w:t>
      </w:r>
      <w:r w:rsidRPr="00DA46CF">
        <w:rPr>
          <w:rFonts w:ascii="Arial" w:eastAsia="Times New Roman" w:hAnsi="Arial" w:cs="Arial"/>
          <w:b/>
          <w:color w:val="FFFFFF"/>
          <w:sz w:val="24"/>
          <w:szCs w:val="24"/>
          <w:lang w:val="en-GB"/>
        </w:rPr>
        <w:tab/>
        <w:t>Acceptance of RFT Requirements</w:t>
      </w:r>
    </w:p>
    <w:p w14:paraId="6A7BDD21" w14:textId="6E5B66B8" w:rsidR="00C22A82" w:rsidRPr="00DA46CF" w:rsidRDefault="00C22A82" w:rsidP="00DA46CF">
      <w:pPr>
        <w:pStyle w:val="Style1"/>
        <w:spacing w:after="240" w:line="276" w:lineRule="auto"/>
        <w:rPr>
          <w:sz w:val="24"/>
          <w:szCs w:val="24"/>
        </w:rPr>
      </w:pPr>
      <w:r w:rsidRPr="00DA46CF">
        <w:rPr>
          <w:sz w:val="24"/>
          <w:szCs w:val="24"/>
        </w:rPr>
        <w:t>Each Tenderer is required to accept the provisions of this RFT. A</w:t>
      </w:r>
      <w:r w:rsidR="00945DB4" w:rsidRPr="00DA46CF">
        <w:rPr>
          <w:sz w:val="24"/>
          <w:szCs w:val="24"/>
        </w:rPr>
        <w:t>ll Tenderers must return</w:t>
      </w:r>
      <w:r w:rsidRPr="00DA46CF">
        <w:rPr>
          <w:sz w:val="24"/>
          <w:szCs w:val="24"/>
        </w:rPr>
        <w:t xml:space="preserve">, with their Tender, a scanned signed copy of the Tenderer’s Statement, set out in Appendix 3, printed on the Tenderer’s letterhead. </w:t>
      </w:r>
      <w:r w:rsidR="00322629" w:rsidRPr="00DA46CF">
        <w:rPr>
          <w:sz w:val="24"/>
          <w:szCs w:val="24"/>
        </w:rPr>
        <w:t>ComReg</w:t>
      </w:r>
      <w:r w:rsidRPr="00DA46CF">
        <w:rPr>
          <w:sz w:val="24"/>
          <w:szCs w:val="24"/>
        </w:rPr>
        <w:t xml:space="preserve"> must be able to read the scanned signature of the Tenderer. If possible, please sign documents using blue ink. If </w:t>
      </w:r>
      <w:r w:rsidR="00322629" w:rsidRPr="00DA46CF">
        <w:rPr>
          <w:sz w:val="24"/>
          <w:szCs w:val="24"/>
        </w:rPr>
        <w:t>ComReg</w:t>
      </w:r>
      <w:r w:rsidRPr="00DA46CF">
        <w:rPr>
          <w:sz w:val="24"/>
          <w:szCs w:val="24"/>
        </w:rPr>
        <w:t xml:space="preserve"> cannot read the scanned signature, Tenderers may be requested to re-submit. Tenderers may not amend the Tenderer’s Statement. </w:t>
      </w:r>
    </w:p>
    <w:p w14:paraId="6A7BDD22" w14:textId="4380802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2.5</w:t>
      </w:r>
      <w:r w:rsidRPr="00DA46CF">
        <w:rPr>
          <w:rFonts w:ascii="Arial" w:eastAsia="Times New Roman" w:hAnsi="Arial" w:cs="Arial"/>
          <w:b/>
          <w:color w:val="FFFFFF"/>
          <w:sz w:val="24"/>
          <w:szCs w:val="24"/>
          <w:lang w:val="en-GB"/>
        </w:rPr>
        <w:tab/>
        <w:t>Consortia and Subcontractors</w:t>
      </w:r>
    </w:p>
    <w:p w14:paraId="6A7BDD23" w14:textId="198F5316" w:rsidR="00C22A82" w:rsidRPr="00DA46CF" w:rsidRDefault="0018671A" w:rsidP="00DA46CF">
      <w:pPr>
        <w:spacing w:after="240" w:line="276" w:lineRule="auto"/>
        <w:ind w:left="720" w:hanging="720"/>
        <w:jc w:val="both"/>
        <w:rPr>
          <w:rFonts w:ascii="Arial" w:eastAsia="Times New Roman" w:hAnsi="Arial" w:cs="Arial"/>
          <w:sz w:val="24"/>
          <w:szCs w:val="24"/>
          <w:lang w:val="en-GB"/>
        </w:rPr>
      </w:pPr>
      <w:r w:rsidRPr="00DA46CF">
        <w:rPr>
          <w:rFonts w:ascii="Arial" w:eastAsia="Times New Roman" w:hAnsi="Arial" w:cs="Arial"/>
          <w:sz w:val="24"/>
          <w:szCs w:val="24"/>
          <w:lang w:val="en-GB"/>
        </w:rPr>
        <w:t>2.5.1</w:t>
      </w:r>
      <w:r w:rsidRPr="00DA46CF">
        <w:rPr>
          <w:rFonts w:ascii="Arial" w:eastAsia="Times New Roman" w:hAnsi="Arial" w:cs="Arial"/>
          <w:sz w:val="24"/>
          <w:szCs w:val="24"/>
          <w:lang w:val="en-GB"/>
        </w:rPr>
        <w:tab/>
      </w:r>
      <w:r w:rsidR="00C22A82" w:rsidRPr="00DA46CF">
        <w:rPr>
          <w:rFonts w:ascii="Arial" w:eastAsia="Times New Roman" w:hAnsi="Arial" w:cs="Arial"/>
          <w:sz w:val="24"/>
          <w:szCs w:val="24"/>
          <w:lang w:val="en-GB"/>
        </w:rPr>
        <w:t xml:space="preserve">Where a </w:t>
      </w:r>
      <w:r w:rsidR="00BF3FFC" w:rsidRPr="00DA46CF">
        <w:rPr>
          <w:rFonts w:ascii="Arial" w:eastAsia="Times New Roman" w:hAnsi="Arial" w:cs="Arial"/>
          <w:sz w:val="24"/>
          <w:szCs w:val="24"/>
          <w:lang w:val="en-GB"/>
        </w:rPr>
        <w:t>Tenderer is a Consortium</w:t>
      </w:r>
      <w:r w:rsidR="00C22A82" w:rsidRPr="00DA46CF">
        <w:rPr>
          <w:rFonts w:ascii="Arial" w:eastAsia="Times New Roman" w:hAnsi="Arial" w:cs="Arial"/>
          <w:sz w:val="24"/>
          <w:szCs w:val="24"/>
          <w:lang w:val="en-GB"/>
        </w:rPr>
        <w:t xml:space="preserve"> (in whatever form and regardless of the legal relationship between them)</w:t>
      </w:r>
      <w:r w:rsidR="00BF3FFC" w:rsidRPr="00DA46CF">
        <w:rPr>
          <w:rFonts w:ascii="Arial" w:eastAsia="Times New Roman" w:hAnsi="Arial" w:cs="Arial"/>
          <w:sz w:val="24"/>
          <w:szCs w:val="24"/>
          <w:lang w:val="en-GB"/>
        </w:rPr>
        <w:t>, it shall designate a Lead Consortium Member. The Lead Consortium Member must remain the same throughout the Competition.</w:t>
      </w:r>
      <w:r w:rsidR="00C22A82" w:rsidRPr="00DA46CF">
        <w:rPr>
          <w:rFonts w:ascii="Arial" w:eastAsia="Times New Roman" w:hAnsi="Arial" w:cs="Arial"/>
          <w:sz w:val="24"/>
          <w:szCs w:val="24"/>
          <w:lang w:val="en-GB"/>
        </w:rPr>
        <w:t xml:space="preserve">  </w:t>
      </w:r>
      <w:r w:rsidR="00322629" w:rsidRPr="00DA46CF">
        <w:rPr>
          <w:rFonts w:ascii="Arial" w:eastAsia="Times New Roman" w:hAnsi="Arial" w:cs="Arial"/>
          <w:sz w:val="24"/>
          <w:szCs w:val="24"/>
          <w:lang w:val="en-GB"/>
        </w:rPr>
        <w:t>ComReg</w:t>
      </w:r>
      <w:r w:rsidR="00C22A82" w:rsidRPr="00DA46CF">
        <w:rPr>
          <w:rFonts w:ascii="Arial" w:eastAsia="Times New Roman" w:hAnsi="Arial" w:cs="Arial"/>
          <w:sz w:val="24"/>
          <w:szCs w:val="24"/>
          <w:lang w:val="en-GB"/>
        </w:rPr>
        <w:t xml:space="preserve"> will </w:t>
      </w:r>
      <w:r w:rsidR="00BF3FFC" w:rsidRPr="00DA46CF">
        <w:rPr>
          <w:rFonts w:ascii="Arial" w:eastAsia="Times New Roman" w:hAnsi="Arial" w:cs="Arial"/>
          <w:sz w:val="24"/>
          <w:szCs w:val="24"/>
          <w:lang w:val="en-GB"/>
        </w:rPr>
        <w:t>communicate in respect of</w:t>
      </w:r>
      <w:r w:rsidR="00C22A82" w:rsidRPr="00DA46CF">
        <w:rPr>
          <w:rFonts w:ascii="Arial" w:eastAsia="Times New Roman" w:hAnsi="Arial" w:cs="Arial"/>
          <w:sz w:val="24"/>
          <w:szCs w:val="24"/>
          <w:lang w:val="en-GB"/>
        </w:rPr>
        <w:t xml:space="preserve"> all matters relating to this </w:t>
      </w:r>
      <w:r w:rsidR="00D93B56" w:rsidRPr="00DA46CF">
        <w:rPr>
          <w:rFonts w:ascii="Arial" w:eastAsia="Times New Roman" w:hAnsi="Arial" w:cs="Arial"/>
          <w:sz w:val="24"/>
          <w:szCs w:val="24"/>
          <w:lang w:val="en-GB"/>
        </w:rPr>
        <w:t>C</w:t>
      </w:r>
      <w:r w:rsidR="00C22A82" w:rsidRPr="00DA46CF">
        <w:rPr>
          <w:rFonts w:ascii="Arial" w:eastAsia="Times New Roman" w:hAnsi="Arial" w:cs="Arial"/>
          <w:sz w:val="24"/>
          <w:szCs w:val="24"/>
          <w:lang w:val="en-GB"/>
        </w:rPr>
        <w:t xml:space="preserve">ompetition </w:t>
      </w:r>
      <w:r w:rsidR="00BF3FFC" w:rsidRPr="00DA46CF">
        <w:rPr>
          <w:rFonts w:ascii="Arial" w:eastAsia="Times New Roman" w:hAnsi="Arial" w:cs="Arial"/>
          <w:sz w:val="24"/>
          <w:szCs w:val="24"/>
          <w:lang w:val="en-GB"/>
        </w:rPr>
        <w:t>with the Lead Consortium Member only</w:t>
      </w:r>
      <w:r w:rsidR="00C22A82" w:rsidRPr="00DA46CF">
        <w:rPr>
          <w:rFonts w:ascii="Arial" w:eastAsia="Times New Roman" w:hAnsi="Arial" w:cs="Arial"/>
          <w:sz w:val="24"/>
          <w:szCs w:val="24"/>
          <w:lang w:val="en-GB"/>
        </w:rPr>
        <w:t xml:space="preserve">, irrespective of whether or not tasks are to be performed by a </w:t>
      </w:r>
      <w:r w:rsidR="00BF3FFC" w:rsidRPr="00DA46CF">
        <w:rPr>
          <w:rFonts w:ascii="Arial" w:eastAsia="Times New Roman" w:hAnsi="Arial" w:cs="Arial"/>
          <w:sz w:val="24"/>
          <w:szCs w:val="24"/>
          <w:lang w:val="en-GB"/>
        </w:rPr>
        <w:t>S</w:t>
      </w:r>
      <w:r w:rsidR="00C22A82" w:rsidRPr="00DA46CF">
        <w:rPr>
          <w:rFonts w:ascii="Arial" w:eastAsia="Times New Roman" w:hAnsi="Arial" w:cs="Arial"/>
          <w:sz w:val="24"/>
          <w:szCs w:val="24"/>
          <w:lang w:val="en-GB"/>
        </w:rPr>
        <w:t xml:space="preserve">ubcontractor or other </w:t>
      </w:r>
      <w:r w:rsidR="00BF3FFC" w:rsidRPr="00DA46CF">
        <w:rPr>
          <w:rFonts w:ascii="Arial" w:eastAsia="Times New Roman" w:hAnsi="Arial" w:cs="Arial"/>
          <w:sz w:val="24"/>
          <w:szCs w:val="24"/>
          <w:lang w:val="en-GB"/>
        </w:rPr>
        <w:t>C</w:t>
      </w:r>
      <w:r w:rsidR="00C22A82" w:rsidRPr="00DA46CF">
        <w:rPr>
          <w:rFonts w:ascii="Arial" w:eastAsia="Times New Roman" w:hAnsi="Arial" w:cs="Arial"/>
          <w:sz w:val="24"/>
          <w:szCs w:val="24"/>
          <w:lang w:val="en-GB"/>
        </w:rPr>
        <w:t xml:space="preserve">onsortium </w:t>
      </w:r>
      <w:r w:rsidR="00BF3FFC" w:rsidRPr="00DA46CF">
        <w:rPr>
          <w:rFonts w:ascii="Arial" w:eastAsia="Times New Roman" w:hAnsi="Arial" w:cs="Arial"/>
          <w:sz w:val="24"/>
          <w:szCs w:val="24"/>
          <w:lang w:val="en-GB"/>
        </w:rPr>
        <w:t>M</w:t>
      </w:r>
      <w:r w:rsidR="00C22A82" w:rsidRPr="00DA46CF">
        <w:rPr>
          <w:rFonts w:ascii="Arial" w:eastAsia="Times New Roman" w:hAnsi="Arial" w:cs="Arial"/>
          <w:sz w:val="24"/>
          <w:szCs w:val="24"/>
          <w:lang w:val="en-GB"/>
        </w:rPr>
        <w:t xml:space="preserve">embers. The Tenderer must </w:t>
      </w:r>
      <w:r w:rsidR="004452BE" w:rsidRPr="00DA46CF">
        <w:rPr>
          <w:rFonts w:ascii="Arial" w:eastAsia="Times New Roman" w:hAnsi="Arial" w:cs="Arial"/>
          <w:sz w:val="24"/>
          <w:szCs w:val="24"/>
          <w:lang w:val="en-GB"/>
        </w:rPr>
        <w:t xml:space="preserve">provide details of all Consortium Members and </w:t>
      </w:r>
      <w:r w:rsidR="00C22A82" w:rsidRPr="00DA46CF">
        <w:rPr>
          <w:rFonts w:ascii="Arial" w:eastAsia="Times New Roman" w:hAnsi="Arial" w:cs="Arial"/>
          <w:sz w:val="24"/>
          <w:szCs w:val="24"/>
          <w:lang w:val="en-GB"/>
        </w:rPr>
        <w:t>clearly set out the name, title, telephone number, postal address</w:t>
      </w:r>
      <w:r w:rsidR="00BF3FFC" w:rsidRPr="00DA46CF">
        <w:rPr>
          <w:rFonts w:ascii="Arial" w:eastAsia="Times New Roman" w:hAnsi="Arial" w:cs="Arial"/>
          <w:sz w:val="24"/>
          <w:szCs w:val="24"/>
          <w:lang w:val="en-GB"/>
        </w:rPr>
        <w:t xml:space="preserve"> </w:t>
      </w:r>
      <w:r w:rsidR="00C22A82" w:rsidRPr="00DA46CF">
        <w:rPr>
          <w:rFonts w:ascii="Arial" w:eastAsia="Times New Roman" w:hAnsi="Arial" w:cs="Arial"/>
          <w:sz w:val="24"/>
          <w:szCs w:val="24"/>
          <w:lang w:val="en-GB"/>
        </w:rPr>
        <w:t xml:space="preserve">and e-mail address of the nominated contact personnel of the </w:t>
      </w:r>
      <w:r w:rsidR="00BF3FFC" w:rsidRPr="00DA46CF">
        <w:rPr>
          <w:rFonts w:ascii="Arial" w:eastAsia="Times New Roman" w:hAnsi="Arial" w:cs="Arial"/>
          <w:sz w:val="24"/>
          <w:szCs w:val="24"/>
          <w:lang w:val="en-GB"/>
        </w:rPr>
        <w:t>Lead Consortium Member</w:t>
      </w:r>
      <w:r w:rsidR="00C22A82" w:rsidRPr="00DA46CF">
        <w:rPr>
          <w:rFonts w:ascii="Arial" w:eastAsia="Times New Roman" w:hAnsi="Arial" w:cs="Arial"/>
          <w:sz w:val="24"/>
          <w:szCs w:val="24"/>
          <w:lang w:val="en-GB"/>
        </w:rPr>
        <w:t xml:space="preserve"> to whom all communications shall be directed and accepted until this Competition has been completed or terminated. Correspondence from any other person (including from any Subcontractor</w:t>
      </w:r>
      <w:r w:rsidR="00BF3FFC" w:rsidRPr="00DA46CF">
        <w:rPr>
          <w:rFonts w:ascii="Arial" w:eastAsia="Times New Roman" w:hAnsi="Arial" w:cs="Arial"/>
          <w:sz w:val="24"/>
          <w:szCs w:val="24"/>
          <w:lang w:val="en-GB"/>
        </w:rPr>
        <w:t xml:space="preserve"> or other </w:t>
      </w:r>
      <w:r w:rsidR="004452BE" w:rsidRPr="00DA46CF">
        <w:rPr>
          <w:rFonts w:ascii="Arial" w:eastAsia="Times New Roman" w:hAnsi="Arial" w:cs="Arial"/>
          <w:sz w:val="24"/>
          <w:szCs w:val="24"/>
          <w:lang w:val="en-GB"/>
        </w:rPr>
        <w:t>Consortium Member</w:t>
      </w:r>
      <w:r w:rsidR="00C22A82" w:rsidRPr="00DA46CF">
        <w:rPr>
          <w:rFonts w:ascii="Arial" w:eastAsia="Times New Roman" w:hAnsi="Arial" w:cs="Arial"/>
          <w:sz w:val="24"/>
          <w:szCs w:val="24"/>
          <w:lang w:val="en-GB"/>
        </w:rPr>
        <w:t>) will NOT be accepted, acknowledged or responded to.</w:t>
      </w:r>
    </w:p>
    <w:p w14:paraId="1ED8AD2E" w14:textId="16253604" w:rsidR="00BF3FFC" w:rsidRPr="00DA46CF" w:rsidRDefault="0018671A" w:rsidP="00DA46CF">
      <w:pPr>
        <w:spacing w:after="240" w:line="276" w:lineRule="auto"/>
        <w:ind w:left="720" w:hanging="720"/>
        <w:jc w:val="both"/>
        <w:rPr>
          <w:rFonts w:ascii="Arial" w:hAnsi="Arial" w:cs="Arial"/>
          <w:sz w:val="24"/>
          <w:szCs w:val="24"/>
        </w:rPr>
      </w:pPr>
      <w:r w:rsidRPr="00DA46CF">
        <w:rPr>
          <w:rFonts w:ascii="Arial" w:hAnsi="Arial" w:cs="Arial"/>
          <w:sz w:val="24"/>
          <w:szCs w:val="24"/>
        </w:rPr>
        <w:t>2.5.2</w:t>
      </w:r>
      <w:r w:rsidRPr="00DA46CF">
        <w:rPr>
          <w:rFonts w:ascii="Arial" w:hAnsi="Arial" w:cs="Arial"/>
          <w:sz w:val="24"/>
          <w:szCs w:val="24"/>
        </w:rPr>
        <w:tab/>
      </w:r>
      <w:r w:rsidR="00BF3FFC" w:rsidRPr="00DA46CF">
        <w:rPr>
          <w:rFonts w:ascii="Arial" w:hAnsi="Arial" w:cs="Arial"/>
          <w:sz w:val="24"/>
          <w:szCs w:val="24"/>
        </w:rPr>
        <w:t>If there is a change to the Consortium and/or Subcontractors following the Tender Deadline and prior to the award of a Services Contract, the Tenderer must seek prior written approval for any change from ComReg by:</w:t>
      </w:r>
    </w:p>
    <w:p w14:paraId="7978826B" w14:textId="2F059E9D" w:rsidR="00BF3FFC" w:rsidRPr="00DA46CF" w:rsidRDefault="00BF3FFC" w:rsidP="00DA46CF">
      <w:pPr>
        <w:spacing w:after="240" w:line="276" w:lineRule="auto"/>
        <w:ind w:left="1134" w:hanging="425"/>
        <w:jc w:val="both"/>
        <w:rPr>
          <w:rFonts w:ascii="Arial" w:hAnsi="Arial" w:cs="Arial"/>
          <w:sz w:val="24"/>
          <w:szCs w:val="24"/>
        </w:rPr>
      </w:pPr>
      <w:r w:rsidRPr="00DA46CF">
        <w:rPr>
          <w:rFonts w:ascii="Arial" w:hAnsi="Arial" w:cs="Arial"/>
          <w:sz w:val="24"/>
          <w:szCs w:val="24"/>
        </w:rPr>
        <w:t>(</w:t>
      </w:r>
      <w:proofErr w:type="spellStart"/>
      <w:r w:rsidRPr="00DA46CF">
        <w:rPr>
          <w:rFonts w:ascii="Arial" w:hAnsi="Arial" w:cs="Arial"/>
          <w:sz w:val="24"/>
          <w:szCs w:val="24"/>
        </w:rPr>
        <w:t>i</w:t>
      </w:r>
      <w:proofErr w:type="spellEnd"/>
      <w:r w:rsidRPr="00DA46CF">
        <w:rPr>
          <w:rFonts w:ascii="Arial" w:hAnsi="Arial" w:cs="Arial"/>
          <w:sz w:val="24"/>
          <w:szCs w:val="24"/>
        </w:rPr>
        <w:t>)</w:t>
      </w:r>
      <w:r w:rsidRPr="00DA46CF">
        <w:rPr>
          <w:rFonts w:ascii="Arial" w:hAnsi="Arial" w:cs="Arial"/>
          <w:sz w:val="24"/>
          <w:szCs w:val="24"/>
        </w:rPr>
        <w:tab/>
        <w:t>explaining in writing to ComReg the reasons for any change; and</w:t>
      </w:r>
    </w:p>
    <w:p w14:paraId="1F30325E" w14:textId="748E6300" w:rsidR="00BF3FFC" w:rsidRPr="00DA46CF" w:rsidRDefault="00BF3FFC" w:rsidP="00DA46CF">
      <w:pPr>
        <w:spacing w:after="240" w:line="276" w:lineRule="auto"/>
        <w:ind w:left="1134" w:hanging="425"/>
        <w:jc w:val="both"/>
        <w:rPr>
          <w:rFonts w:ascii="Arial" w:hAnsi="Arial" w:cs="Arial"/>
          <w:sz w:val="24"/>
          <w:szCs w:val="24"/>
        </w:rPr>
      </w:pPr>
      <w:r w:rsidRPr="00DA46CF">
        <w:rPr>
          <w:rFonts w:ascii="Arial" w:hAnsi="Arial" w:cs="Arial"/>
          <w:sz w:val="24"/>
          <w:szCs w:val="24"/>
        </w:rPr>
        <w:lastRenderedPageBreak/>
        <w:t>(ii)</w:t>
      </w:r>
      <w:r w:rsidRPr="00DA46CF">
        <w:rPr>
          <w:rFonts w:ascii="Arial" w:hAnsi="Arial" w:cs="Arial"/>
          <w:sz w:val="24"/>
          <w:szCs w:val="24"/>
        </w:rPr>
        <w:tab/>
        <w:t xml:space="preserve">providing full details of any proposed replacement Consortium Member or Subcontractor  (which will entail the completion of the relevant sections of the Tender Response Form and/or the e-ESPD and any other relevant sections of the Tender). </w:t>
      </w:r>
    </w:p>
    <w:p w14:paraId="1708FE6B" w14:textId="7F862F78" w:rsidR="00BF3FFC" w:rsidRPr="00DA46CF" w:rsidRDefault="00BF3FFC" w:rsidP="00DA46CF">
      <w:pPr>
        <w:spacing w:after="240" w:line="276" w:lineRule="auto"/>
        <w:ind w:left="709"/>
        <w:jc w:val="both"/>
        <w:rPr>
          <w:rFonts w:ascii="Arial" w:hAnsi="Arial" w:cs="Arial"/>
          <w:sz w:val="24"/>
          <w:szCs w:val="24"/>
        </w:rPr>
      </w:pPr>
      <w:r w:rsidRPr="00DA46CF">
        <w:rPr>
          <w:rFonts w:ascii="Arial" w:hAnsi="Arial" w:cs="Arial"/>
          <w:sz w:val="24"/>
          <w:szCs w:val="24"/>
        </w:rPr>
        <w:t xml:space="preserve">The proposed replacement Consortium Member or Subcontractor, as applicable, must be assessed by ComReg as being at least equivalent, in all respects, to the Consortium Member or Subcontractor being replaced. The decision on whether or not to allow a change in the Consortium/Subcontractor is a matter for the sole discretion of </w:t>
      </w:r>
      <w:r w:rsidR="0018671A" w:rsidRPr="00DA46CF">
        <w:rPr>
          <w:rFonts w:ascii="Arial" w:hAnsi="Arial" w:cs="Arial"/>
          <w:sz w:val="24"/>
          <w:szCs w:val="24"/>
        </w:rPr>
        <w:t>ComReg</w:t>
      </w:r>
      <w:r w:rsidRPr="00DA46CF">
        <w:rPr>
          <w:rFonts w:ascii="Arial" w:hAnsi="Arial" w:cs="Arial"/>
          <w:sz w:val="24"/>
          <w:szCs w:val="24"/>
        </w:rPr>
        <w:t>, subject to its obligations at law.</w:t>
      </w:r>
    </w:p>
    <w:p w14:paraId="08712904" w14:textId="6FFCF330" w:rsidR="00BF3FFC" w:rsidRPr="00DA46CF" w:rsidRDefault="0018671A" w:rsidP="00DA46CF">
      <w:pPr>
        <w:spacing w:after="240" w:line="276" w:lineRule="auto"/>
        <w:ind w:left="709" w:hanging="709"/>
        <w:jc w:val="both"/>
        <w:rPr>
          <w:rFonts w:ascii="Arial" w:hAnsi="Arial" w:cs="Arial"/>
          <w:sz w:val="24"/>
          <w:szCs w:val="24"/>
        </w:rPr>
      </w:pPr>
      <w:r w:rsidRPr="00DA46CF">
        <w:rPr>
          <w:rFonts w:ascii="Arial" w:hAnsi="Arial" w:cs="Arial"/>
          <w:sz w:val="24"/>
          <w:szCs w:val="24"/>
        </w:rPr>
        <w:t>2.5.3</w:t>
      </w:r>
      <w:r w:rsidRPr="00DA46CF">
        <w:rPr>
          <w:rFonts w:ascii="Arial" w:hAnsi="Arial" w:cs="Arial"/>
          <w:sz w:val="24"/>
          <w:szCs w:val="24"/>
        </w:rPr>
        <w:tab/>
      </w:r>
      <w:r w:rsidR="00BF3FFC" w:rsidRPr="00DA46CF">
        <w:rPr>
          <w:rFonts w:ascii="Arial" w:hAnsi="Arial" w:cs="Arial"/>
          <w:sz w:val="24"/>
          <w:szCs w:val="24"/>
        </w:rPr>
        <w:t xml:space="preserve">A Consortium, if successful, may be required to establish legal personality in order to enter into the </w:t>
      </w:r>
      <w:r w:rsidRPr="00DA46CF">
        <w:rPr>
          <w:rFonts w:ascii="Arial" w:hAnsi="Arial" w:cs="Arial"/>
          <w:sz w:val="24"/>
          <w:szCs w:val="24"/>
        </w:rPr>
        <w:t>Services Contract</w:t>
      </w:r>
      <w:r w:rsidR="00BF3FFC" w:rsidRPr="00DA46CF">
        <w:rPr>
          <w:rFonts w:ascii="Arial" w:hAnsi="Arial" w:cs="Arial"/>
          <w:sz w:val="24"/>
          <w:szCs w:val="24"/>
        </w:rPr>
        <w:t xml:space="preserve">.  A Tenderer that is a Consortium must accept joint and several liability to the Contracting Authority for the performance and fulfilment of the terms of the </w:t>
      </w:r>
      <w:r w:rsidRPr="00DA46CF">
        <w:rPr>
          <w:rFonts w:ascii="Arial" w:hAnsi="Arial" w:cs="Arial"/>
          <w:sz w:val="24"/>
          <w:szCs w:val="24"/>
        </w:rPr>
        <w:t>Services Contract</w:t>
      </w:r>
      <w:r w:rsidR="00BF3FFC" w:rsidRPr="00DA46CF">
        <w:rPr>
          <w:rFonts w:ascii="Arial" w:hAnsi="Arial" w:cs="Arial"/>
          <w:sz w:val="24"/>
          <w:szCs w:val="24"/>
        </w:rPr>
        <w:t xml:space="preserve"> prior to the award of the </w:t>
      </w:r>
      <w:r w:rsidRPr="00DA46CF">
        <w:rPr>
          <w:rFonts w:ascii="Arial" w:hAnsi="Arial" w:cs="Arial"/>
          <w:sz w:val="24"/>
          <w:szCs w:val="24"/>
        </w:rPr>
        <w:t>Services</w:t>
      </w:r>
      <w:r w:rsidR="00BF3FFC" w:rsidRPr="00DA46CF">
        <w:rPr>
          <w:rFonts w:ascii="Arial" w:hAnsi="Arial" w:cs="Arial"/>
          <w:sz w:val="24"/>
          <w:szCs w:val="24"/>
        </w:rPr>
        <w:t xml:space="preserve"> Contract.  </w:t>
      </w:r>
    </w:p>
    <w:p w14:paraId="6A7BDD24" w14:textId="12CD6C31" w:rsidR="00B960E5" w:rsidRPr="00DA46CF" w:rsidRDefault="0018671A" w:rsidP="00DA46CF">
      <w:pPr>
        <w:spacing w:after="240" w:line="276" w:lineRule="auto"/>
        <w:ind w:left="709" w:hanging="709"/>
        <w:jc w:val="both"/>
        <w:rPr>
          <w:rFonts w:ascii="Arial" w:eastAsia="Times New Roman" w:hAnsi="Arial" w:cs="Arial"/>
          <w:sz w:val="24"/>
          <w:szCs w:val="24"/>
          <w:lang w:val="en-GB"/>
        </w:rPr>
      </w:pPr>
      <w:r w:rsidRPr="00DA46CF">
        <w:rPr>
          <w:rFonts w:ascii="Arial" w:hAnsi="Arial" w:cs="Arial"/>
          <w:sz w:val="24"/>
          <w:szCs w:val="24"/>
        </w:rPr>
        <w:t>2.5.4</w:t>
      </w:r>
      <w:r w:rsidRPr="00DA46CF">
        <w:rPr>
          <w:rFonts w:ascii="Arial" w:hAnsi="Arial" w:cs="Arial"/>
          <w:sz w:val="24"/>
          <w:szCs w:val="24"/>
        </w:rPr>
        <w:tab/>
      </w:r>
      <w:r w:rsidR="00B960E5" w:rsidRPr="00DA46CF">
        <w:rPr>
          <w:rFonts w:ascii="Arial" w:hAnsi="Arial" w:cs="Arial"/>
          <w:sz w:val="24"/>
          <w:szCs w:val="24"/>
        </w:rPr>
        <w:t xml:space="preserve">ComReg may require </w:t>
      </w:r>
      <w:r w:rsidR="004452BE" w:rsidRPr="00DA46CF">
        <w:rPr>
          <w:rFonts w:ascii="Arial" w:hAnsi="Arial" w:cs="Arial"/>
          <w:sz w:val="24"/>
          <w:szCs w:val="24"/>
        </w:rPr>
        <w:t xml:space="preserve">Consortium Members </w:t>
      </w:r>
      <w:r w:rsidR="000B3D78">
        <w:rPr>
          <w:rFonts w:ascii="Arial" w:hAnsi="Arial" w:cs="Arial"/>
          <w:sz w:val="24"/>
          <w:szCs w:val="24"/>
        </w:rPr>
        <w:t xml:space="preserve">and Subcontractors </w:t>
      </w:r>
      <w:r w:rsidR="00B960E5" w:rsidRPr="00DA46CF">
        <w:rPr>
          <w:rFonts w:ascii="Arial" w:hAnsi="Arial" w:cs="Arial"/>
          <w:sz w:val="24"/>
          <w:szCs w:val="24"/>
        </w:rPr>
        <w:t xml:space="preserve">to sign </w:t>
      </w:r>
      <w:r w:rsidR="005C7F8D" w:rsidRPr="00DA46CF">
        <w:rPr>
          <w:rFonts w:ascii="Arial" w:hAnsi="Arial" w:cs="Arial"/>
          <w:sz w:val="24"/>
          <w:szCs w:val="24"/>
        </w:rPr>
        <w:t>c</w:t>
      </w:r>
      <w:r w:rsidR="00B960E5" w:rsidRPr="00DA46CF">
        <w:rPr>
          <w:rFonts w:ascii="Arial" w:hAnsi="Arial" w:cs="Arial"/>
          <w:sz w:val="24"/>
          <w:szCs w:val="24"/>
        </w:rPr>
        <w:t xml:space="preserve">onfidentiality </w:t>
      </w:r>
      <w:r w:rsidR="005C7F8D" w:rsidRPr="00DA46CF">
        <w:rPr>
          <w:rFonts w:ascii="Arial" w:hAnsi="Arial" w:cs="Arial"/>
          <w:sz w:val="24"/>
          <w:szCs w:val="24"/>
        </w:rPr>
        <w:t>a</w:t>
      </w:r>
      <w:r w:rsidR="00B960E5" w:rsidRPr="00DA46CF">
        <w:rPr>
          <w:rFonts w:ascii="Arial" w:hAnsi="Arial" w:cs="Arial"/>
          <w:sz w:val="24"/>
          <w:szCs w:val="24"/>
        </w:rPr>
        <w:t>greements and</w:t>
      </w:r>
      <w:r w:rsidR="004452BE" w:rsidRPr="00DA46CF">
        <w:rPr>
          <w:rFonts w:ascii="Arial" w:hAnsi="Arial" w:cs="Arial"/>
          <w:sz w:val="24"/>
          <w:szCs w:val="24"/>
        </w:rPr>
        <w:t>,</w:t>
      </w:r>
      <w:r w:rsidR="00B960E5" w:rsidRPr="00DA46CF">
        <w:rPr>
          <w:rFonts w:ascii="Arial" w:hAnsi="Arial" w:cs="Arial"/>
          <w:sz w:val="24"/>
          <w:szCs w:val="24"/>
        </w:rPr>
        <w:t xml:space="preserve"> where it considers it necessary</w:t>
      </w:r>
      <w:r w:rsidR="004452BE" w:rsidRPr="00DA46CF">
        <w:rPr>
          <w:rFonts w:ascii="Arial" w:hAnsi="Arial" w:cs="Arial"/>
          <w:sz w:val="24"/>
          <w:szCs w:val="24"/>
        </w:rPr>
        <w:t>,</w:t>
      </w:r>
      <w:r w:rsidR="00B960E5" w:rsidRPr="00DA46CF">
        <w:rPr>
          <w:rFonts w:ascii="Arial" w:hAnsi="Arial" w:cs="Arial"/>
          <w:sz w:val="24"/>
          <w:szCs w:val="24"/>
        </w:rPr>
        <w:t xml:space="preserve"> share the existence and terms of </w:t>
      </w:r>
      <w:r w:rsidR="005C7F8D" w:rsidRPr="00DA46CF">
        <w:rPr>
          <w:rFonts w:ascii="Arial" w:hAnsi="Arial" w:cs="Arial"/>
          <w:sz w:val="24"/>
          <w:szCs w:val="24"/>
        </w:rPr>
        <w:t>any such signed confidentiality agreement</w:t>
      </w:r>
      <w:r w:rsidR="00B960E5" w:rsidRPr="00DA46CF">
        <w:rPr>
          <w:rFonts w:ascii="Arial" w:hAnsi="Arial" w:cs="Arial"/>
          <w:sz w:val="24"/>
          <w:szCs w:val="24"/>
        </w:rPr>
        <w:t xml:space="preserve"> with any third party to demonstrate to that third party that their confidential information is protected.</w:t>
      </w:r>
    </w:p>
    <w:p w14:paraId="6A7BDD25"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2.6</w:t>
      </w:r>
      <w:r w:rsidRPr="00DA46CF">
        <w:rPr>
          <w:rFonts w:ascii="Arial" w:eastAsia="Times New Roman" w:hAnsi="Arial" w:cs="Arial"/>
          <w:b/>
          <w:color w:val="FFFFFF"/>
          <w:sz w:val="24"/>
          <w:szCs w:val="24"/>
          <w:lang w:val="en-GB"/>
        </w:rPr>
        <w:tab/>
        <w:t>Tender Submission Requirements</w:t>
      </w:r>
    </w:p>
    <w:tbl>
      <w:tblPr>
        <w:tblW w:w="9288" w:type="dxa"/>
        <w:tblLook w:val="01E0" w:firstRow="1" w:lastRow="1" w:firstColumn="1" w:lastColumn="1" w:noHBand="0" w:noVBand="0"/>
      </w:tblPr>
      <w:tblGrid>
        <w:gridCol w:w="806"/>
        <w:gridCol w:w="8482"/>
      </w:tblGrid>
      <w:tr w:rsidR="00C22A82" w:rsidRPr="00DA46CF" w14:paraId="6A7BDD29" w14:textId="77777777" w:rsidTr="00322629">
        <w:tc>
          <w:tcPr>
            <w:tcW w:w="806" w:type="dxa"/>
          </w:tcPr>
          <w:p w14:paraId="6A7BDD26"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2.6.1</w:t>
            </w:r>
          </w:p>
        </w:tc>
        <w:tc>
          <w:tcPr>
            <w:tcW w:w="8482" w:type="dxa"/>
          </w:tcPr>
          <w:p w14:paraId="6A7BDD27" w14:textId="4FE6C3DF" w:rsidR="00C22A82" w:rsidRPr="00DA46CF" w:rsidRDefault="00C22A82" w:rsidP="00DA46CF">
            <w:pPr>
              <w:pStyle w:val="Style1"/>
              <w:spacing w:after="240" w:line="276" w:lineRule="auto"/>
              <w:rPr>
                <w:sz w:val="24"/>
                <w:szCs w:val="24"/>
              </w:rPr>
            </w:pPr>
            <w:r w:rsidRPr="00DA46CF">
              <w:rPr>
                <w:sz w:val="24"/>
                <w:szCs w:val="24"/>
              </w:rPr>
              <w:t xml:space="preserve">Tenders must be submitted via the electronic postbox available on </w:t>
            </w:r>
            <w:hyperlink r:id="rId12" w:history="1">
              <w:r w:rsidRPr="00DA46CF">
                <w:rPr>
                  <w:color w:val="0000FF"/>
                  <w:sz w:val="24"/>
                  <w:szCs w:val="24"/>
                  <w:u w:val="single"/>
                </w:rPr>
                <w:t>www.etenders.gov.ie</w:t>
              </w:r>
            </w:hyperlink>
            <w:r w:rsidRPr="00DA46CF">
              <w:rPr>
                <w:sz w:val="24"/>
                <w:szCs w:val="24"/>
              </w:rPr>
              <w:t xml:space="preserve">. Only Tenders submitted to the electronic postbox will be </w:t>
            </w:r>
            <w:r w:rsidR="00B512F6" w:rsidRPr="00DA46CF">
              <w:rPr>
                <w:sz w:val="24"/>
                <w:szCs w:val="24"/>
              </w:rPr>
              <w:t xml:space="preserve">accepted. </w:t>
            </w:r>
            <w:r w:rsidRPr="00DA46CF">
              <w:rPr>
                <w:sz w:val="24"/>
                <w:szCs w:val="24"/>
              </w:rPr>
              <w:t>Tender</w:t>
            </w:r>
            <w:r w:rsidR="004452BE" w:rsidRPr="00DA46CF">
              <w:rPr>
                <w:sz w:val="24"/>
                <w:szCs w:val="24"/>
              </w:rPr>
              <w:t>s</w:t>
            </w:r>
            <w:r w:rsidRPr="00DA46CF">
              <w:rPr>
                <w:sz w:val="24"/>
                <w:szCs w:val="24"/>
              </w:rPr>
              <w:t xml:space="preserve"> submitted by any other means (including b</w:t>
            </w:r>
            <w:r w:rsidR="00AF467B" w:rsidRPr="00DA46CF">
              <w:rPr>
                <w:sz w:val="24"/>
                <w:szCs w:val="24"/>
              </w:rPr>
              <w:t>ut not limited to by email</w:t>
            </w:r>
            <w:r w:rsidR="0018671A" w:rsidRPr="00DA46CF">
              <w:rPr>
                <w:sz w:val="24"/>
                <w:szCs w:val="24"/>
              </w:rPr>
              <w:t>,</w:t>
            </w:r>
            <w:r w:rsidR="00AF467B" w:rsidRPr="00DA46CF">
              <w:rPr>
                <w:sz w:val="24"/>
                <w:szCs w:val="24"/>
              </w:rPr>
              <w:t xml:space="preserve"> </w:t>
            </w:r>
            <w:r w:rsidR="0018671A" w:rsidRPr="00DA46CF">
              <w:rPr>
                <w:sz w:val="24"/>
                <w:szCs w:val="24"/>
              </w:rPr>
              <w:t>post, hand delivery, etc</w:t>
            </w:r>
            <w:r w:rsidRPr="00DA46CF">
              <w:rPr>
                <w:sz w:val="24"/>
                <w:szCs w:val="24"/>
              </w:rPr>
              <w:t xml:space="preserve">) will NOT be accepted.  </w:t>
            </w:r>
          </w:p>
          <w:p w14:paraId="6A7BDD28" w14:textId="7C016391" w:rsidR="00C22A82" w:rsidRPr="00DA46CF" w:rsidRDefault="00C22A82" w:rsidP="00DA46CF">
            <w:pPr>
              <w:pStyle w:val="Style1"/>
              <w:spacing w:after="240" w:line="276" w:lineRule="auto"/>
              <w:rPr>
                <w:sz w:val="24"/>
                <w:szCs w:val="24"/>
              </w:rPr>
            </w:pPr>
            <w:r w:rsidRPr="00DA46CF">
              <w:rPr>
                <w:sz w:val="24"/>
                <w:szCs w:val="24"/>
              </w:rPr>
              <w:t xml:space="preserve">Tenderers must ensure that they give themselves sufficient time to upload and submit all required tender documentation before the Tender Deadline (as defined in paragraph 2.6.2). Tenderers should take into account the fact that upload speeds vary. </w:t>
            </w:r>
            <w:r w:rsidR="004452BE" w:rsidRPr="00DA46CF">
              <w:rPr>
                <w:sz w:val="24"/>
                <w:szCs w:val="24"/>
              </w:rPr>
              <w:t>Tenders should note that t</w:t>
            </w:r>
            <w:r w:rsidRPr="00DA46CF">
              <w:rPr>
                <w:sz w:val="24"/>
                <w:szCs w:val="24"/>
              </w:rPr>
              <w:t xml:space="preserve">here is a </w:t>
            </w:r>
            <w:r w:rsidR="004452BE" w:rsidRPr="00DA46CF">
              <w:rPr>
                <w:sz w:val="24"/>
                <w:szCs w:val="24"/>
              </w:rPr>
              <w:t xml:space="preserve">file size limit of 250MB for each single file uploaded, with a </w:t>
            </w:r>
            <w:r w:rsidRPr="00DA46CF">
              <w:rPr>
                <w:sz w:val="24"/>
                <w:szCs w:val="24"/>
              </w:rPr>
              <w:t>maximum total</w:t>
            </w:r>
            <w:r w:rsidR="004452BE" w:rsidRPr="00DA46CF">
              <w:rPr>
                <w:sz w:val="24"/>
                <w:szCs w:val="24"/>
              </w:rPr>
              <w:t xml:space="preserve"> limit of 500MB</w:t>
            </w:r>
            <w:r w:rsidRPr="00DA46CF">
              <w:rPr>
                <w:sz w:val="24"/>
                <w:szCs w:val="24"/>
              </w:rPr>
              <w:t xml:space="preserve"> </w:t>
            </w:r>
            <w:r w:rsidR="004452BE" w:rsidRPr="00DA46CF">
              <w:rPr>
                <w:sz w:val="24"/>
                <w:szCs w:val="24"/>
              </w:rPr>
              <w:t>for all</w:t>
            </w:r>
            <w:r w:rsidRPr="00DA46CF">
              <w:rPr>
                <w:sz w:val="24"/>
                <w:szCs w:val="24"/>
              </w:rPr>
              <w:t xml:space="preserve"> documents</w:t>
            </w:r>
            <w:r w:rsidR="0018671A" w:rsidRPr="00DA46CF">
              <w:rPr>
                <w:sz w:val="24"/>
                <w:szCs w:val="24"/>
              </w:rPr>
              <w:t xml:space="preserve"> combined</w:t>
            </w:r>
            <w:r w:rsidRPr="00DA46CF">
              <w:rPr>
                <w:sz w:val="24"/>
                <w:szCs w:val="24"/>
              </w:rPr>
              <w:t xml:space="preserve"> sent to the electronic postbox. In order to submit a document to the electronic postbox, </w:t>
            </w:r>
            <w:r w:rsidR="004452BE" w:rsidRPr="00DA46CF">
              <w:rPr>
                <w:sz w:val="24"/>
                <w:szCs w:val="24"/>
              </w:rPr>
              <w:t xml:space="preserve">Tenderers must click on the “paper plane” icon first and then on the </w:t>
            </w:r>
            <w:r w:rsidRPr="00DA46CF">
              <w:rPr>
                <w:sz w:val="24"/>
                <w:szCs w:val="24"/>
              </w:rPr>
              <w:t>“Submit”</w:t>
            </w:r>
            <w:r w:rsidR="004452BE" w:rsidRPr="00DA46CF">
              <w:rPr>
                <w:sz w:val="24"/>
                <w:szCs w:val="24"/>
              </w:rPr>
              <w:t xml:space="preserve"> button</w:t>
            </w:r>
            <w:r w:rsidRPr="00DA46CF">
              <w:rPr>
                <w:sz w:val="24"/>
                <w:szCs w:val="24"/>
              </w:rPr>
              <w:t xml:space="preserve">. </w:t>
            </w:r>
            <w:r w:rsidR="00C04B10" w:rsidRPr="00DA46CF">
              <w:rPr>
                <w:sz w:val="24"/>
                <w:szCs w:val="24"/>
              </w:rPr>
              <w:t xml:space="preserve">If Tenderers need to modify or change any aspect of their Tender before the Tender Deadline </w:t>
            </w:r>
            <w:r w:rsidR="0018671A" w:rsidRPr="00DA46CF">
              <w:rPr>
                <w:sz w:val="24"/>
                <w:szCs w:val="24"/>
              </w:rPr>
              <w:t xml:space="preserve">but </w:t>
            </w:r>
            <w:r w:rsidR="00C04B10" w:rsidRPr="00DA46CF">
              <w:rPr>
                <w:sz w:val="24"/>
                <w:szCs w:val="24"/>
              </w:rPr>
              <w:t>a</w:t>
            </w:r>
            <w:r w:rsidRPr="00DA46CF">
              <w:rPr>
                <w:sz w:val="24"/>
                <w:szCs w:val="24"/>
              </w:rPr>
              <w:t xml:space="preserve">fter </w:t>
            </w:r>
            <w:r w:rsidR="004452BE" w:rsidRPr="00DA46CF">
              <w:rPr>
                <w:sz w:val="24"/>
                <w:szCs w:val="24"/>
              </w:rPr>
              <w:t xml:space="preserve">the “Submit” button has been clicked, </w:t>
            </w:r>
            <w:r w:rsidR="00C04B10" w:rsidRPr="00DA46CF">
              <w:rPr>
                <w:sz w:val="24"/>
                <w:szCs w:val="24"/>
              </w:rPr>
              <w:t>the Tender in its entire</w:t>
            </w:r>
            <w:r w:rsidR="000B3D78">
              <w:rPr>
                <w:sz w:val="24"/>
                <w:szCs w:val="24"/>
              </w:rPr>
              <w:t>t</w:t>
            </w:r>
            <w:r w:rsidR="00C04B10" w:rsidRPr="00DA46CF">
              <w:rPr>
                <w:sz w:val="24"/>
                <w:szCs w:val="24"/>
              </w:rPr>
              <w:t>y</w:t>
            </w:r>
            <w:r w:rsidR="0018671A" w:rsidRPr="00DA46CF">
              <w:rPr>
                <w:sz w:val="24"/>
                <w:szCs w:val="24"/>
              </w:rPr>
              <w:t xml:space="preserve"> will need to be resubmitted.</w:t>
            </w:r>
            <w:r w:rsidRPr="00DA46CF">
              <w:rPr>
                <w:sz w:val="24"/>
                <w:szCs w:val="24"/>
              </w:rPr>
              <w:t xml:space="preserve"> Tenderers should be aware that the</w:t>
            </w:r>
            <w:r w:rsidR="000B3D78">
              <w:rPr>
                <w:sz w:val="24"/>
                <w:szCs w:val="24"/>
              </w:rPr>
              <w:t xml:space="preserve"> </w:t>
            </w:r>
            <w:r w:rsidR="00C04B10" w:rsidRPr="00DA46CF">
              <w:rPr>
                <w:sz w:val="24"/>
                <w:szCs w:val="24"/>
              </w:rPr>
              <w:t>”</w:t>
            </w:r>
            <w:r w:rsidRPr="00DA46CF">
              <w:rPr>
                <w:sz w:val="24"/>
                <w:szCs w:val="24"/>
              </w:rPr>
              <w:t>Submit</w:t>
            </w:r>
            <w:r w:rsidR="00C04B10" w:rsidRPr="00DA46CF">
              <w:rPr>
                <w:sz w:val="24"/>
                <w:szCs w:val="24"/>
              </w:rPr>
              <w:t>”</w:t>
            </w:r>
            <w:r w:rsidRPr="00DA46CF">
              <w:rPr>
                <w:sz w:val="24"/>
                <w:szCs w:val="24"/>
              </w:rPr>
              <w:t xml:space="preserve"> button will be disabled automatically </w:t>
            </w:r>
            <w:r w:rsidR="00C04B10" w:rsidRPr="00DA46CF">
              <w:rPr>
                <w:sz w:val="24"/>
                <w:szCs w:val="24"/>
              </w:rPr>
              <w:t>at the Tender</w:t>
            </w:r>
            <w:r w:rsidR="000B3D78">
              <w:rPr>
                <w:sz w:val="24"/>
                <w:szCs w:val="24"/>
              </w:rPr>
              <w:t xml:space="preserve"> </w:t>
            </w:r>
            <w:r w:rsidR="00C04B10" w:rsidRPr="00DA46CF">
              <w:rPr>
                <w:sz w:val="24"/>
                <w:szCs w:val="24"/>
              </w:rPr>
              <w:t>D</w:t>
            </w:r>
            <w:r w:rsidRPr="00DA46CF">
              <w:rPr>
                <w:sz w:val="24"/>
                <w:szCs w:val="24"/>
              </w:rPr>
              <w:t>eadline.</w:t>
            </w:r>
          </w:p>
        </w:tc>
      </w:tr>
      <w:tr w:rsidR="00C22A82" w:rsidRPr="00DA46CF" w14:paraId="6A7BDD2C" w14:textId="77777777" w:rsidTr="00322629">
        <w:tc>
          <w:tcPr>
            <w:tcW w:w="806" w:type="dxa"/>
          </w:tcPr>
          <w:p w14:paraId="6A7BDD2A"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2.6.2</w:t>
            </w:r>
          </w:p>
        </w:tc>
        <w:tc>
          <w:tcPr>
            <w:tcW w:w="8482" w:type="dxa"/>
          </w:tcPr>
          <w:p w14:paraId="6A7BDD2B" w14:textId="0C711089" w:rsidR="00C22A82" w:rsidRPr="00DA46CF" w:rsidRDefault="0018671A" w:rsidP="00DA46CF">
            <w:pPr>
              <w:pStyle w:val="Style1"/>
              <w:spacing w:after="240" w:line="276" w:lineRule="auto"/>
              <w:rPr>
                <w:sz w:val="24"/>
                <w:szCs w:val="24"/>
              </w:rPr>
            </w:pPr>
            <w:r w:rsidRPr="00DA46CF">
              <w:rPr>
                <w:sz w:val="24"/>
                <w:szCs w:val="24"/>
              </w:rPr>
              <w:t xml:space="preserve">Tenders must be received no later than the Tender Deadline. The </w:t>
            </w:r>
            <w:r w:rsidR="00C22A82" w:rsidRPr="00DA46CF">
              <w:rPr>
                <w:sz w:val="24"/>
                <w:szCs w:val="24"/>
              </w:rPr>
              <w:t>Tender</w:t>
            </w:r>
            <w:r w:rsidRPr="00DA46CF">
              <w:rPr>
                <w:sz w:val="24"/>
                <w:szCs w:val="24"/>
              </w:rPr>
              <w:t xml:space="preserve"> Deadline is</w:t>
            </w:r>
            <w:r w:rsidR="00C22A82" w:rsidRPr="00DA46CF">
              <w:rPr>
                <w:sz w:val="24"/>
                <w:szCs w:val="24"/>
              </w:rPr>
              <w:t xml:space="preserve"> </w:t>
            </w:r>
            <w:r w:rsidR="009E7287">
              <w:rPr>
                <w:b/>
                <w:bCs/>
                <w:sz w:val="24"/>
                <w:szCs w:val="24"/>
              </w:rPr>
              <w:t>12</w:t>
            </w:r>
            <w:r w:rsidR="000F06CF">
              <w:rPr>
                <w:b/>
                <w:bCs/>
                <w:sz w:val="24"/>
                <w:szCs w:val="24"/>
              </w:rPr>
              <w:t>:00</w:t>
            </w:r>
            <w:r w:rsidR="009E7287">
              <w:rPr>
                <w:b/>
                <w:bCs/>
                <w:sz w:val="24"/>
                <w:szCs w:val="24"/>
              </w:rPr>
              <w:t xml:space="preserve"> Noon</w:t>
            </w:r>
            <w:r w:rsidRPr="000B3D78">
              <w:rPr>
                <w:b/>
                <w:bCs/>
                <w:sz w:val="24"/>
                <w:szCs w:val="24"/>
              </w:rPr>
              <w:t xml:space="preserve"> hours</w:t>
            </w:r>
            <w:r w:rsidR="00C22A82" w:rsidRPr="000B3D78">
              <w:rPr>
                <w:b/>
                <w:bCs/>
                <w:sz w:val="24"/>
                <w:szCs w:val="24"/>
              </w:rPr>
              <w:t xml:space="preserve"> on </w:t>
            </w:r>
            <w:r w:rsidR="0096222B">
              <w:rPr>
                <w:b/>
                <w:bCs/>
                <w:sz w:val="24"/>
                <w:szCs w:val="24"/>
              </w:rPr>
              <w:t>14</w:t>
            </w:r>
            <w:r w:rsidR="0096222B" w:rsidRPr="004B6C9C">
              <w:rPr>
                <w:b/>
                <w:bCs/>
                <w:sz w:val="24"/>
                <w:szCs w:val="24"/>
                <w:vertAlign w:val="superscript"/>
              </w:rPr>
              <w:t>th</w:t>
            </w:r>
            <w:r w:rsidR="0096222B">
              <w:rPr>
                <w:b/>
                <w:bCs/>
                <w:sz w:val="24"/>
                <w:szCs w:val="24"/>
              </w:rPr>
              <w:t xml:space="preserve"> of July 2026</w:t>
            </w:r>
            <w:r w:rsidR="00C22A82" w:rsidRPr="00DA46CF">
              <w:rPr>
                <w:sz w:val="24"/>
                <w:szCs w:val="24"/>
              </w:rPr>
              <w:t xml:space="preserve">.  </w:t>
            </w:r>
            <w:r w:rsidR="00C04B10" w:rsidRPr="00DA46CF">
              <w:rPr>
                <w:sz w:val="24"/>
                <w:szCs w:val="24"/>
              </w:rPr>
              <w:t xml:space="preserve">Subject to paragraph </w:t>
            </w:r>
            <w:r w:rsidR="00C04B10" w:rsidRPr="00DA46CF">
              <w:rPr>
                <w:sz w:val="24"/>
                <w:szCs w:val="24"/>
              </w:rPr>
              <w:lastRenderedPageBreak/>
              <w:t xml:space="preserve">2.2.2, </w:t>
            </w:r>
            <w:r w:rsidR="00C22A82" w:rsidRPr="00DA46CF">
              <w:rPr>
                <w:sz w:val="24"/>
                <w:szCs w:val="24"/>
              </w:rPr>
              <w:t xml:space="preserve">Tenders that are received late </w:t>
            </w:r>
            <w:r w:rsidR="00757F6A" w:rsidRPr="00DA46CF">
              <w:rPr>
                <w:sz w:val="24"/>
                <w:szCs w:val="24"/>
              </w:rPr>
              <w:t xml:space="preserve">will not </w:t>
            </w:r>
            <w:r w:rsidR="00C22A82" w:rsidRPr="00DA46CF">
              <w:rPr>
                <w:sz w:val="24"/>
                <w:szCs w:val="24"/>
              </w:rPr>
              <w:t>be considered in this Competition</w:t>
            </w:r>
            <w:r w:rsidRPr="00DA46CF">
              <w:rPr>
                <w:sz w:val="24"/>
                <w:szCs w:val="24"/>
              </w:rPr>
              <w:t xml:space="preserve"> unless ComReg considers, at its absolute discretion, and on the basis of the principles of fairness and proportionality, to accept such a Tender, because of exceptional circumstances, for example, where the late submission is a result of a fault of ComReg. This would only arise in an exceptional case and no representation or warranty is made to this effect. ComReg may, at its absolute discretion, investigate any relevant circumstances in order to make a determination in this regard and a Tenderer is required to provide all such assistance, access and verification as </w:t>
            </w:r>
            <w:r w:rsidR="00FE7D98" w:rsidRPr="00DA46CF">
              <w:rPr>
                <w:sz w:val="24"/>
                <w:szCs w:val="24"/>
              </w:rPr>
              <w:t>ComReg</w:t>
            </w:r>
            <w:r w:rsidRPr="00DA46CF">
              <w:rPr>
                <w:sz w:val="24"/>
                <w:szCs w:val="24"/>
              </w:rPr>
              <w:t xml:space="preserve"> may require in such respect. </w:t>
            </w:r>
            <w:r w:rsidR="00C22A82" w:rsidRPr="00DA46CF">
              <w:rPr>
                <w:sz w:val="24"/>
                <w:szCs w:val="24"/>
              </w:rPr>
              <w:t xml:space="preserve"> </w:t>
            </w:r>
          </w:p>
        </w:tc>
      </w:tr>
      <w:tr w:rsidR="00C22A82" w:rsidRPr="00DA46CF" w14:paraId="6A7BDD2F" w14:textId="77777777" w:rsidTr="00322629">
        <w:tc>
          <w:tcPr>
            <w:tcW w:w="806" w:type="dxa"/>
          </w:tcPr>
          <w:p w14:paraId="6A7BDD2D"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lastRenderedPageBreak/>
              <w:t>2.6.3</w:t>
            </w:r>
          </w:p>
        </w:tc>
        <w:tc>
          <w:tcPr>
            <w:tcW w:w="8482" w:type="dxa"/>
          </w:tcPr>
          <w:p w14:paraId="6A7BDD2E" w14:textId="77777777" w:rsidR="00C22A82" w:rsidRPr="00DA46CF" w:rsidRDefault="00C22A82" w:rsidP="00DA46CF">
            <w:pPr>
              <w:pStyle w:val="Style1"/>
              <w:spacing w:after="240" w:line="276" w:lineRule="auto"/>
              <w:rPr>
                <w:sz w:val="24"/>
                <w:szCs w:val="24"/>
              </w:rPr>
            </w:pPr>
            <w:r w:rsidRPr="00DA46CF">
              <w:rPr>
                <w:sz w:val="24"/>
                <w:szCs w:val="24"/>
              </w:rPr>
              <w:t>Tenders must be submitted in English.</w:t>
            </w:r>
          </w:p>
        </w:tc>
      </w:tr>
      <w:tr w:rsidR="00C22A82" w:rsidRPr="00DA46CF" w14:paraId="6A7BDD32" w14:textId="77777777" w:rsidTr="00322629">
        <w:tc>
          <w:tcPr>
            <w:tcW w:w="806" w:type="dxa"/>
          </w:tcPr>
          <w:p w14:paraId="6A7BDD30"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2.6.4</w:t>
            </w:r>
          </w:p>
        </w:tc>
        <w:tc>
          <w:tcPr>
            <w:tcW w:w="8482" w:type="dxa"/>
          </w:tcPr>
          <w:p w14:paraId="6A7BDD31" w14:textId="60AE82CB" w:rsidR="00C22A82" w:rsidRPr="00DA46CF" w:rsidRDefault="00E901EF" w:rsidP="00DA46CF">
            <w:pPr>
              <w:pStyle w:val="Style1"/>
              <w:spacing w:after="240" w:line="276" w:lineRule="auto"/>
              <w:rPr>
                <w:color w:val="FF0000"/>
                <w:sz w:val="24"/>
                <w:szCs w:val="24"/>
              </w:rPr>
            </w:pPr>
            <w:r w:rsidRPr="00DA46CF">
              <w:rPr>
                <w:sz w:val="24"/>
                <w:szCs w:val="24"/>
              </w:rPr>
              <w:t>Each Tender</w:t>
            </w:r>
            <w:r w:rsidR="00C04B10" w:rsidRPr="00DA46CF">
              <w:rPr>
                <w:sz w:val="24"/>
                <w:szCs w:val="24"/>
              </w:rPr>
              <w:t xml:space="preserve"> must be prepared autonomously and independently. Tenderers are required to confirm this in the Tenderer Statement at </w:t>
            </w:r>
            <w:r w:rsidR="00FE7D98" w:rsidRPr="00DA46CF">
              <w:rPr>
                <w:sz w:val="24"/>
                <w:szCs w:val="24"/>
              </w:rPr>
              <w:t>Appendix 3</w:t>
            </w:r>
            <w:r w:rsidR="00A64052" w:rsidRPr="00DA46CF">
              <w:rPr>
                <w:sz w:val="24"/>
                <w:szCs w:val="24"/>
              </w:rPr>
              <w:t>.</w:t>
            </w:r>
          </w:p>
        </w:tc>
      </w:tr>
      <w:tr w:rsidR="00C22A82" w:rsidRPr="00DA46CF" w14:paraId="6A7BDD35" w14:textId="77777777" w:rsidTr="00322629">
        <w:tc>
          <w:tcPr>
            <w:tcW w:w="806" w:type="dxa"/>
          </w:tcPr>
          <w:p w14:paraId="6A7BDD33"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2.6.5</w:t>
            </w:r>
          </w:p>
        </w:tc>
        <w:tc>
          <w:tcPr>
            <w:tcW w:w="8482" w:type="dxa"/>
          </w:tcPr>
          <w:p w14:paraId="6A7BDD34" w14:textId="0F3926D1" w:rsidR="002B5E97" w:rsidRPr="00DA46CF" w:rsidRDefault="00FE7D98" w:rsidP="00DA46CF">
            <w:pPr>
              <w:pStyle w:val="Style1"/>
              <w:spacing w:after="240" w:line="276" w:lineRule="auto"/>
              <w:rPr>
                <w:sz w:val="24"/>
                <w:szCs w:val="24"/>
              </w:rPr>
            </w:pPr>
            <w:r w:rsidRPr="00DA46CF">
              <w:rPr>
                <w:sz w:val="24"/>
                <w:szCs w:val="24"/>
              </w:rPr>
              <w:t>All Tenders</w:t>
            </w:r>
            <w:r w:rsidR="00C22A82" w:rsidRPr="00DA46CF">
              <w:rPr>
                <w:sz w:val="24"/>
                <w:szCs w:val="24"/>
              </w:rPr>
              <w:t xml:space="preserve"> must be compiled such that they can be read immediately using </w:t>
            </w:r>
            <w:r w:rsidR="00DC5F3C" w:rsidRPr="00DA46CF">
              <w:rPr>
                <w:sz w:val="24"/>
                <w:szCs w:val="24"/>
              </w:rPr>
              <w:t>Microsoft Word or PDF readers</w:t>
            </w:r>
            <w:r w:rsidR="00C22A82" w:rsidRPr="00DA46CF">
              <w:rPr>
                <w:sz w:val="24"/>
                <w:szCs w:val="24"/>
              </w:rPr>
              <w:t>.</w:t>
            </w:r>
            <w:r w:rsidR="00DC5F3C" w:rsidRPr="00DA46CF">
              <w:rPr>
                <w:sz w:val="24"/>
                <w:szCs w:val="24"/>
              </w:rPr>
              <w:t xml:space="preserve"> Tenderers must ensure that the document submitted is text searchable using non-OCR software i.e. it must not be a document that has been scanned as an image or protected against search.</w:t>
            </w:r>
            <w:r w:rsidR="00C22A82" w:rsidRPr="00DA46CF">
              <w:rPr>
                <w:sz w:val="24"/>
                <w:szCs w:val="24"/>
              </w:rPr>
              <w:t xml:space="preserve"> </w:t>
            </w:r>
            <w:r w:rsidR="00322629" w:rsidRPr="00DA46CF">
              <w:rPr>
                <w:sz w:val="24"/>
                <w:szCs w:val="24"/>
              </w:rPr>
              <w:t>ComReg</w:t>
            </w:r>
            <w:r w:rsidR="00C22A82" w:rsidRPr="00DA46CF">
              <w:rPr>
                <w:sz w:val="24"/>
                <w:szCs w:val="24"/>
              </w:rPr>
              <w:t xml:space="preserve"> is not responsible for corruption in electronic documents. Tenderers must ensure</w:t>
            </w:r>
            <w:r w:rsidR="005C7F8D" w:rsidRPr="00DA46CF">
              <w:rPr>
                <w:sz w:val="24"/>
                <w:szCs w:val="24"/>
              </w:rPr>
              <w:t xml:space="preserve"> that</w:t>
            </w:r>
            <w:r w:rsidR="00C22A82" w:rsidRPr="00DA46CF">
              <w:rPr>
                <w:sz w:val="24"/>
                <w:szCs w:val="24"/>
              </w:rPr>
              <w:t xml:space="preserve"> electronic documents </w:t>
            </w:r>
            <w:r w:rsidR="005C7F8D" w:rsidRPr="00DA46CF">
              <w:rPr>
                <w:sz w:val="24"/>
                <w:szCs w:val="24"/>
              </w:rPr>
              <w:t xml:space="preserve">submitted </w:t>
            </w:r>
            <w:r w:rsidR="00C22A82" w:rsidRPr="00DA46CF">
              <w:rPr>
                <w:sz w:val="24"/>
                <w:szCs w:val="24"/>
              </w:rPr>
              <w:t>are not corrupt</w:t>
            </w:r>
            <w:r w:rsidR="00BD73CE">
              <w:rPr>
                <w:sz w:val="24"/>
                <w:szCs w:val="24"/>
              </w:rPr>
              <w:t>.</w:t>
            </w:r>
          </w:p>
        </w:tc>
      </w:tr>
      <w:tr w:rsidR="00DC5F3C" w:rsidRPr="00DA46CF" w14:paraId="6A7BDD51" w14:textId="77777777" w:rsidTr="00757F6A">
        <w:tc>
          <w:tcPr>
            <w:tcW w:w="806" w:type="dxa"/>
          </w:tcPr>
          <w:p w14:paraId="6A7BDD36" w14:textId="3643CEC4" w:rsidR="00DC5F3C" w:rsidRPr="00DA46CF" w:rsidRDefault="00DC5F3C"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2.6.6</w:t>
            </w:r>
          </w:p>
        </w:tc>
        <w:tc>
          <w:tcPr>
            <w:tcW w:w="8482" w:type="dxa"/>
          </w:tcPr>
          <w:p w14:paraId="6A7BDD37" w14:textId="66BEF9FD" w:rsidR="00DC5F3C" w:rsidRPr="00DA46CF" w:rsidRDefault="0000595A" w:rsidP="00DA46CF">
            <w:pPr>
              <w:pStyle w:val="Style1"/>
              <w:spacing w:after="240" w:line="276" w:lineRule="auto"/>
              <w:rPr>
                <w:sz w:val="24"/>
                <w:szCs w:val="24"/>
              </w:rPr>
            </w:pPr>
            <w:r w:rsidRPr="00DA46CF">
              <w:rPr>
                <w:sz w:val="24"/>
                <w:szCs w:val="24"/>
              </w:rPr>
              <w:t xml:space="preserve">Tenderers must send their </w:t>
            </w:r>
            <w:r w:rsidR="00FE7D98" w:rsidRPr="00DA46CF">
              <w:rPr>
                <w:sz w:val="24"/>
                <w:szCs w:val="24"/>
              </w:rPr>
              <w:t>Tender</w:t>
            </w:r>
            <w:r w:rsidRPr="00DA46CF">
              <w:rPr>
                <w:sz w:val="24"/>
                <w:szCs w:val="24"/>
              </w:rPr>
              <w:t xml:space="preserve"> as one single complete document </w:t>
            </w:r>
            <w:r w:rsidR="002F454D" w:rsidRPr="00DA46CF">
              <w:rPr>
                <w:sz w:val="24"/>
                <w:szCs w:val="24"/>
              </w:rPr>
              <w:t xml:space="preserve">(or zip file) </w:t>
            </w:r>
            <w:r w:rsidRPr="00DA46CF">
              <w:rPr>
                <w:sz w:val="24"/>
                <w:szCs w:val="24"/>
              </w:rPr>
              <w:t>split into the four sections described below. Each of the four sections must be clearly identified.</w:t>
            </w:r>
          </w:p>
          <w:p w14:paraId="6A7BDD38" w14:textId="77777777" w:rsidR="0000595A" w:rsidRPr="00DA46CF" w:rsidRDefault="0000595A" w:rsidP="00DA46CF">
            <w:pPr>
              <w:pStyle w:val="Style1"/>
              <w:spacing w:after="240" w:line="276" w:lineRule="auto"/>
              <w:rPr>
                <w:b/>
                <w:sz w:val="24"/>
                <w:szCs w:val="24"/>
              </w:rPr>
            </w:pPr>
            <w:r w:rsidRPr="00DA46CF">
              <w:rPr>
                <w:b/>
                <w:sz w:val="24"/>
                <w:szCs w:val="24"/>
              </w:rPr>
              <w:t>Section 1: Compliance</w:t>
            </w:r>
          </w:p>
          <w:p w14:paraId="6A7BDD39" w14:textId="77777777" w:rsidR="0000595A" w:rsidRPr="003E5F64" w:rsidRDefault="0000595A" w:rsidP="00DA46CF">
            <w:pPr>
              <w:pStyle w:val="ListParagraph"/>
              <w:numPr>
                <w:ilvl w:val="0"/>
                <w:numId w:val="37"/>
              </w:numPr>
              <w:spacing w:after="240" w:line="276" w:lineRule="auto"/>
              <w:ind w:right="533"/>
              <w:jc w:val="both"/>
              <w:rPr>
                <w:rFonts w:ascii="Arial" w:hAnsi="Arial" w:cs="Arial"/>
              </w:rPr>
            </w:pPr>
            <w:r w:rsidRPr="003E5F64">
              <w:rPr>
                <w:rFonts w:ascii="Arial" w:hAnsi="Arial" w:cs="Arial"/>
              </w:rPr>
              <w:t>Tenderer’s Statement (Appendix 3</w:t>
            </w:r>
            <w:r w:rsidR="00240EB7" w:rsidRPr="003E5F64">
              <w:rPr>
                <w:rFonts w:ascii="Arial" w:hAnsi="Arial" w:cs="Arial"/>
              </w:rPr>
              <w:t xml:space="preserve"> of this RFT</w:t>
            </w:r>
            <w:r w:rsidRPr="003E5F64">
              <w:rPr>
                <w:rFonts w:ascii="Arial" w:hAnsi="Arial" w:cs="Arial"/>
              </w:rPr>
              <w:t>)</w:t>
            </w:r>
          </w:p>
          <w:p w14:paraId="6A7BDD3A" w14:textId="1837A5DF" w:rsidR="00406C0F" w:rsidRPr="004B6C9C" w:rsidRDefault="00AA52D5" w:rsidP="00DA46CF">
            <w:pPr>
              <w:pStyle w:val="ListParagraph"/>
              <w:numPr>
                <w:ilvl w:val="0"/>
                <w:numId w:val="37"/>
              </w:numPr>
              <w:spacing w:after="240" w:line="276" w:lineRule="auto"/>
              <w:ind w:right="533"/>
              <w:jc w:val="both"/>
              <w:rPr>
                <w:rFonts w:ascii="Arial" w:hAnsi="Arial" w:cs="Arial"/>
              </w:rPr>
            </w:pPr>
            <w:r w:rsidRPr="004B6C9C">
              <w:rPr>
                <w:rFonts w:ascii="Arial" w:hAnsi="Arial" w:cs="Arial"/>
              </w:rPr>
              <w:t>e-</w:t>
            </w:r>
            <w:r w:rsidR="0000595A" w:rsidRPr="004B6C9C">
              <w:rPr>
                <w:rFonts w:ascii="Arial" w:hAnsi="Arial" w:cs="Arial"/>
              </w:rPr>
              <w:t>ESPD (</w:t>
            </w:r>
            <w:r w:rsidR="000B3D78" w:rsidRPr="004B6C9C">
              <w:rPr>
                <w:rFonts w:ascii="Arial" w:hAnsi="Arial" w:cs="Arial"/>
              </w:rPr>
              <w:t>Note</w:t>
            </w:r>
            <w:r w:rsidR="0093273B" w:rsidRPr="004B6C9C">
              <w:rPr>
                <w:rFonts w:ascii="Arial" w:hAnsi="Arial" w:cs="Arial"/>
              </w:rPr>
              <w:t>: e-ESPD may be uploaded separately</w:t>
            </w:r>
            <w:r w:rsidR="0000595A" w:rsidRPr="004B6C9C">
              <w:rPr>
                <w:rFonts w:ascii="Arial" w:hAnsi="Arial" w:cs="Arial"/>
              </w:rPr>
              <w:t>)</w:t>
            </w:r>
          </w:p>
          <w:p w14:paraId="6A7BDD3B" w14:textId="0FF4BD58" w:rsidR="0000595A" w:rsidRPr="00DA46CF" w:rsidRDefault="0000595A"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t xml:space="preserve">Details of Registrable Interest </w:t>
            </w:r>
            <w:r w:rsidR="0093273B" w:rsidRPr="00DA46CF">
              <w:rPr>
                <w:rFonts w:ascii="Arial" w:hAnsi="Arial" w:cs="Arial"/>
              </w:rPr>
              <w:t xml:space="preserve">(please state in Tender if applicable or not applicable) </w:t>
            </w:r>
            <w:r w:rsidRPr="00DA46CF">
              <w:rPr>
                <w:rFonts w:ascii="Arial" w:hAnsi="Arial" w:cs="Arial"/>
              </w:rPr>
              <w:t>(see Part 2, 2.13 of this RFT)</w:t>
            </w:r>
          </w:p>
          <w:p w14:paraId="6A7BDD3C" w14:textId="3B1094FD" w:rsidR="0000595A" w:rsidRPr="00DA46CF" w:rsidRDefault="0000595A"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t>Details of any Conflicts of Interest (</w:t>
            </w:r>
            <w:r w:rsidR="0093273B" w:rsidRPr="00DA46CF">
              <w:rPr>
                <w:rFonts w:ascii="Arial" w:hAnsi="Arial" w:cs="Arial"/>
              </w:rPr>
              <w:t xml:space="preserve">please state in Tender </w:t>
            </w:r>
            <w:r w:rsidRPr="00DA46CF">
              <w:rPr>
                <w:rFonts w:ascii="Arial" w:hAnsi="Arial" w:cs="Arial"/>
              </w:rPr>
              <w:t>if applicable</w:t>
            </w:r>
            <w:r w:rsidR="0093273B" w:rsidRPr="00DA46CF">
              <w:rPr>
                <w:rFonts w:ascii="Arial" w:hAnsi="Arial" w:cs="Arial"/>
              </w:rPr>
              <w:t xml:space="preserve"> or not applicable</w:t>
            </w:r>
            <w:r w:rsidRPr="00DA46CF">
              <w:rPr>
                <w:rFonts w:ascii="Arial" w:hAnsi="Arial" w:cs="Arial"/>
              </w:rPr>
              <w:t>) (see Part 2, 2.18 of this RFT)</w:t>
            </w:r>
          </w:p>
          <w:p w14:paraId="7FD570B3" w14:textId="3F93A392" w:rsidR="000B3D78" w:rsidRPr="000B3D78" w:rsidRDefault="000B3D78" w:rsidP="00DA46CF">
            <w:pPr>
              <w:pStyle w:val="Style1"/>
              <w:spacing w:after="240" w:line="276" w:lineRule="auto"/>
              <w:rPr>
                <w:bCs/>
                <w:sz w:val="24"/>
                <w:szCs w:val="24"/>
              </w:rPr>
            </w:pPr>
            <w:r w:rsidRPr="000B3D78">
              <w:rPr>
                <w:bCs/>
                <w:sz w:val="24"/>
                <w:szCs w:val="24"/>
              </w:rPr>
              <w:t>N.B. The Tender’s Statement must be printed on the Tenderer’s letterhead and duly completed and executed by an authorised representative of the Tenderer in whatever manner is usual and legally permissible for the Tenderer to effect binding contracts.</w:t>
            </w:r>
            <w:r>
              <w:rPr>
                <w:bCs/>
                <w:sz w:val="24"/>
                <w:szCs w:val="24"/>
              </w:rPr>
              <w:t xml:space="preserve"> T</w:t>
            </w:r>
            <w:r w:rsidRPr="000B3D78">
              <w:rPr>
                <w:bCs/>
                <w:sz w:val="24"/>
                <w:szCs w:val="24"/>
              </w:rPr>
              <w:t>he documents at A-D above must be executed by each Consortium Member and Subcontractor.</w:t>
            </w:r>
          </w:p>
          <w:p w14:paraId="6A7BDD3E" w14:textId="4422A309" w:rsidR="0000595A" w:rsidRPr="00DA46CF" w:rsidRDefault="0000595A" w:rsidP="00DA46CF">
            <w:pPr>
              <w:pStyle w:val="Style1"/>
              <w:spacing w:after="240" w:line="276" w:lineRule="auto"/>
              <w:rPr>
                <w:b/>
                <w:sz w:val="24"/>
                <w:szCs w:val="24"/>
              </w:rPr>
            </w:pPr>
            <w:r w:rsidRPr="00DA46CF">
              <w:rPr>
                <w:b/>
                <w:sz w:val="24"/>
                <w:szCs w:val="24"/>
              </w:rPr>
              <w:t>Section 2: Selection Criteria</w:t>
            </w:r>
          </w:p>
          <w:p w14:paraId="3BD7E88F" w14:textId="77777777" w:rsidR="0093273B" w:rsidRPr="00DA46CF" w:rsidRDefault="0093273B"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t>Bankers Letter (see Part 3, 3.2.A of this RFT)</w:t>
            </w:r>
          </w:p>
          <w:p w14:paraId="65018CCA" w14:textId="681B8AD1" w:rsidR="0093273B" w:rsidRPr="00DA46CF" w:rsidRDefault="003E5F64" w:rsidP="00DA46CF">
            <w:pPr>
              <w:pStyle w:val="ListParagraph"/>
              <w:numPr>
                <w:ilvl w:val="0"/>
                <w:numId w:val="37"/>
              </w:numPr>
              <w:spacing w:after="240" w:line="276" w:lineRule="auto"/>
              <w:ind w:right="533"/>
              <w:jc w:val="both"/>
              <w:rPr>
                <w:rFonts w:ascii="Arial" w:hAnsi="Arial" w:cs="Arial"/>
              </w:rPr>
            </w:pPr>
            <w:r>
              <w:rPr>
                <w:rFonts w:ascii="Arial" w:hAnsi="Arial" w:cs="Arial"/>
              </w:rPr>
              <w:t>not used</w:t>
            </w:r>
          </w:p>
          <w:p w14:paraId="07830F3B" w14:textId="77777777" w:rsidR="0093273B" w:rsidRPr="00DA46CF" w:rsidRDefault="0093273B"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lastRenderedPageBreak/>
              <w:t>Details of Previous Experience (see Part 3, 3.2.B of this RFT)</w:t>
            </w:r>
          </w:p>
          <w:p w14:paraId="49EC08D9" w14:textId="77777777" w:rsidR="0093273B" w:rsidRPr="00DA46CF" w:rsidRDefault="0093273B"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t>Organisational Structure (see Part 3, 3.2.B of this RFT)</w:t>
            </w:r>
          </w:p>
          <w:p w14:paraId="6A7BDD44" w14:textId="77777777" w:rsidR="004767CA" w:rsidRPr="00DA46CF" w:rsidRDefault="004767CA" w:rsidP="00DA46CF">
            <w:pPr>
              <w:pStyle w:val="Style1"/>
              <w:spacing w:after="240" w:line="276" w:lineRule="auto"/>
              <w:rPr>
                <w:b/>
                <w:sz w:val="24"/>
                <w:szCs w:val="24"/>
              </w:rPr>
            </w:pPr>
            <w:r w:rsidRPr="00DA46CF">
              <w:rPr>
                <w:b/>
                <w:sz w:val="24"/>
                <w:szCs w:val="24"/>
              </w:rPr>
              <w:t>Section 3: Award Criteria</w:t>
            </w:r>
          </w:p>
          <w:p w14:paraId="2CD002A6" w14:textId="714EED8A" w:rsidR="0093273B" w:rsidRPr="00DA46CF" w:rsidRDefault="0093273B" w:rsidP="00DA46CF">
            <w:pPr>
              <w:pStyle w:val="ListParagraph"/>
              <w:numPr>
                <w:ilvl w:val="0"/>
                <w:numId w:val="37"/>
              </w:numPr>
              <w:spacing w:after="240" w:line="276" w:lineRule="auto"/>
              <w:ind w:right="533"/>
              <w:jc w:val="both"/>
              <w:rPr>
                <w:rFonts w:ascii="Arial" w:hAnsi="Arial" w:cs="Arial"/>
              </w:rPr>
            </w:pPr>
            <w:r w:rsidRPr="00DA46CF">
              <w:rPr>
                <w:rFonts w:ascii="Arial" w:hAnsi="Arial" w:cs="Arial"/>
              </w:rPr>
              <w:t xml:space="preserve">Responses to each of the Award Criteria set out in Part 3, 3.3 of this RFT, including </w:t>
            </w:r>
            <w:r w:rsidR="009B5A45" w:rsidRPr="00DA46CF">
              <w:rPr>
                <w:rFonts w:ascii="Arial" w:hAnsi="Arial" w:cs="Arial"/>
              </w:rPr>
              <w:t>the completed Pricing Schedule in Appendix</w:t>
            </w:r>
            <w:r w:rsidR="00A401C8">
              <w:rPr>
                <w:rFonts w:ascii="Arial" w:hAnsi="Arial" w:cs="Arial"/>
              </w:rPr>
              <w:t xml:space="preserve"> 2.</w:t>
            </w:r>
            <w:r w:rsidRPr="00DA46CF">
              <w:rPr>
                <w:rFonts w:ascii="Arial" w:hAnsi="Arial" w:cs="Arial"/>
              </w:rPr>
              <w:t xml:space="preserve"> </w:t>
            </w:r>
          </w:p>
          <w:p w14:paraId="6A7BDD50" w14:textId="3EB35484" w:rsidR="0000595A" w:rsidRPr="00DA46CF" w:rsidRDefault="0000595A" w:rsidP="00DA46CF">
            <w:pPr>
              <w:pStyle w:val="Style1"/>
              <w:spacing w:after="240" w:line="276" w:lineRule="auto"/>
              <w:rPr>
                <w:b/>
                <w:bCs/>
                <w:sz w:val="24"/>
                <w:szCs w:val="24"/>
              </w:rPr>
            </w:pPr>
          </w:p>
        </w:tc>
      </w:tr>
    </w:tbl>
    <w:p w14:paraId="6A7BDD52" w14:textId="130887A9"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2.7</w:t>
      </w:r>
      <w:r w:rsidRPr="00DA46CF">
        <w:rPr>
          <w:rFonts w:ascii="Arial" w:eastAsia="Times New Roman" w:hAnsi="Arial" w:cs="Arial"/>
          <w:b/>
          <w:color w:val="FFFFFF"/>
          <w:sz w:val="24"/>
          <w:szCs w:val="24"/>
          <w:lang w:val="en-GB"/>
        </w:rPr>
        <w:tab/>
        <w:t>Queries and Clarifications</w:t>
      </w:r>
    </w:p>
    <w:tbl>
      <w:tblPr>
        <w:tblW w:w="0" w:type="auto"/>
        <w:tblLook w:val="01E0" w:firstRow="1" w:lastRow="1" w:firstColumn="1" w:lastColumn="1" w:noHBand="0" w:noVBand="0"/>
      </w:tblPr>
      <w:tblGrid>
        <w:gridCol w:w="825"/>
        <w:gridCol w:w="8246"/>
      </w:tblGrid>
      <w:tr w:rsidR="00C22A82" w:rsidRPr="00DA46CF" w14:paraId="6A7BDD55" w14:textId="77777777" w:rsidTr="00322629">
        <w:tc>
          <w:tcPr>
            <w:tcW w:w="828" w:type="dxa"/>
          </w:tcPr>
          <w:p w14:paraId="6A7BDD53" w14:textId="77777777" w:rsidR="00C22A82" w:rsidRPr="00DA46CF" w:rsidRDefault="00C22A82" w:rsidP="00DA46CF">
            <w:pPr>
              <w:spacing w:after="240" w:line="276" w:lineRule="auto"/>
              <w:jc w:val="both"/>
              <w:rPr>
                <w:rFonts w:ascii="Arial" w:hAnsi="Arial" w:cs="Arial"/>
                <w:sz w:val="24"/>
                <w:szCs w:val="24"/>
              </w:rPr>
            </w:pPr>
            <w:r w:rsidRPr="00DA46CF">
              <w:rPr>
                <w:rFonts w:ascii="Arial" w:eastAsia="Times New Roman" w:hAnsi="Arial" w:cs="Arial"/>
                <w:sz w:val="24"/>
                <w:szCs w:val="24"/>
                <w:lang w:val="en-GB"/>
              </w:rPr>
              <w:t>2.7.1</w:t>
            </w:r>
          </w:p>
        </w:tc>
        <w:tc>
          <w:tcPr>
            <w:tcW w:w="8459" w:type="dxa"/>
          </w:tcPr>
          <w:p w14:paraId="1AFD8D13" w14:textId="77777777" w:rsidR="00BC1A0C" w:rsidRDefault="009B5A45" w:rsidP="00DA46CF">
            <w:pPr>
              <w:pStyle w:val="Style1"/>
              <w:spacing w:after="240" w:line="276" w:lineRule="auto"/>
              <w:rPr>
                <w:sz w:val="24"/>
                <w:szCs w:val="24"/>
              </w:rPr>
            </w:pPr>
            <w:r w:rsidRPr="00DA46CF">
              <w:rPr>
                <w:sz w:val="24"/>
                <w:szCs w:val="24"/>
              </w:rPr>
              <w:t xml:space="preserve">Each Tenderer must fully satisfy itself as to the nature and requirements of this RFT. Tenderers may submit requests for additional information or clarification on </w:t>
            </w:r>
            <w:r w:rsidR="00C22A82" w:rsidRPr="00DA46CF">
              <w:rPr>
                <w:sz w:val="24"/>
                <w:szCs w:val="24"/>
              </w:rPr>
              <w:t xml:space="preserve">any aspect of this Competition or of this RFT </w:t>
            </w:r>
            <w:r w:rsidRPr="00DA46CF">
              <w:rPr>
                <w:sz w:val="24"/>
                <w:szCs w:val="24"/>
              </w:rPr>
              <w:t>via</w:t>
            </w:r>
            <w:r w:rsidR="00C22A82" w:rsidRPr="00DA46CF">
              <w:rPr>
                <w:sz w:val="24"/>
                <w:szCs w:val="24"/>
              </w:rPr>
              <w:t xml:space="preserve"> the messaging facility on </w:t>
            </w:r>
            <w:hyperlink r:id="rId13" w:history="1">
              <w:r w:rsidR="00C22A82" w:rsidRPr="00DA46CF">
                <w:rPr>
                  <w:sz w:val="24"/>
                  <w:szCs w:val="24"/>
                  <w:u w:val="single"/>
                </w:rPr>
                <w:t>www.etenders.gov.ie</w:t>
              </w:r>
            </w:hyperlink>
            <w:r w:rsidR="00C22A82" w:rsidRPr="00DA46CF">
              <w:rPr>
                <w:sz w:val="24"/>
                <w:szCs w:val="24"/>
              </w:rPr>
              <w:t xml:space="preserve">.  </w:t>
            </w:r>
            <w:r w:rsidRPr="00DA46CF">
              <w:rPr>
                <w:sz w:val="24"/>
                <w:szCs w:val="24"/>
              </w:rPr>
              <w:t xml:space="preserve">Emailed, telephone or oral enquiries will NOT be accepted. </w:t>
            </w:r>
          </w:p>
          <w:p w14:paraId="552E7AF8" w14:textId="36CFE56F" w:rsidR="00BC1A0C" w:rsidRDefault="009B5A45" w:rsidP="00DA46CF">
            <w:pPr>
              <w:pStyle w:val="Style1"/>
              <w:spacing w:after="240" w:line="276" w:lineRule="auto"/>
              <w:rPr>
                <w:sz w:val="24"/>
                <w:szCs w:val="24"/>
              </w:rPr>
            </w:pPr>
            <w:r w:rsidRPr="00DA46CF">
              <w:rPr>
                <w:b/>
                <w:bCs/>
                <w:sz w:val="24"/>
                <w:szCs w:val="24"/>
              </w:rPr>
              <w:t>The Clarification Deadline is</w:t>
            </w:r>
            <w:r w:rsidR="00C22A82" w:rsidRPr="00DA46CF">
              <w:rPr>
                <w:b/>
                <w:bCs/>
                <w:sz w:val="24"/>
                <w:szCs w:val="24"/>
              </w:rPr>
              <w:t xml:space="preserve"> </w:t>
            </w:r>
            <w:r w:rsidR="003D03D1" w:rsidRPr="00DA46CF">
              <w:rPr>
                <w:b/>
                <w:bCs/>
                <w:sz w:val="24"/>
                <w:szCs w:val="24"/>
              </w:rPr>
              <w:t>1</w:t>
            </w:r>
            <w:r w:rsidR="003D03D1">
              <w:rPr>
                <w:b/>
                <w:bCs/>
                <w:sz w:val="24"/>
                <w:szCs w:val="24"/>
              </w:rPr>
              <w:t>2</w:t>
            </w:r>
            <w:r w:rsidR="000F06CF">
              <w:rPr>
                <w:b/>
                <w:bCs/>
                <w:sz w:val="24"/>
                <w:szCs w:val="24"/>
              </w:rPr>
              <w:t>:00</w:t>
            </w:r>
            <w:r w:rsidR="003D03D1">
              <w:t xml:space="preserve"> </w:t>
            </w:r>
            <w:r w:rsidR="003D03D1" w:rsidRPr="003D03D1">
              <w:rPr>
                <w:b/>
                <w:bCs/>
                <w:sz w:val="24"/>
                <w:szCs w:val="24"/>
              </w:rPr>
              <w:t xml:space="preserve">Noon hours on </w:t>
            </w:r>
            <w:r w:rsidR="00894D5E">
              <w:rPr>
                <w:b/>
                <w:bCs/>
                <w:sz w:val="24"/>
                <w:szCs w:val="24"/>
              </w:rPr>
              <w:t>30</w:t>
            </w:r>
            <w:r w:rsidR="00894D5E" w:rsidRPr="00374512">
              <w:rPr>
                <w:b/>
                <w:bCs/>
                <w:sz w:val="24"/>
                <w:szCs w:val="24"/>
                <w:vertAlign w:val="superscript"/>
              </w:rPr>
              <w:t>th</w:t>
            </w:r>
            <w:r w:rsidR="00894D5E">
              <w:rPr>
                <w:b/>
                <w:bCs/>
                <w:sz w:val="24"/>
                <w:szCs w:val="24"/>
              </w:rPr>
              <w:t xml:space="preserve"> of June 2026</w:t>
            </w:r>
            <w:r w:rsidR="008F385B">
              <w:rPr>
                <w:b/>
                <w:bCs/>
                <w:sz w:val="24"/>
                <w:szCs w:val="24"/>
              </w:rPr>
              <w:t>.</w:t>
            </w:r>
            <w:r w:rsidR="00344A71" w:rsidRPr="00DA46CF">
              <w:rPr>
                <w:sz w:val="24"/>
                <w:szCs w:val="24"/>
              </w:rPr>
              <w:t xml:space="preserve"> </w:t>
            </w:r>
          </w:p>
          <w:p w14:paraId="6A7BDD54" w14:textId="0C19CF32" w:rsidR="00C22A82" w:rsidRPr="00DA46CF" w:rsidRDefault="00344A71" w:rsidP="00DA46CF">
            <w:pPr>
              <w:pStyle w:val="Style1"/>
              <w:spacing w:after="240" w:line="276" w:lineRule="auto"/>
              <w:rPr>
                <w:sz w:val="24"/>
                <w:szCs w:val="24"/>
              </w:rPr>
            </w:pPr>
            <w:r w:rsidRPr="00DA46CF">
              <w:rPr>
                <w:sz w:val="24"/>
                <w:szCs w:val="24"/>
              </w:rPr>
              <w:t>unless</w:t>
            </w:r>
            <w:r w:rsidR="00C22A82" w:rsidRPr="00DA46CF">
              <w:rPr>
                <w:sz w:val="24"/>
                <w:szCs w:val="24"/>
              </w:rPr>
              <w:t xml:space="preserve"> otherwise </w:t>
            </w:r>
            <w:r w:rsidR="009B5A45" w:rsidRPr="00DA46CF">
              <w:rPr>
                <w:sz w:val="24"/>
                <w:szCs w:val="24"/>
              </w:rPr>
              <w:t xml:space="preserve">notified </w:t>
            </w:r>
            <w:r w:rsidR="00C22A82" w:rsidRPr="00DA46CF">
              <w:rPr>
                <w:sz w:val="24"/>
                <w:szCs w:val="24"/>
              </w:rPr>
              <w:t xml:space="preserve">by </w:t>
            </w:r>
            <w:r w:rsidR="00322629" w:rsidRPr="00DA46CF">
              <w:rPr>
                <w:sz w:val="24"/>
                <w:szCs w:val="24"/>
              </w:rPr>
              <w:t>ComReg</w:t>
            </w:r>
            <w:r w:rsidR="00C22A82" w:rsidRPr="00DA46CF">
              <w:rPr>
                <w:sz w:val="24"/>
                <w:szCs w:val="24"/>
              </w:rPr>
              <w:t xml:space="preserve">. </w:t>
            </w:r>
            <w:r w:rsidR="009B5A45" w:rsidRPr="00DA46CF">
              <w:rPr>
                <w:sz w:val="24"/>
                <w:szCs w:val="24"/>
              </w:rPr>
              <w:t xml:space="preserve">It is the Tenderer’s responsibility to ensure that queries are received by ComReg by this deadline. </w:t>
            </w:r>
            <w:r w:rsidR="005A56AE" w:rsidRPr="00DA46CF">
              <w:rPr>
                <w:sz w:val="24"/>
                <w:szCs w:val="24"/>
              </w:rPr>
              <w:t xml:space="preserve">ComReg will endeavour to respond to all reasonable queries submitted before the Clarification Deadline but does not undertake to respond to all queries received. </w:t>
            </w:r>
            <w:r w:rsidR="00B42EE4" w:rsidRPr="00DA46CF">
              <w:rPr>
                <w:sz w:val="24"/>
                <w:szCs w:val="24"/>
              </w:rPr>
              <w:t xml:space="preserve">For the avoidance of doubt, Tenderers may not contact ComReg directly regarding any aspect of this Competition. </w:t>
            </w:r>
          </w:p>
        </w:tc>
      </w:tr>
      <w:tr w:rsidR="00C22A82" w:rsidRPr="00DA46CF" w14:paraId="6A7BDD58" w14:textId="77777777" w:rsidTr="00322629">
        <w:tc>
          <w:tcPr>
            <w:tcW w:w="828" w:type="dxa"/>
          </w:tcPr>
          <w:p w14:paraId="6A7BDD56" w14:textId="77777777" w:rsidR="00C22A82" w:rsidRPr="00DA46CF" w:rsidRDefault="00C22A82" w:rsidP="00DA46CF">
            <w:pPr>
              <w:spacing w:after="240" w:line="276" w:lineRule="auto"/>
              <w:jc w:val="both"/>
              <w:rPr>
                <w:rFonts w:ascii="Arial" w:hAnsi="Arial" w:cs="Arial"/>
                <w:sz w:val="24"/>
                <w:szCs w:val="24"/>
              </w:rPr>
            </w:pPr>
            <w:r w:rsidRPr="00DA46CF">
              <w:rPr>
                <w:rFonts w:ascii="Arial" w:eastAsia="Times New Roman" w:hAnsi="Arial" w:cs="Arial"/>
                <w:sz w:val="24"/>
                <w:szCs w:val="24"/>
                <w:lang w:val="en-GB"/>
              </w:rPr>
              <w:t>2.7.2</w:t>
            </w:r>
          </w:p>
        </w:tc>
        <w:tc>
          <w:tcPr>
            <w:tcW w:w="8459" w:type="dxa"/>
          </w:tcPr>
          <w:p w14:paraId="6A7BDD57" w14:textId="0EC9BAC4" w:rsidR="00C22A82" w:rsidRPr="00DA46CF" w:rsidRDefault="005A56AE" w:rsidP="00DA46CF">
            <w:pPr>
              <w:pStyle w:val="Style1"/>
              <w:spacing w:after="240" w:line="276" w:lineRule="auto"/>
              <w:rPr>
                <w:rFonts w:eastAsia="MS Mincho"/>
                <w:sz w:val="24"/>
                <w:szCs w:val="24"/>
              </w:rPr>
            </w:pPr>
            <w:r w:rsidRPr="00DA46CF">
              <w:rPr>
                <w:sz w:val="24"/>
                <w:szCs w:val="24"/>
              </w:rPr>
              <w:t>A</w:t>
            </w:r>
            <w:r w:rsidR="00C22A82" w:rsidRPr="00DA46CF">
              <w:rPr>
                <w:sz w:val="24"/>
                <w:szCs w:val="24"/>
              </w:rPr>
              <w:t xml:space="preserve">ll responses to queries will be </w:t>
            </w:r>
            <w:r w:rsidRPr="00DA46CF">
              <w:rPr>
                <w:sz w:val="24"/>
                <w:szCs w:val="24"/>
              </w:rPr>
              <w:t xml:space="preserve">issued </w:t>
            </w:r>
            <w:r w:rsidR="00C22A82" w:rsidRPr="00DA46CF">
              <w:rPr>
                <w:sz w:val="24"/>
                <w:szCs w:val="24"/>
              </w:rPr>
              <w:t xml:space="preserve">by </w:t>
            </w:r>
            <w:r w:rsidR="00322629" w:rsidRPr="00DA46CF">
              <w:rPr>
                <w:sz w:val="24"/>
                <w:szCs w:val="24"/>
              </w:rPr>
              <w:t>ComReg</w:t>
            </w:r>
            <w:r w:rsidR="00C22A82" w:rsidRPr="00DA46CF">
              <w:rPr>
                <w:sz w:val="24"/>
                <w:szCs w:val="24"/>
              </w:rPr>
              <w:t xml:space="preserve"> via the messaging facility on </w:t>
            </w:r>
            <w:hyperlink r:id="rId14" w:history="1">
              <w:r w:rsidR="00C22A82" w:rsidRPr="00DA46CF">
                <w:rPr>
                  <w:sz w:val="24"/>
                  <w:szCs w:val="24"/>
                  <w:u w:val="single"/>
                </w:rPr>
                <w:t>www.etenders.gov.ie</w:t>
              </w:r>
            </w:hyperlink>
            <w:r w:rsidR="00C22A82" w:rsidRPr="00DA46CF">
              <w:rPr>
                <w:sz w:val="24"/>
                <w:szCs w:val="24"/>
              </w:rPr>
              <w:t xml:space="preserve">. Where appropriate, queries may be amalgamated. </w:t>
            </w:r>
            <w:r w:rsidRPr="00DA46CF">
              <w:rPr>
                <w:sz w:val="24"/>
                <w:szCs w:val="24"/>
              </w:rPr>
              <w:t xml:space="preserve">Subject to section 2.7.6 below, </w:t>
            </w:r>
            <w:r w:rsidR="00C22A82" w:rsidRPr="00DA46CF">
              <w:rPr>
                <w:sz w:val="24"/>
                <w:szCs w:val="24"/>
              </w:rPr>
              <w:t xml:space="preserve">Tenderers should note that </w:t>
            </w:r>
            <w:r w:rsidR="00322629" w:rsidRPr="00DA46CF">
              <w:rPr>
                <w:sz w:val="24"/>
                <w:szCs w:val="24"/>
              </w:rPr>
              <w:t>ComReg</w:t>
            </w:r>
            <w:r w:rsidR="00C22A82" w:rsidRPr="00DA46CF">
              <w:rPr>
                <w:sz w:val="24"/>
                <w:szCs w:val="24"/>
              </w:rPr>
              <w:t xml:space="preserve"> will not respond to individual Tenderers privately. </w:t>
            </w:r>
          </w:p>
        </w:tc>
      </w:tr>
      <w:tr w:rsidR="00C22A82" w:rsidRPr="00DA46CF" w14:paraId="6A7BDD5B" w14:textId="77777777" w:rsidTr="00322629">
        <w:tc>
          <w:tcPr>
            <w:tcW w:w="828" w:type="dxa"/>
          </w:tcPr>
          <w:p w14:paraId="6A7BDD59"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2.7.3</w:t>
            </w:r>
          </w:p>
        </w:tc>
        <w:tc>
          <w:tcPr>
            <w:tcW w:w="8459" w:type="dxa"/>
          </w:tcPr>
          <w:p w14:paraId="6A7BDD5A" w14:textId="77777777" w:rsidR="00C22A82" w:rsidRPr="00DA46CF" w:rsidRDefault="00322629" w:rsidP="00DA46CF">
            <w:pPr>
              <w:pStyle w:val="Style1"/>
              <w:spacing w:after="240" w:line="276" w:lineRule="auto"/>
              <w:rPr>
                <w:sz w:val="24"/>
                <w:szCs w:val="24"/>
              </w:rPr>
            </w:pPr>
            <w:r w:rsidRPr="00DA46CF">
              <w:rPr>
                <w:sz w:val="24"/>
                <w:szCs w:val="24"/>
              </w:rPr>
              <w:t>ComReg</w:t>
            </w:r>
            <w:r w:rsidR="00C22A82" w:rsidRPr="00DA46CF">
              <w:rPr>
                <w:sz w:val="24"/>
                <w:szCs w:val="24"/>
              </w:rPr>
              <w:t xml:space="preserve"> reserves the right to issue or seek written clarifications.</w:t>
            </w:r>
          </w:p>
        </w:tc>
      </w:tr>
      <w:tr w:rsidR="00C22A82" w:rsidRPr="00DA46CF" w14:paraId="6A7BDD5E" w14:textId="77777777" w:rsidTr="00322629">
        <w:tc>
          <w:tcPr>
            <w:tcW w:w="828" w:type="dxa"/>
          </w:tcPr>
          <w:p w14:paraId="6A7BDD5C"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2.7.4</w:t>
            </w:r>
          </w:p>
        </w:tc>
        <w:tc>
          <w:tcPr>
            <w:tcW w:w="8459" w:type="dxa"/>
          </w:tcPr>
          <w:p w14:paraId="6A7BDD5D" w14:textId="77777777" w:rsidR="00C22A82" w:rsidRPr="00DA46CF" w:rsidRDefault="00322629" w:rsidP="00DA46CF">
            <w:pPr>
              <w:pStyle w:val="Style1"/>
              <w:spacing w:after="240" w:line="276" w:lineRule="auto"/>
              <w:rPr>
                <w:sz w:val="24"/>
                <w:szCs w:val="24"/>
                <w:highlight w:val="yellow"/>
              </w:rPr>
            </w:pPr>
            <w:r w:rsidRPr="00DA46CF">
              <w:rPr>
                <w:sz w:val="24"/>
                <w:szCs w:val="24"/>
              </w:rPr>
              <w:t>ComReg</w:t>
            </w:r>
            <w:r w:rsidR="00C22A82" w:rsidRPr="00DA46CF">
              <w:rPr>
                <w:sz w:val="24"/>
                <w:szCs w:val="24"/>
              </w:rPr>
              <w:t xml:space="preserve">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C22A82" w:rsidRPr="00DA46CF" w14:paraId="6A7BDD61" w14:textId="77777777" w:rsidTr="00322629">
        <w:tc>
          <w:tcPr>
            <w:tcW w:w="828" w:type="dxa"/>
          </w:tcPr>
          <w:p w14:paraId="7270F22D" w14:textId="77777777" w:rsidR="00C22A82" w:rsidRPr="00BD73CE" w:rsidRDefault="00C22A82" w:rsidP="00DA46CF">
            <w:pPr>
              <w:spacing w:after="240" w:line="276" w:lineRule="auto"/>
              <w:jc w:val="both"/>
              <w:rPr>
                <w:rFonts w:ascii="Arial" w:eastAsia="Times New Roman" w:hAnsi="Arial" w:cs="Arial"/>
                <w:sz w:val="24"/>
                <w:szCs w:val="24"/>
                <w:lang w:val="en-GB"/>
              </w:rPr>
            </w:pPr>
            <w:r w:rsidRPr="00BD73CE">
              <w:rPr>
                <w:rFonts w:ascii="Arial" w:eastAsia="Times New Roman" w:hAnsi="Arial" w:cs="Arial"/>
                <w:sz w:val="24"/>
                <w:szCs w:val="24"/>
                <w:lang w:val="en-GB"/>
              </w:rPr>
              <w:t>2.7.5</w:t>
            </w:r>
          </w:p>
          <w:p w14:paraId="42F25739" w14:textId="77777777" w:rsidR="005A56AE" w:rsidRPr="00BD73CE" w:rsidRDefault="005A56AE" w:rsidP="00DA46CF">
            <w:pPr>
              <w:spacing w:after="240" w:line="276" w:lineRule="auto"/>
              <w:jc w:val="both"/>
              <w:rPr>
                <w:rFonts w:ascii="Arial" w:eastAsia="Times New Roman" w:hAnsi="Arial" w:cs="Arial"/>
                <w:sz w:val="24"/>
                <w:szCs w:val="24"/>
                <w:lang w:val="en-GB"/>
              </w:rPr>
            </w:pPr>
          </w:p>
          <w:p w14:paraId="30298661" w14:textId="77777777" w:rsidR="00BD73CE" w:rsidRPr="00BD73CE" w:rsidRDefault="00BD73CE" w:rsidP="00DA46CF">
            <w:pPr>
              <w:spacing w:after="240" w:line="276" w:lineRule="auto"/>
              <w:jc w:val="both"/>
              <w:rPr>
                <w:rFonts w:ascii="Arial" w:eastAsia="Times New Roman" w:hAnsi="Arial" w:cs="Arial"/>
                <w:sz w:val="24"/>
                <w:szCs w:val="24"/>
                <w:lang w:val="en-GB"/>
              </w:rPr>
            </w:pPr>
          </w:p>
          <w:p w14:paraId="76850636" w14:textId="77777777" w:rsidR="005A56AE" w:rsidRPr="00BD73CE" w:rsidRDefault="005A56AE" w:rsidP="00DA46CF">
            <w:pPr>
              <w:spacing w:after="240" w:line="276" w:lineRule="auto"/>
              <w:jc w:val="both"/>
              <w:rPr>
                <w:rFonts w:ascii="Arial" w:eastAsia="Times New Roman" w:hAnsi="Arial" w:cs="Arial"/>
                <w:sz w:val="24"/>
                <w:szCs w:val="24"/>
                <w:lang w:val="en-GB"/>
              </w:rPr>
            </w:pPr>
            <w:r w:rsidRPr="00BD73CE">
              <w:rPr>
                <w:rFonts w:ascii="Arial" w:eastAsia="Times New Roman" w:hAnsi="Arial" w:cs="Arial"/>
                <w:sz w:val="24"/>
                <w:szCs w:val="24"/>
                <w:lang w:val="en-GB"/>
              </w:rPr>
              <w:lastRenderedPageBreak/>
              <w:t>2.7.6</w:t>
            </w:r>
          </w:p>
          <w:p w14:paraId="50562417" w14:textId="77777777" w:rsidR="00BD73CE" w:rsidRPr="00BD73CE" w:rsidRDefault="00BD73CE" w:rsidP="00DA46CF">
            <w:pPr>
              <w:spacing w:after="240" w:line="276" w:lineRule="auto"/>
              <w:jc w:val="both"/>
              <w:rPr>
                <w:rFonts w:ascii="Arial" w:eastAsia="Times New Roman" w:hAnsi="Arial" w:cs="Arial"/>
                <w:sz w:val="24"/>
                <w:szCs w:val="24"/>
                <w:lang w:val="en-GB"/>
              </w:rPr>
            </w:pPr>
          </w:p>
          <w:p w14:paraId="61B52466" w14:textId="77777777" w:rsidR="00BD73CE" w:rsidRPr="00BD73CE" w:rsidRDefault="00BD73CE" w:rsidP="00DA46CF">
            <w:pPr>
              <w:spacing w:after="240" w:line="276" w:lineRule="auto"/>
              <w:jc w:val="both"/>
              <w:rPr>
                <w:rFonts w:ascii="Arial" w:eastAsia="Times New Roman" w:hAnsi="Arial" w:cs="Arial"/>
                <w:sz w:val="24"/>
                <w:szCs w:val="24"/>
                <w:lang w:val="en-GB"/>
              </w:rPr>
            </w:pPr>
          </w:p>
          <w:p w14:paraId="70A55C56" w14:textId="77777777" w:rsidR="00BD73CE" w:rsidRPr="00BD73CE" w:rsidRDefault="00BD73CE" w:rsidP="00DA46CF">
            <w:pPr>
              <w:spacing w:after="240" w:line="276" w:lineRule="auto"/>
              <w:jc w:val="both"/>
              <w:rPr>
                <w:rFonts w:ascii="Arial" w:eastAsia="Times New Roman" w:hAnsi="Arial" w:cs="Arial"/>
                <w:sz w:val="24"/>
                <w:szCs w:val="24"/>
                <w:lang w:val="en-GB"/>
              </w:rPr>
            </w:pPr>
          </w:p>
          <w:p w14:paraId="718C0D1D" w14:textId="77777777" w:rsidR="00BD73CE" w:rsidRPr="00BD73CE" w:rsidRDefault="00BD73CE" w:rsidP="00DA46CF">
            <w:pPr>
              <w:spacing w:after="240" w:line="276" w:lineRule="auto"/>
              <w:jc w:val="both"/>
              <w:rPr>
                <w:rFonts w:ascii="Arial" w:eastAsia="Times New Roman" w:hAnsi="Arial" w:cs="Arial"/>
                <w:sz w:val="24"/>
                <w:szCs w:val="24"/>
                <w:lang w:val="en-GB"/>
              </w:rPr>
            </w:pPr>
          </w:p>
          <w:p w14:paraId="6A7BDD5F" w14:textId="7BCBF06D" w:rsidR="00BD73CE" w:rsidRPr="00BD73CE" w:rsidRDefault="00BD73CE" w:rsidP="00DA46CF">
            <w:pPr>
              <w:spacing w:after="240" w:line="276" w:lineRule="auto"/>
              <w:jc w:val="both"/>
              <w:rPr>
                <w:rFonts w:ascii="Arial" w:eastAsia="Times New Roman" w:hAnsi="Arial" w:cs="Arial"/>
                <w:sz w:val="24"/>
                <w:szCs w:val="24"/>
                <w:lang w:val="en-GB"/>
              </w:rPr>
            </w:pPr>
            <w:r w:rsidRPr="00BD73CE">
              <w:rPr>
                <w:rFonts w:ascii="Arial" w:eastAsia="Times New Roman" w:hAnsi="Arial" w:cs="Arial"/>
                <w:sz w:val="24"/>
                <w:szCs w:val="24"/>
                <w:lang w:val="en-GB"/>
              </w:rPr>
              <w:t>2.7.7</w:t>
            </w:r>
          </w:p>
        </w:tc>
        <w:tc>
          <w:tcPr>
            <w:tcW w:w="8459" w:type="dxa"/>
          </w:tcPr>
          <w:p w14:paraId="3791C7E4" w14:textId="60610861" w:rsidR="00C22A82" w:rsidRPr="00DA46CF" w:rsidRDefault="00C22A82" w:rsidP="00DA46CF">
            <w:pPr>
              <w:pStyle w:val="Style1"/>
              <w:spacing w:after="240" w:line="276" w:lineRule="auto"/>
              <w:rPr>
                <w:sz w:val="24"/>
                <w:szCs w:val="24"/>
              </w:rPr>
            </w:pPr>
            <w:r w:rsidRPr="00DA46CF">
              <w:rPr>
                <w:sz w:val="24"/>
                <w:szCs w:val="24"/>
              </w:rPr>
              <w:lastRenderedPageBreak/>
              <w:t xml:space="preserve">Tenderers should ensure that they register their interest in this Competition, by clicking on the “Accept” button on </w:t>
            </w:r>
            <w:hyperlink r:id="rId15" w:history="1">
              <w:r w:rsidRPr="00DA46CF">
                <w:rPr>
                  <w:color w:val="0000FF"/>
                  <w:sz w:val="24"/>
                  <w:szCs w:val="24"/>
                  <w:u w:val="single"/>
                </w:rPr>
                <w:t>www.etenders.gov.ie</w:t>
              </w:r>
            </w:hyperlink>
            <w:r w:rsidRPr="00DA46CF">
              <w:rPr>
                <w:sz w:val="24"/>
                <w:szCs w:val="24"/>
              </w:rPr>
              <w:t xml:space="preserve"> in order to receive all responses to queries and other updates in relation to this Competition.</w:t>
            </w:r>
          </w:p>
          <w:p w14:paraId="0CD78C98" w14:textId="037E9042" w:rsidR="005A56AE" w:rsidRPr="00DA46CF" w:rsidRDefault="005A56AE" w:rsidP="00DA46CF">
            <w:pPr>
              <w:pStyle w:val="Style1"/>
              <w:spacing w:after="240" w:line="276" w:lineRule="auto"/>
              <w:rPr>
                <w:sz w:val="24"/>
                <w:szCs w:val="24"/>
              </w:rPr>
            </w:pPr>
            <w:r w:rsidRPr="00DA46CF">
              <w:rPr>
                <w:sz w:val="24"/>
                <w:szCs w:val="24"/>
              </w:rPr>
              <w:t xml:space="preserve">If a Tenderer believes a query and/or its response to be confidential or commercially sensitive, it must mark the query as "confidential" or </w:t>
            </w:r>
            <w:r w:rsidRPr="00DA46CF">
              <w:rPr>
                <w:sz w:val="24"/>
                <w:szCs w:val="24"/>
              </w:rPr>
              <w:lastRenderedPageBreak/>
              <w:t xml:space="preserve">"commercially sensitive" and specify clear and substantive reasons for this. If ComReg, at its absolute discretion, is satisfied that the query and/or its response should be properly regarded as confidential or commercially sensitive, the nature of the query and its response will be treated on a confidential basis (subject to the ComReg's obligations at law). </w:t>
            </w:r>
          </w:p>
          <w:p w14:paraId="6A7BDD60" w14:textId="6D8592AF" w:rsidR="005A56AE" w:rsidRPr="00DA46CF" w:rsidRDefault="005A56AE" w:rsidP="00DA46CF">
            <w:pPr>
              <w:pStyle w:val="Style1"/>
              <w:spacing w:after="240" w:line="276" w:lineRule="auto"/>
              <w:rPr>
                <w:sz w:val="24"/>
                <w:szCs w:val="24"/>
              </w:rPr>
            </w:pPr>
            <w:r w:rsidRPr="00DA46CF">
              <w:rPr>
                <w:sz w:val="24"/>
                <w:szCs w:val="24"/>
              </w:rPr>
              <w:t>If ComReg, at its absolute discretion, does not consider the query or response to be of a confidential or commercially sensitive nature or considers it to be a query which all Tenderers would potentially benefit from seeing, ComReg will (</w:t>
            </w:r>
            <w:proofErr w:type="spellStart"/>
            <w:r w:rsidRPr="00DA46CF">
              <w:rPr>
                <w:sz w:val="24"/>
                <w:szCs w:val="24"/>
              </w:rPr>
              <w:t>i</w:t>
            </w:r>
            <w:proofErr w:type="spellEnd"/>
            <w:r w:rsidRPr="00DA46CF">
              <w:rPr>
                <w:sz w:val="24"/>
                <w:szCs w:val="24"/>
              </w:rPr>
              <w:t>) invite the Tenderer to either declassify the query and allow the query, along with ComReg's response, to be issued to all Tenderers; (ii) redact any confidential or commercially sensitive information in the query and allow the redacted query, along with ComReg’s response, to be issued to all Tenderers; or (iii) request the Tenderer to withdraw the query. In all circumstances, ComReg reserves the right to issue clarification responses to all Tenderers at any stage when it believes, at its absolute discretion, that the clarification should be issued to all Tenderers.</w:t>
            </w:r>
          </w:p>
        </w:tc>
      </w:tr>
    </w:tbl>
    <w:p w14:paraId="6A7BDD62" w14:textId="77777777" w:rsidR="00DC5F3C"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sz w:val="24"/>
          <w:szCs w:val="24"/>
          <w:lang w:val="en-GB"/>
        </w:rPr>
      </w:pPr>
      <w:r w:rsidRPr="00DA46CF">
        <w:rPr>
          <w:rFonts w:ascii="Arial" w:eastAsia="Times New Roman" w:hAnsi="Arial" w:cs="Arial"/>
          <w:b/>
          <w:color w:val="FFFFFF"/>
          <w:sz w:val="24"/>
          <w:szCs w:val="24"/>
          <w:lang w:val="en-GB"/>
        </w:rPr>
        <w:lastRenderedPageBreak/>
        <w:t>2.8</w:t>
      </w:r>
      <w:r w:rsidRPr="00DA46CF">
        <w:rPr>
          <w:rFonts w:ascii="Arial" w:eastAsia="Times New Roman" w:hAnsi="Arial" w:cs="Arial"/>
          <w:b/>
          <w:color w:val="FFFFFF"/>
          <w:sz w:val="24"/>
          <w:szCs w:val="24"/>
          <w:lang w:val="en-GB"/>
        </w:rPr>
        <w:tab/>
        <w:t>Tendering Costs</w:t>
      </w:r>
    </w:p>
    <w:p w14:paraId="6A7BDD63" w14:textId="22BD2F5D" w:rsidR="00C22A82" w:rsidRPr="00DA46CF" w:rsidRDefault="00C22A82" w:rsidP="00DA46CF">
      <w:pPr>
        <w:pStyle w:val="Style1"/>
        <w:spacing w:after="240" w:line="276" w:lineRule="auto"/>
        <w:rPr>
          <w:sz w:val="24"/>
          <w:szCs w:val="24"/>
        </w:rPr>
      </w:pPr>
      <w:r w:rsidRPr="00DA46CF">
        <w:rPr>
          <w:sz w:val="24"/>
          <w:szCs w:val="24"/>
        </w:rPr>
        <w:t>All costs and expenses incurred by Tenderers relating to their participation in this Competition including, but not being limited to</w:t>
      </w:r>
      <w:r w:rsidR="005A56AE" w:rsidRPr="00DA46CF">
        <w:rPr>
          <w:sz w:val="24"/>
          <w:szCs w:val="24"/>
        </w:rPr>
        <w:t>, preparation of Tenders</w:t>
      </w:r>
      <w:r w:rsidRPr="00DA46CF">
        <w:rPr>
          <w:sz w:val="24"/>
          <w:szCs w:val="24"/>
        </w:rPr>
        <w:t>, site visits, field trials, demonstrations and/or presentations shall be borne</w:t>
      </w:r>
      <w:r w:rsidR="005A56AE" w:rsidRPr="00DA46CF">
        <w:rPr>
          <w:sz w:val="24"/>
          <w:szCs w:val="24"/>
        </w:rPr>
        <w:t>,</w:t>
      </w:r>
      <w:r w:rsidRPr="00DA46CF">
        <w:rPr>
          <w:sz w:val="24"/>
          <w:szCs w:val="24"/>
        </w:rPr>
        <w:t xml:space="preserve"> and are a matter for discharge</w:t>
      </w:r>
      <w:r w:rsidR="005A56AE" w:rsidRPr="00DA46CF">
        <w:rPr>
          <w:sz w:val="24"/>
          <w:szCs w:val="24"/>
        </w:rPr>
        <w:t>,</w:t>
      </w:r>
      <w:r w:rsidRPr="00DA46CF">
        <w:rPr>
          <w:sz w:val="24"/>
          <w:szCs w:val="24"/>
        </w:rPr>
        <w:t xml:space="preserve"> by the Tenderers exclusively. </w:t>
      </w:r>
      <w:r w:rsidR="005A56AE" w:rsidRPr="00DA46CF">
        <w:rPr>
          <w:sz w:val="24"/>
          <w:szCs w:val="24"/>
        </w:rPr>
        <w:t xml:space="preserve">ComReg is not responsible for, and will not pay for, any expense or cost incurred, or loss suffered, by a Tenderer in the preparation or submission of a Tender, participation in this Competition or otherwise. </w:t>
      </w:r>
    </w:p>
    <w:p w14:paraId="6A7BDD64"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2.9</w:t>
      </w:r>
      <w:r w:rsidRPr="00DA46CF">
        <w:rPr>
          <w:rFonts w:ascii="Arial" w:eastAsia="Times New Roman" w:hAnsi="Arial" w:cs="Arial"/>
          <w:b/>
          <w:color w:val="FFFFFF"/>
          <w:sz w:val="24"/>
          <w:szCs w:val="24"/>
          <w:lang w:val="en-GB"/>
        </w:rPr>
        <w:tab/>
        <w:t xml:space="preserve">Confidentiality </w:t>
      </w:r>
    </w:p>
    <w:tbl>
      <w:tblPr>
        <w:tblW w:w="9072" w:type="dxa"/>
        <w:tblLook w:val="01E0" w:firstRow="1" w:lastRow="1" w:firstColumn="1" w:lastColumn="1" w:noHBand="0" w:noVBand="0"/>
      </w:tblPr>
      <w:tblGrid>
        <w:gridCol w:w="799"/>
        <w:gridCol w:w="515"/>
        <w:gridCol w:w="7758"/>
      </w:tblGrid>
      <w:tr w:rsidR="00C22A82" w:rsidRPr="00DA46CF" w14:paraId="6A7BDD67" w14:textId="77777777" w:rsidTr="00A401C8">
        <w:tc>
          <w:tcPr>
            <w:tcW w:w="799" w:type="dxa"/>
          </w:tcPr>
          <w:p w14:paraId="6A7BDD65"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2.9.1</w:t>
            </w:r>
          </w:p>
        </w:tc>
        <w:tc>
          <w:tcPr>
            <w:tcW w:w="8273" w:type="dxa"/>
            <w:gridSpan w:val="2"/>
          </w:tcPr>
          <w:p w14:paraId="6A7BDD66" w14:textId="77777777" w:rsidR="00C22A82" w:rsidRPr="00DA46CF" w:rsidRDefault="00C22A82" w:rsidP="00DA46CF">
            <w:pPr>
              <w:pStyle w:val="Style1"/>
              <w:spacing w:after="240" w:line="276" w:lineRule="auto"/>
              <w:rPr>
                <w:sz w:val="24"/>
                <w:szCs w:val="24"/>
              </w:rPr>
            </w:pPr>
            <w:r w:rsidRPr="00DA46CF">
              <w:rPr>
                <w:sz w:val="24"/>
                <w:szCs w:val="24"/>
              </w:rPr>
              <w:t xml:space="preserve">All documentation, data, statistics, drawings, information, patterns, samples or material disclosed or furnished by </w:t>
            </w:r>
            <w:r w:rsidR="00322629" w:rsidRPr="00DA46CF">
              <w:rPr>
                <w:sz w:val="24"/>
                <w:szCs w:val="24"/>
              </w:rPr>
              <w:t>ComReg</w:t>
            </w:r>
            <w:r w:rsidRPr="00DA46CF">
              <w:rPr>
                <w:sz w:val="24"/>
                <w:szCs w:val="24"/>
              </w:rPr>
              <w:t xml:space="preserve"> to Tenderers during the course of this Competition:</w:t>
            </w:r>
          </w:p>
        </w:tc>
      </w:tr>
      <w:tr w:rsidR="00C22A82" w:rsidRPr="00DA46CF" w14:paraId="6A7BDD6B" w14:textId="77777777" w:rsidTr="00A401C8">
        <w:tc>
          <w:tcPr>
            <w:tcW w:w="799" w:type="dxa"/>
          </w:tcPr>
          <w:p w14:paraId="6A7BDD68"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15" w:type="dxa"/>
          </w:tcPr>
          <w:p w14:paraId="6A7BDD69" w14:textId="77777777" w:rsidR="00C22A82" w:rsidRPr="00DA46CF" w:rsidRDefault="00C22A82" w:rsidP="00DA46CF">
            <w:pPr>
              <w:pStyle w:val="Style1"/>
              <w:spacing w:after="240" w:line="276" w:lineRule="auto"/>
              <w:rPr>
                <w:sz w:val="24"/>
                <w:szCs w:val="24"/>
              </w:rPr>
            </w:pPr>
            <w:r w:rsidRPr="00DA46CF">
              <w:rPr>
                <w:sz w:val="24"/>
                <w:szCs w:val="24"/>
              </w:rPr>
              <w:t>a.</w:t>
            </w:r>
          </w:p>
        </w:tc>
        <w:tc>
          <w:tcPr>
            <w:tcW w:w="7758" w:type="dxa"/>
          </w:tcPr>
          <w:p w14:paraId="6A7BDD6A" w14:textId="77777777" w:rsidR="00C22A82" w:rsidRPr="00DA46CF" w:rsidRDefault="00C22A82" w:rsidP="00DA46CF">
            <w:pPr>
              <w:pStyle w:val="Style1"/>
              <w:spacing w:after="240" w:line="276" w:lineRule="auto"/>
              <w:rPr>
                <w:sz w:val="24"/>
                <w:szCs w:val="24"/>
              </w:rPr>
            </w:pPr>
            <w:r w:rsidRPr="00DA46CF">
              <w:rPr>
                <w:sz w:val="24"/>
                <w:szCs w:val="24"/>
              </w:rPr>
              <w:t>are furnished for the sole purpose of replying to this RFT only;</w:t>
            </w:r>
          </w:p>
        </w:tc>
      </w:tr>
      <w:tr w:rsidR="00C22A82" w:rsidRPr="00DA46CF" w14:paraId="6A7BDD6F" w14:textId="77777777" w:rsidTr="00A401C8">
        <w:tc>
          <w:tcPr>
            <w:tcW w:w="799" w:type="dxa"/>
          </w:tcPr>
          <w:p w14:paraId="6A7BDD6C"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15" w:type="dxa"/>
          </w:tcPr>
          <w:p w14:paraId="6A7BDD6D" w14:textId="77777777" w:rsidR="00C22A82" w:rsidRPr="00DA46CF" w:rsidRDefault="00C22A82" w:rsidP="00DA46CF">
            <w:pPr>
              <w:pStyle w:val="Style1"/>
              <w:spacing w:after="240" w:line="276" w:lineRule="auto"/>
              <w:rPr>
                <w:sz w:val="24"/>
                <w:szCs w:val="24"/>
              </w:rPr>
            </w:pPr>
            <w:r w:rsidRPr="00DA46CF">
              <w:rPr>
                <w:sz w:val="24"/>
                <w:szCs w:val="24"/>
              </w:rPr>
              <w:t>b.</w:t>
            </w:r>
          </w:p>
        </w:tc>
        <w:tc>
          <w:tcPr>
            <w:tcW w:w="7758" w:type="dxa"/>
          </w:tcPr>
          <w:p w14:paraId="6A7BDD6E" w14:textId="77777777" w:rsidR="00C22A82" w:rsidRPr="00DA46CF" w:rsidRDefault="00C22A82" w:rsidP="00DA46CF">
            <w:pPr>
              <w:pStyle w:val="Style1"/>
              <w:spacing w:after="240" w:line="276" w:lineRule="auto"/>
              <w:rPr>
                <w:sz w:val="24"/>
                <w:szCs w:val="24"/>
              </w:rPr>
            </w:pPr>
            <w:r w:rsidRPr="00DA46CF">
              <w:rPr>
                <w:sz w:val="24"/>
                <w:szCs w:val="24"/>
              </w:rPr>
              <w:t xml:space="preserve">may not be used, communicated, reproduced or published for any other purpose without the prior written permission of </w:t>
            </w:r>
            <w:r w:rsidR="00322629" w:rsidRPr="00DA46CF">
              <w:rPr>
                <w:sz w:val="24"/>
                <w:szCs w:val="24"/>
              </w:rPr>
              <w:t>ComReg</w:t>
            </w:r>
            <w:r w:rsidRPr="00DA46CF">
              <w:rPr>
                <w:sz w:val="24"/>
                <w:szCs w:val="24"/>
              </w:rPr>
              <w:t>;</w:t>
            </w:r>
          </w:p>
        </w:tc>
      </w:tr>
      <w:tr w:rsidR="00C22A82" w:rsidRPr="00DA46CF" w14:paraId="6A7BDD73" w14:textId="77777777" w:rsidTr="00A401C8">
        <w:tc>
          <w:tcPr>
            <w:tcW w:w="799" w:type="dxa"/>
          </w:tcPr>
          <w:p w14:paraId="6A7BDD70"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15" w:type="dxa"/>
          </w:tcPr>
          <w:p w14:paraId="6A7BDD71" w14:textId="77777777" w:rsidR="00C22A82" w:rsidRPr="00DA46CF" w:rsidRDefault="00C22A82" w:rsidP="00DA46CF">
            <w:pPr>
              <w:pStyle w:val="Style1"/>
              <w:spacing w:after="240" w:line="276" w:lineRule="auto"/>
              <w:rPr>
                <w:sz w:val="24"/>
                <w:szCs w:val="24"/>
              </w:rPr>
            </w:pPr>
            <w:r w:rsidRPr="00DA46CF">
              <w:rPr>
                <w:sz w:val="24"/>
                <w:szCs w:val="24"/>
              </w:rPr>
              <w:t>c.</w:t>
            </w:r>
          </w:p>
        </w:tc>
        <w:tc>
          <w:tcPr>
            <w:tcW w:w="7758" w:type="dxa"/>
          </w:tcPr>
          <w:p w14:paraId="6A7BDD72" w14:textId="1DF1D135" w:rsidR="00C22A82" w:rsidRPr="00DA46CF" w:rsidRDefault="00C22A82" w:rsidP="00DA46CF">
            <w:pPr>
              <w:pStyle w:val="Style1"/>
              <w:spacing w:after="240" w:line="276" w:lineRule="auto"/>
              <w:rPr>
                <w:sz w:val="24"/>
                <w:szCs w:val="24"/>
              </w:rPr>
            </w:pPr>
            <w:r w:rsidRPr="00DA46CF">
              <w:rPr>
                <w:sz w:val="24"/>
                <w:szCs w:val="24"/>
              </w:rPr>
              <w:t xml:space="preserve">shall be treated as confidential by the Tenderer and by any third parties (including </w:t>
            </w:r>
            <w:r w:rsidR="005A56AE" w:rsidRPr="00DA46CF">
              <w:rPr>
                <w:sz w:val="24"/>
                <w:szCs w:val="24"/>
              </w:rPr>
              <w:t>S</w:t>
            </w:r>
            <w:r w:rsidRPr="00DA46CF">
              <w:rPr>
                <w:sz w:val="24"/>
                <w:szCs w:val="24"/>
              </w:rPr>
              <w:t>ubcontractors) engaged or consulted by the Tenderer; and</w:t>
            </w:r>
          </w:p>
        </w:tc>
      </w:tr>
      <w:tr w:rsidR="00C22A82" w:rsidRPr="00DA46CF" w14:paraId="6A7BDD78" w14:textId="77777777" w:rsidTr="00A401C8">
        <w:trPr>
          <w:trHeight w:val="1129"/>
        </w:trPr>
        <w:tc>
          <w:tcPr>
            <w:tcW w:w="799" w:type="dxa"/>
          </w:tcPr>
          <w:p w14:paraId="6A7BDD74"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515" w:type="dxa"/>
          </w:tcPr>
          <w:p w14:paraId="6A7BDD75"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d.</w:t>
            </w:r>
          </w:p>
        </w:tc>
        <w:tc>
          <w:tcPr>
            <w:tcW w:w="7758" w:type="dxa"/>
          </w:tcPr>
          <w:p w14:paraId="6A7BDD76" w14:textId="77777777" w:rsidR="00C22A82" w:rsidRPr="00DA46CF" w:rsidRDefault="00C22A82" w:rsidP="00DA46CF">
            <w:pPr>
              <w:pStyle w:val="Style1"/>
              <w:spacing w:after="240" w:line="276" w:lineRule="auto"/>
              <w:rPr>
                <w:sz w:val="24"/>
                <w:szCs w:val="24"/>
              </w:rPr>
            </w:pPr>
            <w:r w:rsidRPr="00DA46CF">
              <w:rPr>
                <w:sz w:val="24"/>
                <w:szCs w:val="24"/>
              </w:rPr>
              <w:t xml:space="preserve">must be returned immediately to </w:t>
            </w:r>
            <w:r w:rsidR="00322629" w:rsidRPr="00DA46CF">
              <w:rPr>
                <w:sz w:val="24"/>
                <w:szCs w:val="24"/>
              </w:rPr>
              <w:t>ComReg</w:t>
            </w:r>
            <w:r w:rsidRPr="00DA46CF">
              <w:rPr>
                <w:sz w:val="24"/>
                <w:szCs w:val="24"/>
              </w:rPr>
              <w:t xml:space="preserve"> upon cancellation or completion of this public procurement competition if </w:t>
            </w:r>
            <w:proofErr w:type="gramStart"/>
            <w:r w:rsidRPr="00DA46CF">
              <w:rPr>
                <w:sz w:val="24"/>
                <w:szCs w:val="24"/>
              </w:rPr>
              <w:t>so</w:t>
            </w:r>
            <w:proofErr w:type="gramEnd"/>
            <w:r w:rsidRPr="00DA46CF">
              <w:rPr>
                <w:sz w:val="24"/>
                <w:szCs w:val="24"/>
              </w:rPr>
              <w:t xml:space="preserve"> requested by </w:t>
            </w:r>
            <w:r w:rsidR="00322629" w:rsidRPr="00DA46CF">
              <w:rPr>
                <w:sz w:val="24"/>
                <w:szCs w:val="24"/>
              </w:rPr>
              <w:t>ComReg</w:t>
            </w:r>
            <w:r w:rsidRPr="00DA46CF">
              <w:rPr>
                <w:sz w:val="24"/>
                <w:szCs w:val="24"/>
              </w:rPr>
              <w:t>.</w:t>
            </w:r>
          </w:p>
          <w:p w14:paraId="6A7BDD77" w14:textId="77777777" w:rsidR="002654D9" w:rsidRPr="00DA46CF" w:rsidRDefault="002654D9" w:rsidP="00DA46CF">
            <w:pPr>
              <w:pStyle w:val="Style1"/>
              <w:spacing w:after="240" w:line="276" w:lineRule="auto"/>
              <w:rPr>
                <w:sz w:val="24"/>
                <w:szCs w:val="24"/>
              </w:rPr>
            </w:pPr>
            <w:r w:rsidRPr="00DA46CF">
              <w:rPr>
                <w:sz w:val="24"/>
                <w:szCs w:val="24"/>
              </w:rPr>
              <w:t>Failure to comply with the confidentiality of this process may disqualify a Tenderer.</w:t>
            </w:r>
          </w:p>
        </w:tc>
      </w:tr>
    </w:tbl>
    <w:p w14:paraId="6A7BDD79"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2.10</w:t>
      </w:r>
      <w:r w:rsidRPr="00DA46CF">
        <w:rPr>
          <w:rFonts w:ascii="Arial" w:eastAsia="Times New Roman" w:hAnsi="Arial" w:cs="Arial"/>
          <w:b/>
          <w:color w:val="FFFFFF"/>
          <w:sz w:val="24"/>
          <w:szCs w:val="24"/>
          <w:lang w:val="en-GB"/>
        </w:rPr>
        <w:tab/>
        <w:t>Pricing</w:t>
      </w:r>
    </w:p>
    <w:tbl>
      <w:tblPr>
        <w:tblW w:w="0" w:type="auto"/>
        <w:tblLook w:val="01E0" w:firstRow="1" w:lastRow="1" w:firstColumn="1" w:lastColumn="1" w:noHBand="0" w:noVBand="0"/>
      </w:tblPr>
      <w:tblGrid>
        <w:gridCol w:w="884"/>
        <w:gridCol w:w="8187"/>
      </w:tblGrid>
      <w:tr w:rsidR="00C22A82" w:rsidRPr="00DA46CF" w14:paraId="6A7BDD7C" w14:textId="77777777" w:rsidTr="00322629">
        <w:tc>
          <w:tcPr>
            <w:tcW w:w="819" w:type="dxa"/>
          </w:tcPr>
          <w:p w14:paraId="6A7BDD7A"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2.10.1</w:t>
            </w:r>
          </w:p>
        </w:tc>
        <w:tc>
          <w:tcPr>
            <w:tcW w:w="8468" w:type="dxa"/>
          </w:tcPr>
          <w:p w14:paraId="6A7BDD7B" w14:textId="77777777" w:rsidR="00C22A82" w:rsidRPr="00DA46CF" w:rsidRDefault="00C22A82" w:rsidP="00DA46CF">
            <w:pPr>
              <w:pStyle w:val="Style1"/>
              <w:spacing w:after="240" w:line="276" w:lineRule="auto"/>
              <w:rPr>
                <w:sz w:val="24"/>
                <w:szCs w:val="24"/>
              </w:rPr>
            </w:pPr>
            <w:r w:rsidRPr="00DA46CF">
              <w:rPr>
                <w:sz w:val="24"/>
                <w:szCs w:val="24"/>
              </w:rPr>
              <w:t>All Tenderers must complete the Pricing Schedule at Appendix 2 to this RFT.</w:t>
            </w:r>
          </w:p>
        </w:tc>
      </w:tr>
      <w:tr w:rsidR="00C22A82" w:rsidRPr="00DA46CF" w14:paraId="6A7BDD7F" w14:textId="77777777" w:rsidTr="00D57787">
        <w:trPr>
          <w:trHeight w:val="871"/>
        </w:trPr>
        <w:tc>
          <w:tcPr>
            <w:tcW w:w="819" w:type="dxa"/>
          </w:tcPr>
          <w:p w14:paraId="6A7BDD7D"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2.10.2</w:t>
            </w:r>
          </w:p>
        </w:tc>
        <w:tc>
          <w:tcPr>
            <w:tcW w:w="8468" w:type="dxa"/>
          </w:tcPr>
          <w:p w14:paraId="6A7BDD7E" w14:textId="2CBDF0E1" w:rsidR="00C22A82" w:rsidRPr="00DA46CF" w:rsidRDefault="00C22A82" w:rsidP="00DA46CF">
            <w:pPr>
              <w:pStyle w:val="Style1"/>
              <w:spacing w:after="240" w:line="276" w:lineRule="auto"/>
              <w:rPr>
                <w:sz w:val="24"/>
                <w:szCs w:val="24"/>
              </w:rPr>
            </w:pPr>
            <w:bookmarkStart w:id="2" w:name="_Hlk164957996"/>
            <w:r w:rsidRPr="00DA46CF">
              <w:rPr>
                <w:sz w:val="24"/>
                <w:szCs w:val="24"/>
              </w:rPr>
              <w:t xml:space="preserve">All prices quoted must be all-inclusive (i.e. including but not being limited to </w:t>
            </w:r>
            <w:r w:rsidR="005A56AE" w:rsidRPr="00DA46CF">
              <w:rPr>
                <w:sz w:val="24"/>
                <w:szCs w:val="24"/>
              </w:rPr>
              <w:t xml:space="preserve">printing, photocopying, </w:t>
            </w:r>
            <w:r w:rsidRPr="00DA46CF">
              <w:rPr>
                <w:sz w:val="24"/>
                <w:szCs w:val="24"/>
              </w:rPr>
              <w:t>shipping, packaging, delivery, ancillary costs</w:t>
            </w:r>
            <w:r w:rsidR="00004C37" w:rsidRPr="00DA46CF">
              <w:rPr>
                <w:sz w:val="24"/>
                <w:szCs w:val="24"/>
              </w:rPr>
              <w:t>, travel costs</w:t>
            </w:r>
            <w:r w:rsidRPr="00DA46CF">
              <w:rPr>
                <w:sz w:val="24"/>
                <w:szCs w:val="24"/>
              </w:rPr>
              <w:t xml:space="preserve"> and all other costs/expenses), be expressed in </w:t>
            </w:r>
            <w:r w:rsidRPr="00DA46CF">
              <w:rPr>
                <w:sz w:val="24"/>
                <w:szCs w:val="24"/>
                <w:u w:val="single"/>
              </w:rPr>
              <w:t>Euro only</w:t>
            </w:r>
            <w:r w:rsidRPr="00DA46CF">
              <w:rPr>
                <w:sz w:val="24"/>
                <w:szCs w:val="24"/>
              </w:rPr>
              <w:t xml:space="preserve"> and </w:t>
            </w:r>
            <w:r w:rsidR="005A56AE" w:rsidRPr="00DA46CF">
              <w:rPr>
                <w:sz w:val="24"/>
                <w:szCs w:val="24"/>
              </w:rPr>
              <w:t xml:space="preserve">be </w:t>
            </w:r>
            <w:r w:rsidRPr="00DA46CF">
              <w:rPr>
                <w:sz w:val="24"/>
                <w:szCs w:val="24"/>
              </w:rPr>
              <w:t xml:space="preserve">exclusive of VAT.  The VAT rate(s) where applicable </w:t>
            </w:r>
            <w:r w:rsidR="005A56AE" w:rsidRPr="00DA46CF">
              <w:rPr>
                <w:sz w:val="24"/>
                <w:szCs w:val="24"/>
              </w:rPr>
              <w:t xml:space="preserve">should </w:t>
            </w:r>
            <w:r w:rsidRPr="00DA46CF">
              <w:rPr>
                <w:sz w:val="24"/>
                <w:szCs w:val="24"/>
              </w:rPr>
              <w:t>be indicated separately.</w:t>
            </w:r>
            <w:r w:rsidR="00141294" w:rsidRPr="00DA46CF">
              <w:rPr>
                <w:sz w:val="24"/>
                <w:szCs w:val="24"/>
              </w:rPr>
              <w:t xml:space="preserve"> The Contracting Authority may, i</w:t>
            </w:r>
            <w:r w:rsidR="00141294" w:rsidRPr="004A447E">
              <w:rPr>
                <w:sz w:val="24"/>
                <w:szCs w:val="24"/>
              </w:rPr>
              <w:t>n exceptional circumstances, reimburse reasonable expenses at cost (against receipts). Prior written agreement from the Contracting Authority must be obtained in advance.</w:t>
            </w:r>
            <w:bookmarkEnd w:id="2"/>
          </w:p>
        </w:tc>
      </w:tr>
      <w:tr w:rsidR="00C22A82" w:rsidRPr="00DA46CF" w14:paraId="6A7BDD82" w14:textId="77777777" w:rsidTr="00322629">
        <w:tc>
          <w:tcPr>
            <w:tcW w:w="819" w:type="dxa"/>
          </w:tcPr>
          <w:p w14:paraId="6A7BDD80"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2.10.3</w:t>
            </w:r>
          </w:p>
        </w:tc>
        <w:tc>
          <w:tcPr>
            <w:tcW w:w="8468" w:type="dxa"/>
          </w:tcPr>
          <w:p w14:paraId="6A7BDD81" w14:textId="2AF6C888"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 xml:space="preserve">Tenderers must confirm that all prices quoted in the Tender will remain valid for </w:t>
            </w:r>
            <w:r w:rsidR="002F454D" w:rsidRPr="00374512">
              <w:rPr>
                <w:rFonts w:ascii="Arial" w:eastAsia="Times New Roman" w:hAnsi="Arial" w:cs="Arial"/>
                <w:sz w:val="24"/>
                <w:szCs w:val="24"/>
                <w:lang w:val="en-GB"/>
              </w:rPr>
              <w:t>six</w:t>
            </w:r>
            <w:r w:rsidR="003E5F64">
              <w:rPr>
                <w:rFonts w:ascii="Arial" w:eastAsia="Times New Roman" w:hAnsi="Arial" w:cs="Arial"/>
                <w:sz w:val="24"/>
                <w:szCs w:val="24"/>
                <w:lang w:val="en-GB"/>
              </w:rPr>
              <w:t xml:space="preserve"> </w:t>
            </w:r>
            <w:r w:rsidR="00004C37" w:rsidRPr="00BC1A0C">
              <w:rPr>
                <w:rFonts w:ascii="Arial" w:eastAsia="Times New Roman" w:hAnsi="Arial" w:cs="Arial"/>
                <w:sz w:val="24"/>
                <w:szCs w:val="24"/>
                <w:lang w:val="en-GB"/>
              </w:rPr>
              <w:t>months</w:t>
            </w:r>
            <w:r w:rsidRPr="00BC1A0C">
              <w:rPr>
                <w:rFonts w:ascii="Arial" w:eastAsia="Times New Roman" w:hAnsi="Arial" w:cs="Arial"/>
                <w:sz w:val="24"/>
                <w:szCs w:val="24"/>
                <w:lang w:val="en-GB"/>
              </w:rPr>
              <w:t xml:space="preserve"> c</w:t>
            </w:r>
            <w:r w:rsidRPr="00DA46CF">
              <w:rPr>
                <w:rFonts w:ascii="Arial" w:eastAsia="Times New Roman" w:hAnsi="Arial" w:cs="Arial"/>
                <w:sz w:val="24"/>
                <w:szCs w:val="24"/>
                <w:lang w:val="en-GB"/>
              </w:rPr>
              <w:t>ommencing from the Tender Deadline.</w:t>
            </w:r>
          </w:p>
        </w:tc>
      </w:tr>
      <w:tr w:rsidR="00C22A82" w:rsidRPr="00DA46CF" w14:paraId="6A7BDD85" w14:textId="77777777" w:rsidTr="00322629">
        <w:tc>
          <w:tcPr>
            <w:tcW w:w="819" w:type="dxa"/>
          </w:tcPr>
          <w:p w14:paraId="6A7BDD83"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2.10.4</w:t>
            </w:r>
          </w:p>
        </w:tc>
        <w:tc>
          <w:tcPr>
            <w:tcW w:w="8468" w:type="dxa"/>
          </w:tcPr>
          <w:p w14:paraId="6A7BDD84" w14:textId="77777777" w:rsidR="00C22A82" w:rsidRPr="00DA46CF" w:rsidRDefault="00C22A82" w:rsidP="00DA46CF">
            <w:pPr>
              <w:pStyle w:val="Style1"/>
              <w:spacing w:after="240" w:line="276" w:lineRule="auto"/>
              <w:rPr>
                <w:sz w:val="24"/>
                <w:szCs w:val="24"/>
              </w:rPr>
            </w:pPr>
            <w:r w:rsidRPr="00DA46CF">
              <w:rPr>
                <w:sz w:val="24"/>
                <w:szCs w:val="24"/>
              </w:rPr>
              <w:t xml:space="preserve">Any currency variations occurring over the term of the </w:t>
            </w:r>
            <w:r w:rsidR="00B27F4D" w:rsidRPr="00DA46CF">
              <w:rPr>
                <w:sz w:val="24"/>
                <w:szCs w:val="24"/>
              </w:rPr>
              <w:t>Services</w:t>
            </w:r>
            <w:r w:rsidR="005C7F8D" w:rsidRPr="00DA46CF">
              <w:rPr>
                <w:sz w:val="24"/>
                <w:szCs w:val="24"/>
              </w:rPr>
              <w:t xml:space="preserve"> Contract</w:t>
            </w:r>
            <w:r w:rsidRPr="00DA46CF">
              <w:rPr>
                <w:sz w:val="24"/>
                <w:szCs w:val="24"/>
              </w:rPr>
              <w:t xml:space="preserve"> shall be borne by the Tenderer.</w:t>
            </w:r>
          </w:p>
        </w:tc>
      </w:tr>
      <w:tr w:rsidR="00C22A82" w:rsidRPr="00DA46CF" w14:paraId="6A7BDD88" w14:textId="77777777" w:rsidTr="00322629">
        <w:trPr>
          <w:trHeight w:val="711"/>
        </w:trPr>
        <w:tc>
          <w:tcPr>
            <w:tcW w:w="819" w:type="dxa"/>
          </w:tcPr>
          <w:p w14:paraId="6A7BDD86"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2.10.5</w:t>
            </w:r>
          </w:p>
        </w:tc>
        <w:tc>
          <w:tcPr>
            <w:tcW w:w="8468" w:type="dxa"/>
          </w:tcPr>
          <w:p w14:paraId="6A7BDD87" w14:textId="48071B9C" w:rsidR="00C22A82" w:rsidRPr="00DA46CF" w:rsidRDefault="00C22A82" w:rsidP="00DA46CF">
            <w:pPr>
              <w:pStyle w:val="Style1"/>
              <w:spacing w:after="240" w:line="276" w:lineRule="auto"/>
              <w:rPr>
                <w:sz w:val="24"/>
                <w:szCs w:val="24"/>
              </w:rPr>
            </w:pPr>
            <w:r w:rsidRPr="00DA46CF">
              <w:rPr>
                <w:sz w:val="24"/>
                <w:szCs w:val="24"/>
              </w:rPr>
              <w:t xml:space="preserve">Payments for Services provided pursuant to this RFT shall be subject to and made in accordance with the </w:t>
            </w:r>
            <w:r w:rsidR="00E83673" w:rsidRPr="00DA46CF">
              <w:rPr>
                <w:sz w:val="24"/>
                <w:szCs w:val="24"/>
              </w:rPr>
              <w:t xml:space="preserve">terms of the </w:t>
            </w:r>
            <w:r w:rsidR="00B27F4D" w:rsidRPr="00DA46CF">
              <w:rPr>
                <w:sz w:val="24"/>
                <w:szCs w:val="24"/>
              </w:rPr>
              <w:t xml:space="preserve">Services </w:t>
            </w:r>
            <w:r w:rsidR="005C7F8D" w:rsidRPr="00DA46CF">
              <w:rPr>
                <w:sz w:val="24"/>
                <w:szCs w:val="24"/>
              </w:rPr>
              <w:t>Contract</w:t>
            </w:r>
            <w:r w:rsidRPr="00DA46CF">
              <w:rPr>
                <w:sz w:val="24"/>
                <w:szCs w:val="24"/>
              </w:rPr>
              <w:t>.</w:t>
            </w:r>
          </w:p>
        </w:tc>
      </w:tr>
      <w:tr w:rsidR="00C22A82" w:rsidRPr="00DA46CF" w14:paraId="6A7BDD9B" w14:textId="77777777" w:rsidTr="00322629">
        <w:tc>
          <w:tcPr>
            <w:tcW w:w="819" w:type="dxa"/>
          </w:tcPr>
          <w:p w14:paraId="6A7BDD89"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2.10.6</w:t>
            </w:r>
          </w:p>
          <w:p w14:paraId="6A7BDD8A" w14:textId="77777777" w:rsidR="004C15A9" w:rsidRPr="00DA46CF" w:rsidRDefault="004C15A9" w:rsidP="00DA46CF">
            <w:pPr>
              <w:spacing w:after="240" w:line="276" w:lineRule="auto"/>
              <w:jc w:val="both"/>
              <w:rPr>
                <w:rFonts w:ascii="Arial" w:eastAsia="Times New Roman" w:hAnsi="Arial" w:cs="Arial"/>
                <w:color w:val="0000FF"/>
                <w:sz w:val="24"/>
                <w:szCs w:val="24"/>
                <w:lang w:val="en-GB"/>
              </w:rPr>
            </w:pPr>
          </w:p>
          <w:p w14:paraId="6A7BDD8B" w14:textId="77777777" w:rsidR="004C15A9" w:rsidRPr="00DA46CF" w:rsidRDefault="004C15A9" w:rsidP="00DA46CF">
            <w:pPr>
              <w:spacing w:after="240" w:line="276" w:lineRule="auto"/>
              <w:jc w:val="both"/>
              <w:rPr>
                <w:rFonts w:ascii="Arial" w:eastAsia="Times New Roman" w:hAnsi="Arial" w:cs="Arial"/>
                <w:color w:val="0000FF"/>
                <w:sz w:val="24"/>
                <w:szCs w:val="24"/>
                <w:lang w:val="en-GB"/>
              </w:rPr>
            </w:pPr>
          </w:p>
          <w:p w14:paraId="6A7BDD8C" w14:textId="77777777" w:rsidR="004C15A9" w:rsidRPr="00DA46CF" w:rsidRDefault="004C15A9" w:rsidP="00DA46CF">
            <w:pPr>
              <w:spacing w:after="240" w:line="276" w:lineRule="auto"/>
              <w:jc w:val="both"/>
              <w:rPr>
                <w:rFonts w:ascii="Arial" w:eastAsia="Times New Roman" w:hAnsi="Arial" w:cs="Arial"/>
                <w:color w:val="0000FF"/>
                <w:sz w:val="24"/>
                <w:szCs w:val="24"/>
                <w:lang w:val="en-GB"/>
              </w:rPr>
            </w:pPr>
          </w:p>
          <w:p w14:paraId="6A7BDD8D" w14:textId="77777777" w:rsidR="00B27F4D" w:rsidRPr="00DA46CF" w:rsidRDefault="00B27F4D" w:rsidP="00DA46CF">
            <w:pPr>
              <w:spacing w:after="240" w:line="276" w:lineRule="auto"/>
              <w:jc w:val="both"/>
              <w:rPr>
                <w:rFonts w:ascii="Arial" w:eastAsia="Times New Roman" w:hAnsi="Arial" w:cs="Arial"/>
                <w:color w:val="0000FF"/>
                <w:sz w:val="24"/>
                <w:szCs w:val="24"/>
                <w:lang w:val="en-GB"/>
              </w:rPr>
            </w:pPr>
          </w:p>
          <w:p w14:paraId="6A7BDD8E" w14:textId="77777777" w:rsidR="00B27F4D" w:rsidRPr="00DA46CF" w:rsidRDefault="00B27F4D" w:rsidP="00DA46CF">
            <w:pPr>
              <w:spacing w:after="240" w:line="276" w:lineRule="auto"/>
              <w:jc w:val="both"/>
              <w:rPr>
                <w:rFonts w:ascii="Arial" w:eastAsia="Times New Roman" w:hAnsi="Arial" w:cs="Arial"/>
                <w:color w:val="0000FF"/>
                <w:sz w:val="24"/>
                <w:szCs w:val="24"/>
                <w:lang w:val="en-GB"/>
              </w:rPr>
            </w:pPr>
          </w:p>
          <w:p w14:paraId="6A7BDD8F" w14:textId="77777777" w:rsidR="00B27F4D" w:rsidRPr="00DA46CF" w:rsidRDefault="00B27F4D" w:rsidP="00DA46CF">
            <w:pPr>
              <w:spacing w:after="240" w:line="276" w:lineRule="auto"/>
              <w:jc w:val="both"/>
              <w:rPr>
                <w:rFonts w:ascii="Arial" w:eastAsia="Times New Roman" w:hAnsi="Arial" w:cs="Arial"/>
                <w:color w:val="0000FF"/>
                <w:sz w:val="24"/>
                <w:szCs w:val="24"/>
                <w:lang w:val="en-GB"/>
              </w:rPr>
            </w:pPr>
          </w:p>
          <w:p w14:paraId="54D3BFAF" w14:textId="77777777" w:rsidR="0075536D" w:rsidRPr="00DA46CF" w:rsidRDefault="0075536D" w:rsidP="00DA46CF">
            <w:pPr>
              <w:spacing w:after="240" w:line="276" w:lineRule="auto"/>
              <w:jc w:val="both"/>
              <w:rPr>
                <w:rFonts w:ascii="Arial" w:eastAsia="Times New Roman" w:hAnsi="Arial" w:cs="Arial"/>
                <w:color w:val="0000FF"/>
                <w:sz w:val="24"/>
                <w:szCs w:val="24"/>
                <w:lang w:val="en-GB"/>
              </w:rPr>
            </w:pPr>
          </w:p>
          <w:p w14:paraId="5A6D7298" w14:textId="77777777" w:rsidR="0075536D" w:rsidRPr="00DA46CF" w:rsidRDefault="0075536D" w:rsidP="00DA46CF">
            <w:pPr>
              <w:spacing w:after="240" w:line="276" w:lineRule="auto"/>
              <w:jc w:val="both"/>
              <w:rPr>
                <w:rFonts w:ascii="Arial" w:eastAsia="Times New Roman" w:hAnsi="Arial" w:cs="Arial"/>
                <w:color w:val="0000FF"/>
                <w:sz w:val="24"/>
                <w:szCs w:val="24"/>
                <w:lang w:val="en-GB"/>
              </w:rPr>
            </w:pPr>
          </w:p>
          <w:p w14:paraId="400D7FE5" w14:textId="77777777" w:rsidR="00BE7B5A" w:rsidRDefault="00BE7B5A" w:rsidP="00DA46CF">
            <w:pPr>
              <w:spacing w:after="240" w:line="276" w:lineRule="auto"/>
              <w:jc w:val="both"/>
              <w:rPr>
                <w:rFonts w:ascii="Arial" w:eastAsia="Times New Roman" w:hAnsi="Arial" w:cs="Arial"/>
                <w:sz w:val="24"/>
                <w:szCs w:val="24"/>
                <w:lang w:val="en-GB"/>
              </w:rPr>
            </w:pPr>
          </w:p>
          <w:p w14:paraId="6A7BDD90" w14:textId="5A9C7A52" w:rsidR="004C15A9" w:rsidRPr="00DA46CF" w:rsidRDefault="004C15A9"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2.10.7</w:t>
            </w:r>
          </w:p>
          <w:p w14:paraId="6A7BDD97" w14:textId="77777777" w:rsidR="004C15A9" w:rsidRPr="00DA46CF" w:rsidRDefault="004C15A9" w:rsidP="00DA46CF">
            <w:pPr>
              <w:spacing w:after="240" w:line="276" w:lineRule="auto"/>
              <w:jc w:val="both"/>
              <w:rPr>
                <w:rFonts w:ascii="Arial" w:eastAsia="Times New Roman" w:hAnsi="Arial" w:cs="Arial"/>
                <w:color w:val="0000FF"/>
                <w:sz w:val="24"/>
                <w:szCs w:val="24"/>
                <w:lang w:val="en-GB"/>
              </w:rPr>
            </w:pPr>
          </w:p>
        </w:tc>
        <w:tc>
          <w:tcPr>
            <w:tcW w:w="8468" w:type="dxa"/>
          </w:tcPr>
          <w:p w14:paraId="6A7BDD98" w14:textId="77DE7200" w:rsidR="004C15A9" w:rsidRPr="00DA46CF" w:rsidRDefault="006D69EB" w:rsidP="00DA46CF">
            <w:pPr>
              <w:pStyle w:val="Style1"/>
              <w:spacing w:after="240" w:line="276" w:lineRule="auto"/>
              <w:rPr>
                <w:sz w:val="24"/>
                <w:szCs w:val="24"/>
              </w:rPr>
            </w:pPr>
            <w:r w:rsidRPr="00DA46CF">
              <w:rPr>
                <w:sz w:val="24"/>
                <w:szCs w:val="24"/>
              </w:rPr>
              <w:lastRenderedPageBreak/>
              <w:t xml:space="preserve"> </w:t>
            </w:r>
            <w:r w:rsidR="004C15A9" w:rsidRPr="00DA46CF">
              <w:rPr>
                <w:sz w:val="24"/>
                <w:szCs w:val="24"/>
              </w:rPr>
              <w:t xml:space="preserve">The </w:t>
            </w:r>
            <w:r w:rsidR="004C15A9" w:rsidRPr="00F43E91">
              <w:rPr>
                <w:sz w:val="24"/>
                <w:szCs w:val="24"/>
              </w:rPr>
              <w:t>maximum</w:t>
            </w:r>
            <w:r w:rsidR="003E5F64" w:rsidRPr="00F43E91">
              <w:rPr>
                <w:sz w:val="24"/>
                <w:szCs w:val="24"/>
              </w:rPr>
              <w:t xml:space="preserve"> </w:t>
            </w:r>
            <w:r w:rsidR="004C15A9" w:rsidRPr="00F43E91">
              <w:rPr>
                <w:sz w:val="24"/>
                <w:szCs w:val="24"/>
              </w:rPr>
              <w:t>daily rates</w:t>
            </w:r>
            <w:r w:rsidR="007005D3" w:rsidRPr="00F43E91">
              <w:rPr>
                <w:sz w:val="24"/>
                <w:szCs w:val="24"/>
              </w:rPr>
              <w:t xml:space="preserve"> </w:t>
            </w:r>
            <w:r w:rsidR="00D93B56" w:rsidRPr="00C25C23">
              <w:rPr>
                <w:sz w:val="24"/>
                <w:szCs w:val="24"/>
              </w:rPr>
              <w:t>p</w:t>
            </w:r>
            <w:r w:rsidR="007005D3" w:rsidRPr="00C25C23">
              <w:rPr>
                <w:sz w:val="24"/>
                <w:szCs w:val="24"/>
              </w:rPr>
              <w:t>rice</w:t>
            </w:r>
            <w:r w:rsidR="007005D3" w:rsidRPr="00DA46CF">
              <w:rPr>
                <w:sz w:val="24"/>
                <w:szCs w:val="24"/>
              </w:rPr>
              <w:t xml:space="preserve"> </w:t>
            </w:r>
            <w:r w:rsidR="004C15A9" w:rsidRPr="00DA46CF">
              <w:rPr>
                <w:sz w:val="24"/>
                <w:szCs w:val="24"/>
              </w:rPr>
              <w:t xml:space="preserve">proposed will remain in force for the duration of the </w:t>
            </w:r>
            <w:r w:rsidR="00B27F4D" w:rsidRPr="00DA46CF">
              <w:rPr>
                <w:sz w:val="24"/>
                <w:szCs w:val="24"/>
              </w:rPr>
              <w:t>Services Contract</w:t>
            </w:r>
            <w:r w:rsidR="004C15A9" w:rsidRPr="00DA46CF">
              <w:rPr>
                <w:sz w:val="24"/>
                <w:szCs w:val="24"/>
              </w:rPr>
              <w:t xml:space="preserve"> and will not be subject to increases, inflationary or otherwise</w:t>
            </w:r>
            <w:r w:rsidR="00BD73CE">
              <w:rPr>
                <w:sz w:val="24"/>
                <w:szCs w:val="24"/>
              </w:rPr>
              <w:t>, except as provided for in the Services Contract</w:t>
            </w:r>
            <w:r w:rsidR="004C15A9" w:rsidRPr="00DA46CF">
              <w:rPr>
                <w:sz w:val="24"/>
                <w:szCs w:val="24"/>
              </w:rPr>
              <w:t>.</w:t>
            </w:r>
            <w:r w:rsidR="00B27F4D" w:rsidRPr="00DA46CF">
              <w:rPr>
                <w:sz w:val="24"/>
                <w:szCs w:val="24"/>
              </w:rPr>
              <w:t xml:space="preserve">  </w:t>
            </w:r>
            <w:r w:rsidR="00BD73CE" w:rsidRPr="00F43E91">
              <w:rPr>
                <w:sz w:val="24"/>
                <w:szCs w:val="24"/>
              </w:rPr>
              <w:t>Should an employee move between grades their daily rate may move accordingly/</w:t>
            </w:r>
            <w:r w:rsidR="00B27F4D" w:rsidRPr="00F43E91">
              <w:rPr>
                <w:sz w:val="24"/>
                <w:szCs w:val="24"/>
              </w:rPr>
              <w:t>Should an employee</w:t>
            </w:r>
            <w:r w:rsidR="004C15A9" w:rsidRPr="00F43E91">
              <w:rPr>
                <w:sz w:val="24"/>
                <w:szCs w:val="24"/>
              </w:rPr>
              <w:t xml:space="preserve"> move between grades</w:t>
            </w:r>
            <w:r w:rsidR="00004C37" w:rsidRPr="00F43E91">
              <w:rPr>
                <w:sz w:val="24"/>
                <w:szCs w:val="24"/>
              </w:rPr>
              <w:t xml:space="preserve">, this </w:t>
            </w:r>
            <w:r w:rsidR="0075536D" w:rsidRPr="00F43E91">
              <w:rPr>
                <w:sz w:val="24"/>
                <w:szCs w:val="24"/>
              </w:rPr>
              <w:t>must</w:t>
            </w:r>
            <w:r w:rsidR="00004C37" w:rsidRPr="00F43E91">
              <w:rPr>
                <w:sz w:val="24"/>
                <w:szCs w:val="24"/>
              </w:rPr>
              <w:t xml:space="preserve"> not affect the </w:t>
            </w:r>
            <w:r w:rsidR="00D93B56" w:rsidRPr="00F43E91">
              <w:rPr>
                <w:sz w:val="24"/>
                <w:szCs w:val="24"/>
              </w:rPr>
              <w:t>f</w:t>
            </w:r>
            <w:r w:rsidR="00004C37" w:rsidRPr="00F43E91">
              <w:rPr>
                <w:sz w:val="24"/>
                <w:szCs w:val="24"/>
              </w:rPr>
              <w:t xml:space="preserve">ixed </w:t>
            </w:r>
            <w:r w:rsidR="00D93B56" w:rsidRPr="00F43E91">
              <w:rPr>
                <w:sz w:val="24"/>
                <w:szCs w:val="24"/>
              </w:rPr>
              <w:t>p</w:t>
            </w:r>
            <w:r w:rsidR="00004C37" w:rsidRPr="00F43E91">
              <w:rPr>
                <w:sz w:val="24"/>
                <w:szCs w:val="24"/>
              </w:rPr>
              <w:t>rice</w:t>
            </w:r>
            <w:r w:rsidR="00D93B56" w:rsidRPr="00F43E91">
              <w:rPr>
                <w:sz w:val="24"/>
                <w:szCs w:val="24"/>
              </w:rPr>
              <w:t xml:space="preserve"> in the Services Contract.</w:t>
            </w:r>
            <w:r w:rsidR="00D93B56" w:rsidRPr="00DA46CF">
              <w:rPr>
                <w:sz w:val="24"/>
                <w:szCs w:val="24"/>
              </w:rPr>
              <w:t xml:space="preserve"> </w:t>
            </w:r>
            <w:r w:rsidR="00004C37" w:rsidRPr="00DA46CF">
              <w:rPr>
                <w:sz w:val="24"/>
                <w:szCs w:val="24"/>
              </w:rPr>
              <w:t xml:space="preserve">Any change in </w:t>
            </w:r>
            <w:r w:rsidR="007005D3" w:rsidRPr="00DA46CF">
              <w:rPr>
                <w:sz w:val="24"/>
                <w:szCs w:val="24"/>
              </w:rPr>
              <w:t>key personnel</w:t>
            </w:r>
            <w:r w:rsidR="00004C37" w:rsidRPr="00DA46CF">
              <w:rPr>
                <w:sz w:val="24"/>
                <w:szCs w:val="24"/>
              </w:rPr>
              <w:t xml:space="preserve"> must be </w:t>
            </w:r>
            <w:r w:rsidR="00411800" w:rsidRPr="00DA46CF">
              <w:rPr>
                <w:sz w:val="24"/>
                <w:szCs w:val="24"/>
              </w:rPr>
              <w:t xml:space="preserve">notified </w:t>
            </w:r>
            <w:r w:rsidR="00004C37" w:rsidRPr="00DA46CF">
              <w:rPr>
                <w:sz w:val="24"/>
                <w:szCs w:val="24"/>
              </w:rPr>
              <w:t>in writing</w:t>
            </w:r>
            <w:r w:rsidR="0075536D" w:rsidRPr="00DA46CF">
              <w:rPr>
                <w:sz w:val="24"/>
                <w:szCs w:val="24"/>
              </w:rPr>
              <w:t xml:space="preserve"> by the </w:t>
            </w:r>
            <w:r w:rsidR="00D93B56" w:rsidRPr="00DA46CF">
              <w:rPr>
                <w:sz w:val="24"/>
                <w:szCs w:val="24"/>
              </w:rPr>
              <w:t>Tenderer’s</w:t>
            </w:r>
            <w:r w:rsidR="0075536D" w:rsidRPr="00DA46CF">
              <w:rPr>
                <w:sz w:val="24"/>
                <w:szCs w:val="24"/>
              </w:rPr>
              <w:t xml:space="preserve"> nominated contact to ComReg’s nominated contact and</w:t>
            </w:r>
            <w:r w:rsidR="004C15A9" w:rsidRPr="00DA46CF">
              <w:rPr>
                <w:sz w:val="24"/>
                <w:szCs w:val="24"/>
              </w:rPr>
              <w:t xml:space="preserve"> ComReg </w:t>
            </w:r>
            <w:r w:rsidR="0075536D" w:rsidRPr="00DA46CF">
              <w:rPr>
                <w:sz w:val="24"/>
                <w:szCs w:val="24"/>
              </w:rPr>
              <w:t>may</w:t>
            </w:r>
            <w:r w:rsidR="004C15A9" w:rsidRPr="00DA46CF">
              <w:rPr>
                <w:sz w:val="24"/>
                <w:szCs w:val="24"/>
              </w:rPr>
              <w:t xml:space="preserve"> seek an equivalent employee to replace the </w:t>
            </w:r>
            <w:r w:rsidR="00411800" w:rsidRPr="00DA46CF">
              <w:rPr>
                <w:sz w:val="24"/>
                <w:szCs w:val="24"/>
              </w:rPr>
              <w:t>employee</w:t>
            </w:r>
            <w:r w:rsidR="004C15A9" w:rsidRPr="00DA46CF">
              <w:rPr>
                <w:sz w:val="24"/>
                <w:szCs w:val="24"/>
              </w:rPr>
              <w:t xml:space="preserve"> who has moved between grades at the original </w:t>
            </w:r>
            <w:r w:rsidR="00004C37" w:rsidRPr="00F43E91">
              <w:rPr>
                <w:sz w:val="24"/>
                <w:szCs w:val="24"/>
              </w:rPr>
              <w:t>daily</w:t>
            </w:r>
            <w:r w:rsidR="00004C37" w:rsidRPr="00DA46CF">
              <w:rPr>
                <w:sz w:val="24"/>
                <w:szCs w:val="24"/>
              </w:rPr>
              <w:t xml:space="preserve"> </w:t>
            </w:r>
            <w:r w:rsidR="004C15A9" w:rsidRPr="00DA46CF">
              <w:rPr>
                <w:sz w:val="24"/>
                <w:szCs w:val="24"/>
              </w:rPr>
              <w:t xml:space="preserve">rate. </w:t>
            </w:r>
          </w:p>
          <w:p w14:paraId="6A7BDD9A" w14:textId="494D944F" w:rsidR="00C22A82" w:rsidRPr="00DA46CF" w:rsidRDefault="004C15A9" w:rsidP="00DA46CF">
            <w:pPr>
              <w:pStyle w:val="Style1"/>
              <w:spacing w:after="240" w:line="276" w:lineRule="auto"/>
              <w:rPr>
                <w:sz w:val="24"/>
                <w:szCs w:val="24"/>
              </w:rPr>
            </w:pPr>
            <w:r w:rsidRPr="00DA46CF">
              <w:rPr>
                <w:sz w:val="24"/>
                <w:szCs w:val="24"/>
              </w:rPr>
              <w:t xml:space="preserve">In the event of any legal proceedings, the </w:t>
            </w:r>
            <w:r w:rsidR="00411800" w:rsidRPr="00DA46CF">
              <w:rPr>
                <w:sz w:val="24"/>
                <w:szCs w:val="24"/>
              </w:rPr>
              <w:t xml:space="preserve">Service Provider </w:t>
            </w:r>
            <w:r w:rsidRPr="00DA46CF">
              <w:rPr>
                <w:sz w:val="24"/>
                <w:szCs w:val="24"/>
              </w:rPr>
              <w:t>providing (or who has provided)</w:t>
            </w:r>
            <w:r w:rsidR="00B27F4D" w:rsidRPr="00DA46CF">
              <w:rPr>
                <w:sz w:val="24"/>
                <w:szCs w:val="24"/>
              </w:rPr>
              <w:t xml:space="preserve"> </w:t>
            </w:r>
            <w:r w:rsidR="00411800" w:rsidRPr="00DA46CF">
              <w:rPr>
                <w:sz w:val="24"/>
                <w:szCs w:val="24"/>
              </w:rPr>
              <w:t>the S</w:t>
            </w:r>
            <w:r w:rsidR="00B27F4D" w:rsidRPr="00DA46CF">
              <w:rPr>
                <w:sz w:val="24"/>
                <w:szCs w:val="24"/>
              </w:rPr>
              <w:t>ervices</w:t>
            </w:r>
            <w:r w:rsidRPr="00DA46CF">
              <w:rPr>
                <w:sz w:val="24"/>
                <w:szCs w:val="24"/>
              </w:rPr>
              <w:t xml:space="preserve"> shall provide ComReg with all necessary assistance and support. The fees applicable in respect of any </w:t>
            </w:r>
            <w:r w:rsidR="00411800" w:rsidRPr="00DA46CF">
              <w:rPr>
                <w:sz w:val="24"/>
                <w:szCs w:val="24"/>
              </w:rPr>
              <w:t xml:space="preserve">services </w:t>
            </w:r>
            <w:r w:rsidR="00411800" w:rsidRPr="00DA46CF">
              <w:rPr>
                <w:sz w:val="24"/>
                <w:szCs w:val="24"/>
              </w:rPr>
              <w:lastRenderedPageBreak/>
              <w:t xml:space="preserve">provided by a Service Provider in respect of any </w:t>
            </w:r>
            <w:r w:rsidRPr="00DA46CF">
              <w:rPr>
                <w:sz w:val="24"/>
                <w:szCs w:val="24"/>
              </w:rPr>
              <w:t xml:space="preserve">legal proceedings shall be calculated in accordance with the maximum rates in the Pricing Schedule. </w:t>
            </w:r>
          </w:p>
        </w:tc>
      </w:tr>
    </w:tbl>
    <w:p w14:paraId="6A7BDD9C" w14:textId="67A2BB73"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2.11</w:t>
      </w:r>
      <w:r w:rsidRPr="00DA46CF">
        <w:rPr>
          <w:rFonts w:ascii="Arial" w:eastAsia="Times New Roman" w:hAnsi="Arial" w:cs="Arial"/>
          <w:b/>
          <w:color w:val="FFFFFF"/>
          <w:sz w:val="24"/>
          <w:szCs w:val="24"/>
          <w:lang w:val="en-GB"/>
        </w:rPr>
        <w:tab/>
      </w:r>
      <w:r w:rsidR="00340A68" w:rsidRPr="00DA46CF">
        <w:rPr>
          <w:rFonts w:ascii="Arial" w:eastAsia="Times New Roman" w:hAnsi="Arial" w:cs="Arial"/>
          <w:b/>
          <w:color w:val="FFFFFF"/>
          <w:sz w:val="24"/>
          <w:szCs w:val="24"/>
          <w:lang w:val="en-GB"/>
        </w:rPr>
        <w:t>Legal obligations relating to Environmental, Social and Labour Law</w:t>
      </w:r>
    </w:p>
    <w:tbl>
      <w:tblPr>
        <w:tblW w:w="0" w:type="auto"/>
        <w:tblLook w:val="01E0" w:firstRow="1" w:lastRow="1" w:firstColumn="1" w:lastColumn="1" w:noHBand="0" w:noVBand="0"/>
      </w:tblPr>
      <w:tblGrid>
        <w:gridCol w:w="934"/>
        <w:gridCol w:w="8137"/>
      </w:tblGrid>
      <w:tr w:rsidR="00C22A82" w:rsidRPr="00DA46CF" w14:paraId="6A7BDD9F" w14:textId="77777777" w:rsidTr="00322629">
        <w:tc>
          <w:tcPr>
            <w:tcW w:w="927" w:type="dxa"/>
          </w:tcPr>
          <w:p w14:paraId="6A7BDD9D"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2.11.1</w:t>
            </w:r>
          </w:p>
        </w:tc>
        <w:tc>
          <w:tcPr>
            <w:tcW w:w="8360" w:type="dxa"/>
          </w:tcPr>
          <w:p w14:paraId="6A7BDD9E" w14:textId="0163DD41" w:rsidR="00C22A82" w:rsidRPr="00DA46CF" w:rsidRDefault="00C22A82" w:rsidP="00DA46CF">
            <w:pPr>
              <w:pStyle w:val="Style1"/>
              <w:spacing w:after="240" w:line="276" w:lineRule="auto"/>
              <w:rPr>
                <w:sz w:val="24"/>
                <w:szCs w:val="24"/>
              </w:rPr>
            </w:pPr>
            <w:r w:rsidRPr="00DA46CF">
              <w:rPr>
                <w:sz w:val="24"/>
                <w:szCs w:val="24"/>
              </w:rPr>
              <w:t xml:space="preserve">In the performance of any </w:t>
            </w:r>
            <w:r w:rsidR="00A37094" w:rsidRPr="00DA46CF">
              <w:rPr>
                <w:sz w:val="24"/>
                <w:szCs w:val="24"/>
              </w:rPr>
              <w:t xml:space="preserve">Services </w:t>
            </w:r>
            <w:r w:rsidR="005C7F8D" w:rsidRPr="00DA46CF">
              <w:rPr>
                <w:sz w:val="24"/>
                <w:szCs w:val="24"/>
              </w:rPr>
              <w:t>Contract</w:t>
            </w:r>
            <w:r w:rsidRPr="00DA46CF">
              <w:rPr>
                <w:sz w:val="24"/>
                <w:szCs w:val="24"/>
              </w:rPr>
              <w:t xml:space="preserve"> awarded, the successful Tenderer</w:t>
            </w:r>
            <w:r w:rsidR="00411800" w:rsidRPr="00DA46CF">
              <w:rPr>
                <w:sz w:val="24"/>
                <w:szCs w:val="24"/>
              </w:rPr>
              <w:t>(</w:t>
            </w:r>
            <w:r w:rsidRPr="00DA46CF">
              <w:rPr>
                <w:sz w:val="24"/>
                <w:szCs w:val="24"/>
              </w:rPr>
              <w:t>s</w:t>
            </w:r>
            <w:r w:rsidR="00411800" w:rsidRPr="00DA46CF">
              <w:rPr>
                <w:sz w:val="24"/>
                <w:szCs w:val="24"/>
              </w:rPr>
              <w:t>)</w:t>
            </w:r>
            <w:r w:rsidRPr="00DA46CF">
              <w:rPr>
                <w:sz w:val="24"/>
                <w:szCs w:val="24"/>
              </w:rPr>
              <w:t xml:space="preserve"> </w:t>
            </w:r>
            <w:r w:rsidR="006D69EB" w:rsidRPr="00DA46CF">
              <w:rPr>
                <w:sz w:val="24"/>
                <w:szCs w:val="24"/>
              </w:rPr>
              <w:t xml:space="preserve">and </w:t>
            </w:r>
            <w:r w:rsidRPr="00DA46CF">
              <w:rPr>
                <w:sz w:val="24"/>
                <w:szCs w:val="24"/>
              </w:rPr>
              <w:t xml:space="preserve">their Subcontractors (if any), shall comply with all applicable obligations in the field of environmental, social and labour law that apply at the place where the </w:t>
            </w:r>
            <w:r w:rsidR="00411800" w:rsidRPr="00DA46CF">
              <w:rPr>
                <w:sz w:val="24"/>
                <w:szCs w:val="24"/>
              </w:rPr>
              <w:t>S</w:t>
            </w:r>
            <w:r w:rsidRPr="00DA46CF">
              <w:rPr>
                <w:sz w:val="24"/>
                <w:szCs w:val="24"/>
              </w:rPr>
              <w:t>ervices are provided, that have been established by EU law, national law, collective agreements or by international, environmental, social and labour law</w:t>
            </w:r>
            <w:r w:rsidR="00A119A9">
              <w:rPr>
                <w:sz w:val="24"/>
                <w:szCs w:val="24"/>
              </w:rPr>
              <w:t>.</w:t>
            </w:r>
            <w:r w:rsidR="005D4390" w:rsidRPr="00DA46CF">
              <w:rPr>
                <w:sz w:val="24"/>
                <w:szCs w:val="24"/>
              </w:rPr>
              <w:t xml:space="preserve"> </w:t>
            </w:r>
          </w:p>
        </w:tc>
      </w:tr>
      <w:tr w:rsidR="00C22A82" w:rsidRPr="00DA46CF" w14:paraId="6A7BDDA2" w14:textId="77777777" w:rsidTr="00322629">
        <w:tc>
          <w:tcPr>
            <w:tcW w:w="936" w:type="dxa"/>
          </w:tcPr>
          <w:p w14:paraId="6A7BDDA0"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2.11.2</w:t>
            </w:r>
          </w:p>
        </w:tc>
        <w:tc>
          <w:tcPr>
            <w:tcW w:w="8351" w:type="dxa"/>
          </w:tcPr>
          <w:p w14:paraId="6A7BDDA1" w14:textId="77777777" w:rsidR="00C22A82" w:rsidRPr="00DA46CF" w:rsidRDefault="00C22A82" w:rsidP="00DA46CF">
            <w:pPr>
              <w:pStyle w:val="Style1"/>
              <w:spacing w:after="240" w:line="276" w:lineRule="auto"/>
              <w:rPr>
                <w:sz w:val="24"/>
                <w:szCs w:val="24"/>
              </w:rPr>
            </w:pPr>
            <w:r w:rsidRPr="00DA46CF">
              <w:rPr>
                <w:sz w:val="24"/>
                <w:szCs w:val="24"/>
              </w:rPr>
              <w:t xml:space="preserve">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and to indemnify </w:t>
            </w:r>
            <w:r w:rsidR="00322629" w:rsidRPr="00DA46CF">
              <w:rPr>
                <w:sz w:val="24"/>
                <w:szCs w:val="24"/>
              </w:rPr>
              <w:t>ComReg</w:t>
            </w:r>
            <w:r w:rsidRPr="00DA46CF">
              <w:rPr>
                <w:sz w:val="24"/>
                <w:szCs w:val="24"/>
              </w:rPr>
              <w:t xml:space="preserve"> for any claim arising or loss or costs incurred as a result of its failure or incapacity to fulfil its obligations under the said Directive and Statutory Instrument.</w:t>
            </w:r>
          </w:p>
        </w:tc>
      </w:tr>
      <w:tr w:rsidR="00C22A82" w:rsidRPr="00DA46CF" w14:paraId="6A7BDDA5" w14:textId="77777777" w:rsidTr="00322629">
        <w:tc>
          <w:tcPr>
            <w:tcW w:w="936" w:type="dxa"/>
          </w:tcPr>
          <w:p w14:paraId="6A7BDDA3"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2.11.3</w:t>
            </w:r>
          </w:p>
        </w:tc>
        <w:tc>
          <w:tcPr>
            <w:tcW w:w="8351" w:type="dxa"/>
          </w:tcPr>
          <w:p w14:paraId="6A7BDDA4" w14:textId="7F347AB6" w:rsidR="00C22A82" w:rsidRPr="00DA46CF" w:rsidRDefault="00C22A82" w:rsidP="00DA46CF">
            <w:pPr>
              <w:pStyle w:val="Style1"/>
              <w:spacing w:after="240" w:line="276" w:lineRule="auto"/>
              <w:rPr>
                <w:sz w:val="24"/>
                <w:szCs w:val="24"/>
              </w:rPr>
            </w:pPr>
            <w:r w:rsidRPr="00DA46CF">
              <w:rPr>
                <w:sz w:val="24"/>
                <w:szCs w:val="24"/>
              </w:rPr>
              <w:t xml:space="preserve">The Protection of Employees (Temporary Agency Work) Act 2012 (the “2012 Act”) provides that an </w:t>
            </w:r>
            <w:r w:rsidR="00D93B56" w:rsidRPr="00DA46CF">
              <w:rPr>
                <w:sz w:val="24"/>
                <w:szCs w:val="24"/>
              </w:rPr>
              <w:t>a</w:t>
            </w:r>
            <w:r w:rsidRPr="00DA46CF">
              <w:rPr>
                <w:sz w:val="24"/>
                <w:szCs w:val="24"/>
              </w:rPr>
              <w:t xml:space="preserve">gency </w:t>
            </w:r>
            <w:r w:rsidR="00D93B56" w:rsidRPr="00DA46CF">
              <w:rPr>
                <w:sz w:val="24"/>
                <w:szCs w:val="24"/>
              </w:rPr>
              <w:t>w</w:t>
            </w:r>
            <w:r w:rsidRPr="00DA46CF">
              <w:rPr>
                <w:sz w:val="24"/>
                <w:szCs w:val="24"/>
              </w:rPr>
              <w:t xml:space="preserve">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w:t>
            </w:r>
            <w:r w:rsidR="00322629" w:rsidRPr="00DA46CF">
              <w:rPr>
                <w:sz w:val="24"/>
                <w:szCs w:val="24"/>
              </w:rPr>
              <w:t>ComReg</w:t>
            </w:r>
            <w:r w:rsidRPr="00DA46CF">
              <w:rPr>
                <w:sz w:val="24"/>
                <w:szCs w:val="24"/>
              </w:rPr>
              <w:t xml:space="preserve"> of </w:t>
            </w:r>
            <w:r w:rsidR="00D93B56" w:rsidRPr="00DA46CF">
              <w:rPr>
                <w:sz w:val="24"/>
                <w:szCs w:val="24"/>
              </w:rPr>
              <w:t>a</w:t>
            </w:r>
            <w:r w:rsidRPr="00DA46CF">
              <w:rPr>
                <w:sz w:val="24"/>
                <w:szCs w:val="24"/>
              </w:rPr>
              <w:t xml:space="preserve">gency </w:t>
            </w:r>
            <w:r w:rsidR="00D93B56" w:rsidRPr="00DA46CF">
              <w:rPr>
                <w:sz w:val="24"/>
                <w:szCs w:val="24"/>
              </w:rPr>
              <w:t>w</w:t>
            </w:r>
            <w:r w:rsidRPr="00DA46CF">
              <w:rPr>
                <w:sz w:val="24"/>
                <w:szCs w:val="24"/>
              </w:rPr>
              <w:t xml:space="preserve">orkers (within the meaning of the 2012 Act), Tenderers should ensure that they consider their obligations under the 2012 Act when pricing their Tender. </w:t>
            </w:r>
            <w:r w:rsidR="00322629" w:rsidRPr="00DA46CF">
              <w:rPr>
                <w:sz w:val="24"/>
                <w:szCs w:val="24"/>
              </w:rPr>
              <w:t>ComReg</w:t>
            </w:r>
            <w:r w:rsidRPr="00DA46CF">
              <w:rPr>
                <w:sz w:val="24"/>
                <w:szCs w:val="24"/>
              </w:rPr>
              <w:t xml:space="preserve"> shall have no liability for any increase in salaries that may be payable as a result of the application of the 2012 Act to the provision of the Services.</w:t>
            </w:r>
          </w:p>
        </w:tc>
      </w:tr>
    </w:tbl>
    <w:p w14:paraId="6A7BDDA6"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2.12</w:t>
      </w:r>
      <w:r w:rsidRPr="00DA46CF">
        <w:rPr>
          <w:rFonts w:ascii="Arial" w:eastAsia="Times New Roman" w:hAnsi="Arial" w:cs="Arial"/>
          <w:b/>
          <w:color w:val="FFFFFF"/>
          <w:sz w:val="24"/>
          <w:szCs w:val="24"/>
          <w:lang w:val="en-GB"/>
        </w:rPr>
        <w:tab/>
        <w:t>Publicity</w:t>
      </w:r>
    </w:p>
    <w:p w14:paraId="6A7BDDA7" w14:textId="1B548C55" w:rsidR="00C22A82" w:rsidRPr="00DA46CF" w:rsidRDefault="00411800" w:rsidP="00BE7B5A">
      <w:pPr>
        <w:pStyle w:val="Style1"/>
        <w:spacing w:after="240" w:line="276" w:lineRule="auto"/>
        <w:ind w:left="1134" w:hanging="1134"/>
        <w:rPr>
          <w:sz w:val="24"/>
          <w:szCs w:val="24"/>
        </w:rPr>
      </w:pPr>
      <w:r w:rsidRPr="00DA46CF">
        <w:rPr>
          <w:sz w:val="24"/>
          <w:szCs w:val="24"/>
        </w:rPr>
        <w:t>2.12.1</w:t>
      </w:r>
      <w:r w:rsidRPr="00DA46CF">
        <w:rPr>
          <w:sz w:val="24"/>
          <w:szCs w:val="24"/>
        </w:rPr>
        <w:tab/>
      </w:r>
      <w:r w:rsidR="00C22A82" w:rsidRPr="00DA46CF">
        <w:rPr>
          <w:sz w:val="24"/>
          <w:szCs w:val="24"/>
        </w:rPr>
        <w:t>No publicity regarding this Competition or any</w:t>
      </w:r>
      <w:r w:rsidR="00154594" w:rsidRPr="00DA46CF">
        <w:rPr>
          <w:sz w:val="24"/>
          <w:szCs w:val="24"/>
        </w:rPr>
        <w:t xml:space="preserve"> Services</w:t>
      </w:r>
      <w:r w:rsidR="005C7F8D" w:rsidRPr="00DA46CF">
        <w:rPr>
          <w:sz w:val="24"/>
          <w:szCs w:val="24"/>
        </w:rPr>
        <w:t xml:space="preserve"> Contract</w:t>
      </w:r>
      <w:r w:rsidR="00C22A82" w:rsidRPr="00DA46CF">
        <w:rPr>
          <w:sz w:val="24"/>
          <w:szCs w:val="24"/>
        </w:rPr>
        <w:t xml:space="preserve"> is permitted unless and until </w:t>
      </w:r>
      <w:r w:rsidR="00322629" w:rsidRPr="00DA46CF">
        <w:rPr>
          <w:sz w:val="24"/>
          <w:szCs w:val="24"/>
        </w:rPr>
        <w:t>ComReg</w:t>
      </w:r>
      <w:r w:rsidR="00C22A82" w:rsidRPr="00DA46CF">
        <w:rPr>
          <w:sz w:val="24"/>
          <w:szCs w:val="24"/>
        </w:rPr>
        <w:t xml:space="preserve"> has given its prior written consent to the relevant communication. </w:t>
      </w:r>
    </w:p>
    <w:p w14:paraId="06B24AC4" w14:textId="7216A33C" w:rsidR="00411800" w:rsidRPr="00DA46CF" w:rsidRDefault="00411800" w:rsidP="00BE7B5A">
      <w:pPr>
        <w:pStyle w:val="Style1"/>
        <w:spacing w:after="240" w:line="276" w:lineRule="auto"/>
        <w:ind w:left="1134" w:hanging="1134"/>
        <w:rPr>
          <w:sz w:val="24"/>
          <w:szCs w:val="24"/>
        </w:rPr>
      </w:pPr>
      <w:r w:rsidRPr="00DA46CF">
        <w:rPr>
          <w:sz w:val="24"/>
          <w:szCs w:val="24"/>
        </w:rPr>
        <w:lastRenderedPageBreak/>
        <w:t>2.12.2</w:t>
      </w:r>
      <w:r w:rsidRPr="00DA46CF">
        <w:rPr>
          <w:sz w:val="24"/>
          <w:szCs w:val="24"/>
        </w:rPr>
        <w:tab/>
        <w:t xml:space="preserve">The Contracting Authority may issue such communications and generate such publicity in relation to this Competition as it considers appropriate and without notice to Tenderers. The Contracting Authority, in particular, has the right to publicise or otherwise disclose to any person information regarding this Competition, the identity of Tenderers (including the identity of their Consortium Members and Subcontractors), or the award of the </w:t>
      </w:r>
      <w:r w:rsidR="00A401C8">
        <w:rPr>
          <w:sz w:val="24"/>
          <w:szCs w:val="24"/>
        </w:rPr>
        <w:t xml:space="preserve">Services </w:t>
      </w:r>
      <w:r w:rsidRPr="00DA46CF">
        <w:rPr>
          <w:sz w:val="24"/>
          <w:szCs w:val="24"/>
        </w:rPr>
        <w:t>Contract</w:t>
      </w:r>
      <w:r w:rsidR="00A401C8">
        <w:rPr>
          <w:sz w:val="24"/>
          <w:szCs w:val="24"/>
        </w:rPr>
        <w:t>,</w:t>
      </w:r>
      <w:r w:rsidRPr="00DA46CF">
        <w:rPr>
          <w:sz w:val="24"/>
          <w:szCs w:val="24"/>
        </w:rPr>
        <w:t xml:space="preserve"> at any time.</w:t>
      </w:r>
    </w:p>
    <w:p w14:paraId="6A7BDDA8"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2.13</w:t>
      </w:r>
      <w:r w:rsidRPr="00DA46CF">
        <w:rPr>
          <w:rFonts w:ascii="Arial" w:eastAsia="Times New Roman" w:hAnsi="Arial" w:cs="Arial"/>
          <w:b/>
          <w:color w:val="FFFFFF"/>
          <w:sz w:val="24"/>
          <w:szCs w:val="24"/>
          <w:lang w:val="en-GB"/>
        </w:rPr>
        <w:tab/>
        <w:t xml:space="preserve">Registrable Interest </w:t>
      </w:r>
    </w:p>
    <w:p w14:paraId="6A7BDDA9" w14:textId="145E07E3" w:rsidR="00C22A82" w:rsidRPr="00DA46CF" w:rsidRDefault="00411800" w:rsidP="00BE7B5A">
      <w:pPr>
        <w:pStyle w:val="Style1"/>
        <w:spacing w:after="240" w:line="276" w:lineRule="auto"/>
        <w:ind w:left="1134" w:hanging="1134"/>
        <w:rPr>
          <w:sz w:val="24"/>
          <w:szCs w:val="24"/>
        </w:rPr>
      </w:pPr>
      <w:r w:rsidRPr="00DA46CF">
        <w:rPr>
          <w:sz w:val="24"/>
          <w:szCs w:val="24"/>
        </w:rPr>
        <w:t>2.13.1</w:t>
      </w:r>
      <w:r w:rsidRPr="00DA46CF">
        <w:rPr>
          <w:sz w:val="24"/>
          <w:szCs w:val="24"/>
        </w:rPr>
        <w:tab/>
      </w:r>
      <w:r w:rsidR="00C22A82" w:rsidRPr="00DA46CF">
        <w:rPr>
          <w:sz w:val="24"/>
          <w:szCs w:val="24"/>
        </w:rPr>
        <w:t xml:space="preserve">Any Registrable Interest involving any Tenderer or Subcontractor and </w:t>
      </w:r>
      <w:r w:rsidR="00322629" w:rsidRPr="00DA46CF">
        <w:rPr>
          <w:sz w:val="24"/>
          <w:szCs w:val="24"/>
        </w:rPr>
        <w:t>ComReg</w:t>
      </w:r>
      <w:r w:rsidR="00C22A82" w:rsidRPr="00DA46CF">
        <w:rPr>
          <w:sz w:val="24"/>
          <w:szCs w:val="24"/>
        </w:rPr>
        <w:t xml:space="preserve">, members of the Government, members of the Oireachtas, or employees and officers of </w:t>
      </w:r>
      <w:r w:rsidR="00322629" w:rsidRPr="00DA46CF">
        <w:rPr>
          <w:sz w:val="24"/>
          <w:szCs w:val="24"/>
        </w:rPr>
        <w:t>ComReg</w:t>
      </w:r>
      <w:r w:rsidR="00C22A82" w:rsidRPr="00DA46CF">
        <w:rPr>
          <w:sz w:val="24"/>
          <w:szCs w:val="24"/>
        </w:rPr>
        <w:t xml:space="preserve"> and their relatives must be fully disclosed in the Tender or, in the event of this information only coming to the notice of the Tenderer or Subcontractor after the submission of a Tender, must be communicated to </w:t>
      </w:r>
      <w:r w:rsidR="00322629" w:rsidRPr="00DA46CF">
        <w:rPr>
          <w:sz w:val="24"/>
          <w:szCs w:val="24"/>
        </w:rPr>
        <w:t>ComReg</w:t>
      </w:r>
      <w:r w:rsidR="00C22A82" w:rsidRPr="00DA46CF">
        <w:rPr>
          <w:sz w:val="24"/>
          <w:szCs w:val="24"/>
        </w:rPr>
        <w:t xml:space="preserve"> immediately upon such information becoming known to the Tenderer or Subcontractor. </w:t>
      </w:r>
    </w:p>
    <w:p w14:paraId="6A7BDDAA" w14:textId="12E360A0" w:rsidR="00C22A82" w:rsidRPr="00DA46CF" w:rsidRDefault="00411800" w:rsidP="00BE7B5A">
      <w:pPr>
        <w:pStyle w:val="Style1"/>
        <w:spacing w:after="240" w:line="276" w:lineRule="auto"/>
        <w:ind w:left="1134" w:hanging="1134"/>
        <w:rPr>
          <w:sz w:val="24"/>
          <w:szCs w:val="24"/>
        </w:rPr>
      </w:pPr>
      <w:r w:rsidRPr="00DA46CF">
        <w:rPr>
          <w:sz w:val="24"/>
          <w:szCs w:val="24"/>
        </w:rPr>
        <w:t>2.13.2</w:t>
      </w:r>
      <w:r w:rsidRPr="00DA46CF">
        <w:rPr>
          <w:sz w:val="24"/>
          <w:szCs w:val="24"/>
        </w:rPr>
        <w:tab/>
      </w:r>
      <w:r w:rsidR="00C22A82" w:rsidRPr="00DA46CF">
        <w:rPr>
          <w:sz w:val="24"/>
          <w:szCs w:val="24"/>
        </w:rPr>
        <w:t xml:space="preserve">The terms “Registrable Interest” and “Relative” shall be interpreted as per Section 2 of the Ethics in Public Office Acts 1995 and 2001, copies of which are available at www.irishstatutebook.ie.  </w:t>
      </w:r>
      <w:r w:rsidR="00322629" w:rsidRPr="00DA46CF">
        <w:rPr>
          <w:sz w:val="24"/>
          <w:szCs w:val="24"/>
        </w:rPr>
        <w:t>ComReg</w:t>
      </w:r>
      <w:r w:rsidR="00C22A82" w:rsidRPr="00DA46CF">
        <w:rPr>
          <w:sz w:val="24"/>
          <w:szCs w:val="24"/>
        </w:rPr>
        <w:t xml:space="preserve"> will, at its absolute discretion, decide on the appropriate course of action, which may in appropriate circumstances include eliminating a Tenderer from this Competition or terminating any </w:t>
      </w:r>
      <w:r w:rsidR="00154594" w:rsidRPr="00DA46CF">
        <w:rPr>
          <w:sz w:val="24"/>
          <w:szCs w:val="24"/>
        </w:rPr>
        <w:t>Services</w:t>
      </w:r>
      <w:r w:rsidR="005C7F8D" w:rsidRPr="00DA46CF">
        <w:rPr>
          <w:sz w:val="24"/>
          <w:szCs w:val="24"/>
        </w:rPr>
        <w:t xml:space="preserve"> Contract</w:t>
      </w:r>
      <w:r w:rsidR="00C22A82" w:rsidRPr="00DA46CF">
        <w:rPr>
          <w:sz w:val="24"/>
          <w:szCs w:val="24"/>
        </w:rPr>
        <w:t xml:space="preserve"> entered into by a Tenderer. </w:t>
      </w:r>
    </w:p>
    <w:p w14:paraId="6A7BDDAB"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0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2.14</w:t>
      </w:r>
      <w:r w:rsidRPr="00DA46CF">
        <w:rPr>
          <w:rFonts w:ascii="Arial" w:eastAsia="Times New Roman" w:hAnsi="Arial" w:cs="Arial"/>
          <w:b/>
          <w:color w:val="FFFFFF"/>
          <w:sz w:val="24"/>
          <w:szCs w:val="24"/>
          <w:lang w:val="en-GB"/>
        </w:rPr>
        <w:tab/>
        <w:t>Anti-Competitive Conduct</w:t>
      </w:r>
    </w:p>
    <w:p w14:paraId="6A7BDDAC" w14:textId="46EAE564" w:rsidR="00C22A82" w:rsidRPr="00DA46CF" w:rsidRDefault="00411800" w:rsidP="00BE7B5A">
      <w:pPr>
        <w:pStyle w:val="Style1"/>
        <w:spacing w:after="240" w:line="276" w:lineRule="auto"/>
        <w:ind w:left="1134" w:hanging="1134"/>
        <w:rPr>
          <w:sz w:val="24"/>
          <w:szCs w:val="24"/>
        </w:rPr>
      </w:pPr>
      <w:r w:rsidRPr="00DA46CF">
        <w:rPr>
          <w:sz w:val="24"/>
          <w:szCs w:val="24"/>
        </w:rPr>
        <w:t>2.14.1</w:t>
      </w:r>
      <w:r w:rsidRPr="00DA46CF">
        <w:rPr>
          <w:sz w:val="24"/>
          <w:szCs w:val="24"/>
        </w:rPr>
        <w:tab/>
      </w:r>
      <w:r w:rsidR="00C22A82" w:rsidRPr="00DA46CF">
        <w:rPr>
          <w:sz w:val="24"/>
          <w:szCs w:val="24"/>
        </w:rPr>
        <w:t xml:space="preserve">Tenderers’ attention is drawn to the Competition Act 2002 (as amended, the “2002 Act”).  The 2002 Act makes it a criminal offence for Tenderers to collude on prices or terms in a public procurement competition. </w:t>
      </w:r>
    </w:p>
    <w:p w14:paraId="3F5D02E8" w14:textId="5D7702EC" w:rsidR="00411800" w:rsidRPr="00DA46CF" w:rsidRDefault="00411800" w:rsidP="00BE7B5A">
      <w:pPr>
        <w:pStyle w:val="Style1"/>
        <w:spacing w:after="240" w:line="276" w:lineRule="auto"/>
        <w:ind w:left="1134" w:hanging="1134"/>
        <w:rPr>
          <w:sz w:val="24"/>
          <w:szCs w:val="24"/>
        </w:rPr>
      </w:pPr>
      <w:r w:rsidRPr="00DA46CF">
        <w:rPr>
          <w:sz w:val="24"/>
          <w:szCs w:val="24"/>
        </w:rPr>
        <w:t>2.14.2</w:t>
      </w:r>
      <w:r w:rsidRPr="00DA46CF">
        <w:rPr>
          <w:sz w:val="24"/>
          <w:szCs w:val="24"/>
        </w:rPr>
        <w:tab/>
        <w:t>A Consortium Member is likely to have knowledge of the price and other aspects of a Tender in which it is participating</w:t>
      </w:r>
      <w:r w:rsidR="006E4035" w:rsidRPr="00DA46CF">
        <w:rPr>
          <w:sz w:val="24"/>
          <w:szCs w:val="24"/>
        </w:rPr>
        <w:t xml:space="preserve"> </w:t>
      </w:r>
      <w:r w:rsidRPr="00DA46CF">
        <w:rPr>
          <w:sz w:val="24"/>
          <w:szCs w:val="24"/>
        </w:rPr>
        <w:t>which could cause it to have a conflict of interest and give rise to a risk of collusion if it also participated in another Tender. A Tenderer must disclose in its Tender if it, or any of its Consortium Members, specialists or other parties identified in its Tender, has any economic, legal commercial or financial relationship with another Tenderer. In such event, the Tenderer is required to:</w:t>
      </w:r>
    </w:p>
    <w:p w14:paraId="6E455A71" w14:textId="77777777" w:rsidR="00411800" w:rsidRPr="00DA46CF" w:rsidRDefault="00411800" w:rsidP="00BE7B5A">
      <w:pPr>
        <w:pStyle w:val="Style1"/>
        <w:tabs>
          <w:tab w:val="left" w:pos="1418"/>
        </w:tabs>
        <w:spacing w:after="240" w:line="276" w:lineRule="auto"/>
        <w:ind w:left="1418" w:hanging="284"/>
        <w:rPr>
          <w:sz w:val="24"/>
          <w:szCs w:val="24"/>
        </w:rPr>
      </w:pPr>
      <w:r w:rsidRPr="00DA46CF">
        <w:rPr>
          <w:sz w:val="24"/>
          <w:szCs w:val="24"/>
        </w:rPr>
        <w:t>•</w:t>
      </w:r>
      <w:r w:rsidRPr="00DA46CF">
        <w:rPr>
          <w:sz w:val="24"/>
          <w:szCs w:val="24"/>
        </w:rPr>
        <w:tab/>
        <w:t>identify the economic, legal, commercial or financial relationship in question and to confirm that this has been brought to the attention of all persons identified in its Tender; and</w:t>
      </w:r>
    </w:p>
    <w:p w14:paraId="4D823E75" w14:textId="77777777" w:rsidR="006E4035" w:rsidRPr="00DA46CF" w:rsidRDefault="00411800" w:rsidP="00BE7B5A">
      <w:pPr>
        <w:pStyle w:val="Style1"/>
        <w:tabs>
          <w:tab w:val="left" w:pos="1418"/>
        </w:tabs>
        <w:spacing w:after="240" w:line="276" w:lineRule="auto"/>
        <w:ind w:left="1418" w:hanging="284"/>
        <w:rPr>
          <w:sz w:val="24"/>
          <w:szCs w:val="24"/>
        </w:rPr>
      </w:pPr>
      <w:r w:rsidRPr="00DA46CF">
        <w:rPr>
          <w:sz w:val="24"/>
          <w:szCs w:val="24"/>
        </w:rPr>
        <w:lastRenderedPageBreak/>
        <w:t>•</w:t>
      </w:r>
      <w:r w:rsidRPr="00DA46CF">
        <w:rPr>
          <w:sz w:val="24"/>
          <w:szCs w:val="24"/>
        </w:rPr>
        <w:tab/>
        <w:t xml:space="preserve">propose suitable protections and procedures to be put in place by the Tenderer to protect against or minimise any collusion or distortion of competition. </w:t>
      </w:r>
    </w:p>
    <w:p w14:paraId="287CD7AD" w14:textId="389A26F2" w:rsidR="00411800" w:rsidRPr="00DA46CF" w:rsidRDefault="00411800" w:rsidP="00BE7B5A">
      <w:pPr>
        <w:pStyle w:val="Style1"/>
        <w:tabs>
          <w:tab w:val="left" w:pos="709"/>
          <w:tab w:val="left" w:pos="1134"/>
        </w:tabs>
        <w:spacing w:after="240" w:line="276" w:lineRule="auto"/>
        <w:ind w:left="1134"/>
        <w:rPr>
          <w:sz w:val="24"/>
          <w:szCs w:val="24"/>
        </w:rPr>
      </w:pPr>
      <w:r w:rsidRPr="00DA46CF">
        <w:rPr>
          <w:sz w:val="24"/>
          <w:szCs w:val="24"/>
        </w:rPr>
        <w:t xml:space="preserve">It is recommended that Tenderers do this in good time before submitting a Tender so that ComReg can determine whether the Tenderer is permitted to proceed. </w:t>
      </w:r>
    </w:p>
    <w:p w14:paraId="5436B790" w14:textId="5B723090" w:rsidR="00411800" w:rsidRPr="00DA46CF" w:rsidRDefault="006E4035" w:rsidP="00BE7B5A">
      <w:pPr>
        <w:pStyle w:val="Style1"/>
        <w:spacing w:after="240" w:line="276" w:lineRule="auto"/>
        <w:ind w:left="1134" w:hanging="1134"/>
        <w:rPr>
          <w:sz w:val="24"/>
          <w:szCs w:val="24"/>
        </w:rPr>
      </w:pPr>
      <w:r w:rsidRPr="00DA46CF">
        <w:rPr>
          <w:sz w:val="24"/>
          <w:szCs w:val="24"/>
        </w:rPr>
        <w:t>2.14.3</w:t>
      </w:r>
      <w:r w:rsidRPr="00DA46CF">
        <w:rPr>
          <w:sz w:val="24"/>
          <w:szCs w:val="24"/>
        </w:rPr>
        <w:tab/>
      </w:r>
      <w:r w:rsidR="00411800" w:rsidRPr="00DA46CF">
        <w:rPr>
          <w:sz w:val="24"/>
          <w:szCs w:val="24"/>
        </w:rPr>
        <w:t xml:space="preserve">ComReg reserves the right to request evidence of such safeguards.  If ComReg, at its absolute discretion, considers that there is a risk that competition may be distorted or that there is a possibility of collusion, the Tenderer will be informed of this. If the Tenderer wishes to continue to participate in this Competition, ComReg will, at its absolute discretion, decide on the appropriate course of action which may include eliminating a Tenderer from the Competition or terminating any </w:t>
      </w:r>
      <w:r w:rsidRPr="00DA46CF">
        <w:rPr>
          <w:sz w:val="24"/>
          <w:szCs w:val="24"/>
        </w:rPr>
        <w:t>Services Contract</w:t>
      </w:r>
      <w:r w:rsidR="00411800" w:rsidRPr="00DA46CF">
        <w:rPr>
          <w:sz w:val="24"/>
          <w:szCs w:val="24"/>
        </w:rPr>
        <w:t xml:space="preserve"> entered into by a Tenderer.</w:t>
      </w:r>
    </w:p>
    <w:p w14:paraId="6A7BDDAD" w14:textId="77777777" w:rsidR="00C22A82" w:rsidRPr="00DA46CF" w:rsidRDefault="00C22A82" w:rsidP="00BE7B5A">
      <w:pPr>
        <w:keepNext/>
        <w:pBdr>
          <w:bottom w:val="single" w:sz="12" w:space="1" w:color="333399"/>
        </w:pBdr>
        <w:shd w:val="clear" w:color="auto" w:fill="000080"/>
        <w:tabs>
          <w:tab w:val="left" w:pos="567"/>
          <w:tab w:val="left" w:pos="907"/>
          <w:tab w:val="left" w:pos="1134"/>
        </w:tabs>
        <w:spacing w:before="200" w:after="240" w:line="276" w:lineRule="auto"/>
        <w:ind w:left="1134" w:hanging="1134"/>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2.15</w:t>
      </w:r>
      <w:r w:rsidRPr="00DA46CF">
        <w:rPr>
          <w:rFonts w:ascii="Arial" w:eastAsia="Times New Roman" w:hAnsi="Arial" w:cs="Arial"/>
          <w:b/>
          <w:color w:val="FFFFFF"/>
          <w:sz w:val="24"/>
          <w:szCs w:val="24"/>
          <w:lang w:val="en-GB"/>
        </w:rPr>
        <w:tab/>
        <w:t>Industry Terms Used in this RFT</w:t>
      </w:r>
    </w:p>
    <w:p w14:paraId="6A7BDDAE" w14:textId="48323794" w:rsidR="00C22A82" w:rsidRPr="00DA46CF" w:rsidRDefault="006E4035" w:rsidP="00BE7B5A">
      <w:pPr>
        <w:spacing w:after="240" w:line="276" w:lineRule="auto"/>
        <w:ind w:left="1134" w:hanging="1134"/>
        <w:jc w:val="both"/>
        <w:rPr>
          <w:rFonts w:ascii="Arial" w:eastAsia="Times New Roman" w:hAnsi="Arial" w:cs="Arial"/>
          <w:sz w:val="24"/>
          <w:szCs w:val="24"/>
          <w:lang w:val="en-GB"/>
        </w:rPr>
      </w:pPr>
      <w:r w:rsidRPr="00DA46CF">
        <w:rPr>
          <w:rFonts w:ascii="Arial" w:eastAsia="Times New Roman" w:hAnsi="Arial" w:cs="Arial"/>
          <w:sz w:val="24"/>
          <w:szCs w:val="24"/>
          <w:lang w:val="en-GB"/>
        </w:rPr>
        <w:t>2.15.1</w:t>
      </w:r>
      <w:r w:rsidRPr="00DA46CF">
        <w:rPr>
          <w:rFonts w:ascii="Arial" w:eastAsia="Times New Roman" w:hAnsi="Arial" w:cs="Arial"/>
          <w:sz w:val="24"/>
          <w:szCs w:val="24"/>
          <w:lang w:val="en-GB"/>
        </w:rPr>
        <w:tab/>
      </w:r>
      <w:r w:rsidR="00C22A82" w:rsidRPr="00DA46CF">
        <w:rPr>
          <w:rFonts w:ascii="Arial" w:eastAsia="Times New Roman" w:hAnsi="Arial" w:cs="Arial"/>
          <w:sz w:val="24"/>
          <w:szCs w:val="24"/>
          <w:lang w:val="en-GB"/>
        </w:rPr>
        <w:t xml:space="preserve">Where reference is made to a particular item, source, process, trademark, or type in this RFT then all such references are to be given the meaning generally understood in the relevant industry and operational environment. </w:t>
      </w:r>
    </w:p>
    <w:p w14:paraId="4E4CA13E" w14:textId="42081E01" w:rsidR="006E4035" w:rsidRPr="00DA46CF" w:rsidRDefault="006E4035" w:rsidP="00BE7B5A">
      <w:pPr>
        <w:spacing w:after="240" w:line="276" w:lineRule="auto"/>
        <w:ind w:left="1134" w:hanging="1134"/>
        <w:jc w:val="both"/>
        <w:rPr>
          <w:rFonts w:ascii="Arial" w:eastAsia="Times New Roman" w:hAnsi="Arial" w:cs="Arial"/>
          <w:sz w:val="24"/>
          <w:szCs w:val="24"/>
          <w:lang w:val="en-GB"/>
        </w:rPr>
      </w:pPr>
      <w:r w:rsidRPr="00DA46CF">
        <w:rPr>
          <w:rFonts w:ascii="Arial" w:eastAsia="Times New Roman" w:hAnsi="Arial" w:cs="Arial"/>
          <w:sz w:val="24"/>
          <w:szCs w:val="24"/>
          <w:lang w:val="en-GB"/>
        </w:rPr>
        <w:t>2.15.2</w:t>
      </w:r>
      <w:r w:rsidRPr="00DA46CF">
        <w:rPr>
          <w:rFonts w:ascii="Arial" w:eastAsia="Times New Roman" w:hAnsi="Arial" w:cs="Arial"/>
          <w:sz w:val="24"/>
          <w:szCs w:val="24"/>
          <w:lang w:val="en-GB"/>
        </w:rPr>
        <w:tab/>
        <w:t>Where reference is made in this RFT to a particular item, make, source, process, trademark, type or patent, this is not to be regarded as a de facto requirement. In all such cases it should be understood that the reference in question is accompanied by the words "or equivalent".</w:t>
      </w:r>
    </w:p>
    <w:p w14:paraId="6A7BDDAF"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0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2.16</w:t>
      </w:r>
      <w:r w:rsidRPr="00DA46CF">
        <w:rPr>
          <w:rFonts w:ascii="Arial" w:eastAsia="Times New Roman" w:hAnsi="Arial" w:cs="Arial"/>
          <w:b/>
          <w:color w:val="FFFFFF"/>
          <w:sz w:val="24"/>
          <w:szCs w:val="24"/>
          <w:lang w:val="en-GB"/>
        </w:rPr>
        <w:tab/>
        <w:t>Freedom of Information</w:t>
      </w:r>
    </w:p>
    <w:tbl>
      <w:tblPr>
        <w:tblW w:w="0" w:type="auto"/>
        <w:tblLook w:val="01E0" w:firstRow="1" w:lastRow="1" w:firstColumn="1" w:lastColumn="1" w:noHBand="0" w:noVBand="0"/>
      </w:tblPr>
      <w:tblGrid>
        <w:gridCol w:w="884"/>
        <w:gridCol w:w="8187"/>
      </w:tblGrid>
      <w:tr w:rsidR="00C22A82" w:rsidRPr="00DA46CF" w14:paraId="6A7BDDB2" w14:textId="77777777" w:rsidTr="00322629">
        <w:tc>
          <w:tcPr>
            <w:tcW w:w="820" w:type="dxa"/>
          </w:tcPr>
          <w:p w14:paraId="6A7BDDB0" w14:textId="77777777" w:rsidR="00C22A82" w:rsidRPr="00DA46CF" w:rsidRDefault="00C22A82" w:rsidP="00334C3E">
            <w:pPr>
              <w:spacing w:after="100" w:afterAutospacing="1"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2.16.1</w:t>
            </w:r>
          </w:p>
        </w:tc>
        <w:tc>
          <w:tcPr>
            <w:tcW w:w="8467" w:type="dxa"/>
          </w:tcPr>
          <w:p w14:paraId="6A7BDDB1" w14:textId="733B2FE3" w:rsidR="00C22A82" w:rsidRPr="00DA46CF" w:rsidRDefault="00C22A82" w:rsidP="00DA46CF">
            <w:pPr>
              <w:pStyle w:val="Style1"/>
              <w:spacing w:after="240" w:line="276" w:lineRule="auto"/>
              <w:rPr>
                <w:sz w:val="24"/>
                <w:szCs w:val="24"/>
              </w:rPr>
            </w:pPr>
            <w:r w:rsidRPr="00DA46CF">
              <w:rPr>
                <w:sz w:val="24"/>
                <w:szCs w:val="24"/>
              </w:rPr>
              <w:t>Tenderers should be aware that, under the Freedom of Information Act 2014</w:t>
            </w:r>
            <w:r w:rsidR="006E4035" w:rsidRPr="00DA46CF">
              <w:rPr>
                <w:sz w:val="24"/>
                <w:szCs w:val="24"/>
              </w:rPr>
              <w:t xml:space="preserve"> and the European Communities (Access to Information on the Environment) Regulations 2007 to 2014</w:t>
            </w:r>
            <w:r w:rsidRPr="00DA46CF">
              <w:rPr>
                <w:sz w:val="24"/>
                <w:szCs w:val="24"/>
              </w:rPr>
              <w:t>, information provided by them during this Competition may be liable to be disclosed.</w:t>
            </w:r>
          </w:p>
        </w:tc>
      </w:tr>
      <w:tr w:rsidR="00C22A82" w:rsidRPr="00DA46CF" w14:paraId="6A7BDDB5" w14:textId="77777777" w:rsidTr="00322629">
        <w:tc>
          <w:tcPr>
            <w:tcW w:w="820" w:type="dxa"/>
          </w:tcPr>
          <w:p w14:paraId="7BEAA46F" w14:textId="77777777" w:rsidR="00C22A82" w:rsidRPr="00DA46CF" w:rsidRDefault="00C22A82" w:rsidP="00334C3E">
            <w:pPr>
              <w:spacing w:after="100" w:afterAutospacing="1"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2.16.2</w:t>
            </w:r>
          </w:p>
          <w:p w14:paraId="559E4682"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27C33145"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47FEB34E"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087EA334"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622B8130" w14:textId="77777777" w:rsidR="006E4035" w:rsidRDefault="006E4035" w:rsidP="00334C3E">
            <w:pPr>
              <w:spacing w:after="0" w:line="276" w:lineRule="auto"/>
              <w:jc w:val="both"/>
              <w:rPr>
                <w:rFonts w:ascii="Arial" w:eastAsia="Times New Roman" w:hAnsi="Arial" w:cs="Arial"/>
                <w:color w:val="0000FF"/>
                <w:sz w:val="24"/>
                <w:szCs w:val="24"/>
                <w:lang w:val="en-GB"/>
              </w:rPr>
            </w:pPr>
          </w:p>
          <w:p w14:paraId="62D1F264"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03844011"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1C7D1DBC"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08FD1EAF"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79C87847"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52D3393C"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045424DE" w14:textId="77777777" w:rsidR="006E4035" w:rsidRPr="00DA46CF" w:rsidRDefault="006E4035" w:rsidP="00334C3E">
            <w:pPr>
              <w:spacing w:after="100" w:afterAutospacing="1"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2.16.3</w:t>
            </w:r>
          </w:p>
          <w:p w14:paraId="62A18013"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19DC62F9" w14:textId="77777777" w:rsidR="006E4035" w:rsidRPr="00DA46CF" w:rsidRDefault="006E4035" w:rsidP="00334C3E">
            <w:pPr>
              <w:spacing w:after="0" w:line="276" w:lineRule="auto"/>
              <w:jc w:val="both"/>
              <w:rPr>
                <w:rFonts w:ascii="Arial" w:eastAsia="Times New Roman" w:hAnsi="Arial" w:cs="Arial"/>
                <w:color w:val="0000FF"/>
                <w:sz w:val="24"/>
                <w:szCs w:val="24"/>
                <w:lang w:val="en-GB"/>
              </w:rPr>
            </w:pPr>
          </w:p>
          <w:p w14:paraId="7B26F7F3" w14:textId="77777777" w:rsidR="006E4035" w:rsidRDefault="006E4035" w:rsidP="00334C3E">
            <w:pPr>
              <w:spacing w:after="0" w:line="276" w:lineRule="auto"/>
              <w:jc w:val="both"/>
              <w:rPr>
                <w:rFonts w:ascii="Arial" w:eastAsia="Times New Roman" w:hAnsi="Arial" w:cs="Arial"/>
                <w:color w:val="0000FF"/>
                <w:sz w:val="24"/>
                <w:szCs w:val="24"/>
                <w:lang w:val="en-GB"/>
              </w:rPr>
            </w:pPr>
          </w:p>
          <w:p w14:paraId="7AC8A898"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31DE55FC"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584C4D3B" w14:textId="77777777" w:rsidR="00334C3E" w:rsidRPr="00DA46CF" w:rsidRDefault="00334C3E" w:rsidP="00334C3E">
            <w:pPr>
              <w:spacing w:after="0" w:line="276" w:lineRule="auto"/>
              <w:jc w:val="both"/>
              <w:rPr>
                <w:rFonts w:ascii="Arial" w:eastAsia="Times New Roman" w:hAnsi="Arial" w:cs="Arial"/>
                <w:color w:val="0000FF"/>
                <w:sz w:val="24"/>
                <w:szCs w:val="24"/>
                <w:lang w:val="en-GB"/>
              </w:rPr>
            </w:pPr>
          </w:p>
          <w:p w14:paraId="6A7BDDB3" w14:textId="10752685" w:rsidR="006E4035" w:rsidRPr="00DA46CF" w:rsidRDefault="006E4035" w:rsidP="00334C3E">
            <w:pPr>
              <w:spacing w:after="100" w:afterAutospacing="1" w:line="276" w:lineRule="auto"/>
              <w:jc w:val="both"/>
              <w:rPr>
                <w:rFonts w:ascii="Arial" w:eastAsia="Times New Roman" w:hAnsi="Arial" w:cs="Arial"/>
                <w:color w:val="0000FF"/>
                <w:sz w:val="24"/>
                <w:szCs w:val="24"/>
                <w:lang w:val="en-GB"/>
              </w:rPr>
            </w:pPr>
            <w:r w:rsidRPr="00DA46CF">
              <w:rPr>
                <w:rFonts w:ascii="Arial" w:eastAsia="Times New Roman" w:hAnsi="Arial" w:cs="Arial"/>
                <w:sz w:val="24"/>
                <w:szCs w:val="24"/>
                <w:lang w:val="en-GB"/>
              </w:rPr>
              <w:t>2.16.4</w:t>
            </w:r>
          </w:p>
        </w:tc>
        <w:tc>
          <w:tcPr>
            <w:tcW w:w="8467" w:type="dxa"/>
          </w:tcPr>
          <w:p w14:paraId="4723029C" w14:textId="4623C4FA" w:rsidR="006E4035" w:rsidRPr="00DA46CF" w:rsidRDefault="00C22A82" w:rsidP="00DA46CF">
            <w:pPr>
              <w:pStyle w:val="Style1"/>
              <w:spacing w:after="240" w:line="276" w:lineRule="auto"/>
              <w:rPr>
                <w:sz w:val="24"/>
                <w:szCs w:val="24"/>
              </w:rPr>
            </w:pPr>
            <w:r w:rsidRPr="00DA46CF">
              <w:rPr>
                <w:sz w:val="24"/>
                <w:szCs w:val="24"/>
              </w:rPr>
              <w:lastRenderedPageBreak/>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w:t>
            </w:r>
            <w:r w:rsidR="006E4035" w:rsidRPr="00DA46CF">
              <w:rPr>
                <w:sz w:val="24"/>
                <w:szCs w:val="24"/>
              </w:rPr>
              <w:t xml:space="preserve">the specific sections of their Tender containing </w:t>
            </w:r>
            <w:r w:rsidRPr="00DA46CF">
              <w:rPr>
                <w:sz w:val="24"/>
                <w:szCs w:val="24"/>
              </w:rPr>
              <w:t xml:space="preserve">such information and specify the reasons for its confidentiality or commercial sensitivity. </w:t>
            </w:r>
            <w:r w:rsidR="006E4035" w:rsidRPr="00DA46CF">
              <w:rPr>
                <w:sz w:val="24"/>
                <w:szCs w:val="24"/>
              </w:rPr>
              <w:t xml:space="preserve">Tenderers must note that it is not sufficient to include a statement of confidentiality or commercial sensitivity encompassing all the information provided in the Tender. For the avoidance of doubt, Tenderers may not assert confidentiality or commercial </w:t>
            </w:r>
            <w:r w:rsidR="006E4035" w:rsidRPr="00DA46CF">
              <w:rPr>
                <w:sz w:val="24"/>
                <w:szCs w:val="24"/>
              </w:rPr>
              <w:lastRenderedPageBreak/>
              <w:t>sensitivity over the entire Tender but must clearly identify the specific section containing such information.</w:t>
            </w:r>
          </w:p>
          <w:p w14:paraId="09DFA90F" w14:textId="576D523A" w:rsidR="00C22A82" w:rsidRPr="00DA46CF" w:rsidRDefault="00C22A82" w:rsidP="00DA46CF">
            <w:pPr>
              <w:pStyle w:val="Style1"/>
              <w:spacing w:after="240" w:line="276" w:lineRule="auto"/>
              <w:rPr>
                <w:sz w:val="24"/>
                <w:szCs w:val="24"/>
              </w:rPr>
            </w:pPr>
            <w:r w:rsidRPr="00DA46CF">
              <w:rPr>
                <w:sz w:val="24"/>
                <w:szCs w:val="24"/>
              </w:rPr>
              <w:t xml:space="preserve">If Tenderers do not identify information as confidential or commercially sensitive, it is liable to be released in response to a request </w:t>
            </w:r>
            <w:r w:rsidR="006E4035" w:rsidRPr="00DA46CF">
              <w:rPr>
                <w:sz w:val="24"/>
                <w:szCs w:val="24"/>
              </w:rPr>
              <w:t xml:space="preserve">under the above legislation </w:t>
            </w:r>
            <w:r w:rsidRPr="00DA46CF">
              <w:rPr>
                <w:sz w:val="24"/>
                <w:szCs w:val="24"/>
              </w:rPr>
              <w:t xml:space="preserve">without further notice to or consultation with the Tenderer. </w:t>
            </w:r>
            <w:r w:rsidR="00322629" w:rsidRPr="00DA46CF">
              <w:rPr>
                <w:sz w:val="24"/>
                <w:szCs w:val="24"/>
              </w:rPr>
              <w:t>ComReg</w:t>
            </w:r>
            <w:r w:rsidRPr="00DA46CF">
              <w:rPr>
                <w:sz w:val="24"/>
                <w:szCs w:val="24"/>
              </w:rPr>
              <w:t xml:space="preserve"> will, where possible, consult with Tenderers about confidentiality or commercially sensitive information so identified before making a decision on a request received.</w:t>
            </w:r>
            <w:r w:rsidR="006E4035" w:rsidRPr="00DA46CF">
              <w:rPr>
                <w:sz w:val="24"/>
                <w:szCs w:val="24"/>
              </w:rPr>
              <w:t xml:space="preserve"> However, the final decision on any request rests with ComReg, subject to applicable law.</w:t>
            </w:r>
          </w:p>
          <w:p w14:paraId="6A7BDDB4" w14:textId="3B56C20B" w:rsidR="006E4035" w:rsidRPr="00DA46CF" w:rsidRDefault="006E4035" w:rsidP="00DA46CF">
            <w:pPr>
              <w:pStyle w:val="Style1"/>
              <w:spacing w:after="240" w:line="276" w:lineRule="auto"/>
              <w:rPr>
                <w:sz w:val="24"/>
                <w:szCs w:val="24"/>
              </w:rPr>
            </w:pPr>
            <w:r w:rsidRPr="00DA46CF">
              <w:rPr>
                <w:sz w:val="24"/>
                <w:szCs w:val="24"/>
              </w:rPr>
              <w:t>ComReg accepts no liability whatsoever in respect of any loss, damage or suffering of any kind as a result of disclosure of such any information provided before, during or after this Competition.</w:t>
            </w:r>
          </w:p>
        </w:tc>
      </w:tr>
    </w:tbl>
    <w:p w14:paraId="6A7BDDB6" w14:textId="17F86672" w:rsidR="00C22A82" w:rsidRPr="00DA46CF" w:rsidRDefault="00C22A82" w:rsidP="00DA46CF">
      <w:pPr>
        <w:keepNext/>
        <w:pBdr>
          <w:bottom w:val="single" w:sz="12" w:space="1" w:color="333399"/>
        </w:pBdr>
        <w:shd w:val="clear" w:color="auto" w:fill="000080"/>
        <w:tabs>
          <w:tab w:val="left" w:pos="567"/>
          <w:tab w:val="left" w:pos="907"/>
          <w:tab w:val="left" w:pos="1134"/>
        </w:tabs>
        <w:spacing w:before="20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2.17</w:t>
      </w:r>
      <w:r w:rsidRPr="00DA46CF">
        <w:rPr>
          <w:rFonts w:ascii="Arial" w:eastAsia="Times New Roman" w:hAnsi="Arial" w:cs="Arial"/>
          <w:b/>
          <w:color w:val="FFFFFF"/>
          <w:sz w:val="24"/>
          <w:szCs w:val="24"/>
          <w:lang w:val="en-GB"/>
        </w:rPr>
        <w:tab/>
        <w:t>Tax Clearance</w:t>
      </w:r>
    </w:p>
    <w:tbl>
      <w:tblPr>
        <w:tblW w:w="0" w:type="auto"/>
        <w:tblLook w:val="01E0" w:firstRow="1" w:lastRow="1" w:firstColumn="1" w:lastColumn="1" w:noHBand="0" w:noVBand="0"/>
      </w:tblPr>
      <w:tblGrid>
        <w:gridCol w:w="884"/>
        <w:gridCol w:w="8187"/>
      </w:tblGrid>
      <w:tr w:rsidR="00C22A82" w:rsidRPr="00DA46CF" w14:paraId="6A7BDDB9" w14:textId="77777777" w:rsidTr="00322629">
        <w:trPr>
          <w:trHeight w:val="3094"/>
        </w:trPr>
        <w:tc>
          <w:tcPr>
            <w:tcW w:w="820" w:type="dxa"/>
          </w:tcPr>
          <w:p w14:paraId="5ED0FA11"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2.17.1</w:t>
            </w:r>
          </w:p>
          <w:p w14:paraId="74230F95" w14:textId="77777777" w:rsidR="002F5A2B" w:rsidRPr="00DA46CF" w:rsidRDefault="002F5A2B" w:rsidP="00DA46CF">
            <w:pPr>
              <w:spacing w:after="240" w:line="276" w:lineRule="auto"/>
              <w:jc w:val="both"/>
              <w:rPr>
                <w:rFonts w:ascii="Arial" w:eastAsia="Times New Roman" w:hAnsi="Arial" w:cs="Arial"/>
                <w:color w:val="0000FF"/>
                <w:sz w:val="24"/>
                <w:szCs w:val="24"/>
                <w:lang w:val="en-GB"/>
              </w:rPr>
            </w:pPr>
          </w:p>
          <w:p w14:paraId="6B7BDCAD" w14:textId="77777777" w:rsidR="002F5A2B" w:rsidRPr="00DA46CF" w:rsidRDefault="002F5A2B" w:rsidP="00DA46CF">
            <w:pPr>
              <w:spacing w:after="240" w:line="276" w:lineRule="auto"/>
              <w:jc w:val="both"/>
              <w:rPr>
                <w:rFonts w:ascii="Arial" w:eastAsia="Times New Roman" w:hAnsi="Arial" w:cs="Arial"/>
                <w:color w:val="0000FF"/>
                <w:sz w:val="24"/>
                <w:szCs w:val="24"/>
                <w:lang w:val="en-GB"/>
              </w:rPr>
            </w:pPr>
          </w:p>
          <w:p w14:paraId="466F8298" w14:textId="77777777" w:rsidR="002F5A2B" w:rsidRPr="00DA46CF" w:rsidRDefault="002F5A2B"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2.17.2</w:t>
            </w:r>
          </w:p>
          <w:p w14:paraId="49C05C54" w14:textId="77777777" w:rsidR="002F5A2B" w:rsidRPr="00DA46CF" w:rsidRDefault="002F5A2B" w:rsidP="00DA46CF">
            <w:pPr>
              <w:spacing w:after="240" w:line="276" w:lineRule="auto"/>
              <w:jc w:val="both"/>
              <w:rPr>
                <w:rFonts w:ascii="Arial" w:eastAsia="Times New Roman" w:hAnsi="Arial" w:cs="Arial"/>
                <w:color w:val="0000FF"/>
                <w:sz w:val="24"/>
                <w:szCs w:val="24"/>
                <w:lang w:val="en-GB"/>
              </w:rPr>
            </w:pPr>
          </w:p>
          <w:p w14:paraId="7B14702A" w14:textId="77777777" w:rsidR="002F5A2B" w:rsidRPr="00DA46CF" w:rsidRDefault="002F5A2B" w:rsidP="00DA46CF">
            <w:pPr>
              <w:spacing w:after="240" w:line="276" w:lineRule="auto"/>
              <w:jc w:val="both"/>
              <w:rPr>
                <w:rFonts w:ascii="Arial" w:eastAsia="Times New Roman" w:hAnsi="Arial" w:cs="Arial"/>
                <w:color w:val="0000FF"/>
                <w:sz w:val="24"/>
                <w:szCs w:val="24"/>
                <w:lang w:val="en-GB"/>
              </w:rPr>
            </w:pPr>
          </w:p>
          <w:p w14:paraId="76A2046C" w14:textId="77777777" w:rsidR="002F5A2B" w:rsidRPr="00DA46CF" w:rsidRDefault="002F5A2B" w:rsidP="00DA46CF">
            <w:pPr>
              <w:spacing w:after="240" w:line="276" w:lineRule="auto"/>
              <w:jc w:val="both"/>
              <w:rPr>
                <w:rFonts w:ascii="Arial" w:eastAsia="Times New Roman" w:hAnsi="Arial" w:cs="Arial"/>
                <w:color w:val="0000FF"/>
                <w:sz w:val="24"/>
                <w:szCs w:val="24"/>
                <w:lang w:val="en-GB"/>
              </w:rPr>
            </w:pPr>
          </w:p>
          <w:p w14:paraId="35922832" w14:textId="77777777" w:rsidR="000F7550" w:rsidRDefault="000F7550" w:rsidP="00DA46CF">
            <w:pPr>
              <w:spacing w:after="240" w:line="276" w:lineRule="auto"/>
              <w:jc w:val="both"/>
              <w:rPr>
                <w:rFonts w:ascii="Arial" w:eastAsia="Times New Roman" w:hAnsi="Arial" w:cs="Arial"/>
                <w:sz w:val="24"/>
                <w:szCs w:val="24"/>
                <w:lang w:val="en-GB"/>
              </w:rPr>
            </w:pPr>
          </w:p>
          <w:p w14:paraId="090944DB" w14:textId="77777777" w:rsidR="00E113DB" w:rsidRDefault="00E113DB" w:rsidP="00DA46CF">
            <w:pPr>
              <w:spacing w:after="240" w:line="276" w:lineRule="auto"/>
              <w:jc w:val="both"/>
              <w:rPr>
                <w:rFonts w:ascii="Arial" w:eastAsia="Times New Roman" w:hAnsi="Arial" w:cs="Arial"/>
                <w:sz w:val="24"/>
                <w:szCs w:val="24"/>
                <w:lang w:val="en-GB"/>
              </w:rPr>
            </w:pPr>
          </w:p>
          <w:p w14:paraId="6A7BDDB7" w14:textId="08BB005A" w:rsidR="002F5A2B" w:rsidRPr="00DA46CF" w:rsidRDefault="002F5A2B" w:rsidP="00DA46CF">
            <w:pPr>
              <w:spacing w:after="240" w:line="276" w:lineRule="auto"/>
              <w:jc w:val="both"/>
              <w:rPr>
                <w:rFonts w:ascii="Arial" w:eastAsia="Times New Roman" w:hAnsi="Arial" w:cs="Arial"/>
                <w:color w:val="0000FF"/>
                <w:sz w:val="24"/>
                <w:szCs w:val="24"/>
                <w:lang w:val="en-GB"/>
              </w:rPr>
            </w:pPr>
            <w:r w:rsidRPr="00334C3E">
              <w:rPr>
                <w:rFonts w:ascii="Arial" w:eastAsia="Times New Roman" w:hAnsi="Arial" w:cs="Arial"/>
                <w:sz w:val="24"/>
                <w:szCs w:val="24"/>
                <w:lang w:val="en-GB"/>
              </w:rPr>
              <w:t>2.17.3</w:t>
            </w:r>
          </w:p>
        </w:tc>
        <w:tc>
          <w:tcPr>
            <w:tcW w:w="8467" w:type="dxa"/>
          </w:tcPr>
          <w:p w14:paraId="32039562" w14:textId="206608CA" w:rsidR="006E4035" w:rsidRPr="00DA46CF" w:rsidRDefault="00C22A82" w:rsidP="00DA46CF">
            <w:pPr>
              <w:pStyle w:val="Style1"/>
              <w:spacing w:after="240" w:line="276" w:lineRule="auto"/>
              <w:rPr>
                <w:sz w:val="24"/>
                <w:szCs w:val="24"/>
              </w:rPr>
            </w:pPr>
            <w:r w:rsidRPr="00DA46CF">
              <w:rPr>
                <w:sz w:val="24"/>
                <w:szCs w:val="24"/>
              </w:rPr>
              <w:t xml:space="preserve">It will be a condition of any </w:t>
            </w:r>
            <w:r w:rsidR="00154594" w:rsidRPr="00DA46CF">
              <w:rPr>
                <w:sz w:val="24"/>
                <w:szCs w:val="24"/>
              </w:rPr>
              <w:t>Services</w:t>
            </w:r>
            <w:r w:rsidR="005C7F8D" w:rsidRPr="00DA46CF">
              <w:rPr>
                <w:sz w:val="24"/>
                <w:szCs w:val="24"/>
              </w:rPr>
              <w:t xml:space="preserve"> Contract</w:t>
            </w:r>
            <w:r w:rsidRPr="00DA46CF">
              <w:rPr>
                <w:sz w:val="24"/>
                <w:szCs w:val="24"/>
              </w:rPr>
              <w:t xml:space="preserve"> pursuant to this Competition that the successful Tenderer(s) shall, for the term of</w:t>
            </w:r>
            <w:r w:rsidR="00E27A99" w:rsidRPr="00DA46CF">
              <w:rPr>
                <w:sz w:val="24"/>
                <w:szCs w:val="24"/>
              </w:rPr>
              <w:t xml:space="preserve"> the Service Contract</w:t>
            </w:r>
            <w:r w:rsidRPr="00DA46CF">
              <w:rPr>
                <w:sz w:val="24"/>
                <w:szCs w:val="24"/>
              </w:rPr>
              <w:t>, comply with all EU and domestic tax laws.</w:t>
            </w:r>
            <w:r w:rsidR="006E4035" w:rsidRPr="00DA46CF">
              <w:rPr>
                <w:sz w:val="24"/>
                <w:szCs w:val="24"/>
              </w:rPr>
              <w:t xml:space="preserve"> </w:t>
            </w:r>
            <w:r w:rsidRPr="00DA46CF">
              <w:rPr>
                <w:sz w:val="24"/>
                <w:szCs w:val="24"/>
              </w:rPr>
              <w:t xml:space="preserve">Tenderers are referred to </w:t>
            </w:r>
            <w:hyperlink r:id="rId16" w:history="1">
              <w:r w:rsidRPr="00DA46CF">
                <w:rPr>
                  <w:color w:val="0000FF"/>
                  <w:sz w:val="24"/>
                  <w:szCs w:val="24"/>
                  <w:u w:val="single"/>
                </w:rPr>
                <w:t>www.revenue.ie</w:t>
              </w:r>
            </w:hyperlink>
            <w:r w:rsidRPr="00DA46CF">
              <w:rPr>
                <w:sz w:val="24"/>
                <w:szCs w:val="24"/>
              </w:rPr>
              <w:t xml:space="preserve"> for further information.</w:t>
            </w:r>
          </w:p>
          <w:p w14:paraId="3564596C" w14:textId="17955E79" w:rsidR="00123A4F" w:rsidRPr="00DA46CF" w:rsidRDefault="006E4035" w:rsidP="00DA46CF">
            <w:pPr>
              <w:pStyle w:val="Style1"/>
              <w:spacing w:after="240" w:line="276" w:lineRule="auto"/>
              <w:rPr>
                <w:sz w:val="24"/>
                <w:szCs w:val="24"/>
              </w:rPr>
            </w:pPr>
            <w:r w:rsidRPr="00DA46CF">
              <w:rPr>
                <w:sz w:val="24"/>
                <w:szCs w:val="24"/>
              </w:rPr>
              <w:t>T</w:t>
            </w:r>
            <w:r w:rsidR="00C22A82" w:rsidRPr="00DA46CF">
              <w:rPr>
                <w:sz w:val="24"/>
                <w:szCs w:val="24"/>
              </w:rPr>
              <w:t xml:space="preserve">he Tenderer </w:t>
            </w:r>
            <w:r w:rsidR="00570D3F" w:rsidRPr="00DA46CF">
              <w:rPr>
                <w:sz w:val="24"/>
                <w:szCs w:val="24"/>
              </w:rPr>
              <w:t>is</w:t>
            </w:r>
            <w:r w:rsidR="00C22A82" w:rsidRPr="00DA46CF">
              <w:rPr>
                <w:sz w:val="24"/>
                <w:szCs w:val="24"/>
              </w:rPr>
              <w:t xml:space="preserve"> required to supply its Tax Clearance Access Number and </w:t>
            </w:r>
            <w:r w:rsidR="00064CE4" w:rsidRPr="00DA46CF">
              <w:rPr>
                <w:sz w:val="24"/>
                <w:szCs w:val="24"/>
              </w:rPr>
              <w:t xml:space="preserve">Irish </w:t>
            </w:r>
            <w:r w:rsidR="00C22A82" w:rsidRPr="00DA46CF">
              <w:rPr>
                <w:sz w:val="24"/>
                <w:szCs w:val="24"/>
              </w:rPr>
              <w:t xml:space="preserve">Tax Reference </w:t>
            </w:r>
            <w:r w:rsidR="00570D3F" w:rsidRPr="00DA46CF">
              <w:rPr>
                <w:sz w:val="24"/>
                <w:szCs w:val="24"/>
              </w:rPr>
              <w:t xml:space="preserve">Number in </w:t>
            </w:r>
            <w:r w:rsidRPr="00DA46CF">
              <w:rPr>
                <w:sz w:val="24"/>
                <w:szCs w:val="24"/>
              </w:rPr>
              <w:t>Part III</w:t>
            </w:r>
            <w:r w:rsidR="00570D3F" w:rsidRPr="00DA46CF">
              <w:rPr>
                <w:sz w:val="24"/>
                <w:szCs w:val="24"/>
              </w:rPr>
              <w:t xml:space="preserve"> of the </w:t>
            </w:r>
            <w:r w:rsidRPr="00DA46CF">
              <w:rPr>
                <w:sz w:val="24"/>
                <w:szCs w:val="24"/>
              </w:rPr>
              <w:t>e-</w:t>
            </w:r>
            <w:r w:rsidR="00570D3F" w:rsidRPr="00DA46CF">
              <w:rPr>
                <w:sz w:val="24"/>
                <w:szCs w:val="24"/>
              </w:rPr>
              <w:t xml:space="preserve">ESPD </w:t>
            </w:r>
            <w:r w:rsidR="00C22A82" w:rsidRPr="00DA46CF">
              <w:rPr>
                <w:sz w:val="24"/>
                <w:szCs w:val="24"/>
              </w:rPr>
              <w:t xml:space="preserve">to facilitate online verification of their tax status by </w:t>
            </w:r>
            <w:r w:rsidR="00322629" w:rsidRPr="00DA46CF">
              <w:rPr>
                <w:sz w:val="24"/>
                <w:szCs w:val="24"/>
              </w:rPr>
              <w:t>ComReg</w:t>
            </w:r>
            <w:r w:rsidR="00123A4F" w:rsidRPr="00DA46CF">
              <w:rPr>
                <w:sz w:val="24"/>
                <w:szCs w:val="24"/>
              </w:rPr>
              <w:t>.</w:t>
            </w:r>
            <w:r w:rsidR="00570D3F" w:rsidRPr="00DA46CF">
              <w:rPr>
                <w:sz w:val="24"/>
                <w:szCs w:val="24"/>
              </w:rPr>
              <w:t xml:space="preserve"> </w:t>
            </w:r>
            <w:r w:rsidR="00123A4F" w:rsidRPr="00DA46CF">
              <w:rPr>
                <w:sz w:val="24"/>
                <w:szCs w:val="24"/>
              </w:rPr>
              <w:t>By supplying these numbers</w:t>
            </w:r>
            <w:r w:rsidRPr="00DA46CF">
              <w:rPr>
                <w:sz w:val="24"/>
                <w:szCs w:val="24"/>
              </w:rPr>
              <w:t>,</w:t>
            </w:r>
            <w:r w:rsidR="00123A4F" w:rsidRPr="00DA46CF">
              <w:rPr>
                <w:sz w:val="24"/>
                <w:szCs w:val="24"/>
              </w:rPr>
              <w:t xml:space="preserve"> the successful Tenderer acknowledges and agrees that ComReg has the permission of the successful Tenderer to verify its tax clear</w:t>
            </w:r>
            <w:r w:rsidR="00E27A99" w:rsidRPr="00DA46CF">
              <w:rPr>
                <w:sz w:val="24"/>
                <w:szCs w:val="24"/>
              </w:rPr>
              <w:t>ance</w:t>
            </w:r>
            <w:r w:rsidR="00123A4F" w:rsidRPr="00DA46CF">
              <w:rPr>
                <w:sz w:val="24"/>
                <w:szCs w:val="24"/>
              </w:rPr>
              <w:t xml:space="preserve"> position online. For those not registered in Ireland, </w:t>
            </w:r>
            <w:r w:rsidR="00570D3F" w:rsidRPr="00DA46CF">
              <w:rPr>
                <w:sz w:val="24"/>
                <w:szCs w:val="24"/>
              </w:rPr>
              <w:t xml:space="preserve">a copy of </w:t>
            </w:r>
            <w:r w:rsidR="00E27A99" w:rsidRPr="00DA46CF">
              <w:rPr>
                <w:sz w:val="24"/>
                <w:szCs w:val="24"/>
              </w:rPr>
              <w:t xml:space="preserve">their </w:t>
            </w:r>
            <w:r w:rsidR="00570D3F" w:rsidRPr="00DA46CF">
              <w:rPr>
                <w:sz w:val="24"/>
                <w:szCs w:val="24"/>
              </w:rPr>
              <w:t xml:space="preserve">current </w:t>
            </w:r>
            <w:r w:rsidR="0097086D" w:rsidRPr="00DA46CF">
              <w:rPr>
                <w:sz w:val="24"/>
                <w:szCs w:val="24"/>
              </w:rPr>
              <w:t xml:space="preserve">Irish </w:t>
            </w:r>
            <w:r w:rsidR="00570D3F" w:rsidRPr="00DA46CF">
              <w:rPr>
                <w:sz w:val="24"/>
                <w:szCs w:val="24"/>
              </w:rPr>
              <w:t>Tax Clearance Certificate</w:t>
            </w:r>
            <w:r w:rsidR="00123A4F" w:rsidRPr="00DA46CF">
              <w:rPr>
                <w:sz w:val="24"/>
                <w:szCs w:val="24"/>
              </w:rPr>
              <w:t xml:space="preserve"> must be supplied</w:t>
            </w:r>
            <w:r w:rsidRPr="00DA46CF">
              <w:rPr>
                <w:sz w:val="24"/>
                <w:szCs w:val="24"/>
              </w:rPr>
              <w:t xml:space="preserve"> prior to the award of a Services Contract to that Tenderer (see</w:t>
            </w:r>
            <w:r w:rsidR="00123A4F" w:rsidRPr="00DA46CF">
              <w:rPr>
                <w:sz w:val="24"/>
                <w:szCs w:val="24"/>
              </w:rPr>
              <w:t xml:space="preserve"> </w:t>
            </w:r>
            <w:hyperlink r:id="rId17" w:history="1">
              <w:r w:rsidR="00123A4F" w:rsidRPr="00DA46CF">
                <w:rPr>
                  <w:color w:val="0000FF"/>
                  <w:sz w:val="24"/>
                  <w:szCs w:val="24"/>
                  <w:u w:val="single"/>
                </w:rPr>
                <w:t>www.revenue.ie</w:t>
              </w:r>
            </w:hyperlink>
            <w:r w:rsidR="00123A4F" w:rsidRPr="00DA46CF">
              <w:rPr>
                <w:color w:val="0000FF"/>
                <w:sz w:val="24"/>
                <w:szCs w:val="24"/>
                <w:u w:val="single"/>
              </w:rPr>
              <w:t xml:space="preserve"> / https://www.revenue.ie/en/starting-a-business/tax-clearance/how-to-apply-for-a-tax-clearance-certificate/non-resident-applications.aspx</w:t>
            </w:r>
            <w:r w:rsidRPr="00DA46CF">
              <w:rPr>
                <w:color w:val="0000FF"/>
                <w:sz w:val="24"/>
                <w:szCs w:val="24"/>
                <w:u w:val="single"/>
              </w:rPr>
              <w:t>)</w:t>
            </w:r>
            <w:r w:rsidR="00C22A82" w:rsidRPr="00DA46CF">
              <w:rPr>
                <w:sz w:val="24"/>
                <w:szCs w:val="24"/>
              </w:rPr>
              <w:t xml:space="preserve">. </w:t>
            </w:r>
          </w:p>
          <w:p w14:paraId="6A7BDDB8" w14:textId="0AA94CFC" w:rsidR="00123A4F" w:rsidRPr="00DA46CF" w:rsidRDefault="002F5A2B" w:rsidP="00DA46CF">
            <w:pPr>
              <w:overflowPunct w:val="0"/>
              <w:spacing w:after="240" w:line="276" w:lineRule="auto"/>
              <w:textAlignment w:val="baseline"/>
              <w:rPr>
                <w:rFonts w:ascii="Arial" w:hAnsi="Arial" w:cs="Arial"/>
                <w:sz w:val="24"/>
                <w:szCs w:val="24"/>
              </w:rPr>
            </w:pPr>
            <w:r w:rsidRPr="00DA46CF">
              <w:rPr>
                <w:rFonts w:ascii="Arial" w:hAnsi="Arial" w:cs="Arial"/>
                <w:sz w:val="24"/>
                <w:szCs w:val="24"/>
              </w:rPr>
              <w:t>The Tenderer, Consortium Member and any Subcontractor must continue to hold the current version of such tax certificate until the termination of the Services Contract. No payment falling due under a Services Contract will be made by ComReg unless it has in its possession at the time of such payment a current issue of the relevant certificate.</w:t>
            </w:r>
          </w:p>
        </w:tc>
      </w:tr>
    </w:tbl>
    <w:p w14:paraId="6A7BDDBA"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2.18</w:t>
      </w:r>
      <w:r w:rsidRPr="00DA46CF">
        <w:rPr>
          <w:rFonts w:ascii="Arial" w:eastAsia="Times New Roman" w:hAnsi="Arial" w:cs="Arial"/>
          <w:b/>
          <w:color w:val="FFFFFF"/>
          <w:sz w:val="24"/>
          <w:szCs w:val="24"/>
          <w:lang w:val="en-GB"/>
        </w:rPr>
        <w:tab/>
        <w:t>Conflicts of Interest</w:t>
      </w:r>
      <w:r w:rsidR="00567DA9" w:rsidRPr="00DA46CF">
        <w:rPr>
          <w:rFonts w:ascii="Arial" w:eastAsia="Times New Roman" w:hAnsi="Arial" w:cs="Arial"/>
          <w:b/>
          <w:color w:val="FFFFFF"/>
          <w:sz w:val="24"/>
          <w:szCs w:val="24"/>
          <w:lang w:val="en-GB"/>
        </w:rPr>
        <w:t xml:space="preserve"> </w:t>
      </w:r>
    </w:p>
    <w:p w14:paraId="6A7BDDBB" w14:textId="1CE7870A" w:rsidR="00C22A82" w:rsidRPr="00DA46CF" w:rsidRDefault="002F5A2B" w:rsidP="00BE7B5A">
      <w:pPr>
        <w:pStyle w:val="Style1"/>
        <w:spacing w:after="240" w:line="276" w:lineRule="auto"/>
        <w:ind w:left="993" w:hanging="993"/>
        <w:rPr>
          <w:sz w:val="24"/>
          <w:szCs w:val="24"/>
        </w:rPr>
      </w:pPr>
      <w:r w:rsidRPr="00DA46CF">
        <w:rPr>
          <w:sz w:val="24"/>
          <w:szCs w:val="24"/>
        </w:rPr>
        <w:t>2.18.1</w:t>
      </w:r>
      <w:r w:rsidRPr="00DA46CF">
        <w:rPr>
          <w:sz w:val="24"/>
          <w:szCs w:val="24"/>
        </w:rPr>
        <w:tab/>
      </w:r>
      <w:r w:rsidR="00C22A82" w:rsidRPr="00DA46CF">
        <w:rPr>
          <w:sz w:val="24"/>
          <w:szCs w:val="24"/>
        </w:rPr>
        <w:t xml:space="preserve">Any conflict of interest or potential conflict of interest </w:t>
      </w:r>
      <w:r w:rsidR="00567DA9" w:rsidRPr="00DA46CF">
        <w:rPr>
          <w:sz w:val="24"/>
          <w:szCs w:val="24"/>
        </w:rPr>
        <w:t>or bias</w:t>
      </w:r>
      <w:r w:rsidR="00416808" w:rsidRPr="00DA46CF">
        <w:rPr>
          <w:rStyle w:val="FootnoteReference"/>
          <w:sz w:val="24"/>
          <w:szCs w:val="24"/>
        </w:rPr>
        <w:footnoteReference w:id="2"/>
      </w:r>
      <w:r w:rsidR="006C7075" w:rsidRPr="00DA46CF">
        <w:rPr>
          <w:sz w:val="24"/>
          <w:szCs w:val="24"/>
        </w:rPr>
        <w:t xml:space="preserve"> (subjective or objective)</w:t>
      </w:r>
      <w:r w:rsidR="00567DA9" w:rsidRPr="00DA46CF">
        <w:rPr>
          <w:sz w:val="24"/>
          <w:szCs w:val="24"/>
        </w:rPr>
        <w:t xml:space="preserve"> </w:t>
      </w:r>
      <w:r w:rsidR="00C22A82" w:rsidRPr="00DA46CF">
        <w:rPr>
          <w:sz w:val="24"/>
          <w:szCs w:val="24"/>
        </w:rPr>
        <w:t xml:space="preserve">on the part of a Tenderer, Subcontractor or individual employee(s) or agent(s) of a Tenderer or Subcontractor(s) must be fully disclosed to </w:t>
      </w:r>
      <w:r w:rsidR="00322629" w:rsidRPr="00DA46CF">
        <w:rPr>
          <w:sz w:val="24"/>
          <w:szCs w:val="24"/>
        </w:rPr>
        <w:t>ComReg</w:t>
      </w:r>
      <w:r w:rsidR="00C22A82" w:rsidRPr="00DA46CF">
        <w:rPr>
          <w:sz w:val="24"/>
          <w:szCs w:val="24"/>
        </w:rPr>
        <w:t xml:space="preserve"> as soon as the conflict or potential conflict is or becomes apparent.</w:t>
      </w:r>
      <w:r w:rsidRPr="00DA46CF">
        <w:rPr>
          <w:sz w:val="24"/>
          <w:szCs w:val="24"/>
        </w:rPr>
        <w:t xml:space="preserve"> Tenderers are required to declare that the preparation of their Tender was carried out independently.</w:t>
      </w:r>
      <w:r w:rsidR="00C22A82" w:rsidRPr="00DA46CF">
        <w:rPr>
          <w:sz w:val="24"/>
          <w:szCs w:val="24"/>
        </w:rPr>
        <w:t xml:space="preserve">  In the event of any actual or potential conflict of interest, </w:t>
      </w:r>
      <w:r w:rsidR="00322629" w:rsidRPr="00DA46CF">
        <w:rPr>
          <w:sz w:val="24"/>
          <w:szCs w:val="24"/>
        </w:rPr>
        <w:t>ComReg</w:t>
      </w:r>
      <w:r w:rsidR="00C22A82" w:rsidRPr="00DA46CF">
        <w:rPr>
          <w:sz w:val="24"/>
          <w:szCs w:val="24"/>
        </w:rPr>
        <w:t xml:space="preserve"> may invite Tenderers to propose means by which the conflict of interest might be removed. </w:t>
      </w:r>
      <w:r w:rsidR="00322629" w:rsidRPr="00DA46CF">
        <w:rPr>
          <w:sz w:val="24"/>
          <w:szCs w:val="24"/>
        </w:rPr>
        <w:t>ComReg</w:t>
      </w:r>
      <w:r w:rsidR="00C22A82" w:rsidRPr="00DA46CF">
        <w:rPr>
          <w:sz w:val="24"/>
          <w:szCs w:val="24"/>
        </w:rPr>
        <w:t xml:space="preserve"> will, at its absolute discretion, decide on the appropriate course of action, which may in appropriate circumstances include eliminating a Tenderer from this Competition</w:t>
      </w:r>
      <w:r w:rsidR="00A0433E" w:rsidRPr="00DA46CF">
        <w:rPr>
          <w:sz w:val="24"/>
          <w:szCs w:val="24"/>
        </w:rPr>
        <w:t xml:space="preserve"> or </w:t>
      </w:r>
      <w:r w:rsidR="00C22A82" w:rsidRPr="00DA46CF">
        <w:rPr>
          <w:sz w:val="24"/>
          <w:szCs w:val="24"/>
        </w:rPr>
        <w:t>terminating any</w:t>
      </w:r>
      <w:r w:rsidR="00A0433E" w:rsidRPr="00DA46CF">
        <w:rPr>
          <w:sz w:val="24"/>
          <w:szCs w:val="24"/>
        </w:rPr>
        <w:t xml:space="preserve"> </w:t>
      </w:r>
      <w:r w:rsidR="00154594" w:rsidRPr="00DA46CF">
        <w:rPr>
          <w:sz w:val="24"/>
          <w:szCs w:val="24"/>
        </w:rPr>
        <w:t xml:space="preserve">Services </w:t>
      </w:r>
      <w:r w:rsidR="005C7F8D" w:rsidRPr="00DA46CF">
        <w:rPr>
          <w:sz w:val="24"/>
          <w:szCs w:val="24"/>
        </w:rPr>
        <w:t>Contract</w:t>
      </w:r>
      <w:r w:rsidR="00C22A82" w:rsidRPr="00DA46CF">
        <w:rPr>
          <w:sz w:val="24"/>
          <w:szCs w:val="24"/>
        </w:rPr>
        <w:t xml:space="preserve"> entered into by a Tenderer. </w:t>
      </w:r>
    </w:p>
    <w:p w14:paraId="6A7BDDBC" w14:textId="3DC26DF0" w:rsidR="00567DA9" w:rsidRPr="00DA46CF" w:rsidRDefault="002F5A2B" w:rsidP="00BE7B5A">
      <w:pPr>
        <w:pStyle w:val="Style1"/>
        <w:spacing w:after="240" w:line="276" w:lineRule="auto"/>
        <w:ind w:left="993" w:hanging="993"/>
        <w:rPr>
          <w:sz w:val="24"/>
          <w:szCs w:val="24"/>
        </w:rPr>
      </w:pPr>
      <w:r w:rsidRPr="00DA46CF">
        <w:rPr>
          <w:sz w:val="24"/>
          <w:szCs w:val="24"/>
        </w:rPr>
        <w:t>2.18.2</w:t>
      </w:r>
      <w:r w:rsidRPr="00DA46CF">
        <w:rPr>
          <w:sz w:val="24"/>
          <w:szCs w:val="24"/>
        </w:rPr>
        <w:tab/>
      </w:r>
      <w:r w:rsidR="00567DA9" w:rsidRPr="00DA46CF">
        <w:rPr>
          <w:sz w:val="24"/>
          <w:szCs w:val="24"/>
        </w:rPr>
        <w:t xml:space="preserve">For the purpose of </w:t>
      </w:r>
      <w:r w:rsidR="00E27A99" w:rsidRPr="00DA46CF">
        <w:rPr>
          <w:sz w:val="24"/>
          <w:szCs w:val="24"/>
        </w:rPr>
        <w:t>the Competition</w:t>
      </w:r>
      <w:r w:rsidR="000C66DC" w:rsidRPr="00DA46CF">
        <w:rPr>
          <w:sz w:val="24"/>
          <w:szCs w:val="24"/>
        </w:rPr>
        <w:t xml:space="preserve">, the following </w:t>
      </w:r>
      <w:r w:rsidR="00A35EC7" w:rsidRPr="00DA46CF">
        <w:rPr>
          <w:sz w:val="24"/>
          <w:szCs w:val="24"/>
        </w:rPr>
        <w:t xml:space="preserve">is a </w:t>
      </w:r>
      <w:r w:rsidR="000C66DC" w:rsidRPr="00DA46CF">
        <w:rPr>
          <w:sz w:val="24"/>
          <w:szCs w:val="24"/>
        </w:rPr>
        <w:t>non-exhaustive list of situations which could give rise to</w:t>
      </w:r>
      <w:r w:rsidR="00567DA9" w:rsidRPr="00DA46CF">
        <w:rPr>
          <w:sz w:val="24"/>
          <w:szCs w:val="24"/>
        </w:rPr>
        <w:t xml:space="preserve"> a conflict of interest</w:t>
      </w:r>
      <w:r w:rsidR="000C66DC" w:rsidRPr="00DA46CF">
        <w:rPr>
          <w:sz w:val="24"/>
          <w:szCs w:val="24"/>
        </w:rPr>
        <w:t xml:space="preserve"> and which must be disclosed to ComReg</w:t>
      </w:r>
      <w:r w:rsidR="006C7075" w:rsidRPr="00DA46CF">
        <w:rPr>
          <w:sz w:val="24"/>
          <w:szCs w:val="24"/>
        </w:rPr>
        <w:t>:</w:t>
      </w:r>
    </w:p>
    <w:p w14:paraId="52B55A7F" w14:textId="49087A1B" w:rsidR="002C3240" w:rsidRPr="00DA46CF" w:rsidRDefault="000C66DC"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t xml:space="preserve">having </w:t>
      </w:r>
      <w:r w:rsidR="006C7075" w:rsidRPr="00DA46CF">
        <w:rPr>
          <w:rFonts w:ascii="Arial" w:hAnsi="Arial" w:cs="Arial"/>
        </w:rPr>
        <w:t>an interest which would or could compromise the independence of the Tenderer in its performance of the Services;</w:t>
      </w:r>
    </w:p>
    <w:p w14:paraId="2B2C656C" w14:textId="19C9AF36" w:rsidR="002C3240" w:rsidRPr="00DA46CF" w:rsidRDefault="000C66DC"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t>having a</w:t>
      </w:r>
      <w:r w:rsidR="006C7075" w:rsidRPr="00DA46CF">
        <w:rPr>
          <w:rFonts w:ascii="Arial" w:hAnsi="Arial" w:cs="Arial"/>
        </w:rPr>
        <w:t>n interest which could create the perception that the independence of the Tenderer in its performance of the Services might be compromised;</w:t>
      </w:r>
    </w:p>
    <w:p w14:paraId="419735CE" w14:textId="141055D1" w:rsidR="002C3240" w:rsidRPr="00DA46CF" w:rsidRDefault="000C66DC"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t>having a</w:t>
      </w:r>
      <w:r w:rsidR="006C7075" w:rsidRPr="00DA46CF">
        <w:rPr>
          <w:rFonts w:ascii="Arial" w:hAnsi="Arial" w:cs="Arial"/>
        </w:rPr>
        <w:t xml:space="preserve"> substantial pecuniary interest (whether by way of shareholding or otherwise) in an ‘authorised undertaking’ within the meaning of Regulation 2(1) of the </w:t>
      </w:r>
      <w:r w:rsidR="00C33DC9" w:rsidRPr="00DA46CF">
        <w:rPr>
          <w:rFonts w:ascii="Arial" w:hAnsi="Arial" w:cs="Arial"/>
        </w:rPr>
        <w:t>European Union (Electronic Communications Code) Regulations 2022</w:t>
      </w:r>
      <w:r w:rsidR="006C7075" w:rsidRPr="00DA46CF">
        <w:rPr>
          <w:rFonts w:ascii="Arial" w:hAnsi="Arial" w:cs="Arial"/>
        </w:rPr>
        <w:t xml:space="preserve"> or in a postal service provider as defined in section 6(1) of the Communications Regulation (Postal Services) Act 2011;</w:t>
      </w:r>
    </w:p>
    <w:p w14:paraId="6A7BDDC0" w14:textId="77777777" w:rsidR="006C7075" w:rsidRPr="00DA46CF" w:rsidRDefault="000C66DC"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t>having a</w:t>
      </w:r>
      <w:r w:rsidR="006C7075" w:rsidRPr="00DA46CF">
        <w:rPr>
          <w:rFonts w:ascii="Arial" w:hAnsi="Arial" w:cs="Arial"/>
        </w:rPr>
        <w:t xml:space="preserve"> contract (whether oral or written) with any person regulated by ComReg or potentially affected by any decisions of ComReg or any person which represent any persons regulated or potentially </w:t>
      </w:r>
      <w:r w:rsidRPr="00DA46CF">
        <w:rPr>
          <w:rFonts w:ascii="Arial" w:hAnsi="Arial" w:cs="Arial"/>
        </w:rPr>
        <w:t>affected by decisions of ComReg;</w:t>
      </w:r>
    </w:p>
    <w:p w14:paraId="6A7BDDC1" w14:textId="3D0173E0" w:rsidR="006C7075" w:rsidRPr="00DA46CF" w:rsidRDefault="00E27A99"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lastRenderedPageBreak/>
        <w:t>h</w:t>
      </w:r>
      <w:r w:rsidR="000C66DC" w:rsidRPr="00DA46CF">
        <w:rPr>
          <w:rFonts w:ascii="Arial" w:hAnsi="Arial" w:cs="Arial"/>
        </w:rPr>
        <w:t>aving a</w:t>
      </w:r>
      <w:r w:rsidR="006C7075" w:rsidRPr="00DA46CF">
        <w:rPr>
          <w:rFonts w:ascii="Arial" w:hAnsi="Arial" w:cs="Arial"/>
        </w:rPr>
        <w:t xml:space="preserve"> position of employment, directorship (executive or non-executive) or any </w:t>
      </w:r>
      <w:r w:rsidR="000C66DC" w:rsidRPr="00DA46CF">
        <w:rPr>
          <w:rFonts w:ascii="Arial" w:hAnsi="Arial" w:cs="Arial"/>
        </w:rPr>
        <w:t>position of emolument</w:t>
      </w:r>
      <w:r w:rsidR="006C7075" w:rsidRPr="00DA46CF">
        <w:rPr>
          <w:rFonts w:ascii="Arial" w:hAnsi="Arial" w:cs="Arial"/>
        </w:rPr>
        <w:t xml:space="preserve"> with any person regulated by </w:t>
      </w:r>
      <w:r w:rsidR="000C66DC" w:rsidRPr="00DA46CF">
        <w:rPr>
          <w:rFonts w:ascii="Arial" w:hAnsi="Arial" w:cs="Arial"/>
        </w:rPr>
        <w:t xml:space="preserve">ComReg or potentially affected by any decisions of ComReg or which represent persons regulated or potentially affected by decisions of ComReg; </w:t>
      </w:r>
    </w:p>
    <w:p w14:paraId="76CD12F1" w14:textId="7BC730C9" w:rsidR="002F5A2B" w:rsidRPr="00DA46CF" w:rsidRDefault="00E27A99" w:rsidP="00BE7B5A">
      <w:pPr>
        <w:pStyle w:val="ListParagraph"/>
        <w:numPr>
          <w:ilvl w:val="0"/>
          <w:numId w:val="25"/>
        </w:numPr>
        <w:spacing w:after="240" w:line="276" w:lineRule="auto"/>
        <w:ind w:left="1560" w:hanging="567"/>
        <w:contextualSpacing w:val="0"/>
        <w:jc w:val="both"/>
        <w:rPr>
          <w:rFonts w:ascii="Arial" w:hAnsi="Arial" w:cs="Arial"/>
        </w:rPr>
      </w:pPr>
      <w:r w:rsidRPr="00DA46CF">
        <w:rPr>
          <w:rFonts w:ascii="Arial" w:hAnsi="Arial" w:cs="Arial"/>
        </w:rPr>
        <w:t>w</w:t>
      </w:r>
      <w:r w:rsidR="000C66DC" w:rsidRPr="00DA46CF">
        <w:rPr>
          <w:rFonts w:ascii="Arial" w:hAnsi="Arial" w:cs="Arial"/>
        </w:rPr>
        <w:t xml:space="preserve">here the Tenderer has in the past undertaken work for an organisation (or a subsidiary or an associated company of an organisation) that might be affected by decisions to be taken by </w:t>
      </w:r>
      <w:r w:rsidR="00416808" w:rsidRPr="00DA46CF">
        <w:rPr>
          <w:rFonts w:ascii="Arial" w:hAnsi="Arial" w:cs="Arial"/>
        </w:rPr>
        <w:t>ComReg</w:t>
      </w:r>
      <w:r w:rsidR="000C66DC" w:rsidRPr="00DA46CF">
        <w:rPr>
          <w:rFonts w:ascii="Arial" w:hAnsi="Arial" w:cs="Arial"/>
        </w:rPr>
        <w:t xml:space="preserve"> and which are in any way connected with the Services</w:t>
      </w:r>
      <w:r w:rsidR="002F5A2B" w:rsidRPr="00DA46CF">
        <w:rPr>
          <w:rFonts w:ascii="Arial" w:hAnsi="Arial" w:cs="Arial"/>
        </w:rPr>
        <w:t>; and</w:t>
      </w:r>
    </w:p>
    <w:p w14:paraId="14D1F5E0" w14:textId="77777777" w:rsidR="002F5A2B" w:rsidRPr="00DA46CF" w:rsidRDefault="002F5A2B" w:rsidP="00BE7B5A">
      <w:pPr>
        <w:pStyle w:val="ListParagraph"/>
        <w:numPr>
          <w:ilvl w:val="0"/>
          <w:numId w:val="25"/>
        </w:numPr>
        <w:spacing w:after="240" w:line="276" w:lineRule="auto"/>
        <w:ind w:left="1560" w:hanging="567"/>
        <w:jc w:val="both"/>
        <w:rPr>
          <w:rFonts w:ascii="Arial" w:hAnsi="Arial" w:cs="Arial"/>
        </w:rPr>
      </w:pPr>
      <w:bookmarkStart w:id="3" w:name="_Hlk165046401"/>
      <w:r w:rsidRPr="00DA46CF">
        <w:rPr>
          <w:rFonts w:ascii="Arial" w:hAnsi="Arial" w:cs="Arial"/>
        </w:rPr>
        <w:t>where the Tenderer was privy to confidential information that would give, or might reasonably be perceived to give, the Tenderer (and potentially ComReg) an unfair advantage in relation to an organisation that might be affected by any future decisions to be taken by ComReg relating to, or connected with, matters falling within the scope of the Services.</w:t>
      </w:r>
    </w:p>
    <w:p w14:paraId="72B4E111" w14:textId="6B34613E" w:rsidR="002F5A2B" w:rsidRPr="00DA46CF" w:rsidRDefault="002F5A2B" w:rsidP="00BE7B5A">
      <w:pPr>
        <w:spacing w:after="240" w:line="276" w:lineRule="auto"/>
        <w:ind w:left="993" w:hanging="993"/>
        <w:jc w:val="both"/>
        <w:rPr>
          <w:rFonts w:ascii="Arial" w:hAnsi="Arial" w:cs="Arial"/>
          <w:sz w:val="24"/>
          <w:szCs w:val="24"/>
        </w:rPr>
      </w:pPr>
      <w:bookmarkStart w:id="4" w:name="_Hlk165046273"/>
      <w:bookmarkEnd w:id="3"/>
      <w:r w:rsidRPr="00DA46CF">
        <w:rPr>
          <w:rFonts w:ascii="Arial" w:hAnsi="Arial" w:cs="Arial"/>
          <w:sz w:val="24"/>
          <w:szCs w:val="24"/>
        </w:rPr>
        <w:t>2.18.3</w:t>
      </w:r>
      <w:r w:rsidRPr="00DA46CF">
        <w:rPr>
          <w:rFonts w:ascii="Arial" w:hAnsi="Arial" w:cs="Arial"/>
          <w:sz w:val="24"/>
          <w:szCs w:val="24"/>
        </w:rPr>
        <w:tab/>
      </w:r>
      <w:bookmarkStart w:id="5" w:name="_Hlk165046300"/>
      <w:r w:rsidRPr="00DA46CF">
        <w:rPr>
          <w:rFonts w:ascii="Arial" w:hAnsi="Arial" w:cs="Arial"/>
          <w:sz w:val="24"/>
          <w:szCs w:val="24"/>
        </w:rPr>
        <w:t>Tenderers must note that the Services Contract also contains provisions dealing with conflicts. ComReg reserves the right to prevent the Service Provider from advising or acting for third parties (including a right to require the Service Provider to discontinue advising or acting for such third parties) during the term of the Services Contract where ComReg considers that this may raise a conflict of interest.</w:t>
      </w:r>
    </w:p>
    <w:bookmarkEnd w:id="4"/>
    <w:bookmarkEnd w:id="5"/>
    <w:p w14:paraId="6A7BDDC3"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2.19</w:t>
      </w:r>
      <w:r w:rsidRPr="00DA46CF">
        <w:rPr>
          <w:rFonts w:ascii="Arial" w:eastAsia="Times New Roman" w:hAnsi="Arial" w:cs="Arial"/>
          <w:b/>
          <w:color w:val="FFFFFF"/>
          <w:sz w:val="24"/>
          <w:szCs w:val="24"/>
          <w:lang w:val="en-GB"/>
        </w:rPr>
        <w:tab/>
        <w:t>Withdrawal from this Competition</w:t>
      </w:r>
    </w:p>
    <w:p w14:paraId="6A7BDDC4" w14:textId="77777777" w:rsidR="00C22A82" w:rsidRPr="00DA46CF" w:rsidRDefault="00C22A82" w:rsidP="00DA46CF">
      <w:pPr>
        <w:pStyle w:val="Style1"/>
        <w:spacing w:after="240" w:line="276" w:lineRule="auto"/>
        <w:rPr>
          <w:sz w:val="24"/>
          <w:szCs w:val="24"/>
        </w:rPr>
      </w:pPr>
      <w:r w:rsidRPr="00DA46CF">
        <w:rPr>
          <w:sz w:val="24"/>
          <w:szCs w:val="24"/>
        </w:rPr>
        <w:t xml:space="preserve">Tenderers are required to notify </w:t>
      </w:r>
      <w:r w:rsidR="00322629" w:rsidRPr="00DA46CF">
        <w:rPr>
          <w:sz w:val="24"/>
          <w:szCs w:val="24"/>
        </w:rPr>
        <w:t>ComReg</w:t>
      </w:r>
      <w:r w:rsidRPr="00DA46CF">
        <w:rPr>
          <w:sz w:val="24"/>
          <w:szCs w:val="24"/>
        </w:rPr>
        <w:t xml:space="preserve"> immediately via the e-tenders website if</w:t>
      </w:r>
      <w:r w:rsidR="00416808" w:rsidRPr="00DA46CF">
        <w:rPr>
          <w:sz w:val="24"/>
          <w:szCs w:val="24"/>
        </w:rPr>
        <w:t>,</w:t>
      </w:r>
      <w:r w:rsidRPr="00DA46CF">
        <w:rPr>
          <w:sz w:val="24"/>
          <w:szCs w:val="24"/>
        </w:rPr>
        <w:t xml:space="preserve"> at any stage</w:t>
      </w:r>
      <w:r w:rsidR="00416808" w:rsidRPr="00DA46CF">
        <w:rPr>
          <w:sz w:val="24"/>
          <w:szCs w:val="24"/>
        </w:rPr>
        <w:t>,</w:t>
      </w:r>
      <w:r w:rsidRPr="00DA46CF">
        <w:rPr>
          <w:sz w:val="24"/>
          <w:szCs w:val="24"/>
        </w:rPr>
        <w:t xml:space="preserve"> they decide to withdraw from this Competition. </w:t>
      </w:r>
    </w:p>
    <w:p w14:paraId="6A7BDDC5" w14:textId="77777777" w:rsidR="00C22A82" w:rsidRPr="00DA46CF" w:rsidRDefault="00C22A82" w:rsidP="00DA46CF">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2.20</w:t>
      </w:r>
      <w:r w:rsidRPr="00DA46CF">
        <w:rPr>
          <w:rFonts w:ascii="Arial" w:eastAsia="Times New Roman" w:hAnsi="Arial" w:cs="Arial"/>
          <w:b/>
          <w:color w:val="FFFFFF"/>
          <w:sz w:val="24"/>
          <w:szCs w:val="24"/>
          <w:lang w:val="en-GB"/>
        </w:rPr>
        <w:tab/>
        <w:t>Site Visit</w:t>
      </w:r>
    </w:p>
    <w:tbl>
      <w:tblPr>
        <w:tblW w:w="9288" w:type="dxa"/>
        <w:tblLook w:val="01E0" w:firstRow="1" w:lastRow="1" w:firstColumn="1" w:lastColumn="1" w:noHBand="0" w:noVBand="0"/>
      </w:tblPr>
      <w:tblGrid>
        <w:gridCol w:w="884"/>
        <w:gridCol w:w="806"/>
        <w:gridCol w:w="7598"/>
      </w:tblGrid>
      <w:tr w:rsidR="00C22A82" w:rsidRPr="00DA46CF" w14:paraId="6A7BDDCA" w14:textId="77777777" w:rsidTr="00322629">
        <w:tc>
          <w:tcPr>
            <w:tcW w:w="821" w:type="dxa"/>
          </w:tcPr>
          <w:p w14:paraId="6A7BDDC6"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334C3E">
              <w:rPr>
                <w:rFonts w:ascii="Arial" w:eastAsia="Times New Roman" w:hAnsi="Arial" w:cs="Arial"/>
                <w:sz w:val="24"/>
                <w:szCs w:val="24"/>
                <w:lang w:val="en-GB"/>
              </w:rPr>
              <w:t>2.20.1</w:t>
            </w:r>
          </w:p>
        </w:tc>
        <w:tc>
          <w:tcPr>
            <w:tcW w:w="8466" w:type="dxa"/>
            <w:gridSpan w:val="2"/>
          </w:tcPr>
          <w:p w14:paraId="6A7BDDC9" w14:textId="5F90297C" w:rsidR="00C22A82" w:rsidRPr="00DA46CF" w:rsidRDefault="00457C25" w:rsidP="00DA46CF">
            <w:pPr>
              <w:pStyle w:val="Style1"/>
              <w:spacing w:after="240" w:line="276" w:lineRule="auto"/>
              <w:rPr>
                <w:i/>
                <w:color w:val="FF0000"/>
                <w:sz w:val="24"/>
                <w:szCs w:val="24"/>
              </w:rPr>
            </w:pPr>
            <w:r>
              <w:rPr>
                <w:sz w:val="24"/>
                <w:szCs w:val="24"/>
              </w:rPr>
              <w:t>not used</w:t>
            </w:r>
          </w:p>
        </w:tc>
      </w:tr>
      <w:tr w:rsidR="00C22A82" w:rsidRPr="00DA46CF" w14:paraId="6A7BDDCC" w14:textId="77777777" w:rsidTr="00322629">
        <w:tc>
          <w:tcPr>
            <w:tcW w:w="9287" w:type="dxa"/>
            <w:gridSpan w:val="3"/>
          </w:tcPr>
          <w:p w14:paraId="6A7BDDCB" w14:textId="77777777" w:rsidR="00C22A82" w:rsidRPr="00DA46CF" w:rsidRDefault="00C22A82" w:rsidP="00DA46CF">
            <w:pPr>
              <w:keepLines/>
              <w:pBdr>
                <w:bottom w:val="single" w:sz="12" w:space="1" w:color="333399"/>
              </w:pBdr>
              <w:shd w:val="clear" w:color="auto" w:fill="000080"/>
              <w:tabs>
                <w:tab w:val="left" w:pos="567"/>
                <w:tab w:val="left" w:pos="907"/>
                <w:tab w:val="left" w:pos="1134"/>
              </w:tabs>
              <w:spacing w:before="240" w:after="240" w:line="276" w:lineRule="auto"/>
              <w:jc w:val="both"/>
              <w:outlineLvl w:val="1"/>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2.21</w:t>
            </w:r>
            <w:r w:rsidRPr="00DA46CF">
              <w:rPr>
                <w:rFonts w:ascii="Arial" w:eastAsia="Times New Roman" w:hAnsi="Arial" w:cs="Arial"/>
                <w:b/>
                <w:color w:val="FFFFFF"/>
                <w:sz w:val="24"/>
                <w:szCs w:val="24"/>
                <w:lang w:val="en-GB"/>
              </w:rPr>
              <w:tab/>
              <w:t>Insurance</w:t>
            </w:r>
          </w:p>
        </w:tc>
      </w:tr>
      <w:tr w:rsidR="00C22A82" w:rsidRPr="00DA46CF" w14:paraId="6A7BDDE0" w14:textId="77777777" w:rsidTr="00322629">
        <w:tc>
          <w:tcPr>
            <w:tcW w:w="774" w:type="dxa"/>
          </w:tcPr>
          <w:p w14:paraId="1AD2438B" w14:textId="77777777" w:rsidR="00C22A82" w:rsidRPr="00334C3E" w:rsidRDefault="00C22A82" w:rsidP="00DA46CF">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2.21.1</w:t>
            </w:r>
          </w:p>
          <w:p w14:paraId="0DAE6AB3"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0818D3A1"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605B1918"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0702E145"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059255F6"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33E6EAE2"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401804A9"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4EF3FA2A"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3AC8A3A8"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5460D255"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5068DAED"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4B691BB3"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72377907"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38FDB2A4"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219806D8"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2959009E"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4D42344D"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5283C300"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7C3B0CA6"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0DD2A2B0"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0AFC296E"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6A0D1285"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p w14:paraId="6A7BDDCD" w14:textId="77777777" w:rsidR="00736CCE" w:rsidRPr="00DA46CF" w:rsidRDefault="00736CCE" w:rsidP="00DA46CF">
            <w:pPr>
              <w:spacing w:after="240" w:line="276" w:lineRule="auto"/>
              <w:jc w:val="both"/>
              <w:rPr>
                <w:rFonts w:ascii="Arial" w:eastAsia="Times New Roman" w:hAnsi="Arial" w:cs="Arial"/>
                <w:color w:val="0000FF"/>
                <w:sz w:val="24"/>
                <w:szCs w:val="24"/>
                <w:lang w:val="en-GB"/>
              </w:rPr>
            </w:pPr>
          </w:p>
        </w:tc>
        <w:tc>
          <w:tcPr>
            <w:tcW w:w="8514" w:type="dxa"/>
            <w:gridSpan w:val="2"/>
          </w:tcPr>
          <w:p w14:paraId="6A7BDDCE" w14:textId="3824DB67" w:rsidR="00344D25" w:rsidRDefault="00344D25" w:rsidP="00DA46CF">
            <w:pPr>
              <w:pStyle w:val="Style1"/>
              <w:spacing w:after="240" w:line="276" w:lineRule="auto"/>
              <w:rPr>
                <w:sz w:val="24"/>
                <w:szCs w:val="24"/>
              </w:rPr>
            </w:pPr>
            <w:r w:rsidRPr="00DA46CF">
              <w:rPr>
                <w:sz w:val="24"/>
                <w:szCs w:val="24"/>
              </w:rPr>
              <w:lastRenderedPageBreak/>
              <w:t xml:space="preserve">The successful Tenderer(s) shall be required to hold for the </w:t>
            </w:r>
            <w:r w:rsidR="002F5A2B" w:rsidRPr="00DA46CF">
              <w:rPr>
                <w:sz w:val="24"/>
                <w:szCs w:val="24"/>
              </w:rPr>
              <w:t>T</w:t>
            </w:r>
            <w:r w:rsidRPr="00DA46CF">
              <w:rPr>
                <w:sz w:val="24"/>
                <w:szCs w:val="24"/>
              </w:rPr>
              <w:t xml:space="preserve">erm of any </w:t>
            </w:r>
            <w:r w:rsidR="00154594" w:rsidRPr="00DA46CF">
              <w:rPr>
                <w:sz w:val="24"/>
                <w:szCs w:val="24"/>
              </w:rPr>
              <w:t>Services</w:t>
            </w:r>
            <w:r w:rsidRPr="00DA46CF">
              <w:rPr>
                <w:sz w:val="24"/>
                <w:szCs w:val="24"/>
              </w:rPr>
              <w:t xml:space="preserve"> Contract awarded the following minimum levels and types of insurances:</w:t>
            </w:r>
          </w:p>
          <w:p w14:paraId="4821B9F8" w14:textId="77777777" w:rsidR="003F6CA5" w:rsidRPr="00DA46CF" w:rsidRDefault="003F6CA5" w:rsidP="00DA46CF">
            <w:pPr>
              <w:pStyle w:val="Style1"/>
              <w:spacing w:after="240" w:line="276" w:lineRule="auto"/>
              <w:rPr>
                <w:sz w:val="24"/>
                <w:szCs w:val="24"/>
              </w:rPr>
            </w:pPr>
          </w:p>
          <w:p w14:paraId="6A7BDDCF" w14:textId="09CD0B93" w:rsidR="00C22A82" w:rsidRPr="00DA46CF" w:rsidRDefault="00C22A82" w:rsidP="00DA46CF">
            <w:pPr>
              <w:spacing w:after="240" w:line="276" w:lineRule="auto"/>
              <w:jc w:val="both"/>
              <w:rPr>
                <w:rFonts w:ascii="Arial" w:eastAsia="Times New Roman" w:hAnsi="Arial" w:cs="Arial"/>
                <w:sz w:val="24"/>
                <w:szCs w:val="24"/>
                <w:lang w:val="en-G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5086"/>
              <w:gridCol w:w="3072"/>
            </w:tblGrid>
            <w:tr w:rsidR="00C22A82" w:rsidRPr="00DA46CF" w14:paraId="6A7BDDD2" w14:textId="77777777" w:rsidTr="00A62E10">
              <w:tc>
                <w:tcPr>
                  <w:tcW w:w="5086" w:type="dxa"/>
                  <w:shd w:val="clear" w:color="auto" w:fill="737373"/>
                </w:tcPr>
                <w:p w14:paraId="6A7BDDD0" w14:textId="77777777" w:rsidR="00C22A82" w:rsidRPr="00DA46CF" w:rsidRDefault="00C22A82" w:rsidP="00DA46CF">
                  <w:pPr>
                    <w:spacing w:after="240" w:line="276" w:lineRule="auto"/>
                    <w:jc w:val="both"/>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lastRenderedPageBreak/>
                    <w:t>Type of Insurance</w:t>
                  </w:r>
                </w:p>
              </w:tc>
              <w:tc>
                <w:tcPr>
                  <w:tcW w:w="3072" w:type="dxa"/>
                  <w:shd w:val="clear" w:color="auto" w:fill="737373"/>
                </w:tcPr>
                <w:p w14:paraId="6A7BDDD1" w14:textId="77777777" w:rsidR="00C22A82" w:rsidRPr="00DA46CF" w:rsidRDefault="00C22A82" w:rsidP="00DA46CF">
                  <w:pPr>
                    <w:spacing w:after="240" w:line="276" w:lineRule="auto"/>
                    <w:jc w:val="both"/>
                    <w:rPr>
                      <w:rFonts w:ascii="Arial" w:eastAsia="Times New Roman" w:hAnsi="Arial" w:cs="Arial"/>
                      <w:b/>
                      <w:color w:val="FFFFFF"/>
                      <w:sz w:val="24"/>
                      <w:szCs w:val="24"/>
                      <w:lang w:val="en-GB"/>
                    </w:rPr>
                  </w:pPr>
                  <w:r w:rsidRPr="00DA46CF">
                    <w:rPr>
                      <w:rFonts w:ascii="Arial" w:eastAsia="Times New Roman" w:hAnsi="Arial" w:cs="Arial"/>
                      <w:b/>
                      <w:color w:val="FFFFFF"/>
                      <w:sz w:val="24"/>
                      <w:szCs w:val="24"/>
                      <w:lang w:val="en-GB"/>
                    </w:rPr>
                    <w:t>Indemnity Limit</w:t>
                  </w:r>
                </w:p>
              </w:tc>
            </w:tr>
            <w:tr w:rsidR="00C22A82" w:rsidRPr="00DA46CF" w14:paraId="6A7BDDD5" w14:textId="77777777" w:rsidTr="00A62E10">
              <w:tc>
                <w:tcPr>
                  <w:tcW w:w="5086" w:type="dxa"/>
                  <w:shd w:val="clear" w:color="auto" w:fill="CCCCCC"/>
                </w:tcPr>
                <w:p w14:paraId="6A7BDDD3" w14:textId="47E56A5D"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Employer’s Liability</w:t>
                  </w:r>
                  <w:r w:rsidR="00083CB7" w:rsidRPr="00DA46CF">
                    <w:rPr>
                      <w:rFonts w:ascii="Arial" w:eastAsia="Times New Roman" w:hAnsi="Arial" w:cs="Arial"/>
                      <w:sz w:val="24"/>
                      <w:szCs w:val="24"/>
                      <w:lang w:val="en-GB"/>
                    </w:rPr>
                    <w:t>*</w:t>
                  </w:r>
                </w:p>
              </w:tc>
              <w:tc>
                <w:tcPr>
                  <w:tcW w:w="3072" w:type="dxa"/>
                  <w:shd w:val="clear" w:color="auto" w:fill="CCCCCC"/>
                </w:tcPr>
                <w:p w14:paraId="6A7BDDD4" w14:textId="67221BDD" w:rsidR="00C22A82" w:rsidRPr="00DA46CF" w:rsidRDefault="001B6F0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w:t>
                  </w:r>
                  <w:r w:rsidR="005D4390" w:rsidRPr="00DA46CF">
                    <w:rPr>
                      <w:rFonts w:ascii="Arial" w:eastAsia="Times New Roman" w:hAnsi="Arial" w:cs="Arial"/>
                      <w:sz w:val="24"/>
                      <w:szCs w:val="24"/>
                      <w:lang w:val="en-GB"/>
                    </w:rPr>
                    <w:t>[</w:t>
                  </w:r>
                  <w:r w:rsidR="0075536D" w:rsidRPr="00DA46CF">
                    <w:rPr>
                      <w:rFonts w:ascii="Arial" w:eastAsia="Times New Roman" w:hAnsi="Arial" w:cs="Arial"/>
                      <w:sz w:val="24"/>
                      <w:szCs w:val="24"/>
                      <w:highlight w:val="yellow"/>
                      <w:lang w:val="en-GB"/>
                    </w:rPr>
                    <w:t>12.7M</w:t>
                  </w:r>
                  <w:r w:rsidR="005D4390" w:rsidRPr="00DA46CF">
                    <w:rPr>
                      <w:rFonts w:ascii="Arial" w:eastAsia="Times New Roman" w:hAnsi="Arial" w:cs="Arial"/>
                      <w:sz w:val="24"/>
                      <w:szCs w:val="24"/>
                      <w:lang w:val="en-GB"/>
                    </w:rPr>
                    <w:t>]</w:t>
                  </w:r>
                  <w:r w:rsidR="00E65B17" w:rsidRPr="00DA46CF">
                    <w:rPr>
                      <w:rFonts w:ascii="Arial" w:hAnsi="Arial" w:cs="Arial"/>
                      <w:sz w:val="24"/>
                      <w:szCs w:val="24"/>
                    </w:rPr>
                    <w:t xml:space="preserve">  limit for any one claim or series of claims arising out of a single occurrence </w:t>
                  </w:r>
                </w:p>
              </w:tc>
            </w:tr>
            <w:tr w:rsidR="001B6F07" w:rsidRPr="00DA46CF" w14:paraId="6A7BDDD8" w14:textId="77777777" w:rsidTr="00A62E10">
              <w:tc>
                <w:tcPr>
                  <w:tcW w:w="5086" w:type="dxa"/>
                  <w:shd w:val="clear" w:color="auto" w:fill="CCCCCC"/>
                </w:tcPr>
                <w:p w14:paraId="6A7BDDD6" w14:textId="41F98CE7" w:rsidR="001B6F07" w:rsidRPr="00DA46CF" w:rsidRDefault="001B6F0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Public Liability</w:t>
                  </w:r>
                  <w:r w:rsidR="00083CB7" w:rsidRPr="00DA46CF">
                    <w:rPr>
                      <w:rFonts w:ascii="Arial" w:eastAsia="Times New Roman" w:hAnsi="Arial" w:cs="Arial"/>
                      <w:sz w:val="24"/>
                      <w:szCs w:val="24"/>
                      <w:lang w:val="en-GB"/>
                    </w:rPr>
                    <w:t>*</w:t>
                  </w:r>
                </w:p>
              </w:tc>
              <w:tc>
                <w:tcPr>
                  <w:tcW w:w="3072" w:type="dxa"/>
                  <w:shd w:val="clear" w:color="auto" w:fill="CCCCCC"/>
                </w:tcPr>
                <w:p w14:paraId="7D7D0A37" w14:textId="159A9A67" w:rsidR="00E65B17" w:rsidRPr="00DA46CF" w:rsidRDefault="008318A2" w:rsidP="00DA46CF">
                  <w:pPr>
                    <w:spacing w:after="240" w:line="276" w:lineRule="auto"/>
                    <w:rPr>
                      <w:rFonts w:ascii="Arial" w:hAnsi="Arial" w:cs="Arial"/>
                      <w:sz w:val="24"/>
                      <w:szCs w:val="24"/>
                    </w:rPr>
                  </w:pPr>
                  <w:r w:rsidRPr="00DA46CF">
                    <w:rPr>
                      <w:rFonts w:ascii="Arial" w:eastAsia="Times New Roman" w:hAnsi="Arial" w:cs="Arial"/>
                      <w:sz w:val="24"/>
                      <w:szCs w:val="24"/>
                      <w:lang w:val="en-GB"/>
                    </w:rPr>
                    <w:t>€</w:t>
                  </w:r>
                  <w:r w:rsidR="005D4390" w:rsidRPr="00DA46CF">
                    <w:rPr>
                      <w:rFonts w:ascii="Arial" w:eastAsia="Times New Roman" w:hAnsi="Arial" w:cs="Arial"/>
                      <w:sz w:val="24"/>
                      <w:szCs w:val="24"/>
                      <w:lang w:val="en-GB"/>
                    </w:rPr>
                    <w:t>[</w:t>
                  </w:r>
                  <w:r w:rsidR="0075536D" w:rsidRPr="00DA46CF">
                    <w:rPr>
                      <w:rFonts w:ascii="Arial" w:eastAsia="Times New Roman" w:hAnsi="Arial" w:cs="Arial"/>
                      <w:sz w:val="24"/>
                      <w:szCs w:val="24"/>
                      <w:highlight w:val="yellow"/>
                      <w:lang w:val="en-GB"/>
                    </w:rPr>
                    <w:t>6.5M</w:t>
                  </w:r>
                  <w:r w:rsidR="005D4390" w:rsidRPr="00DA46CF">
                    <w:rPr>
                      <w:rFonts w:ascii="Arial" w:eastAsia="Times New Roman" w:hAnsi="Arial" w:cs="Arial"/>
                      <w:sz w:val="24"/>
                      <w:szCs w:val="24"/>
                      <w:highlight w:val="yellow"/>
                      <w:lang w:val="en-GB"/>
                    </w:rPr>
                    <w:t>]</w:t>
                  </w:r>
                  <w:r w:rsidR="0075536D" w:rsidRPr="00DA46CF">
                    <w:rPr>
                      <w:rFonts w:ascii="Arial" w:eastAsia="Times New Roman" w:hAnsi="Arial" w:cs="Arial"/>
                      <w:sz w:val="24"/>
                      <w:szCs w:val="24"/>
                      <w:highlight w:val="yellow"/>
                      <w:lang w:val="en-GB"/>
                    </w:rPr>
                    <w:t xml:space="preserve"> </w:t>
                  </w:r>
                  <w:r w:rsidR="00E65B17" w:rsidRPr="00DA46CF">
                    <w:rPr>
                      <w:rFonts w:ascii="Arial" w:hAnsi="Arial" w:cs="Arial"/>
                      <w:sz w:val="24"/>
                      <w:szCs w:val="24"/>
                    </w:rPr>
                    <w:t xml:space="preserve">limit for any one claim or series of claims arising out of a single occurrence </w:t>
                  </w:r>
                </w:p>
                <w:p w14:paraId="6A7BDDD7" w14:textId="01FA2650" w:rsidR="001B6F07" w:rsidRPr="00DA46CF" w:rsidRDefault="001B6F07" w:rsidP="00DA46CF">
                  <w:pPr>
                    <w:spacing w:after="240" w:line="276" w:lineRule="auto"/>
                    <w:jc w:val="both"/>
                    <w:rPr>
                      <w:rFonts w:ascii="Arial" w:eastAsia="Times New Roman" w:hAnsi="Arial" w:cs="Arial"/>
                      <w:sz w:val="24"/>
                      <w:szCs w:val="24"/>
                      <w:lang w:val="en-GB"/>
                    </w:rPr>
                  </w:pPr>
                </w:p>
              </w:tc>
            </w:tr>
            <w:tr w:rsidR="001B6F07" w:rsidRPr="00DA46CF" w14:paraId="6A7BDDDB" w14:textId="77777777" w:rsidTr="00A62E10">
              <w:tc>
                <w:tcPr>
                  <w:tcW w:w="5086" w:type="dxa"/>
                  <w:shd w:val="clear" w:color="auto" w:fill="CCCCCC"/>
                </w:tcPr>
                <w:p w14:paraId="6A7BDDD9" w14:textId="7C0A82AC" w:rsidR="001B6F07" w:rsidRPr="00DA46CF" w:rsidRDefault="001B6F07"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Professional Indemnity</w:t>
                  </w:r>
                </w:p>
              </w:tc>
              <w:tc>
                <w:tcPr>
                  <w:tcW w:w="3072" w:type="dxa"/>
                  <w:shd w:val="clear" w:color="auto" w:fill="CCCCCC"/>
                </w:tcPr>
                <w:p w14:paraId="44359AD1" w14:textId="574BDBC2" w:rsidR="00E65B17" w:rsidRPr="00DA46CF" w:rsidRDefault="008318A2" w:rsidP="00DA46CF">
                  <w:pPr>
                    <w:spacing w:after="240" w:line="276" w:lineRule="auto"/>
                    <w:rPr>
                      <w:rFonts w:ascii="Arial" w:hAnsi="Arial" w:cs="Arial"/>
                      <w:sz w:val="24"/>
                      <w:szCs w:val="24"/>
                    </w:rPr>
                  </w:pPr>
                  <w:r w:rsidRPr="00DA46CF">
                    <w:rPr>
                      <w:rFonts w:ascii="Arial" w:eastAsia="Times New Roman" w:hAnsi="Arial" w:cs="Arial"/>
                      <w:sz w:val="24"/>
                      <w:szCs w:val="24"/>
                      <w:lang w:val="en-GB"/>
                    </w:rPr>
                    <w:t>€</w:t>
                  </w:r>
                  <w:r w:rsidR="005D4390" w:rsidRPr="00DA46CF">
                    <w:rPr>
                      <w:rFonts w:ascii="Arial" w:eastAsia="Times New Roman" w:hAnsi="Arial" w:cs="Arial"/>
                      <w:sz w:val="24"/>
                      <w:szCs w:val="24"/>
                      <w:lang w:val="en-GB"/>
                    </w:rPr>
                    <w:t>[</w:t>
                  </w:r>
                  <w:r w:rsidR="00E65B17" w:rsidRPr="00DA46CF">
                    <w:rPr>
                      <w:rFonts w:ascii="Arial" w:eastAsia="Times New Roman" w:hAnsi="Arial" w:cs="Arial"/>
                      <w:sz w:val="24"/>
                      <w:szCs w:val="24"/>
                      <w:highlight w:val="yellow"/>
                      <w:lang w:val="en-GB"/>
                    </w:rPr>
                    <w:t>should be proportionate to the Contract Value and Risks</w:t>
                  </w:r>
                  <w:r w:rsidR="0075536D" w:rsidRPr="00DA46CF">
                    <w:rPr>
                      <w:rFonts w:ascii="Arial" w:eastAsia="Times New Roman" w:hAnsi="Arial" w:cs="Arial"/>
                      <w:sz w:val="24"/>
                      <w:szCs w:val="24"/>
                      <w:highlight w:val="yellow"/>
                      <w:lang w:val="en-GB"/>
                    </w:rPr>
                    <w:t xml:space="preserve"> (Min </w:t>
                  </w:r>
                  <w:r w:rsidR="00E65B17" w:rsidRPr="00DA46CF">
                    <w:rPr>
                      <w:rFonts w:ascii="Arial" w:eastAsia="Times New Roman" w:hAnsi="Arial" w:cs="Arial"/>
                      <w:sz w:val="24"/>
                      <w:szCs w:val="24"/>
                      <w:highlight w:val="yellow"/>
                      <w:lang w:val="en-GB"/>
                    </w:rPr>
                    <w:t>is €50K)</w:t>
                  </w:r>
                  <w:r w:rsidR="005D4390" w:rsidRPr="00DA46CF">
                    <w:rPr>
                      <w:rFonts w:ascii="Arial" w:eastAsia="Times New Roman" w:hAnsi="Arial" w:cs="Arial"/>
                      <w:sz w:val="24"/>
                      <w:szCs w:val="24"/>
                      <w:highlight w:val="yellow"/>
                      <w:lang w:val="en-GB"/>
                    </w:rPr>
                    <w:t>]</w:t>
                  </w:r>
                  <w:r w:rsidR="00E65B17" w:rsidRPr="00DA46CF">
                    <w:rPr>
                      <w:rFonts w:ascii="Arial" w:eastAsia="Times New Roman" w:hAnsi="Arial" w:cs="Arial"/>
                      <w:sz w:val="24"/>
                      <w:szCs w:val="24"/>
                      <w:highlight w:val="yellow"/>
                      <w:lang w:val="en-GB"/>
                    </w:rPr>
                    <w:t xml:space="preserve"> </w:t>
                  </w:r>
                  <w:r w:rsidR="00736CCE" w:rsidRPr="00DA46CF">
                    <w:rPr>
                      <w:rFonts w:ascii="Arial" w:eastAsia="Times New Roman" w:hAnsi="Arial" w:cs="Arial"/>
                      <w:sz w:val="24"/>
                      <w:szCs w:val="24"/>
                      <w:lang w:val="en-GB"/>
                    </w:rPr>
                    <w:t xml:space="preserve">for any one occurrence and </w:t>
                  </w:r>
                  <w:r w:rsidR="00E65B17" w:rsidRPr="00DA46CF">
                    <w:rPr>
                      <w:rFonts w:ascii="Arial" w:hAnsi="Arial" w:cs="Arial"/>
                      <w:sz w:val="24"/>
                      <w:szCs w:val="24"/>
                    </w:rPr>
                    <w:t xml:space="preserve">in the aggregate per insurance year  </w:t>
                  </w:r>
                  <w:r w:rsidR="005D4390" w:rsidRPr="004A447E">
                    <w:rPr>
                      <w:rFonts w:ascii="Arial" w:hAnsi="Arial" w:cs="Arial"/>
                      <w:sz w:val="24"/>
                      <w:szCs w:val="24"/>
                      <w:highlight w:val="yellow"/>
                    </w:rPr>
                    <w:t>[</w:t>
                  </w:r>
                  <w:r w:rsidR="00736CCE" w:rsidRPr="004A447E">
                    <w:rPr>
                      <w:rFonts w:ascii="Arial" w:hAnsi="Arial" w:cs="Arial"/>
                      <w:sz w:val="24"/>
                      <w:szCs w:val="24"/>
                      <w:highlight w:val="yellow"/>
                    </w:rPr>
                    <w:t>(which professional indemnity insurance will be kept in place for at least six (6) years from the expiration or termination of the Services Contract)</w:t>
                  </w:r>
                  <w:r w:rsidR="005D4390" w:rsidRPr="004A447E">
                    <w:rPr>
                      <w:rFonts w:ascii="Arial" w:hAnsi="Arial" w:cs="Arial"/>
                      <w:sz w:val="24"/>
                      <w:szCs w:val="24"/>
                      <w:highlight w:val="yellow"/>
                    </w:rPr>
                    <w:t>]</w:t>
                  </w:r>
                </w:p>
                <w:p w14:paraId="6A7BDDDA" w14:textId="5179AED9" w:rsidR="001B6F07" w:rsidRPr="00DA46CF" w:rsidRDefault="001B6F07" w:rsidP="00DA46CF">
                  <w:pPr>
                    <w:spacing w:after="240" w:line="276" w:lineRule="auto"/>
                    <w:jc w:val="both"/>
                    <w:rPr>
                      <w:rFonts w:ascii="Arial" w:eastAsia="Times New Roman" w:hAnsi="Arial" w:cs="Arial"/>
                      <w:sz w:val="24"/>
                      <w:szCs w:val="24"/>
                      <w:lang w:val="en-GB"/>
                    </w:rPr>
                  </w:pPr>
                </w:p>
              </w:tc>
            </w:tr>
          </w:tbl>
          <w:p w14:paraId="6A7BDDDF" w14:textId="77777777" w:rsidR="00C22A82" w:rsidRPr="00DA46CF" w:rsidRDefault="00C22A82" w:rsidP="00DA46CF">
            <w:pPr>
              <w:spacing w:after="240" w:line="276" w:lineRule="auto"/>
              <w:jc w:val="both"/>
              <w:rPr>
                <w:rFonts w:ascii="Arial" w:eastAsia="Times New Roman" w:hAnsi="Arial" w:cs="Arial"/>
                <w:sz w:val="24"/>
                <w:szCs w:val="24"/>
                <w:lang w:val="en-GB"/>
              </w:rPr>
            </w:pPr>
          </w:p>
        </w:tc>
      </w:tr>
      <w:tr w:rsidR="00C22A82" w:rsidRPr="00DA46CF" w14:paraId="6A7BDDFC" w14:textId="77777777" w:rsidTr="00322629">
        <w:tc>
          <w:tcPr>
            <w:tcW w:w="774" w:type="dxa"/>
          </w:tcPr>
          <w:p w14:paraId="6A7BDDE2" w14:textId="77777777" w:rsidR="00A0433E" w:rsidRPr="00DA46CF" w:rsidRDefault="00A0433E" w:rsidP="00334C3E">
            <w:pPr>
              <w:spacing w:after="0" w:line="276" w:lineRule="auto"/>
              <w:jc w:val="both"/>
              <w:rPr>
                <w:rFonts w:ascii="Arial" w:eastAsia="Times New Roman" w:hAnsi="Arial" w:cs="Arial"/>
                <w:color w:val="0000FF"/>
                <w:sz w:val="24"/>
                <w:szCs w:val="24"/>
                <w:lang w:val="en-GB"/>
              </w:rPr>
            </w:pPr>
          </w:p>
          <w:p w14:paraId="6A7BDDE3" w14:textId="77777777" w:rsidR="00A0433E" w:rsidRDefault="00A0433E" w:rsidP="00334C3E">
            <w:pPr>
              <w:spacing w:after="0" w:line="276" w:lineRule="auto"/>
              <w:jc w:val="both"/>
              <w:rPr>
                <w:rFonts w:ascii="Arial" w:eastAsia="Times New Roman" w:hAnsi="Arial" w:cs="Arial"/>
                <w:color w:val="0000FF"/>
                <w:sz w:val="24"/>
                <w:szCs w:val="24"/>
                <w:lang w:val="en-GB"/>
              </w:rPr>
            </w:pPr>
          </w:p>
          <w:p w14:paraId="565CA284" w14:textId="77777777" w:rsidR="00334C3E" w:rsidRDefault="00334C3E" w:rsidP="00334C3E">
            <w:pPr>
              <w:spacing w:after="0" w:line="276" w:lineRule="auto"/>
              <w:jc w:val="both"/>
              <w:rPr>
                <w:rFonts w:ascii="Arial" w:eastAsia="Times New Roman" w:hAnsi="Arial" w:cs="Arial"/>
                <w:color w:val="0000FF"/>
                <w:sz w:val="24"/>
                <w:szCs w:val="24"/>
                <w:lang w:val="en-GB"/>
              </w:rPr>
            </w:pPr>
          </w:p>
          <w:p w14:paraId="2E9970BD" w14:textId="77777777" w:rsidR="00334C3E" w:rsidRPr="00DA46CF" w:rsidRDefault="00334C3E" w:rsidP="00334C3E">
            <w:pPr>
              <w:spacing w:after="0" w:line="276" w:lineRule="auto"/>
              <w:jc w:val="both"/>
              <w:rPr>
                <w:rFonts w:ascii="Arial" w:eastAsia="Times New Roman" w:hAnsi="Arial" w:cs="Arial"/>
                <w:color w:val="0000FF"/>
                <w:sz w:val="24"/>
                <w:szCs w:val="24"/>
                <w:lang w:val="en-GB"/>
              </w:rPr>
            </w:pPr>
          </w:p>
          <w:p w14:paraId="6A7BDDE7" w14:textId="75670B8B" w:rsidR="001B6F07" w:rsidRPr="00334C3E" w:rsidRDefault="00736CCE" w:rsidP="00DA46CF">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2.21.2</w:t>
            </w:r>
          </w:p>
          <w:p w14:paraId="6A7BDDE8" w14:textId="77777777" w:rsidR="001B6F07" w:rsidRPr="00DA46CF" w:rsidRDefault="001B6F07" w:rsidP="00DA46CF">
            <w:pPr>
              <w:spacing w:after="240" w:line="276" w:lineRule="auto"/>
              <w:jc w:val="both"/>
              <w:rPr>
                <w:rFonts w:ascii="Arial" w:eastAsia="Times New Roman" w:hAnsi="Arial" w:cs="Arial"/>
                <w:color w:val="0000FF"/>
                <w:sz w:val="24"/>
                <w:szCs w:val="24"/>
                <w:lang w:val="en-GB"/>
              </w:rPr>
            </w:pPr>
          </w:p>
          <w:p w14:paraId="6A7BDDE9" w14:textId="77777777" w:rsidR="001B6F07" w:rsidRPr="00DA46CF" w:rsidRDefault="001B6F07" w:rsidP="00DA46CF">
            <w:pPr>
              <w:spacing w:after="240" w:line="276" w:lineRule="auto"/>
              <w:jc w:val="both"/>
              <w:rPr>
                <w:rFonts w:ascii="Arial" w:eastAsia="Times New Roman" w:hAnsi="Arial" w:cs="Arial"/>
                <w:color w:val="0000FF"/>
                <w:sz w:val="24"/>
                <w:szCs w:val="24"/>
                <w:lang w:val="en-GB"/>
              </w:rPr>
            </w:pPr>
          </w:p>
          <w:p w14:paraId="6A7BDDEA" w14:textId="77777777" w:rsidR="001B6F07" w:rsidRPr="00DA46CF" w:rsidRDefault="001B6F07" w:rsidP="00334C3E">
            <w:pPr>
              <w:spacing w:after="0" w:line="276" w:lineRule="auto"/>
              <w:jc w:val="both"/>
              <w:rPr>
                <w:rFonts w:ascii="Arial" w:eastAsia="Times New Roman" w:hAnsi="Arial" w:cs="Arial"/>
                <w:color w:val="0000FF"/>
                <w:sz w:val="24"/>
                <w:szCs w:val="24"/>
                <w:lang w:val="en-GB"/>
              </w:rPr>
            </w:pPr>
          </w:p>
          <w:p w14:paraId="6A7BDDF5"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8514" w:type="dxa"/>
            <w:gridSpan w:val="2"/>
          </w:tcPr>
          <w:p w14:paraId="6A7BDDF7" w14:textId="27EC8C18" w:rsidR="00083CB7" w:rsidRPr="000F7550" w:rsidRDefault="00083CB7" w:rsidP="00DA46CF">
            <w:pPr>
              <w:pStyle w:val="Style1"/>
              <w:spacing w:after="240" w:line="276" w:lineRule="auto"/>
              <w:rPr>
                <w:i/>
                <w:iCs/>
                <w:sz w:val="24"/>
                <w:szCs w:val="24"/>
              </w:rPr>
            </w:pPr>
            <w:r w:rsidRPr="000F7550">
              <w:rPr>
                <w:i/>
                <w:iCs/>
                <w:noProof/>
                <w:sz w:val="24"/>
                <w:szCs w:val="24"/>
              </w:rPr>
              <w:lastRenderedPageBreak/>
              <w:t>*Note</w:t>
            </w:r>
            <w:r w:rsidR="00736CCE" w:rsidRPr="000F7550">
              <w:rPr>
                <w:i/>
                <w:iCs/>
                <w:noProof/>
                <w:sz w:val="24"/>
                <w:szCs w:val="24"/>
              </w:rPr>
              <w:t>: Tenderers who are</w:t>
            </w:r>
            <w:r w:rsidRPr="000F7550">
              <w:rPr>
                <w:i/>
                <w:iCs/>
                <w:noProof/>
                <w:sz w:val="24"/>
                <w:szCs w:val="24"/>
              </w:rPr>
              <w:t xml:space="preserve"> sole traders or self employed</w:t>
            </w:r>
            <w:r w:rsidR="00736CCE" w:rsidRPr="000F7550">
              <w:rPr>
                <w:i/>
                <w:iCs/>
                <w:noProof/>
                <w:sz w:val="24"/>
                <w:szCs w:val="24"/>
              </w:rPr>
              <w:t xml:space="preserve"> and</w:t>
            </w:r>
            <w:r w:rsidRPr="000F7550">
              <w:rPr>
                <w:i/>
                <w:iCs/>
                <w:noProof/>
                <w:sz w:val="24"/>
                <w:szCs w:val="24"/>
              </w:rPr>
              <w:t xml:space="preserve"> have no employees </w:t>
            </w:r>
            <w:r w:rsidR="00736CCE" w:rsidRPr="000F7550">
              <w:rPr>
                <w:i/>
                <w:iCs/>
                <w:noProof/>
                <w:sz w:val="24"/>
                <w:szCs w:val="24"/>
              </w:rPr>
              <w:t>do</w:t>
            </w:r>
            <w:r w:rsidRPr="000F7550">
              <w:rPr>
                <w:i/>
                <w:iCs/>
                <w:noProof/>
                <w:sz w:val="24"/>
                <w:szCs w:val="24"/>
              </w:rPr>
              <w:t xml:space="preserve"> not need to put any employer’s liability or public liability insurance in place.</w:t>
            </w:r>
          </w:p>
          <w:p w14:paraId="6A7BDDFB" w14:textId="02ABD86E" w:rsidR="00C22A82" w:rsidRPr="00DA46CF" w:rsidRDefault="00C22A82" w:rsidP="00DA46CF">
            <w:pPr>
              <w:pStyle w:val="Style1"/>
              <w:spacing w:after="240" w:line="276" w:lineRule="auto"/>
              <w:rPr>
                <w:sz w:val="24"/>
                <w:szCs w:val="24"/>
              </w:rPr>
            </w:pPr>
            <w:r w:rsidRPr="00DA46CF">
              <w:rPr>
                <w:sz w:val="24"/>
                <w:szCs w:val="24"/>
              </w:rPr>
              <w:t>By signing the Tenderer’s Statement at Appendix 3, Tenderers confirm that</w:t>
            </w:r>
            <w:r w:rsidR="00736CCE" w:rsidRPr="00DA46CF">
              <w:rPr>
                <w:sz w:val="24"/>
                <w:szCs w:val="24"/>
              </w:rPr>
              <w:t>,</w:t>
            </w:r>
            <w:r w:rsidRPr="00DA46CF">
              <w:rPr>
                <w:sz w:val="24"/>
                <w:szCs w:val="24"/>
              </w:rPr>
              <w:t xml:space="preserve"> if awarded a </w:t>
            </w:r>
            <w:r w:rsidR="00154594" w:rsidRPr="00DA46CF">
              <w:rPr>
                <w:sz w:val="24"/>
                <w:szCs w:val="24"/>
              </w:rPr>
              <w:t>Services Contract under this Competition</w:t>
            </w:r>
            <w:r w:rsidR="00736CCE" w:rsidRPr="00DA46CF">
              <w:rPr>
                <w:sz w:val="24"/>
                <w:szCs w:val="24"/>
              </w:rPr>
              <w:t>,</w:t>
            </w:r>
            <w:r w:rsidRPr="00DA46CF">
              <w:rPr>
                <w:sz w:val="24"/>
                <w:szCs w:val="24"/>
              </w:rPr>
              <w:t xml:space="preserve"> </w:t>
            </w:r>
            <w:r w:rsidR="009B0EB7" w:rsidRPr="009B0EB7">
              <w:rPr>
                <w:sz w:val="24"/>
                <w:szCs w:val="24"/>
              </w:rPr>
              <w:t>(</w:t>
            </w:r>
            <w:proofErr w:type="spellStart"/>
            <w:r w:rsidR="009B0EB7" w:rsidRPr="009B0EB7">
              <w:rPr>
                <w:sz w:val="24"/>
                <w:szCs w:val="24"/>
              </w:rPr>
              <w:t>i</w:t>
            </w:r>
            <w:proofErr w:type="spellEnd"/>
            <w:r w:rsidR="009B0EB7" w:rsidRPr="009B0EB7">
              <w:rPr>
                <w:sz w:val="24"/>
                <w:szCs w:val="24"/>
              </w:rPr>
              <w:t xml:space="preserve">) they will, from the Commencement Date of the Services Contract (as defined in the Services Contract), obtain and hold the types and levels of insurance as specified at </w:t>
            </w:r>
            <w:r w:rsidR="009B0EB7" w:rsidRPr="009B0EB7">
              <w:rPr>
                <w:sz w:val="24"/>
                <w:szCs w:val="24"/>
              </w:rPr>
              <w:lastRenderedPageBreak/>
              <w:t>paragraph 2.21.1, (ii)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Services Contract.</w:t>
            </w:r>
          </w:p>
        </w:tc>
      </w:tr>
      <w:tr w:rsidR="00C22A82" w:rsidRPr="00DA46CF" w14:paraId="6A7BDDFF" w14:textId="77777777" w:rsidTr="00322629">
        <w:tc>
          <w:tcPr>
            <w:tcW w:w="774" w:type="dxa"/>
          </w:tcPr>
          <w:p w14:paraId="6A7BDDFD"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r w:rsidRPr="00334C3E">
              <w:rPr>
                <w:rFonts w:ascii="Arial" w:eastAsia="Times New Roman" w:hAnsi="Arial" w:cs="Arial"/>
                <w:sz w:val="24"/>
                <w:szCs w:val="24"/>
                <w:lang w:val="en-GB"/>
              </w:rPr>
              <w:lastRenderedPageBreak/>
              <w:t>2.21.</w:t>
            </w:r>
            <w:r w:rsidR="00BD52AC" w:rsidRPr="00334C3E">
              <w:rPr>
                <w:rFonts w:ascii="Arial" w:eastAsia="Times New Roman" w:hAnsi="Arial" w:cs="Arial"/>
                <w:sz w:val="24"/>
                <w:szCs w:val="24"/>
                <w:lang w:val="en-GB"/>
              </w:rPr>
              <w:t>2</w:t>
            </w:r>
          </w:p>
        </w:tc>
        <w:tc>
          <w:tcPr>
            <w:tcW w:w="8514" w:type="dxa"/>
            <w:gridSpan w:val="2"/>
          </w:tcPr>
          <w:p w14:paraId="6A7BDDFE" w14:textId="77777777" w:rsidR="00C22A82" w:rsidRPr="00DA46CF" w:rsidRDefault="00C22A82" w:rsidP="00DA46CF">
            <w:pPr>
              <w:pStyle w:val="Style1"/>
              <w:spacing w:after="240" w:line="276" w:lineRule="auto"/>
              <w:rPr>
                <w:sz w:val="24"/>
                <w:szCs w:val="24"/>
              </w:rPr>
            </w:pPr>
            <w:r w:rsidRPr="00DA46CF">
              <w:rPr>
                <w:sz w:val="24"/>
                <w:szCs w:val="24"/>
              </w:rPr>
              <w:t xml:space="preserve">The successful Tenderer will, during the term of the </w:t>
            </w:r>
            <w:r w:rsidR="00154594" w:rsidRPr="00DA46CF">
              <w:rPr>
                <w:sz w:val="24"/>
                <w:szCs w:val="24"/>
              </w:rPr>
              <w:t>Services</w:t>
            </w:r>
            <w:r w:rsidR="005C7F8D" w:rsidRPr="00DA46CF">
              <w:rPr>
                <w:sz w:val="24"/>
                <w:szCs w:val="24"/>
              </w:rPr>
              <w:t xml:space="preserve"> Contract</w:t>
            </w:r>
            <w:r w:rsidRPr="00DA46CF">
              <w:rPr>
                <w:sz w:val="24"/>
                <w:szCs w:val="24"/>
              </w:rPr>
              <w:t xml:space="preserve">, be required to: </w:t>
            </w:r>
          </w:p>
        </w:tc>
      </w:tr>
      <w:tr w:rsidR="00C22A82" w:rsidRPr="00DA46CF" w14:paraId="6A7BDE03" w14:textId="77777777" w:rsidTr="00322629">
        <w:tc>
          <w:tcPr>
            <w:tcW w:w="774" w:type="dxa"/>
          </w:tcPr>
          <w:p w14:paraId="6A7BDE00"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809" w:type="dxa"/>
          </w:tcPr>
          <w:p w14:paraId="6A7BDE01"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a.</w:t>
            </w:r>
          </w:p>
        </w:tc>
        <w:tc>
          <w:tcPr>
            <w:tcW w:w="7705" w:type="dxa"/>
          </w:tcPr>
          <w:p w14:paraId="6A7BDE02" w14:textId="77777777" w:rsidR="00C22A82" w:rsidRPr="00DA46CF" w:rsidRDefault="00C22A82" w:rsidP="00DA46CF">
            <w:pPr>
              <w:pStyle w:val="Style1"/>
              <w:spacing w:after="240" w:line="276" w:lineRule="auto"/>
              <w:rPr>
                <w:sz w:val="24"/>
                <w:szCs w:val="24"/>
              </w:rPr>
            </w:pPr>
            <w:r w:rsidRPr="00DA46CF">
              <w:rPr>
                <w:sz w:val="24"/>
                <w:szCs w:val="24"/>
              </w:rPr>
              <w:t xml:space="preserve">immediately advise </w:t>
            </w:r>
            <w:r w:rsidR="00322629" w:rsidRPr="00DA46CF">
              <w:rPr>
                <w:sz w:val="24"/>
                <w:szCs w:val="24"/>
              </w:rPr>
              <w:t>ComReg</w:t>
            </w:r>
            <w:r w:rsidRPr="00DA46CF">
              <w:rPr>
                <w:sz w:val="24"/>
                <w:szCs w:val="24"/>
              </w:rPr>
              <w:t xml:space="preserve"> of any material change to its insured status;</w:t>
            </w:r>
          </w:p>
        </w:tc>
      </w:tr>
      <w:tr w:rsidR="00C22A82" w:rsidRPr="00DA46CF" w14:paraId="6A7BDE07" w14:textId="77777777" w:rsidTr="00322629">
        <w:tc>
          <w:tcPr>
            <w:tcW w:w="774" w:type="dxa"/>
          </w:tcPr>
          <w:p w14:paraId="6A7BDE04"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809" w:type="dxa"/>
          </w:tcPr>
          <w:p w14:paraId="6A7BDE05"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b.</w:t>
            </w:r>
          </w:p>
        </w:tc>
        <w:tc>
          <w:tcPr>
            <w:tcW w:w="7705" w:type="dxa"/>
          </w:tcPr>
          <w:p w14:paraId="6A7BDE06" w14:textId="77777777" w:rsidR="00C22A82" w:rsidRPr="00DA46CF" w:rsidRDefault="00C22A82" w:rsidP="00DA46CF">
            <w:pPr>
              <w:pStyle w:val="Style1"/>
              <w:spacing w:after="240" w:line="276" w:lineRule="auto"/>
              <w:rPr>
                <w:sz w:val="24"/>
                <w:szCs w:val="24"/>
              </w:rPr>
            </w:pPr>
            <w:r w:rsidRPr="00DA46CF">
              <w:rPr>
                <w:sz w:val="24"/>
                <w:szCs w:val="24"/>
              </w:rPr>
              <w:t>produce proof of current premiums paid upon request;</w:t>
            </w:r>
          </w:p>
        </w:tc>
      </w:tr>
      <w:tr w:rsidR="00C22A82" w:rsidRPr="00DA46CF" w14:paraId="6A7BDE0B" w14:textId="77777777" w:rsidTr="00322629">
        <w:tc>
          <w:tcPr>
            <w:tcW w:w="774" w:type="dxa"/>
          </w:tcPr>
          <w:p w14:paraId="6A7BDE08" w14:textId="77777777" w:rsidR="00C22A82" w:rsidRPr="00DA46CF" w:rsidRDefault="00C22A82" w:rsidP="00DA46CF">
            <w:pPr>
              <w:spacing w:after="240" w:line="276" w:lineRule="auto"/>
              <w:jc w:val="both"/>
              <w:rPr>
                <w:rFonts w:ascii="Arial" w:eastAsia="Times New Roman" w:hAnsi="Arial" w:cs="Arial"/>
                <w:color w:val="0000FF"/>
                <w:sz w:val="24"/>
                <w:szCs w:val="24"/>
                <w:lang w:val="en-GB"/>
              </w:rPr>
            </w:pPr>
          </w:p>
        </w:tc>
        <w:tc>
          <w:tcPr>
            <w:tcW w:w="809" w:type="dxa"/>
          </w:tcPr>
          <w:p w14:paraId="6A7BDE09" w14:textId="77777777" w:rsidR="00C22A82" w:rsidRPr="00DA46CF" w:rsidRDefault="00C22A82" w:rsidP="00DA46CF">
            <w:pPr>
              <w:spacing w:after="240" w:line="276" w:lineRule="auto"/>
              <w:jc w:val="both"/>
              <w:rPr>
                <w:rFonts w:ascii="Arial" w:eastAsia="Times New Roman" w:hAnsi="Arial" w:cs="Arial"/>
                <w:sz w:val="24"/>
                <w:szCs w:val="24"/>
                <w:lang w:val="en-GB"/>
              </w:rPr>
            </w:pPr>
            <w:r w:rsidRPr="00DA46CF">
              <w:rPr>
                <w:rFonts w:ascii="Arial" w:eastAsia="Times New Roman" w:hAnsi="Arial" w:cs="Arial"/>
                <w:sz w:val="24"/>
                <w:szCs w:val="24"/>
                <w:lang w:val="en-GB"/>
              </w:rPr>
              <w:t>c.</w:t>
            </w:r>
          </w:p>
        </w:tc>
        <w:tc>
          <w:tcPr>
            <w:tcW w:w="7705" w:type="dxa"/>
          </w:tcPr>
          <w:p w14:paraId="6A7BDE0A" w14:textId="14AB8CC8" w:rsidR="00695AD6" w:rsidRPr="00DA46CF" w:rsidRDefault="00C22A82" w:rsidP="00BE7B5A">
            <w:pPr>
              <w:pStyle w:val="Style1"/>
              <w:spacing w:after="240" w:line="276" w:lineRule="auto"/>
              <w:rPr>
                <w:sz w:val="24"/>
                <w:szCs w:val="24"/>
              </w:rPr>
            </w:pPr>
            <w:r w:rsidRPr="00DA46CF">
              <w:rPr>
                <w:sz w:val="24"/>
                <w:szCs w:val="24"/>
              </w:rPr>
              <w:t>produce valid certifi</w:t>
            </w:r>
            <w:r w:rsidR="00AE6B38" w:rsidRPr="00DA46CF">
              <w:rPr>
                <w:sz w:val="24"/>
                <w:szCs w:val="24"/>
              </w:rPr>
              <w:t>cates of insurance upon request</w:t>
            </w:r>
            <w:r w:rsidR="00736CCE" w:rsidRPr="00DA46CF">
              <w:rPr>
                <w:sz w:val="24"/>
                <w:szCs w:val="24"/>
              </w:rPr>
              <w:t xml:space="preserve"> and confirm that they are not aware of any exclusions, restrictions, conditions or warranties or, in the case of policies with an aggregate limit of indemnity, any outstanding claims which could have a material adverse impact on the level coverage required and that the territorial limits and jurisdiction of its policies include Ireland.</w:t>
            </w:r>
          </w:p>
        </w:tc>
      </w:tr>
    </w:tbl>
    <w:p w14:paraId="6A7BDE0C" w14:textId="77777777" w:rsidR="00C22A82" w:rsidRPr="002C3240" w:rsidRDefault="00C22A82" w:rsidP="00C22A82">
      <w:pPr>
        <w:keepNext/>
        <w:pageBreakBefore/>
        <w:pBdr>
          <w:bottom w:val="single" w:sz="18" w:space="1" w:color="333399"/>
        </w:pBdr>
        <w:tabs>
          <w:tab w:val="left" w:pos="397"/>
          <w:tab w:val="left" w:pos="907"/>
          <w:tab w:val="left" w:pos="1134"/>
        </w:tabs>
        <w:spacing w:before="120" w:line="240" w:lineRule="auto"/>
        <w:jc w:val="both"/>
        <w:outlineLvl w:val="0"/>
        <w:rPr>
          <w:rFonts w:ascii="Arial" w:eastAsia="Times New Roman" w:hAnsi="Arial" w:cs="Arial"/>
          <w:b/>
          <w:bCs/>
          <w:color w:val="333399"/>
          <w:sz w:val="28"/>
          <w:szCs w:val="28"/>
          <w:lang w:val="en-US"/>
        </w:rPr>
      </w:pPr>
      <w:r w:rsidRPr="002C3240">
        <w:rPr>
          <w:rFonts w:ascii="Arial" w:eastAsia="Times New Roman" w:hAnsi="Arial" w:cs="Arial"/>
          <w:b/>
          <w:bCs/>
          <w:color w:val="333399"/>
          <w:sz w:val="28"/>
          <w:szCs w:val="28"/>
          <w:lang w:val="en-US"/>
        </w:rPr>
        <w:lastRenderedPageBreak/>
        <w:t>Part 3: Selection and Award Criteria</w:t>
      </w:r>
    </w:p>
    <w:p w14:paraId="6A7BDE0D" w14:textId="77777777" w:rsidR="00C22A82" w:rsidRPr="00334C3E" w:rsidRDefault="00C22A82" w:rsidP="00C22A82">
      <w:pPr>
        <w:keepNext/>
        <w:pBdr>
          <w:bottom w:val="single" w:sz="12" w:space="1" w:color="333399"/>
        </w:pBdr>
        <w:shd w:val="clear" w:color="auto" w:fill="000080"/>
        <w:tabs>
          <w:tab w:val="left" w:pos="567"/>
          <w:tab w:val="left" w:pos="907"/>
          <w:tab w:val="left" w:pos="1134"/>
        </w:tabs>
        <w:spacing w:before="240" w:after="80" w:line="240" w:lineRule="auto"/>
        <w:ind w:firstLine="57"/>
        <w:jc w:val="both"/>
        <w:outlineLvl w:val="1"/>
        <w:rPr>
          <w:rFonts w:ascii="Arial" w:eastAsia="Times New Roman" w:hAnsi="Arial" w:cs="Arial"/>
          <w:b/>
          <w:color w:val="FFFFFF"/>
          <w:sz w:val="24"/>
          <w:szCs w:val="24"/>
          <w:lang w:val="en-GB"/>
        </w:rPr>
      </w:pPr>
      <w:r w:rsidRPr="00334C3E">
        <w:rPr>
          <w:rFonts w:ascii="Arial" w:eastAsia="Times New Roman" w:hAnsi="Arial" w:cs="Arial"/>
          <w:b/>
          <w:color w:val="FFFFFF"/>
          <w:sz w:val="24"/>
          <w:szCs w:val="24"/>
          <w:lang w:val="en-GB"/>
        </w:rPr>
        <w:t>3.1</w:t>
      </w:r>
      <w:r w:rsidRPr="00334C3E">
        <w:rPr>
          <w:rFonts w:ascii="Arial" w:eastAsia="Times New Roman" w:hAnsi="Arial" w:cs="Arial"/>
          <w:b/>
          <w:color w:val="FFFFFF"/>
          <w:sz w:val="24"/>
          <w:szCs w:val="24"/>
          <w:lang w:val="en-GB"/>
        </w:rPr>
        <w:tab/>
        <w:t>Compliant Tenders</w:t>
      </w:r>
    </w:p>
    <w:tbl>
      <w:tblPr>
        <w:tblW w:w="0" w:type="auto"/>
        <w:tblLook w:val="01E0" w:firstRow="1" w:lastRow="1" w:firstColumn="1" w:lastColumn="1" w:noHBand="0" w:noVBand="0"/>
      </w:tblPr>
      <w:tblGrid>
        <w:gridCol w:w="613"/>
        <w:gridCol w:w="663"/>
        <w:gridCol w:w="7479"/>
      </w:tblGrid>
      <w:tr w:rsidR="00C22A82" w:rsidRPr="00C22A82" w14:paraId="6A7BDE2D" w14:textId="77777777" w:rsidTr="004C5759">
        <w:tc>
          <w:tcPr>
            <w:tcW w:w="613" w:type="dxa"/>
          </w:tcPr>
          <w:p w14:paraId="6A7BDE0E" w14:textId="77777777" w:rsidR="00C22A82" w:rsidRPr="00334C3E" w:rsidRDefault="00C22A82" w:rsidP="00C22A82">
            <w:pPr>
              <w:spacing w:after="0" w:line="240"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3.1</w:t>
            </w:r>
          </w:p>
        </w:tc>
        <w:tc>
          <w:tcPr>
            <w:tcW w:w="663" w:type="dxa"/>
          </w:tcPr>
          <w:p w14:paraId="6A7BDE0F" w14:textId="77777777" w:rsidR="00C22A82" w:rsidRPr="00C22A82" w:rsidRDefault="00C22A82" w:rsidP="00C22A82">
            <w:pPr>
              <w:spacing w:after="200" w:line="312" w:lineRule="auto"/>
              <w:jc w:val="both"/>
              <w:rPr>
                <w:rFonts w:ascii="Calibri" w:eastAsia="Times New Roman" w:hAnsi="Calibri" w:cs="Times New Roman"/>
                <w:szCs w:val="24"/>
                <w:lang w:val="en-GB"/>
              </w:rPr>
            </w:pPr>
          </w:p>
          <w:p w14:paraId="6A7BDE11" w14:textId="41252DCE" w:rsidR="00C22A82" w:rsidRPr="00C22A82" w:rsidRDefault="004C5759" w:rsidP="00C22A82">
            <w:pPr>
              <w:spacing w:after="200" w:line="312" w:lineRule="auto"/>
              <w:jc w:val="both"/>
              <w:rPr>
                <w:rFonts w:ascii="Calibri" w:eastAsia="Times New Roman" w:hAnsi="Calibri" w:cs="Times New Roman"/>
                <w:szCs w:val="24"/>
                <w:lang w:val="en-GB"/>
              </w:rPr>
            </w:pPr>
            <w:r w:rsidRPr="00C22A82">
              <w:rPr>
                <w:rFonts w:ascii="Calibri" w:eastAsia="Times New Roman" w:hAnsi="Calibri" w:cs="Times New Roman"/>
                <w:szCs w:val="24"/>
                <w:lang w:val="en-GB"/>
              </w:rPr>
              <w:t xml:space="preserve"> </w:t>
            </w:r>
          </w:p>
          <w:p w14:paraId="6A7BDE12" w14:textId="77777777" w:rsidR="00C22A82" w:rsidRPr="00C22A82" w:rsidRDefault="00C22A82" w:rsidP="00C22A82">
            <w:pPr>
              <w:spacing w:after="200" w:line="312" w:lineRule="auto"/>
              <w:jc w:val="both"/>
              <w:rPr>
                <w:rFonts w:ascii="Calibri" w:eastAsia="Times New Roman" w:hAnsi="Calibri" w:cs="Times New Roman"/>
                <w:szCs w:val="24"/>
                <w:lang w:val="en-GB"/>
              </w:rPr>
            </w:pPr>
          </w:p>
          <w:p w14:paraId="6A7BDE13" w14:textId="77777777" w:rsidR="00C22A82" w:rsidRPr="00C22A82" w:rsidRDefault="00C22A82" w:rsidP="00C22A82">
            <w:pPr>
              <w:spacing w:after="200" w:line="312" w:lineRule="auto"/>
              <w:jc w:val="both"/>
              <w:rPr>
                <w:rFonts w:ascii="Calibri" w:eastAsia="Times New Roman" w:hAnsi="Calibri" w:cs="Times New Roman"/>
                <w:szCs w:val="24"/>
                <w:lang w:val="en-GB"/>
              </w:rPr>
            </w:pPr>
          </w:p>
          <w:p w14:paraId="6A7BDE14"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E15"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E16"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E17"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E18"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DE19" w14:textId="39BF7564" w:rsidR="00C22A82" w:rsidRPr="00C22A82" w:rsidRDefault="00C22A82" w:rsidP="00C22A82">
            <w:pPr>
              <w:spacing w:after="0" w:line="240" w:lineRule="auto"/>
              <w:jc w:val="both"/>
              <w:rPr>
                <w:rFonts w:ascii="Calibri" w:eastAsia="Times New Roman" w:hAnsi="Calibri" w:cs="Times New Roman"/>
                <w:szCs w:val="24"/>
                <w:lang w:val="en-GB"/>
              </w:rPr>
            </w:pPr>
          </w:p>
        </w:tc>
        <w:tc>
          <w:tcPr>
            <w:tcW w:w="7479" w:type="dxa"/>
          </w:tcPr>
          <w:p w14:paraId="65C20FE5" w14:textId="77777777" w:rsidR="000F7550" w:rsidRDefault="00C22A82" w:rsidP="000F7550">
            <w:pPr>
              <w:pStyle w:val="Style1"/>
              <w:spacing w:after="240" w:line="276" w:lineRule="auto"/>
              <w:rPr>
                <w:sz w:val="24"/>
                <w:szCs w:val="24"/>
              </w:rPr>
            </w:pPr>
            <w:r w:rsidRPr="00334C3E">
              <w:rPr>
                <w:sz w:val="24"/>
                <w:szCs w:val="24"/>
              </w:rPr>
              <w:t>Only those Tenderers who have:</w:t>
            </w:r>
          </w:p>
          <w:p w14:paraId="6A7BDE1B" w14:textId="60E8BBA0" w:rsidR="00C22A82" w:rsidRPr="00A07465" w:rsidRDefault="00736CCE" w:rsidP="000F7550">
            <w:pPr>
              <w:pStyle w:val="Style1"/>
              <w:numPr>
                <w:ilvl w:val="0"/>
                <w:numId w:val="27"/>
              </w:numPr>
              <w:spacing w:after="240" w:line="276" w:lineRule="auto"/>
              <w:ind w:hanging="682"/>
              <w:rPr>
                <w:sz w:val="24"/>
                <w:szCs w:val="24"/>
              </w:rPr>
            </w:pPr>
            <w:r w:rsidRPr="00334C3E">
              <w:rPr>
                <w:sz w:val="24"/>
                <w:szCs w:val="24"/>
              </w:rPr>
              <w:t>s</w:t>
            </w:r>
            <w:r w:rsidR="00C22A82" w:rsidRPr="00334C3E">
              <w:rPr>
                <w:sz w:val="24"/>
                <w:szCs w:val="24"/>
              </w:rPr>
              <w:t xml:space="preserve">ubmitted compliant Tenders </w:t>
            </w:r>
            <w:r w:rsidRPr="00334C3E">
              <w:rPr>
                <w:sz w:val="24"/>
                <w:szCs w:val="24"/>
              </w:rPr>
              <w:t>pursuant to</w:t>
            </w:r>
            <w:r w:rsidR="00C22A82" w:rsidRPr="00334C3E">
              <w:rPr>
                <w:sz w:val="24"/>
                <w:szCs w:val="24"/>
              </w:rPr>
              <w:t xml:space="preserve"> par</w:t>
            </w:r>
            <w:r w:rsidRPr="00334C3E">
              <w:rPr>
                <w:sz w:val="24"/>
                <w:szCs w:val="24"/>
              </w:rPr>
              <w:t>agraph</w:t>
            </w:r>
            <w:r w:rsidR="00C22A82" w:rsidRPr="00334C3E">
              <w:rPr>
                <w:sz w:val="24"/>
                <w:szCs w:val="24"/>
              </w:rPr>
              <w:t xml:space="preserve"> 2.2 above</w:t>
            </w:r>
            <w:r w:rsidR="00C22A82" w:rsidRPr="00A07465">
              <w:rPr>
                <w:sz w:val="24"/>
                <w:szCs w:val="24"/>
              </w:rPr>
              <w:t>; and</w:t>
            </w:r>
          </w:p>
          <w:p w14:paraId="6A7BDE1C" w14:textId="62EFB4D1" w:rsidR="00C22A82" w:rsidRPr="006D4513" w:rsidRDefault="00736CCE" w:rsidP="000F7550">
            <w:pPr>
              <w:pStyle w:val="Style1"/>
              <w:numPr>
                <w:ilvl w:val="0"/>
                <w:numId w:val="27"/>
              </w:numPr>
              <w:spacing w:after="240" w:line="276" w:lineRule="auto"/>
              <w:ind w:hanging="682"/>
              <w:rPr>
                <w:sz w:val="24"/>
                <w:szCs w:val="24"/>
              </w:rPr>
            </w:pPr>
            <w:r w:rsidRPr="006D4513">
              <w:rPr>
                <w:sz w:val="24"/>
                <w:szCs w:val="24"/>
              </w:rPr>
              <w:t>d</w:t>
            </w:r>
            <w:r w:rsidR="00C22A82" w:rsidRPr="006D4513">
              <w:rPr>
                <w:sz w:val="24"/>
                <w:szCs w:val="24"/>
              </w:rPr>
              <w:t xml:space="preserve">eclared by way of </w:t>
            </w:r>
            <w:r w:rsidR="00AA52D5" w:rsidRPr="006D4513">
              <w:rPr>
                <w:sz w:val="24"/>
                <w:szCs w:val="24"/>
              </w:rPr>
              <w:t>e-</w:t>
            </w:r>
            <w:r w:rsidR="00C22A82" w:rsidRPr="006D4513">
              <w:rPr>
                <w:sz w:val="24"/>
                <w:szCs w:val="24"/>
              </w:rPr>
              <w:t xml:space="preserve">ESPD that no </w:t>
            </w:r>
            <w:r w:rsidRPr="006D4513">
              <w:rPr>
                <w:sz w:val="24"/>
                <w:szCs w:val="24"/>
              </w:rPr>
              <w:t>E</w:t>
            </w:r>
            <w:r w:rsidR="00C22A82" w:rsidRPr="006D4513">
              <w:rPr>
                <w:sz w:val="24"/>
                <w:szCs w:val="24"/>
              </w:rPr>
              <w:t xml:space="preserve">xclusion </w:t>
            </w:r>
            <w:r w:rsidRPr="006D4513">
              <w:rPr>
                <w:sz w:val="24"/>
                <w:szCs w:val="24"/>
              </w:rPr>
              <w:t>Ground</w:t>
            </w:r>
            <w:r w:rsidR="00C22A82" w:rsidRPr="006D4513">
              <w:rPr>
                <w:sz w:val="24"/>
                <w:szCs w:val="24"/>
              </w:rPr>
              <w:t xml:space="preserve"> appl</w:t>
            </w:r>
            <w:r w:rsidRPr="006D4513">
              <w:rPr>
                <w:sz w:val="24"/>
                <w:szCs w:val="24"/>
              </w:rPr>
              <w:t>ies</w:t>
            </w:r>
            <w:r w:rsidR="00C22A82" w:rsidRPr="006D4513">
              <w:rPr>
                <w:sz w:val="24"/>
                <w:szCs w:val="24"/>
              </w:rPr>
              <w:t xml:space="preserve"> to them or that, where any such Exclusion Ground appl</w:t>
            </w:r>
            <w:r w:rsidRPr="006D4513">
              <w:rPr>
                <w:sz w:val="24"/>
                <w:szCs w:val="24"/>
              </w:rPr>
              <w:t>ies</w:t>
            </w:r>
            <w:r w:rsidR="00C22A82" w:rsidRPr="006D4513">
              <w:rPr>
                <w:sz w:val="24"/>
                <w:szCs w:val="24"/>
              </w:rPr>
              <w:t>, and where the Tenderer is not precluded from doing so under Article 57(6) (final paragraph) of the</w:t>
            </w:r>
            <w:r w:rsidR="00240EB7" w:rsidRPr="006D4513">
              <w:rPr>
                <w:sz w:val="24"/>
                <w:szCs w:val="24"/>
              </w:rPr>
              <w:t xml:space="preserve"> </w:t>
            </w:r>
            <w:r w:rsidR="00C22A82" w:rsidRPr="006D4513">
              <w:rPr>
                <w:sz w:val="24"/>
                <w:szCs w:val="24"/>
              </w:rPr>
              <w:t>Directive, it can provide evidence to the effect that measures taken by the Tenderer are sufficient to demonstrate its reliability despite the existence of any relevant Exclusion Ground; and</w:t>
            </w:r>
          </w:p>
          <w:p w14:paraId="6A7BDE1E" w14:textId="437D8CFB" w:rsidR="00C22A82" w:rsidRPr="00334C3E" w:rsidRDefault="00C22A82" w:rsidP="000F7550">
            <w:pPr>
              <w:pStyle w:val="Style1"/>
              <w:numPr>
                <w:ilvl w:val="0"/>
                <w:numId w:val="27"/>
              </w:numPr>
              <w:spacing w:after="240" w:line="276" w:lineRule="auto"/>
              <w:ind w:hanging="682"/>
              <w:rPr>
                <w:sz w:val="24"/>
                <w:szCs w:val="24"/>
              </w:rPr>
            </w:pPr>
            <w:r w:rsidRPr="00A07465">
              <w:rPr>
                <w:sz w:val="24"/>
                <w:szCs w:val="24"/>
              </w:rPr>
              <w:t xml:space="preserve">Declared by way of </w:t>
            </w:r>
            <w:r w:rsidR="00AA52D5" w:rsidRPr="006D4513">
              <w:rPr>
                <w:sz w:val="24"/>
                <w:szCs w:val="24"/>
              </w:rPr>
              <w:t>e-</w:t>
            </w:r>
            <w:r w:rsidRPr="006D4513">
              <w:rPr>
                <w:sz w:val="24"/>
                <w:szCs w:val="24"/>
              </w:rPr>
              <w:t>ESPD</w:t>
            </w:r>
            <w:r w:rsidRPr="00A07465">
              <w:rPr>
                <w:sz w:val="24"/>
                <w:szCs w:val="24"/>
              </w:rPr>
              <w:t xml:space="preserve"> that</w:t>
            </w:r>
            <w:r w:rsidRPr="00334C3E">
              <w:rPr>
                <w:sz w:val="24"/>
                <w:szCs w:val="24"/>
              </w:rPr>
              <w:t xml:space="preserve"> they satisfy the </w:t>
            </w:r>
            <w:r w:rsidR="00736CCE" w:rsidRPr="00334C3E">
              <w:rPr>
                <w:sz w:val="24"/>
                <w:szCs w:val="24"/>
              </w:rPr>
              <w:t>S</w:t>
            </w:r>
            <w:r w:rsidRPr="00334C3E">
              <w:rPr>
                <w:sz w:val="24"/>
                <w:szCs w:val="24"/>
              </w:rPr>
              <w:t xml:space="preserve">election </w:t>
            </w:r>
            <w:r w:rsidR="00736CCE" w:rsidRPr="00334C3E">
              <w:rPr>
                <w:sz w:val="24"/>
                <w:szCs w:val="24"/>
              </w:rPr>
              <w:t>C</w:t>
            </w:r>
            <w:r w:rsidRPr="00334C3E">
              <w:rPr>
                <w:sz w:val="24"/>
                <w:szCs w:val="24"/>
              </w:rPr>
              <w:t xml:space="preserve">riteria for this Competition as set out in part 3.2 below; </w:t>
            </w:r>
          </w:p>
          <w:p w14:paraId="6A7BDE1F" w14:textId="429644A3" w:rsidR="00C22A82" w:rsidRPr="00334C3E" w:rsidRDefault="00C22A82" w:rsidP="00334C3E">
            <w:pPr>
              <w:pStyle w:val="Style1"/>
              <w:spacing w:after="240" w:line="276" w:lineRule="auto"/>
              <w:rPr>
                <w:sz w:val="24"/>
                <w:szCs w:val="24"/>
              </w:rPr>
            </w:pPr>
            <w:r w:rsidRPr="00334C3E">
              <w:rPr>
                <w:sz w:val="24"/>
                <w:szCs w:val="24"/>
              </w:rPr>
              <w:t>will be evaluated in accordance with the Award Criteria at par</w:t>
            </w:r>
            <w:r w:rsidR="00736CCE" w:rsidRPr="00334C3E">
              <w:rPr>
                <w:sz w:val="24"/>
                <w:szCs w:val="24"/>
              </w:rPr>
              <w:t>agraph</w:t>
            </w:r>
            <w:r w:rsidRPr="00334C3E">
              <w:rPr>
                <w:sz w:val="24"/>
                <w:szCs w:val="24"/>
              </w:rPr>
              <w:t xml:space="preserve"> 3.3 below.</w:t>
            </w:r>
          </w:p>
          <w:p w14:paraId="07EB3232" w14:textId="2BCB07BB" w:rsidR="00A5517D" w:rsidRPr="00334C3E" w:rsidRDefault="00A5517D" w:rsidP="00334C3E">
            <w:pPr>
              <w:pStyle w:val="Style1"/>
              <w:spacing w:after="240" w:line="276" w:lineRule="auto"/>
              <w:rPr>
                <w:sz w:val="24"/>
                <w:szCs w:val="24"/>
              </w:rPr>
            </w:pPr>
            <w:r w:rsidRPr="00334C3E">
              <w:rPr>
                <w:sz w:val="24"/>
                <w:szCs w:val="24"/>
              </w:rPr>
              <w:t>Please note that ComReg reserves the right to exclude from evaluation a Tenderer to whom a discretionary Exclusion Ground applies.</w:t>
            </w:r>
          </w:p>
          <w:p w14:paraId="6A7BDE20" w14:textId="50AF63C9" w:rsidR="00C22A82" w:rsidRPr="00334C3E" w:rsidRDefault="00C22A82" w:rsidP="00334C3E">
            <w:pPr>
              <w:pStyle w:val="Style1"/>
              <w:spacing w:after="240" w:line="276" w:lineRule="auto"/>
              <w:rPr>
                <w:sz w:val="24"/>
                <w:szCs w:val="24"/>
              </w:rPr>
            </w:pPr>
            <w:r w:rsidRPr="00334C3E">
              <w:rPr>
                <w:sz w:val="24"/>
                <w:szCs w:val="24"/>
              </w:rPr>
              <w:t>Tenderers should note that</w:t>
            </w:r>
            <w:r w:rsidR="00A5517D" w:rsidRPr="00334C3E">
              <w:rPr>
                <w:sz w:val="24"/>
                <w:szCs w:val="24"/>
              </w:rPr>
              <w:t>,</w:t>
            </w:r>
            <w:r w:rsidRPr="00334C3E">
              <w:rPr>
                <w:sz w:val="24"/>
                <w:szCs w:val="24"/>
              </w:rPr>
              <w:t xml:space="preserve"> where a Tenderer is relying on the capacity of other entities (</w:t>
            </w:r>
            <w:r w:rsidR="00A5517D" w:rsidRPr="00334C3E">
              <w:rPr>
                <w:sz w:val="24"/>
                <w:szCs w:val="24"/>
              </w:rPr>
              <w:t xml:space="preserve">Consortium Member or </w:t>
            </w:r>
            <w:r w:rsidRPr="00334C3E">
              <w:rPr>
                <w:sz w:val="24"/>
                <w:szCs w:val="24"/>
              </w:rPr>
              <w:t>Subcontractor) for the purposes of fulfilling any of the Selection Criteria in par</w:t>
            </w:r>
            <w:r w:rsidR="00A5517D" w:rsidRPr="00334C3E">
              <w:rPr>
                <w:sz w:val="24"/>
                <w:szCs w:val="24"/>
              </w:rPr>
              <w:t>agraph</w:t>
            </w:r>
            <w:r w:rsidRPr="00334C3E">
              <w:rPr>
                <w:sz w:val="24"/>
                <w:szCs w:val="24"/>
              </w:rPr>
              <w:t xml:space="preserve"> 3.2 below</w:t>
            </w:r>
            <w:r w:rsidR="00A5517D" w:rsidRPr="00334C3E">
              <w:rPr>
                <w:sz w:val="24"/>
                <w:szCs w:val="24"/>
              </w:rPr>
              <w:t>,</w:t>
            </w:r>
            <w:r w:rsidRPr="00334C3E">
              <w:rPr>
                <w:sz w:val="24"/>
                <w:szCs w:val="24"/>
              </w:rPr>
              <w:t xml:space="preserve"> it must: </w:t>
            </w:r>
          </w:p>
          <w:p w14:paraId="6A7BDE21" w14:textId="10928276" w:rsidR="00C22A82" w:rsidRPr="00A07465" w:rsidRDefault="00C22A82" w:rsidP="000F7550">
            <w:pPr>
              <w:pStyle w:val="Style1"/>
              <w:numPr>
                <w:ilvl w:val="0"/>
                <w:numId w:val="28"/>
              </w:numPr>
              <w:spacing w:after="240" w:line="276" w:lineRule="auto"/>
              <w:ind w:hanging="682"/>
              <w:rPr>
                <w:sz w:val="24"/>
                <w:szCs w:val="24"/>
              </w:rPr>
            </w:pPr>
            <w:r w:rsidRPr="00334C3E">
              <w:rPr>
                <w:sz w:val="24"/>
                <w:szCs w:val="24"/>
              </w:rPr>
              <w:t xml:space="preserve">complete </w:t>
            </w:r>
            <w:r w:rsidRPr="00FC411F">
              <w:rPr>
                <w:sz w:val="24"/>
                <w:szCs w:val="24"/>
              </w:rPr>
              <w:t>and submit a separate</w:t>
            </w:r>
            <w:r w:rsidRPr="00A07465">
              <w:rPr>
                <w:sz w:val="24"/>
                <w:szCs w:val="24"/>
              </w:rPr>
              <w:t xml:space="preserve"> </w:t>
            </w:r>
            <w:r w:rsidR="00AA52D5" w:rsidRPr="00FC411F">
              <w:rPr>
                <w:sz w:val="24"/>
                <w:szCs w:val="24"/>
              </w:rPr>
              <w:t>e-</w:t>
            </w:r>
            <w:r w:rsidRPr="00FC411F">
              <w:rPr>
                <w:sz w:val="24"/>
                <w:szCs w:val="24"/>
              </w:rPr>
              <w:t>ESPD</w:t>
            </w:r>
            <w:r w:rsidRPr="00A07465">
              <w:rPr>
                <w:sz w:val="24"/>
                <w:szCs w:val="24"/>
              </w:rPr>
              <w:t xml:space="preserve"> in respect of each such </w:t>
            </w:r>
            <w:r w:rsidR="00A5517D" w:rsidRPr="00A07465">
              <w:rPr>
                <w:sz w:val="24"/>
                <w:szCs w:val="24"/>
              </w:rPr>
              <w:t xml:space="preserve">Consortium Member and/or </w:t>
            </w:r>
            <w:r w:rsidRPr="00A07465">
              <w:rPr>
                <w:sz w:val="24"/>
                <w:szCs w:val="24"/>
              </w:rPr>
              <w:t xml:space="preserve">Subcontractor; and </w:t>
            </w:r>
          </w:p>
          <w:p w14:paraId="6A7BDE22" w14:textId="7393F9BF" w:rsidR="00C22A82" w:rsidRPr="00A07465" w:rsidRDefault="00C22A82" w:rsidP="000F7550">
            <w:pPr>
              <w:pStyle w:val="Style1"/>
              <w:numPr>
                <w:ilvl w:val="0"/>
                <w:numId w:val="28"/>
              </w:numPr>
              <w:spacing w:after="240" w:line="276" w:lineRule="auto"/>
              <w:ind w:hanging="682"/>
              <w:rPr>
                <w:sz w:val="24"/>
                <w:szCs w:val="24"/>
              </w:rPr>
            </w:pPr>
            <w:r w:rsidRPr="00A07465">
              <w:rPr>
                <w:sz w:val="24"/>
                <w:szCs w:val="24"/>
              </w:rPr>
              <w:t xml:space="preserve">when requested by </w:t>
            </w:r>
            <w:r w:rsidR="00322629" w:rsidRPr="00A07465">
              <w:rPr>
                <w:sz w:val="24"/>
                <w:szCs w:val="24"/>
              </w:rPr>
              <w:t>ComReg</w:t>
            </w:r>
            <w:r w:rsidRPr="00A07465">
              <w:rPr>
                <w:sz w:val="24"/>
                <w:szCs w:val="24"/>
              </w:rPr>
              <w:t xml:space="preserve">, submit proof, to the satisfaction of </w:t>
            </w:r>
            <w:r w:rsidR="00322629" w:rsidRPr="00A07465">
              <w:rPr>
                <w:sz w:val="24"/>
                <w:szCs w:val="24"/>
              </w:rPr>
              <w:t>ComReg</w:t>
            </w:r>
            <w:r w:rsidRPr="00A07465">
              <w:rPr>
                <w:sz w:val="24"/>
                <w:szCs w:val="24"/>
              </w:rPr>
              <w:t xml:space="preserve">, that each such </w:t>
            </w:r>
            <w:r w:rsidR="00A5517D" w:rsidRPr="00A07465">
              <w:rPr>
                <w:sz w:val="24"/>
                <w:szCs w:val="24"/>
              </w:rPr>
              <w:t xml:space="preserve">Consortium member and </w:t>
            </w:r>
            <w:r w:rsidRPr="00A07465">
              <w:rPr>
                <w:sz w:val="24"/>
                <w:szCs w:val="24"/>
              </w:rPr>
              <w:t xml:space="preserve">Subcontractor will place the necessary resources at the disposal of the </w:t>
            </w:r>
            <w:r w:rsidR="00A5517D" w:rsidRPr="00A07465">
              <w:rPr>
                <w:sz w:val="24"/>
                <w:szCs w:val="24"/>
              </w:rPr>
              <w:t>Tenderer</w:t>
            </w:r>
            <w:r w:rsidRPr="00A07465">
              <w:rPr>
                <w:sz w:val="24"/>
                <w:szCs w:val="24"/>
              </w:rPr>
              <w:t xml:space="preserve">. </w:t>
            </w:r>
          </w:p>
          <w:p w14:paraId="6A7BDE24" w14:textId="6A83E653" w:rsidR="00C22A82" w:rsidRPr="00334C3E" w:rsidRDefault="00C22A82" w:rsidP="00334C3E">
            <w:pPr>
              <w:pStyle w:val="Style1"/>
              <w:spacing w:after="240" w:line="276" w:lineRule="auto"/>
              <w:rPr>
                <w:rFonts w:eastAsia="Arial Unicode MS"/>
                <w:sz w:val="24"/>
                <w:szCs w:val="24"/>
                <w:lang w:eastAsia="ar-SA"/>
              </w:rPr>
            </w:pPr>
            <w:r w:rsidRPr="00A07465">
              <w:rPr>
                <w:rFonts w:eastAsia="Arial Unicode MS"/>
                <w:sz w:val="24"/>
                <w:szCs w:val="24"/>
                <w:lang w:eastAsia="ar-SA"/>
              </w:rPr>
              <w:t xml:space="preserve">Where a Tenderer intends to subcontract any share of any </w:t>
            </w:r>
            <w:r w:rsidR="00216724" w:rsidRPr="00A07465">
              <w:rPr>
                <w:rFonts w:eastAsia="Arial Unicode MS"/>
                <w:sz w:val="24"/>
                <w:szCs w:val="24"/>
                <w:lang w:eastAsia="ar-SA"/>
              </w:rPr>
              <w:t>Services</w:t>
            </w:r>
            <w:r w:rsidR="005C7F8D" w:rsidRPr="00A07465">
              <w:rPr>
                <w:rFonts w:eastAsia="Arial Unicode MS"/>
                <w:sz w:val="24"/>
                <w:szCs w:val="24"/>
                <w:lang w:eastAsia="ar-SA"/>
              </w:rPr>
              <w:t xml:space="preserve"> Contract</w:t>
            </w:r>
            <w:r w:rsidRPr="00A07465">
              <w:rPr>
                <w:rFonts w:eastAsia="Arial Unicode MS"/>
                <w:sz w:val="24"/>
                <w:szCs w:val="24"/>
                <w:lang w:eastAsia="ar-SA"/>
              </w:rPr>
              <w:t xml:space="preserve"> to a Subcontractor, but is not relying on the capacity of such Subcontractor for the purposes of fulfilling any of the Selection Criteria in par</w:t>
            </w:r>
            <w:r w:rsidR="00A5517D" w:rsidRPr="00A07465">
              <w:rPr>
                <w:rFonts w:eastAsia="Arial Unicode MS"/>
                <w:sz w:val="24"/>
                <w:szCs w:val="24"/>
                <w:lang w:eastAsia="ar-SA"/>
              </w:rPr>
              <w:t>agraph</w:t>
            </w:r>
            <w:r w:rsidRPr="00A07465">
              <w:rPr>
                <w:rFonts w:eastAsia="Arial Unicode MS"/>
                <w:sz w:val="24"/>
                <w:szCs w:val="24"/>
                <w:lang w:eastAsia="ar-SA"/>
              </w:rPr>
              <w:t xml:space="preserve"> 3.2 below, it must submit </w:t>
            </w:r>
            <w:r w:rsidRPr="002A511B">
              <w:rPr>
                <w:rFonts w:eastAsia="Arial Unicode MS"/>
                <w:sz w:val="24"/>
                <w:szCs w:val="24"/>
                <w:lang w:eastAsia="ar-SA"/>
              </w:rPr>
              <w:t xml:space="preserve">a separate </w:t>
            </w:r>
            <w:r w:rsidR="00AA52D5" w:rsidRPr="002A511B">
              <w:rPr>
                <w:rFonts w:eastAsia="Arial Unicode MS"/>
                <w:sz w:val="24"/>
                <w:szCs w:val="24"/>
                <w:lang w:eastAsia="ar-SA"/>
              </w:rPr>
              <w:t>e-</w:t>
            </w:r>
            <w:r w:rsidRPr="002A511B">
              <w:rPr>
                <w:rFonts w:eastAsia="Arial Unicode MS"/>
                <w:sz w:val="24"/>
                <w:szCs w:val="24"/>
                <w:lang w:eastAsia="ar-SA"/>
              </w:rPr>
              <w:t>ESPD</w:t>
            </w:r>
            <w:r w:rsidRPr="00A07465">
              <w:rPr>
                <w:rFonts w:eastAsia="Arial Unicode MS"/>
                <w:sz w:val="24"/>
                <w:szCs w:val="24"/>
                <w:lang w:eastAsia="ar-SA"/>
              </w:rPr>
              <w:t xml:space="preserve"> in respect of such Subcontractor </w:t>
            </w:r>
            <w:r w:rsidRPr="002A511B">
              <w:rPr>
                <w:rFonts w:eastAsia="Arial Unicode MS"/>
                <w:sz w:val="24"/>
                <w:szCs w:val="24"/>
                <w:lang w:eastAsia="ar-SA"/>
              </w:rPr>
              <w:t xml:space="preserve">completing those sections of the </w:t>
            </w:r>
            <w:r w:rsidR="00AA52D5" w:rsidRPr="002A511B">
              <w:rPr>
                <w:rFonts w:eastAsia="Arial Unicode MS"/>
                <w:sz w:val="24"/>
                <w:szCs w:val="24"/>
                <w:lang w:eastAsia="ar-SA"/>
              </w:rPr>
              <w:t>e-</w:t>
            </w:r>
            <w:r w:rsidRPr="002A511B">
              <w:rPr>
                <w:rFonts w:eastAsia="Arial Unicode MS"/>
                <w:sz w:val="24"/>
                <w:szCs w:val="24"/>
                <w:lang w:eastAsia="ar-SA"/>
              </w:rPr>
              <w:lastRenderedPageBreak/>
              <w:t xml:space="preserve">ESPD which are specified in section D of the </w:t>
            </w:r>
            <w:r w:rsidR="00AA52D5" w:rsidRPr="002A511B">
              <w:rPr>
                <w:rFonts w:eastAsia="Arial Unicode MS"/>
                <w:sz w:val="24"/>
                <w:szCs w:val="24"/>
                <w:lang w:eastAsia="ar-SA"/>
              </w:rPr>
              <w:t>e-</w:t>
            </w:r>
            <w:r w:rsidRPr="002A511B">
              <w:rPr>
                <w:rFonts w:eastAsia="Arial Unicode MS"/>
                <w:sz w:val="24"/>
                <w:szCs w:val="24"/>
                <w:lang w:eastAsia="ar-SA"/>
              </w:rPr>
              <w:t>ESPD for this Competition.</w:t>
            </w:r>
            <w:r w:rsidRPr="00334C3E">
              <w:rPr>
                <w:rFonts w:eastAsia="Arial Unicode MS"/>
                <w:sz w:val="24"/>
                <w:szCs w:val="24"/>
                <w:lang w:eastAsia="ar-SA"/>
              </w:rPr>
              <w:t xml:space="preserve"> </w:t>
            </w:r>
          </w:p>
          <w:p w14:paraId="6A7BDE25" w14:textId="77777777" w:rsidR="00C22A82" w:rsidRPr="00334C3E" w:rsidRDefault="00322629" w:rsidP="00334C3E">
            <w:pPr>
              <w:pStyle w:val="Style1"/>
              <w:spacing w:after="240" w:line="276" w:lineRule="auto"/>
              <w:rPr>
                <w:sz w:val="24"/>
                <w:szCs w:val="24"/>
              </w:rPr>
            </w:pPr>
            <w:r w:rsidRPr="00334C3E">
              <w:rPr>
                <w:sz w:val="24"/>
                <w:szCs w:val="24"/>
              </w:rPr>
              <w:t>ComReg</w:t>
            </w:r>
            <w:r w:rsidR="00C22A82" w:rsidRPr="00334C3E">
              <w:rPr>
                <w:sz w:val="24"/>
                <w:szCs w:val="24"/>
              </w:rPr>
              <w:t xml:space="preserve"> may decide to examine Tenders before verifying the absence of Exclusion Grounds and the fulfilment of the Selection Criteria.  </w:t>
            </w:r>
          </w:p>
          <w:p w14:paraId="6A7BDE26" w14:textId="40134B21" w:rsidR="00C22A82" w:rsidRPr="00334C3E" w:rsidRDefault="00C22A82" w:rsidP="00334C3E">
            <w:pPr>
              <w:pStyle w:val="Style1"/>
              <w:spacing w:after="240" w:line="276" w:lineRule="auto"/>
              <w:rPr>
                <w:sz w:val="24"/>
                <w:szCs w:val="24"/>
              </w:rPr>
            </w:pPr>
            <w:r w:rsidRPr="00334C3E">
              <w:rPr>
                <w:sz w:val="24"/>
                <w:szCs w:val="24"/>
              </w:rPr>
              <w:t>However, notwithstanding anything to the contrary in this par</w:t>
            </w:r>
            <w:r w:rsidR="00A5517D" w:rsidRPr="00334C3E">
              <w:rPr>
                <w:sz w:val="24"/>
                <w:szCs w:val="24"/>
              </w:rPr>
              <w:t>agraph</w:t>
            </w:r>
            <w:r w:rsidRPr="00334C3E">
              <w:rPr>
                <w:sz w:val="24"/>
                <w:szCs w:val="24"/>
              </w:rPr>
              <w:t xml:space="preserve"> 3.1, </w:t>
            </w:r>
            <w:r w:rsidR="00322629" w:rsidRPr="00334C3E">
              <w:rPr>
                <w:sz w:val="24"/>
                <w:szCs w:val="24"/>
              </w:rPr>
              <w:t>ComReg</w:t>
            </w:r>
            <w:r w:rsidRPr="00334C3E">
              <w:rPr>
                <w:sz w:val="24"/>
                <w:szCs w:val="24"/>
              </w:rPr>
              <w:t xml:space="preserve"> reserves the right to ask Tenderers at any moment during the Competition to submit any or all of the following for the purposes of verification of the status of the Tenderer (including any </w:t>
            </w:r>
            <w:r w:rsidR="00A34FF6">
              <w:rPr>
                <w:sz w:val="24"/>
                <w:szCs w:val="24"/>
              </w:rPr>
              <w:t xml:space="preserve">Consortium Member or </w:t>
            </w:r>
            <w:r w:rsidRPr="00334C3E">
              <w:rPr>
                <w:sz w:val="24"/>
                <w:szCs w:val="24"/>
              </w:rPr>
              <w:t xml:space="preserve">Subcontractor): </w:t>
            </w:r>
          </w:p>
          <w:p w14:paraId="6A7BDE27" w14:textId="77777777" w:rsidR="00C22A82" w:rsidRPr="00EA1115" w:rsidRDefault="00C22A82" w:rsidP="000F7550">
            <w:pPr>
              <w:pStyle w:val="Style1"/>
              <w:numPr>
                <w:ilvl w:val="0"/>
                <w:numId w:val="29"/>
              </w:numPr>
              <w:spacing w:after="240" w:line="276" w:lineRule="auto"/>
              <w:ind w:hanging="682"/>
              <w:rPr>
                <w:sz w:val="24"/>
                <w:szCs w:val="24"/>
              </w:rPr>
            </w:pPr>
            <w:r w:rsidRPr="00334C3E">
              <w:rPr>
                <w:sz w:val="24"/>
                <w:szCs w:val="24"/>
              </w:rPr>
              <w:t xml:space="preserve">a Declaration in </w:t>
            </w:r>
            <w:r w:rsidRPr="00EA1115">
              <w:rPr>
                <w:sz w:val="24"/>
                <w:szCs w:val="24"/>
              </w:rPr>
              <w:t xml:space="preserve">the form attached at Appendix 5; </w:t>
            </w:r>
          </w:p>
          <w:p w14:paraId="6A7BDE28" w14:textId="35D16962" w:rsidR="00C22A82" w:rsidRPr="00EA1115" w:rsidRDefault="005D4390" w:rsidP="000F7550">
            <w:pPr>
              <w:pStyle w:val="Style1"/>
              <w:numPr>
                <w:ilvl w:val="0"/>
                <w:numId w:val="29"/>
              </w:numPr>
              <w:spacing w:after="240" w:line="276" w:lineRule="auto"/>
              <w:ind w:hanging="682"/>
              <w:rPr>
                <w:sz w:val="24"/>
                <w:szCs w:val="24"/>
              </w:rPr>
            </w:pPr>
            <w:r w:rsidRPr="00944453">
              <w:rPr>
                <w:sz w:val="24"/>
                <w:szCs w:val="24"/>
              </w:rPr>
              <w:t xml:space="preserve"> </w:t>
            </w:r>
            <w:r w:rsidR="00C22A82" w:rsidRPr="00944453">
              <w:rPr>
                <w:sz w:val="24"/>
                <w:szCs w:val="24"/>
              </w:rPr>
              <w:t>evidence to the effect that measures taken by the entity concerned are sufficient to demonstrate its reliability despite the existence of a relevant Exclusion Ground;</w:t>
            </w:r>
            <w:r w:rsidR="00C22A82" w:rsidRPr="00EA1115">
              <w:rPr>
                <w:sz w:val="24"/>
                <w:szCs w:val="24"/>
              </w:rPr>
              <w:t xml:space="preserve"> and</w:t>
            </w:r>
          </w:p>
          <w:p w14:paraId="6A7BDE29" w14:textId="1968F7DC" w:rsidR="00C22A82" w:rsidRPr="00334C3E" w:rsidRDefault="00C22A82" w:rsidP="000F7550">
            <w:pPr>
              <w:pStyle w:val="Style1"/>
              <w:numPr>
                <w:ilvl w:val="0"/>
                <w:numId w:val="29"/>
              </w:numPr>
              <w:spacing w:after="240" w:line="276" w:lineRule="auto"/>
              <w:ind w:hanging="682"/>
              <w:rPr>
                <w:sz w:val="24"/>
                <w:szCs w:val="24"/>
              </w:rPr>
            </w:pPr>
            <w:r w:rsidRPr="00334C3E">
              <w:rPr>
                <w:sz w:val="24"/>
                <w:szCs w:val="24"/>
              </w:rPr>
              <w:t xml:space="preserve">in the case of the </w:t>
            </w:r>
            <w:r w:rsidR="00A5517D" w:rsidRPr="00334C3E">
              <w:rPr>
                <w:sz w:val="24"/>
                <w:szCs w:val="24"/>
              </w:rPr>
              <w:t>Tenderer</w:t>
            </w:r>
            <w:r w:rsidRPr="00334C3E">
              <w:rPr>
                <w:sz w:val="24"/>
                <w:szCs w:val="24"/>
              </w:rPr>
              <w:t xml:space="preserve"> and any </w:t>
            </w:r>
            <w:r w:rsidR="00A5517D" w:rsidRPr="00334C3E">
              <w:rPr>
                <w:sz w:val="24"/>
                <w:szCs w:val="24"/>
              </w:rPr>
              <w:t xml:space="preserve">Consortium Member or </w:t>
            </w:r>
            <w:r w:rsidRPr="00334C3E">
              <w:rPr>
                <w:sz w:val="24"/>
                <w:szCs w:val="24"/>
              </w:rPr>
              <w:t xml:space="preserve">Subcontractor on whose capacity the </w:t>
            </w:r>
            <w:r w:rsidR="00A5517D" w:rsidRPr="00334C3E">
              <w:rPr>
                <w:sz w:val="24"/>
                <w:szCs w:val="24"/>
              </w:rPr>
              <w:t>Tenderer</w:t>
            </w:r>
            <w:r w:rsidRPr="00334C3E">
              <w:rPr>
                <w:sz w:val="24"/>
                <w:szCs w:val="24"/>
              </w:rPr>
              <w:t xml:space="preserve"> relies, all or any of the supporting documents specified at paragraph 3.2 below.</w:t>
            </w:r>
          </w:p>
          <w:p w14:paraId="6A7BDE2B" w14:textId="4E188D96" w:rsidR="00C22A82" w:rsidRPr="00334C3E" w:rsidRDefault="00C22A82" w:rsidP="00334C3E">
            <w:pPr>
              <w:pStyle w:val="Style1"/>
              <w:spacing w:after="240" w:line="276" w:lineRule="auto"/>
              <w:rPr>
                <w:sz w:val="24"/>
                <w:szCs w:val="24"/>
              </w:rPr>
            </w:pPr>
            <w:r w:rsidRPr="00334C3E">
              <w:rPr>
                <w:sz w:val="24"/>
                <w:szCs w:val="24"/>
              </w:rPr>
              <w:t xml:space="preserve">If a Tenderer does not, upon request by </w:t>
            </w:r>
            <w:r w:rsidR="00322629" w:rsidRPr="00334C3E">
              <w:rPr>
                <w:sz w:val="24"/>
                <w:szCs w:val="24"/>
              </w:rPr>
              <w:t>ComReg</w:t>
            </w:r>
            <w:r w:rsidRPr="00334C3E">
              <w:rPr>
                <w:sz w:val="24"/>
                <w:szCs w:val="24"/>
              </w:rPr>
              <w:t xml:space="preserve">, provide evidence which is considered by </w:t>
            </w:r>
            <w:r w:rsidR="00322629" w:rsidRPr="00334C3E">
              <w:rPr>
                <w:sz w:val="24"/>
                <w:szCs w:val="24"/>
              </w:rPr>
              <w:t>ComReg</w:t>
            </w:r>
            <w:r w:rsidRPr="00334C3E">
              <w:rPr>
                <w:sz w:val="24"/>
                <w:szCs w:val="24"/>
              </w:rPr>
              <w:t xml:space="preserve"> as sufficient to demonstrate</w:t>
            </w:r>
            <w:r w:rsidR="00983BFF">
              <w:rPr>
                <w:sz w:val="24"/>
                <w:szCs w:val="24"/>
              </w:rPr>
              <w:t xml:space="preserve"> (</w:t>
            </w:r>
            <w:proofErr w:type="spellStart"/>
            <w:r w:rsidR="00983BFF">
              <w:rPr>
                <w:sz w:val="24"/>
                <w:szCs w:val="24"/>
              </w:rPr>
              <w:t>i</w:t>
            </w:r>
            <w:proofErr w:type="spellEnd"/>
            <w:r w:rsidR="00983BFF">
              <w:rPr>
                <w:sz w:val="24"/>
                <w:szCs w:val="24"/>
              </w:rPr>
              <w:t xml:space="preserve">) the fulfilment by itself or any Consortium </w:t>
            </w:r>
            <w:r w:rsidR="00A34FF6">
              <w:rPr>
                <w:sz w:val="24"/>
                <w:szCs w:val="24"/>
              </w:rPr>
              <w:t>M</w:t>
            </w:r>
            <w:r w:rsidR="00983BFF">
              <w:rPr>
                <w:sz w:val="24"/>
                <w:szCs w:val="24"/>
              </w:rPr>
              <w:t xml:space="preserve">ember or Subcontractor on whose capacity the Tenderer relies of the Selection </w:t>
            </w:r>
            <w:r w:rsidRPr="00334C3E">
              <w:rPr>
                <w:sz w:val="24"/>
                <w:szCs w:val="24"/>
              </w:rPr>
              <w:t xml:space="preserve">Criteria (or any one of them) in accordance with this RFT </w:t>
            </w:r>
            <w:r w:rsidR="00E27A99" w:rsidRPr="001A4BEC">
              <w:rPr>
                <w:sz w:val="24"/>
                <w:szCs w:val="24"/>
              </w:rPr>
              <w:t>[</w:t>
            </w:r>
            <w:r w:rsidRPr="001A4BEC">
              <w:rPr>
                <w:sz w:val="24"/>
                <w:szCs w:val="24"/>
              </w:rPr>
              <w:t>and (ii) the absence of Exclusion Grounds</w:t>
            </w:r>
            <w:r w:rsidR="009B0EB7" w:rsidRPr="001A4BEC">
              <w:rPr>
                <w:sz w:val="24"/>
                <w:szCs w:val="24"/>
              </w:rPr>
              <w:t xml:space="preserve"> in respect of itself, any Consortium Member or Subcontractor</w:t>
            </w:r>
            <w:r w:rsidRPr="001A4BEC">
              <w:rPr>
                <w:sz w:val="24"/>
                <w:szCs w:val="24"/>
              </w:rPr>
              <w:t>, or its reliability despite the existence of a relevant Exclusion Ground,</w:t>
            </w:r>
            <w:r w:rsidR="00E27A99" w:rsidRPr="001A4BEC">
              <w:rPr>
                <w:sz w:val="24"/>
                <w:szCs w:val="24"/>
              </w:rPr>
              <w:t>]</w:t>
            </w:r>
            <w:r w:rsidRPr="00EA1115">
              <w:rPr>
                <w:sz w:val="24"/>
                <w:szCs w:val="24"/>
              </w:rPr>
              <w:t xml:space="preserve"> it shall be excluded fro</w:t>
            </w:r>
            <w:r w:rsidRPr="00334C3E">
              <w:rPr>
                <w:sz w:val="24"/>
                <w:szCs w:val="24"/>
              </w:rPr>
              <w:t>m further participation in this Competition.</w:t>
            </w:r>
          </w:p>
          <w:p w14:paraId="6A7BDE2C" w14:textId="35FC8AF2" w:rsidR="00C22A82" w:rsidRPr="00C22A82" w:rsidRDefault="00C22A82" w:rsidP="00334C3E">
            <w:pPr>
              <w:pStyle w:val="Style1"/>
              <w:spacing w:after="240" w:line="276" w:lineRule="auto"/>
              <w:rPr>
                <w:rFonts w:ascii="Arial Unicode MS" w:eastAsia="Arial Unicode MS" w:hAnsi="Arial Unicode MS"/>
                <w:sz w:val="24"/>
                <w:lang w:eastAsia="ar-SA"/>
              </w:rPr>
            </w:pPr>
          </w:p>
        </w:tc>
      </w:tr>
    </w:tbl>
    <w:p w14:paraId="6A7BDE2E" w14:textId="77777777" w:rsidR="00C22A82" w:rsidRPr="00334C3E" w:rsidRDefault="00C22A82" w:rsidP="00C22A82">
      <w:pPr>
        <w:keepNext/>
        <w:pBdr>
          <w:bottom w:val="single" w:sz="12" w:space="1" w:color="333399"/>
        </w:pBdr>
        <w:shd w:val="clear" w:color="auto" w:fill="000080"/>
        <w:tabs>
          <w:tab w:val="left" w:pos="567"/>
          <w:tab w:val="left" w:pos="907"/>
          <w:tab w:val="left" w:pos="1134"/>
        </w:tabs>
        <w:spacing w:before="240" w:after="80" w:line="240" w:lineRule="auto"/>
        <w:ind w:firstLine="57"/>
        <w:jc w:val="both"/>
        <w:outlineLvl w:val="1"/>
        <w:rPr>
          <w:rFonts w:ascii="Arial" w:eastAsia="Times New Roman" w:hAnsi="Arial" w:cs="Arial"/>
          <w:b/>
          <w:color w:val="FFFFFF"/>
          <w:sz w:val="24"/>
          <w:szCs w:val="24"/>
          <w:lang w:val="en-GB"/>
        </w:rPr>
      </w:pPr>
      <w:r w:rsidRPr="00334C3E">
        <w:rPr>
          <w:rFonts w:ascii="Arial" w:eastAsia="Times New Roman" w:hAnsi="Arial" w:cs="Arial"/>
          <w:b/>
          <w:color w:val="FFFFFF"/>
          <w:sz w:val="24"/>
          <w:szCs w:val="24"/>
          <w:lang w:val="en-GB"/>
        </w:rPr>
        <w:lastRenderedPageBreak/>
        <w:t>3.2</w:t>
      </w:r>
      <w:r w:rsidRPr="00334C3E">
        <w:rPr>
          <w:rFonts w:ascii="Arial" w:eastAsia="Times New Roman" w:hAnsi="Arial" w:cs="Arial"/>
          <w:b/>
          <w:color w:val="FFFFFF"/>
          <w:sz w:val="24"/>
          <w:szCs w:val="24"/>
          <w:lang w:val="en-GB"/>
        </w:rPr>
        <w:tab/>
        <w:t>Selection Criteria</w:t>
      </w:r>
    </w:p>
    <w:tbl>
      <w:tblPr>
        <w:tblW w:w="9287" w:type="dxa"/>
        <w:tblLook w:val="01E0" w:firstRow="1" w:lastRow="1" w:firstColumn="1" w:lastColumn="1" w:noHBand="0" w:noVBand="0"/>
      </w:tblPr>
      <w:tblGrid>
        <w:gridCol w:w="817"/>
        <w:gridCol w:w="8470"/>
      </w:tblGrid>
      <w:tr w:rsidR="00C22A82" w:rsidRPr="00C22A82" w14:paraId="6A7BDE32" w14:textId="77777777" w:rsidTr="00322629">
        <w:tc>
          <w:tcPr>
            <w:tcW w:w="817" w:type="dxa"/>
          </w:tcPr>
          <w:p w14:paraId="6A7BDE2F" w14:textId="77777777" w:rsidR="00C22A82" w:rsidRPr="00334C3E" w:rsidRDefault="00C22A82" w:rsidP="00C22A82">
            <w:pPr>
              <w:spacing w:after="0" w:line="320" w:lineRule="exact"/>
              <w:jc w:val="both"/>
              <w:rPr>
                <w:rFonts w:ascii="Arial" w:eastAsia="Times New Roman" w:hAnsi="Arial" w:cs="Arial"/>
                <w:sz w:val="24"/>
                <w:szCs w:val="28"/>
                <w:lang w:val="en-GB"/>
              </w:rPr>
            </w:pPr>
            <w:r w:rsidRPr="00334C3E">
              <w:rPr>
                <w:rFonts w:ascii="Arial" w:eastAsia="Times New Roman" w:hAnsi="Arial" w:cs="Arial"/>
                <w:sz w:val="24"/>
                <w:szCs w:val="28"/>
                <w:lang w:val="en-GB"/>
              </w:rPr>
              <w:t>3.2</w:t>
            </w:r>
          </w:p>
        </w:tc>
        <w:tc>
          <w:tcPr>
            <w:tcW w:w="8470" w:type="dxa"/>
          </w:tcPr>
          <w:p w14:paraId="6A7BDE30" w14:textId="46D5106C" w:rsidR="00C22A82" w:rsidRPr="00334C3E" w:rsidRDefault="00C22A82" w:rsidP="00334C3E">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Tenderers will either pass OR fail each of the Selection Criteria in this par</w:t>
            </w:r>
            <w:r w:rsidR="00A5517D" w:rsidRPr="00334C3E">
              <w:rPr>
                <w:rFonts w:ascii="Arial" w:eastAsia="Times New Roman" w:hAnsi="Arial" w:cs="Arial"/>
                <w:sz w:val="24"/>
                <w:szCs w:val="24"/>
                <w:lang w:val="en-GB"/>
              </w:rPr>
              <w:t>agraph</w:t>
            </w:r>
            <w:r w:rsidRPr="00334C3E">
              <w:rPr>
                <w:rFonts w:ascii="Arial" w:eastAsia="Times New Roman" w:hAnsi="Arial" w:cs="Arial"/>
                <w:sz w:val="24"/>
                <w:szCs w:val="24"/>
                <w:lang w:val="en-GB"/>
              </w:rPr>
              <w:t xml:space="preserve"> 3.2.  In the event of one or more of the Selection Criteria achieving a fail, the Tenderer will be excluded from participating in this Competition.</w:t>
            </w:r>
          </w:p>
          <w:p w14:paraId="6A7BDE31" w14:textId="13FF18A4" w:rsidR="00A5517D" w:rsidRPr="000F7550" w:rsidRDefault="00A35EC7" w:rsidP="00334C3E">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lastRenderedPageBreak/>
              <w:t>Tenderers must provide details which prove that they satisfy the (</w:t>
            </w:r>
            <w:proofErr w:type="spellStart"/>
            <w:r w:rsidRPr="00334C3E">
              <w:rPr>
                <w:rFonts w:ascii="Arial" w:eastAsia="Times New Roman" w:hAnsi="Arial" w:cs="Arial"/>
                <w:sz w:val="24"/>
                <w:szCs w:val="24"/>
                <w:lang w:val="en-GB"/>
              </w:rPr>
              <w:t>i</w:t>
            </w:r>
            <w:proofErr w:type="spellEnd"/>
            <w:r w:rsidRPr="00334C3E">
              <w:rPr>
                <w:rFonts w:ascii="Arial" w:eastAsia="Times New Roman" w:hAnsi="Arial" w:cs="Arial"/>
                <w:sz w:val="24"/>
                <w:szCs w:val="24"/>
                <w:lang w:val="en-GB"/>
              </w:rPr>
              <w:t xml:space="preserve">) Financial and Economic standing requirements and (ii) the Professional and Technical Ability set out below </w:t>
            </w:r>
            <w:r w:rsidR="00B92FA6" w:rsidRPr="00334C3E">
              <w:rPr>
                <w:rFonts w:ascii="Arial" w:eastAsia="Times New Roman" w:hAnsi="Arial" w:cs="Arial"/>
                <w:sz w:val="24"/>
                <w:szCs w:val="24"/>
                <w:lang w:val="en-GB"/>
              </w:rPr>
              <w:t>in respect of each</w:t>
            </w:r>
            <w:r w:rsidRPr="00334C3E">
              <w:rPr>
                <w:rFonts w:ascii="Arial" w:eastAsia="Times New Roman" w:hAnsi="Arial" w:cs="Arial"/>
                <w:sz w:val="24"/>
                <w:szCs w:val="24"/>
                <w:lang w:val="en-GB"/>
              </w:rPr>
              <w:t xml:space="preserve"> </w:t>
            </w:r>
            <w:r w:rsidR="00F56AD4" w:rsidRPr="00334C3E">
              <w:rPr>
                <w:rFonts w:ascii="Arial" w:eastAsia="Times New Roman" w:hAnsi="Arial" w:cs="Arial"/>
                <w:sz w:val="24"/>
                <w:szCs w:val="24"/>
                <w:lang w:val="en-GB"/>
              </w:rPr>
              <w:t>Lot they wish to apply for.</w:t>
            </w:r>
            <w:r w:rsidR="008318A2" w:rsidRPr="00334C3E">
              <w:rPr>
                <w:rFonts w:ascii="Arial" w:eastAsia="Times New Roman" w:hAnsi="Arial" w:cs="Arial"/>
                <w:sz w:val="24"/>
                <w:szCs w:val="24"/>
                <w:lang w:val="en-GB"/>
              </w:rPr>
              <w:t xml:space="preserve"> </w:t>
            </w:r>
          </w:p>
        </w:tc>
      </w:tr>
      <w:tr w:rsidR="00C22A82" w:rsidRPr="00C22A82" w14:paraId="6A7BDE3A" w14:textId="77777777" w:rsidTr="00322629">
        <w:tc>
          <w:tcPr>
            <w:tcW w:w="817" w:type="dxa"/>
          </w:tcPr>
          <w:p w14:paraId="6A7BDE33" w14:textId="77777777" w:rsidR="00C22A82" w:rsidRPr="00334C3E" w:rsidRDefault="00C22A82" w:rsidP="00C22A82">
            <w:pPr>
              <w:spacing w:after="0" w:line="320" w:lineRule="exact"/>
              <w:jc w:val="both"/>
              <w:rPr>
                <w:rFonts w:ascii="Arial" w:eastAsia="Times New Roman" w:hAnsi="Arial" w:cs="Arial"/>
                <w:sz w:val="24"/>
                <w:szCs w:val="28"/>
                <w:lang w:val="en-GB"/>
              </w:rPr>
            </w:pPr>
            <w:r w:rsidRPr="00334C3E">
              <w:rPr>
                <w:rFonts w:ascii="Arial" w:eastAsia="Times New Roman" w:hAnsi="Arial" w:cs="Arial"/>
                <w:sz w:val="24"/>
                <w:szCs w:val="28"/>
                <w:lang w:val="en-GB"/>
              </w:rPr>
              <w:lastRenderedPageBreak/>
              <w:t>3.2.A</w:t>
            </w:r>
          </w:p>
        </w:tc>
        <w:tc>
          <w:tcPr>
            <w:tcW w:w="8470" w:type="dxa"/>
          </w:tcPr>
          <w:p w14:paraId="6A7BDE34" w14:textId="76E3E2BC" w:rsidR="00C22A82" w:rsidRPr="00EA1115" w:rsidRDefault="00C22A82" w:rsidP="00334C3E">
            <w:pPr>
              <w:spacing w:after="24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t xml:space="preserve">Economic and Financial </w:t>
            </w:r>
            <w:r w:rsidRPr="00EA1115">
              <w:rPr>
                <w:rFonts w:ascii="Arial" w:eastAsia="Times New Roman" w:hAnsi="Arial" w:cs="Arial"/>
                <w:b/>
                <w:sz w:val="24"/>
                <w:szCs w:val="24"/>
                <w:lang w:val="en-GB"/>
              </w:rPr>
              <w:t xml:space="preserve">Standing </w:t>
            </w:r>
            <w:r w:rsidR="00B92FA6" w:rsidRPr="00EA1115">
              <w:rPr>
                <w:rFonts w:ascii="Arial" w:eastAsia="Times New Roman" w:hAnsi="Arial" w:cs="Arial"/>
                <w:b/>
                <w:sz w:val="24"/>
                <w:szCs w:val="24"/>
                <w:lang w:val="en-GB"/>
              </w:rPr>
              <w:t xml:space="preserve">– </w:t>
            </w:r>
            <w:r w:rsidR="00F546B5" w:rsidRPr="00EA1115">
              <w:rPr>
                <w:rFonts w:ascii="Arial" w:eastAsia="Times New Roman" w:hAnsi="Arial" w:cs="Arial"/>
                <w:b/>
                <w:sz w:val="24"/>
                <w:szCs w:val="24"/>
                <w:lang w:val="en-GB"/>
              </w:rPr>
              <w:t>PASS/FAIL</w:t>
            </w:r>
          </w:p>
          <w:p w14:paraId="775412C7" w14:textId="05BEE8C8" w:rsidR="001A02A0" w:rsidRPr="00334C3E" w:rsidRDefault="001A02A0" w:rsidP="00334C3E">
            <w:pPr>
              <w:spacing w:after="240" w:line="276" w:lineRule="auto"/>
              <w:jc w:val="both"/>
              <w:rPr>
                <w:rFonts w:ascii="Arial" w:eastAsia="Times New Roman" w:hAnsi="Arial" w:cs="Arial"/>
                <w:sz w:val="24"/>
                <w:szCs w:val="24"/>
                <w:lang w:val="en-GB"/>
              </w:rPr>
            </w:pPr>
            <w:r w:rsidRPr="00EA1115">
              <w:rPr>
                <w:rFonts w:ascii="Arial" w:eastAsia="Times New Roman" w:hAnsi="Arial" w:cs="Arial"/>
                <w:sz w:val="24"/>
                <w:szCs w:val="24"/>
                <w:lang w:val="en-GB"/>
              </w:rPr>
              <w:t xml:space="preserve">Tenderers must </w:t>
            </w:r>
            <w:r w:rsidRPr="001A4BEC">
              <w:rPr>
                <w:rFonts w:ascii="Arial" w:eastAsia="Times New Roman" w:hAnsi="Arial" w:cs="Arial"/>
                <w:sz w:val="24"/>
                <w:szCs w:val="24"/>
                <w:lang w:val="en-GB"/>
              </w:rPr>
              <w:t xml:space="preserve">declare by way of </w:t>
            </w:r>
            <w:r w:rsidR="00AA52D5" w:rsidRPr="001A4BEC">
              <w:rPr>
                <w:rFonts w:ascii="Arial" w:eastAsia="Times New Roman" w:hAnsi="Arial" w:cs="Arial"/>
                <w:sz w:val="24"/>
                <w:szCs w:val="24"/>
                <w:lang w:val="en-GB"/>
              </w:rPr>
              <w:t>e-</w:t>
            </w:r>
            <w:r w:rsidRPr="001A4BEC">
              <w:rPr>
                <w:rFonts w:ascii="Arial" w:eastAsia="Times New Roman" w:hAnsi="Arial" w:cs="Arial"/>
                <w:sz w:val="24"/>
                <w:szCs w:val="24"/>
                <w:lang w:val="en-GB"/>
              </w:rPr>
              <w:t>ESPD</w:t>
            </w:r>
            <w:r w:rsidRPr="00EA1115">
              <w:rPr>
                <w:rFonts w:ascii="Arial" w:eastAsia="Times New Roman" w:hAnsi="Arial" w:cs="Arial"/>
                <w:sz w:val="24"/>
                <w:szCs w:val="24"/>
                <w:lang w:val="en-GB"/>
              </w:rPr>
              <w:t xml:space="preserve"> that they satisfy the financial and economic standing requirement(s) set out below and</w:t>
            </w:r>
            <w:r w:rsidR="00A5517D" w:rsidRPr="00EA1115">
              <w:rPr>
                <w:rFonts w:ascii="Arial" w:eastAsia="Times New Roman" w:hAnsi="Arial" w:cs="Arial"/>
                <w:sz w:val="24"/>
                <w:szCs w:val="24"/>
                <w:lang w:val="en-GB"/>
              </w:rPr>
              <w:t xml:space="preserve"> </w:t>
            </w:r>
            <w:r w:rsidR="00A5517D" w:rsidRPr="002E64E2">
              <w:rPr>
                <w:rFonts w:ascii="Arial" w:eastAsia="Times New Roman" w:hAnsi="Arial" w:cs="Arial"/>
                <w:sz w:val="24"/>
                <w:szCs w:val="24"/>
                <w:lang w:val="en-GB"/>
              </w:rPr>
              <w:t>must provide the supporting documentation specified below to ComReg with their Tender OR</w:t>
            </w:r>
            <w:r w:rsidRPr="002E64E2">
              <w:rPr>
                <w:rFonts w:ascii="Arial" w:eastAsia="Times New Roman" w:hAnsi="Arial" w:cs="Arial"/>
                <w:sz w:val="24"/>
                <w:szCs w:val="24"/>
                <w:lang w:val="en-GB"/>
              </w:rPr>
              <w:t xml:space="preserve"> that they are able, upon request and without delay, to provide the supporting documentation specified below to </w:t>
            </w:r>
            <w:r w:rsidR="00A5517D" w:rsidRPr="002E64E2">
              <w:rPr>
                <w:rFonts w:ascii="Arial" w:eastAsia="Times New Roman" w:hAnsi="Arial" w:cs="Arial"/>
                <w:sz w:val="24"/>
                <w:szCs w:val="24"/>
                <w:lang w:val="en-GB"/>
              </w:rPr>
              <w:t>ComReg</w:t>
            </w:r>
            <w:r w:rsidRPr="002E64E2">
              <w:rPr>
                <w:rFonts w:ascii="Arial" w:eastAsia="Times New Roman" w:hAnsi="Arial" w:cs="Arial"/>
                <w:sz w:val="24"/>
                <w:szCs w:val="24"/>
                <w:lang w:val="en-GB"/>
              </w:rPr>
              <w:t xml:space="preserve"> in each case</w:t>
            </w:r>
            <w:r w:rsidRPr="00EA1115">
              <w:rPr>
                <w:rFonts w:ascii="Arial" w:eastAsia="Times New Roman" w:hAnsi="Arial" w:cs="Arial"/>
                <w:sz w:val="24"/>
                <w:szCs w:val="24"/>
                <w:lang w:val="en-GB"/>
              </w:rPr>
              <w:t>.</w:t>
            </w:r>
            <w:r w:rsidRPr="00334C3E">
              <w:rPr>
                <w:rFonts w:ascii="Arial" w:eastAsia="Times New Roman" w:hAnsi="Arial" w:cs="Arial"/>
                <w:sz w:val="24"/>
                <w:szCs w:val="24"/>
                <w:lang w:val="en-GB"/>
              </w:rPr>
              <w:t xml:space="preserve"> </w:t>
            </w:r>
          </w:p>
          <w:p w14:paraId="6DCEAB7D" w14:textId="296269E1" w:rsidR="003C0CE9" w:rsidRDefault="00F546B5" w:rsidP="00334C3E">
            <w:pPr>
              <w:spacing w:after="240" w:line="276" w:lineRule="auto"/>
              <w:ind w:left="488" w:hanging="488"/>
              <w:jc w:val="both"/>
              <w:rPr>
                <w:rFonts w:ascii="Arial" w:eastAsia="Times New Roman" w:hAnsi="Arial" w:cs="Arial"/>
                <w:sz w:val="24"/>
                <w:szCs w:val="24"/>
                <w:lang w:val="en-GB"/>
              </w:rPr>
            </w:pPr>
            <w:r w:rsidRPr="00334C3E">
              <w:rPr>
                <w:rFonts w:ascii="Arial" w:eastAsia="Times New Roman" w:hAnsi="Arial" w:cs="Arial"/>
                <w:sz w:val="24"/>
                <w:szCs w:val="24"/>
                <w:lang w:val="en-GB"/>
              </w:rPr>
              <w:t>(1)</w:t>
            </w:r>
            <w:r w:rsidRPr="00334C3E">
              <w:rPr>
                <w:rFonts w:ascii="Arial" w:eastAsia="Times New Roman" w:hAnsi="Arial" w:cs="Arial"/>
                <w:sz w:val="24"/>
                <w:szCs w:val="24"/>
                <w:lang w:val="en-GB"/>
              </w:rPr>
              <w:tab/>
            </w:r>
            <w:r w:rsidR="003C0CE9" w:rsidRPr="00A34FF6">
              <w:rPr>
                <w:rFonts w:ascii="Arial" w:eastAsia="Times New Roman" w:hAnsi="Arial" w:cs="Arial"/>
                <w:sz w:val="24"/>
                <w:szCs w:val="24"/>
                <w:u w:val="single"/>
                <w:lang w:val="en-GB"/>
              </w:rPr>
              <w:t>Banker’s Letter</w:t>
            </w:r>
            <w:r w:rsidR="003C0CE9">
              <w:rPr>
                <w:rFonts w:ascii="Arial" w:eastAsia="Times New Roman" w:hAnsi="Arial" w:cs="Arial"/>
                <w:sz w:val="24"/>
                <w:szCs w:val="24"/>
                <w:lang w:val="en-GB"/>
              </w:rPr>
              <w:t xml:space="preserve"> (PASS/FAIL)</w:t>
            </w:r>
          </w:p>
          <w:p w14:paraId="4901951E" w14:textId="557AA258" w:rsidR="00F546B5" w:rsidRPr="00334C3E" w:rsidRDefault="00F546B5" w:rsidP="003C0CE9">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Tenderers must provide a letter from the Tenderer’s current principal banker stating, that to the best of its knowledge, the account identified is the Tenderer’s principal account and it is currently in good standing. This letter must be dated within three (3) months of the Tender Deadline.</w:t>
            </w:r>
            <w:r w:rsidR="003C0CE9">
              <w:rPr>
                <w:rFonts w:ascii="Arial" w:eastAsia="Times New Roman" w:hAnsi="Arial" w:cs="Arial"/>
                <w:sz w:val="24"/>
                <w:szCs w:val="24"/>
                <w:lang w:val="en-GB"/>
              </w:rPr>
              <w:t xml:space="preserve"> </w:t>
            </w:r>
          </w:p>
          <w:p w14:paraId="1AA5DD91" w14:textId="4CCCB9A6" w:rsidR="00F546B5" w:rsidRPr="00334C3E" w:rsidRDefault="00F546B5" w:rsidP="00A62E10">
            <w:pPr>
              <w:spacing w:after="240" w:line="276" w:lineRule="auto"/>
              <w:ind w:left="488" w:hanging="488"/>
              <w:jc w:val="both"/>
              <w:rPr>
                <w:rFonts w:ascii="Arial" w:eastAsia="Times New Roman" w:hAnsi="Arial" w:cs="Arial"/>
                <w:sz w:val="24"/>
                <w:szCs w:val="24"/>
                <w:lang w:val="en-GB"/>
              </w:rPr>
            </w:pPr>
            <w:r w:rsidRPr="00334C3E">
              <w:rPr>
                <w:rFonts w:ascii="Arial" w:eastAsia="Times New Roman" w:hAnsi="Arial" w:cs="Arial"/>
                <w:sz w:val="24"/>
                <w:szCs w:val="24"/>
                <w:lang w:val="en-GB"/>
              </w:rPr>
              <w:t>(2)</w:t>
            </w:r>
            <w:r w:rsidRPr="00334C3E">
              <w:rPr>
                <w:rFonts w:ascii="Arial" w:eastAsia="Times New Roman" w:hAnsi="Arial" w:cs="Arial"/>
                <w:sz w:val="24"/>
                <w:szCs w:val="24"/>
                <w:lang w:val="en-GB"/>
              </w:rPr>
              <w:tab/>
            </w:r>
            <w:r w:rsidR="00EA1115">
              <w:rPr>
                <w:rFonts w:ascii="Arial" w:eastAsia="Times New Roman" w:hAnsi="Arial" w:cs="Arial"/>
                <w:sz w:val="24"/>
                <w:szCs w:val="24"/>
                <w:u w:val="single"/>
                <w:lang w:val="en-GB"/>
              </w:rPr>
              <w:t>Not used</w:t>
            </w:r>
          </w:p>
          <w:p w14:paraId="6A7BDE39" w14:textId="26075C6E" w:rsidR="00C22A82" w:rsidRPr="00BE7B5A" w:rsidRDefault="00F546B5" w:rsidP="00BE7B5A">
            <w:pPr>
              <w:spacing w:after="240" w:line="276" w:lineRule="auto"/>
              <w:jc w:val="both"/>
              <w:rPr>
                <w:rFonts w:ascii="Arial" w:eastAsia="Times New Roman" w:hAnsi="Arial" w:cs="Arial"/>
                <w:b/>
                <w:sz w:val="24"/>
                <w:szCs w:val="24"/>
                <w:lang w:val="en-GB"/>
              </w:rPr>
            </w:pPr>
            <w:r w:rsidRPr="00334C3E">
              <w:rPr>
                <w:rFonts w:ascii="Arial" w:eastAsia="Times New Roman" w:hAnsi="Arial" w:cs="Arial"/>
                <w:sz w:val="24"/>
                <w:szCs w:val="24"/>
                <w:lang w:val="en-GB"/>
              </w:rPr>
              <w:t>W</w:t>
            </w:r>
            <w:r w:rsidR="001A02A0" w:rsidRPr="00334C3E">
              <w:rPr>
                <w:rFonts w:ascii="Arial" w:eastAsia="Times New Roman" w:hAnsi="Arial" w:cs="Arial"/>
                <w:sz w:val="24"/>
                <w:szCs w:val="24"/>
                <w:lang w:val="en-GB"/>
              </w:rPr>
              <w:t xml:space="preserve">here </w:t>
            </w:r>
            <w:r w:rsidRPr="00334C3E">
              <w:rPr>
                <w:rFonts w:ascii="Arial" w:eastAsia="Times New Roman" w:hAnsi="Arial" w:cs="Arial"/>
                <w:sz w:val="24"/>
                <w:szCs w:val="24"/>
                <w:lang w:val="en-GB"/>
              </w:rPr>
              <w:t>a</w:t>
            </w:r>
            <w:r w:rsidR="001A02A0" w:rsidRPr="00334C3E">
              <w:rPr>
                <w:rFonts w:ascii="Arial" w:eastAsia="Times New Roman" w:hAnsi="Arial" w:cs="Arial"/>
                <w:sz w:val="24"/>
                <w:szCs w:val="24"/>
                <w:lang w:val="en-GB"/>
              </w:rPr>
              <w:t xml:space="preserve"> Tenderer is unable, for a valid reason, to provide the specified documentation, the Tenderer must inform ComReg of the reason why the documentation cannot be supplied and, if ComReg considers the reason given to be valid, provide such other suitable alternative documentation to prove, to the satisfaction of the Contracting Authority, their economic and financial capacity.</w:t>
            </w:r>
          </w:p>
        </w:tc>
      </w:tr>
      <w:tr w:rsidR="00C22A82" w:rsidRPr="00C22A82" w14:paraId="6A7BDE4B" w14:textId="77777777" w:rsidTr="00322629">
        <w:tc>
          <w:tcPr>
            <w:tcW w:w="817" w:type="dxa"/>
          </w:tcPr>
          <w:p w14:paraId="6A7BDE3E" w14:textId="77777777" w:rsidR="00C22A82" w:rsidRPr="00334C3E" w:rsidRDefault="00C22A82" w:rsidP="00C22A82">
            <w:pPr>
              <w:spacing w:after="0" w:line="320" w:lineRule="exact"/>
              <w:jc w:val="both"/>
              <w:rPr>
                <w:rFonts w:ascii="Arial" w:eastAsia="Times New Roman" w:hAnsi="Arial" w:cs="Arial"/>
                <w:sz w:val="24"/>
                <w:szCs w:val="28"/>
                <w:lang w:val="en-GB"/>
              </w:rPr>
            </w:pPr>
            <w:r w:rsidRPr="00334C3E">
              <w:rPr>
                <w:rFonts w:ascii="Arial" w:eastAsia="Times New Roman" w:hAnsi="Arial" w:cs="Arial"/>
                <w:sz w:val="24"/>
                <w:szCs w:val="28"/>
                <w:lang w:val="en-GB"/>
              </w:rPr>
              <w:t>3.2.B</w:t>
            </w:r>
          </w:p>
        </w:tc>
        <w:tc>
          <w:tcPr>
            <w:tcW w:w="8470" w:type="dxa"/>
          </w:tcPr>
          <w:p w14:paraId="6A7BDE3F" w14:textId="4A543C10" w:rsidR="00C22A82" w:rsidRPr="00334C3E" w:rsidRDefault="00C22A82" w:rsidP="00334C3E">
            <w:pPr>
              <w:spacing w:after="24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t>Technical and Professional Ability</w:t>
            </w:r>
            <w:r w:rsidR="003D7BC9" w:rsidRPr="00334C3E">
              <w:rPr>
                <w:rFonts w:ascii="Arial" w:eastAsia="Times New Roman" w:hAnsi="Arial" w:cs="Arial"/>
                <w:b/>
                <w:sz w:val="24"/>
                <w:szCs w:val="24"/>
                <w:lang w:val="en-GB"/>
              </w:rPr>
              <w:t xml:space="preserve"> – </w:t>
            </w:r>
            <w:r w:rsidR="00F546B5" w:rsidRPr="00334C3E">
              <w:rPr>
                <w:rFonts w:ascii="Arial" w:eastAsia="Times New Roman" w:hAnsi="Arial" w:cs="Arial"/>
                <w:b/>
                <w:sz w:val="24"/>
                <w:szCs w:val="24"/>
                <w:lang w:val="en-GB"/>
              </w:rPr>
              <w:t>PASS/FAIL</w:t>
            </w:r>
          </w:p>
          <w:p w14:paraId="59C2EED8" w14:textId="56949674" w:rsidR="00F546B5" w:rsidRPr="00833F7B" w:rsidRDefault="00F546B5" w:rsidP="00334C3E">
            <w:pPr>
              <w:spacing w:after="240" w:line="276" w:lineRule="auto"/>
              <w:jc w:val="both"/>
              <w:rPr>
                <w:rFonts w:ascii="Arial" w:eastAsia="Times New Roman" w:hAnsi="Arial" w:cs="Arial"/>
                <w:bCs/>
                <w:sz w:val="24"/>
                <w:szCs w:val="24"/>
                <w:lang w:val="en-GB"/>
              </w:rPr>
            </w:pPr>
            <w:r w:rsidRPr="00334C3E">
              <w:rPr>
                <w:rFonts w:ascii="Arial" w:eastAsia="Times New Roman" w:hAnsi="Arial" w:cs="Arial"/>
                <w:bCs/>
                <w:sz w:val="24"/>
                <w:szCs w:val="24"/>
                <w:lang w:val="en-GB"/>
              </w:rPr>
              <w:t xml:space="preserve">Tenderer </w:t>
            </w:r>
            <w:r w:rsidRPr="00EA1115">
              <w:rPr>
                <w:rFonts w:ascii="Arial" w:eastAsia="Times New Roman" w:hAnsi="Arial" w:cs="Arial"/>
                <w:bCs/>
                <w:sz w:val="24"/>
                <w:szCs w:val="24"/>
                <w:lang w:val="en-GB"/>
              </w:rPr>
              <w:t xml:space="preserve">must </w:t>
            </w:r>
            <w:r w:rsidRPr="00887254">
              <w:rPr>
                <w:rFonts w:ascii="Arial" w:eastAsia="Times New Roman" w:hAnsi="Arial" w:cs="Arial"/>
                <w:bCs/>
                <w:sz w:val="24"/>
                <w:szCs w:val="24"/>
                <w:lang w:val="en-GB"/>
              </w:rPr>
              <w:t>declare by way of e-ESPD</w:t>
            </w:r>
            <w:r w:rsidRPr="00EA1115">
              <w:rPr>
                <w:rFonts w:ascii="Arial" w:eastAsia="Times New Roman" w:hAnsi="Arial" w:cs="Arial"/>
                <w:bCs/>
                <w:sz w:val="24"/>
                <w:szCs w:val="24"/>
                <w:lang w:val="en-GB"/>
              </w:rPr>
              <w:t xml:space="preserve"> that they </w:t>
            </w:r>
            <w:r w:rsidRPr="00334C3E">
              <w:rPr>
                <w:rFonts w:ascii="Arial" w:eastAsia="Times New Roman" w:hAnsi="Arial" w:cs="Arial"/>
                <w:bCs/>
                <w:sz w:val="24"/>
                <w:szCs w:val="24"/>
                <w:lang w:val="en-GB"/>
              </w:rPr>
              <w:t xml:space="preserve">satisfy the technical and professional requirements(s) set out below and </w:t>
            </w:r>
            <w:r w:rsidRPr="00334C3E">
              <w:rPr>
                <w:rFonts w:ascii="Arial" w:eastAsia="Times New Roman" w:hAnsi="Arial" w:cs="Arial"/>
                <w:b/>
                <w:sz w:val="24"/>
                <w:szCs w:val="24"/>
                <w:lang w:val="en-GB"/>
              </w:rPr>
              <w:t xml:space="preserve">must provide the information </w:t>
            </w:r>
            <w:r w:rsidRPr="00833F7B">
              <w:rPr>
                <w:rFonts w:ascii="Arial" w:eastAsia="Times New Roman" w:hAnsi="Arial" w:cs="Arial"/>
                <w:b/>
                <w:sz w:val="24"/>
                <w:szCs w:val="24"/>
                <w:lang w:val="en-GB"/>
              </w:rPr>
              <w:t>specified below in the Tender Response Form</w:t>
            </w:r>
            <w:r w:rsidRPr="00833F7B">
              <w:rPr>
                <w:rFonts w:ascii="Arial" w:eastAsia="Times New Roman" w:hAnsi="Arial" w:cs="Arial"/>
                <w:bCs/>
                <w:sz w:val="24"/>
                <w:szCs w:val="24"/>
                <w:lang w:val="en-GB"/>
              </w:rPr>
              <w:t xml:space="preserve"> attached at Appendix </w:t>
            </w:r>
            <w:r w:rsidR="00216E29">
              <w:rPr>
                <w:rFonts w:ascii="Arial" w:eastAsia="Times New Roman" w:hAnsi="Arial" w:cs="Arial"/>
                <w:bCs/>
                <w:sz w:val="24"/>
                <w:szCs w:val="24"/>
                <w:lang w:val="en-GB"/>
              </w:rPr>
              <w:t>4</w:t>
            </w:r>
            <w:r w:rsidRPr="00833F7B">
              <w:rPr>
                <w:rFonts w:ascii="Arial" w:eastAsia="Times New Roman" w:hAnsi="Arial" w:cs="Arial"/>
                <w:bCs/>
                <w:sz w:val="24"/>
                <w:szCs w:val="24"/>
                <w:lang w:val="en-GB"/>
              </w:rPr>
              <w:t xml:space="preserve">. </w:t>
            </w:r>
          </w:p>
          <w:p w14:paraId="6A7BDE41" w14:textId="08B00903" w:rsidR="00C22A82" w:rsidRPr="00BE7B5A" w:rsidRDefault="00D00AC4" w:rsidP="00833F7B">
            <w:pPr>
              <w:pStyle w:val="ListParagraph"/>
              <w:numPr>
                <w:ilvl w:val="0"/>
                <w:numId w:val="24"/>
              </w:numPr>
              <w:spacing w:after="240" w:line="276" w:lineRule="auto"/>
              <w:ind w:hanging="720"/>
              <w:jc w:val="both"/>
              <w:rPr>
                <w:rFonts w:ascii="Arial" w:hAnsi="Arial" w:cs="Arial"/>
                <w:u w:val="single"/>
              </w:rPr>
            </w:pPr>
            <w:r w:rsidRPr="00BE7B5A">
              <w:rPr>
                <w:rFonts w:ascii="Arial" w:hAnsi="Arial" w:cs="Arial"/>
                <w:u w:val="single"/>
              </w:rPr>
              <w:t xml:space="preserve">Previous </w:t>
            </w:r>
            <w:r w:rsidR="003D7BC9" w:rsidRPr="00BE7B5A">
              <w:rPr>
                <w:rFonts w:ascii="Arial" w:hAnsi="Arial" w:cs="Arial"/>
                <w:u w:val="single"/>
              </w:rPr>
              <w:t>Experience</w:t>
            </w:r>
            <w:r w:rsidR="00887022" w:rsidRPr="00BE7B5A">
              <w:rPr>
                <w:rFonts w:ascii="Arial" w:hAnsi="Arial" w:cs="Arial"/>
                <w:u w:val="single"/>
              </w:rPr>
              <w:t xml:space="preserve"> </w:t>
            </w:r>
            <w:r w:rsidR="00833F7B" w:rsidRPr="00BE7B5A">
              <w:rPr>
                <w:rFonts w:ascii="Arial" w:hAnsi="Arial" w:cs="Arial"/>
                <w:u w:val="single"/>
              </w:rPr>
              <w:t>(PASS/FAIL)</w:t>
            </w:r>
          </w:p>
          <w:p w14:paraId="5A943488" w14:textId="64F78DD9" w:rsidR="005C0D63" w:rsidRPr="00334C3E" w:rsidRDefault="005C0D63" w:rsidP="00334C3E">
            <w:pPr>
              <w:pStyle w:val="Style1"/>
              <w:spacing w:after="240" w:line="276" w:lineRule="auto"/>
              <w:rPr>
                <w:sz w:val="24"/>
                <w:szCs w:val="24"/>
              </w:rPr>
            </w:pPr>
            <w:r w:rsidRPr="00833F7B">
              <w:rPr>
                <w:sz w:val="24"/>
                <w:szCs w:val="24"/>
              </w:rPr>
              <w:t>Tenderers must demonstrate</w:t>
            </w:r>
            <w:r w:rsidR="00F546B5" w:rsidRPr="00833F7B">
              <w:rPr>
                <w:sz w:val="24"/>
                <w:szCs w:val="24"/>
              </w:rPr>
              <w:t xml:space="preserve"> in their Tender</w:t>
            </w:r>
            <w:r w:rsidRPr="00833F7B">
              <w:rPr>
                <w:sz w:val="24"/>
                <w:szCs w:val="24"/>
              </w:rPr>
              <w:t xml:space="preserve"> that they have previously satisfactorily</w:t>
            </w:r>
            <w:r w:rsidRPr="00334C3E">
              <w:rPr>
                <w:sz w:val="24"/>
                <w:szCs w:val="24"/>
              </w:rPr>
              <w:t xml:space="preserve"> delivered services of a similar nature, size and complexity to the Services required by providing details of THREE (3) relevant contracts</w:t>
            </w:r>
            <w:r w:rsidR="00F546B5" w:rsidRPr="00334C3E">
              <w:rPr>
                <w:sz w:val="24"/>
                <w:szCs w:val="24"/>
              </w:rPr>
              <w:t xml:space="preserve"> within three (3) years from the Tender Deadline</w:t>
            </w:r>
            <w:r w:rsidRPr="00334C3E">
              <w:rPr>
                <w:sz w:val="24"/>
                <w:szCs w:val="24"/>
              </w:rPr>
              <w:t xml:space="preserve">. </w:t>
            </w:r>
          </w:p>
          <w:p w14:paraId="6A7BDE43" w14:textId="02B02A60" w:rsidR="00DE2DEE" w:rsidRPr="00334C3E" w:rsidRDefault="00DE2DEE" w:rsidP="00334C3E">
            <w:pPr>
              <w:pStyle w:val="Style1"/>
              <w:spacing w:after="240" w:line="276" w:lineRule="auto"/>
              <w:rPr>
                <w:sz w:val="24"/>
                <w:szCs w:val="24"/>
              </w:rPr>
            </w:pPr>
            <w:r w:rsidRPr="00334C3E">
              <w:rPr>
                <w:sz w:val="24"/>
                <w:szCs w:val="24"/>
              </w:rPr>
              <w:t>T</w:t>
            </w:r>
            <w:r w:rsidR="00B96983" w:rsidRPr="00334C3E">
              <w:rPr>
                <w:sz w:val="24"/>
                <w:szCs w:val="24"/>
              </w:rPr>
              <w:t>enderers must provide</w:t>
            </w:r>
            <w:r w:rsidRPr="00334C3E">
              <w:rPr>
                <w:sz w:val="24"/>
                <w:szCs w:val="24"/>
              </w:rPr>
              <w:t>, for each reference project:</w:t>
            </w:r>
          </w:p>
          <w:p w14:paraId="6A7BDE44" w14:textId="49D31E62" w:rsidR="00DE2DEE" w:rsidRPr="00334C3E" w:rsidRDefault="00B96983" w:rsidP="00334C3E">
            <w:pPr>
              <w:pStyle w:val="Style1"/>
              <w:numPr>
                <w:ilvl w:val="0"/>
                <w:numId w:val="39"/>
              </w:numPr>
              <w:spacing w:after="240" w:line="276" w:lineRule="auto"/>
              <w:rPr>
                <w:sz w:val="24"/>
                <w:szCs w:val="24"/>
              </w:rPr>
            </w:pPr>
            <w:r w:rsidRPr="00334C3E">
              <w:rPr>
                <w:sz w:val="24"/>
                <w:szCs w:val="24"/>
              </w:rPr>
              <w:t xml:space="preserve">Detail of </w:t>
            </w:r>
            <w:r w:rsidR="00DE2DEE" w:rsidRPr="00334C3E">
              <w:rPr>
                <w:sz w:val="24"/>
                <w:szCs w:val="24"/>
              </w:rPr>
              <w:t>the services provided and how they are similar in nature, size and complexity to the Services required under the Lot concerned</w:t>
            </w:r>
            <w:r w:rsidRPr="00334C3E">
              <w:rPr>
                <w:sz w:val="24"/>
                <w:szCs w:val="24"/>
              </w:rPr>
              <w:t>;</w:t>
            </w:r>
          </w:p>
          <w:p w14:paraId="6A7BDE45" w14:textId="43415FB5" w:rsidR="00DE2DEE" w:rsidRPr="00334C3E" w:rsidRDefault="00B96983" w:rsidP="00334C3E">
            <w:pPr>
              <w:pStyle w:val="Style1"/>
              <w:numPr>
                <w:ilvl w:val="0"/>
                <w:numId w:val="39"/>
              </w:numPr>
              <w:spacing w:after="240" w:line="276" w:lineRule="auto"/>
              <w:rPr>
                <w:sz w:val="24"/>
                <w:szCs w:val="24"/>
              </w:rPr>
            </w:pPr>
            <w:r w:rsidRPr="00334C3E">
              <w:rPr>
                <w:sz w:val="24"/>
                <w:szCs w:val="24"/>
              </w:rPr>
              <w:lastRenderedPageBreak/>
              <w:t xml:space="preserve">detail of </w:t>
            </w:r>
            <w:r w:rsidR="00DE2DEE" w:rsidRPr="00334C3E">
              <w:rPr>
                <w:sz w:val="24"/>
                <w:szCs w:val="24"/>
              </w:rPr>
              <w:t>the fees paid to the Tenderer for the services</w:t>
            </w:r>
            <w:r w:rsidRPr="00334C3E">
              <w:rPr>
                <w:sz w:val="24"/>
                <w:szCs w:val="24"/>
              </w:rPr>
              <w:t xml:space="preserve">; </w:t>
            </w:r>
          </w:p>
          <w:p w14:paraId="6A7BDE46" w14:textId="77777777" w:rsidR="00DE2DEE" w:rsidRPr="00334C3E" w:rsidRDefault="00DE2DEE" w:rsidP="00334C3E">
            <w:pPr>
              <w:pStyle w:val="Style1"/>
              <w:numPr>
                <w:ilvl w:val="0"/>
                <w:numId w:val="39"/>
              </w:numPr>
              <w:spacing w:after="240" w:line="276" w:lineRule="auto"/>
              <w:rPr>
                <w:sz w:val="24"/>
                <w:szCs w:val="24"/>
              </w:rPr>
            </w:pPr>
            <w:r w:rsidRPr="00334C3E">
              <w:rPr>
                <w:sz w:val="24"/>
                <w:szCs w:val="24"/>
              </w:rPr>
              <w:t>the dates on which, or the periods over which, the services were performed</w:t>
            </w:r>
          </w:p>
          <w:p w14:paraId="6A7BDE47" w14:textId="5AC2E6E3" w:rsidR="00DE2DEE" w:rsidRPr="00334C3E" w:rsidRDefault="00DE2DEE" w:rsidP="00334C3E">
            <w:pPr>
              <w:pStyle w:val="Style1"/>
              <w:numPr>
                <w:ilvl w:val="0"/>
                <w:numId w:val="39"/>
              </w:numPr>
              <w:spacing w:after="240" w:line="276" w:lineRule="auto"/>
              <w:rPr>
                <w:sz w:val="24"/>
                <w:szCs w:val="24"/>
              </w:rPr>
            </w:pPr>
            <w:r w:rsidRPr="00334C3E">
              <w:rPr>
                <w:sz w:val="24"/>
                <w:szCs w:val="24"/>
              </w:rPr>
              <w:t>the persons to whom the services were delivered</w:t>
            </w:r>
            <w:r w:rsidR="00F546B5" w:rsidRPr="00334C3E">
              <w:rPr>
                <w:sz w:val="24"/>
                <w:szCs w:val="24"/>
              </w:rPr>
              <w:t xml:space="preserve"> (please provide main contact name and contact details);</w:t>
            </w:r>
          </w:p>
          <w:p w14:paraId="6A7BDE48" w14:textId="73510A88" w:rsidR="00DE2DEE" w:rsidRPr="00334C3E" w:rsidRDefault="00DE2DEE" w:rsidP="00334C3E">
            <w:pPr>
              <w:pStyle w:val="Style1"/>
              <w:numPr>
                <w:ilvl w:val="0"/>
                <w:numId w:val="39"/>
              </w:numPr>
              <w:spacing w:after="240" w:line="276" w:lineRule="auto"/>
              <w:rPr>
                <w:sz w:val="24"/>
                <w:szCs w:val="24"/>
              </w:rPr>
            </w:pPr>
            <w:r w:rsidRPr="00334C3E">
              <w:rPr>
                <w:sz w:val="24"/>
                <w:szCs w:val="24"/>
              </w:rPr>
              <w:t>the persons who provided the services concerned</w:t>
            </w:r>
            <w:r w:rsidR="00F546B5" w:rsidRPr="00334C3E">
              <w:rPr>
                <w:sz w:val="24"/>
                <w:szCs w:val="24"/>
              </w:rPr>
              <w:t>; and</w:t>
            </w:r>
          </w:p>
          <w:p w14:paraId="6A7BDE49" w14:textId="35BAD42A" w:rsidR="00DE2DEE" w:rsidRPr="00334C3E" w:rsidRDefault="00DE2DEE" w:rsidP="00334C3E">
            <w:pPr>
              <w:pStyle w:val="Style1"/>
              <w:numPr>
                <w:ilvl w:val="0"/>
                <w:numId w:val="39"/>
              </w:numPr>
              <w:spacing w:after="240" w:line="276" w:lineRule="auto"/>
              <w:rPr>
                <w:sz w:val="24"/>
                <w:szCs w:val="24"/>
              </w:rPr>
            </w:pPr>
            <w:r w:rsidRPr="00334C3E">
              <w:rPr>
                <w:sz w:val="24"/>
                <w:szCs w:val="24"/>
              </w:rPr>
              <w:t>confirmation that the client was satisfied with the services delivered or, if applicable, details of any areas where the client was not satisfied with the services delivered</w:t>
            </w:r>
            <w:r w:rsidR="00A34FF6">
              <w:rPr>
                <w:sz w:val="24"/>
                <w:szCs w:val="24"/>
              </w:rPr>
              <w:t>.</w:t>
            </w:r>
          </w:p>
          <w:p w14:paraId="6A7BDE4A" w14:textId="5CE850B9" w:rsidR="00C22A82" w:rsidRPr="00C22A82" w:rsidRDefault="003D7BC9" w:rsidP="00334C3E">
            <w:pPr>
              <w:pStyle w:val="Style1"/>
              <w:spacing w:after="240" w:line="276" w:lineRule="auto"/>
              <w:rPr>
                <w:rFonts w:ascii="Calibri" w:hAnsi="Calibri" w:cs="Times New Roman"/>
                <w:b/>
                <w:szCs w:val="24"/>
              </w:rPr>
            </w:pPr>
            <w:r w:rsidRPr="00334C3E">
              <w:rPr>
                <w:sz w:val="24"/>
                <w:szCs w:val="24"/>
              </w:rPr>
              <w:t xml:space="preserve">ComReg may contact any or all of the </w:t>
            </w:r>
            <w:r w:rsidR="00B96983" w:rsidRPr="00334C3E">
              <w:rPr>
                <w:sz w:val="24"/>
                <w:szCs w:val="24"/>
              </w:rPr>
              <w:t>referee</w:t>
            </w:r>
            <w:r w:rsidRPr="00334C3E">
              <w:rPr>
                <w:sz w:val="24"/>
                <w:szCs w:val="24"/>
              </w:rPr>
              <w:t>s identified above for verification purposes without prior notice to Tenderers.</w:t>
            </w:r>
          </w:p>
        </w:tc>
      </w:tr>
      <w:tr w:rsidR="00C22A82" w:rsidRPr="00C22A82" w14:paraId="6A7BDE5A" w14:textId="77777777" w:rsidTr="00595239">
        <w:trPr>
          <w:trHeight w:val="6894"/>
        </w:trPr>
        <w:tc>
          <w:tcPr>
            <w:tcW w:w="817" w:type="dxa"/>
          </w:tcPr>
          <w:p w14:paraId="6A7BDE4C" w14:textId="77777777" w:rsidR="00C22A82" w:rsidRPr="00334C3E" w:rsidRDefault="00C22A82" w:rsidP="00C22A82">
            <w:pPr>
              <w:spacing w:after="0" w:line="320" w:lineRule="exact"/>
              <w:jc w:val="both"/>
              <w:rPr>
                <w:rFonts w:ascii="Arial" w:eastAsia="Times New Roman" w:hAnsi="Arial" w:cs="Arial"/>
                <w:sz w:val="24"/>
                <w:szCs w:val="28"/>
                <w:lang w:val="en-GB"/>
              </w:rPr>
            </w:pPr>
          </w:p>
        </w:tc>
        <w:tc>
          <w:tcPr>
            <w:tcW w:w="8470" w:type="dxa"/>
          </w:tcPr>
          <w:p w14:paraId="6A7BDE4D" w14:textId="77777777" w:rsidR="00B960E5" w:rsidRDefault="00B960E5" w:rsidP="00C22A82">
            <w:pPr>
              <w:spacing w:after="0" w:line="320" w:lineRule="exact"/>
              <w:jc w:val="both"/>
              <w:rPr>
                <w:rFonts w:ascii="Calibri" w:eastAsia="Times New Roman" w:hAnsi="Calibri" w:cs="Times New Roman"/>
                <w:szCs w:val="24"/>
                <w:lang w:val="en-GB"/>
              </w:rPr>
            </w:pPr>
          </w:p>
          <w:p w14:paraId="6A7BDE4E" w14:textId="727CD78E" w:rsidR="003D7BC9" w:rsidRPr="00BE7B5A" w:rsidRDefault="003D7BC9" w:rsidP="00833F7B">
            <w:pPr>
              <w:pStyle w:val="ListParagraph"/>
              <w:numPr>
                <w:ilvl w:val="0"/>
                <w:numId w:val="24"/>
              </w:numPr>
              <w:spacing w:after="240" w:line="276" w:lineRule="auto"/>
              <w:ind w:hanging="657"/>
              <w:jc w:val="both"/>
              <w:rPr>
                <w:rFonts w:ascii="Arial" w:hAnsi="Arial" w:cs="Arial"/>
                <w:u w:val="single"/>
              </w:rPr>
            </w:pPr>
            <w:r w:rsidRPr="00BE7B5A">
              <w:rPr>
                <w:rFonts w:ascii="Arial" w:hAnsi="Arial" w:cs="Arial"/>
                <w:u w:val="single"/>
              </w:rPr>
              <w:t>Organisational structure</w:t>
            </w:r>
            <w:r w:rsidR="00887022" w:rsidRPr="00BE7B5A">
              <w:rPr>
                <w:rFonts w:ascii="Arial" w:hAnsi="Arial" w:cs="Arial"/>
                <w:u w:val="single"/>
              </w:rPr>
              <w:t xml:space="preserve"> </w:t>
            </w:r>
            <w:r w:rsidR="00833F7B" w:rsidRPr="00BE7B5A">
              <w:rPr>
                <w:rFonts w:ascii="Arial" w:hAnsi="Arial" w:cs="Arial"/>
                <w:u w:val="single"/>
              </w:rPr>
              <w:t>(PASS/FAIL)</w:t>
            </w:r>
          </w:p>
          <w:p w14:paraId="6FB706C8" w14:textId="354417BA" w:rsidR="00833F7B" w:rsidRPr="00334C3E" w:rsidRDefault="00B960E5" w:rsidP="00833F7B">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 xml:space="preserve">Tenderers </w:t>
            </w:r>
            <w:r w:rsidR="00B96983" w:rsidRPr="00334C3E">
              <w:rPr>
                <w:rFonts w:ascii="Arial" w:eastAsia="Times New Roman" w:hAnsi="Arial" w:cs="Arial"/>
                <w:sz w:val="24"/>
                <w:szCs w:val="24"/>
                <w:lang w:val="en-GB"/>
              </w:rPr>
              <w:t xml:space="preserve">must </w:t>
            </w:r>
            <w:r w:rsidRPr="00334C3E">
              <w:rPr>
                <w:rFonts w:ascii="Arial" w:hAnsi="Arial" w:cs="Arial"/>
                <w:sz w:val="24"/>
                <w:szCs w:val="24"/>
              </w:rPr>
              <w:t xml:space="preserve">demonstrate </w:t>
            </w:r>
            <w:r w:rsidR="00833F7B">
              <w:rPr>
                <w:rFonts w:ascii="Arial" w:hAnsi="Arial" w:cs="Arial"/>
                <w:sz w:val="24"/>
                <w:szCs w:val="24"/>
              </w:rPr>
              <w:t xml:space="preserve">in their Tender </w:t>
            </w:r>
            <w:r w:rsidRPr="00334C3E">
              <w:rPr>
                <w:rFonts w:ascii="Arial" w:hAnsi="Arial" w:cs="Arial"/>
                <w:sz w:val="24"/>
                <w:szCs w:val="24"/>
              </w:rPr>
              <w:t xml:space="preserve">that </w:t>
            </w:r>
            <w:r w:rsidR="00B96983" w:rsidRPr="00334C3E">
              <w:rPr>
                <w:rFonts w:ascii="Arial" w:hAnsi="Arial" w:cs="Arial"/>
                <w:sz w:val="24"/>
                <w:szCs w:val="24"/>
              </w:rPr>
              <w:t>their</w:t>
            </w:r>
            <w:r w:rsidRPr="00334C3E">
              <w:rPr>
                <w:rFonts w:ascii="Arial" w:hAnsi="Arial" w:cs="Arial"/>
                <w:sz w:val="24"/>
                <w:szCs w:val="24"/>
              </w:rPr>
              <w:t xml:space="preserve"> organisational structure is capable of delivering the services required by ComReg.  </w:t>
            </w:r>
          </w:p>
          <w:p w14:paraId="6A7BDE51" w14:textId="7D0AFAA8" w:rsidR="00B960E5" w:rsidRPr="00334C3E" w:rsidRDefault="00B960E5" w:rsidP="00334C3E">
            <w:pPr>
              <w:spacing w:after="240" w:line="276" w:lineRule="auto"/>
              <w:rPr>
                <w:rFonts w:ascii="Arial" w:hAnsi="Arial" w:cs="Arial"/>
                <w:sz w:val="24"/>
                <w:szCs w:val="24"/>
              </w:rPr>
            </w:pPr>
            <w:r w:rsidRPr="00334C3E">
              <w:rPr>
                <w:rFonts w:ascii="Arial" w:hAnsi="Arial" w:cs="Arial"/>
                <w:sz w:val="24"/>
                <w:szCs w:val="24"/>
              </w:rPr>
              <w:t xml:space="preserve">Tenderers </w:t>
            </w:r>
            <w:r w:rsidR="00751FE7" w:rsidRPr="00334C3E">
              <w:rPr>
                <w:rFonts w:ascii="Arial" w:hAnsi="Arial" w:cs="Arial"/>
                <w:sz w:val="24"/>
                <w:szCs w:val="24"/>
              </w:rPr>
              <w:t xml:space="preserve">must </w:t>
            </w:r>
            <w:r w:rsidRPr="00334C3E">
              <w:rPr>
                <w:rFonts w:ascii="Arial" w:hAnsi="Arial" w:cs="Arial"/>
                <w:sz w:val="24"/>
                <w:szCs w:val="24"/>
              </w:rPr>
              <w:t>include</w:t>
            </w:r>
            <w:r w:rsidR="00751FE7" w:rsidRPr="00334C3E">
              <w:rPr>
                <w:rFonts w:ascii="Arial" w:hAnsi="Arial" w:cs="Arial"/>
                <w:sz w:val="24"/>
                <w:szCs w:val="24"/>
              </w:rPr>
              <w:t xml:space="preserve"> in their Tender</w:t>
            </w:r>
            <w:r w:rsidR="00945EF3">
              <w:rPr>
                <w:rFonts w:ascii="Arial" w:hAnsi="Arial" w:cs="Arial"/>
                <w:sz w:val="24"/>
                <w:szCs w:val="24"/>
              </w:rPr>
              <w:t>,</w:t>
            </w:r>
          </w:p>
          <w:p w14:paraId="6A7BDE52" w14:textId="77777777" w:rsidR="00B960E5" w:rsidRPr="00334C3E" w:rsidRDefault="00B960E5" w:rsidP="00334C3E">
            <w:pPr>
              <w:pStyle w:val="ListParagraph"/>
              <w:numPr>
                <w:ilvl w:val="0"/>
                <w:numId w:val="22"/>
              </w:numPr>
              <w:spacing w:after="240" w:line="276" w:lineRule="auto"/>
              <w:rPr>
                <w:rFonts w:ascii="Arial" w:hAnsi="Arial" w:cs="Arial"/>
              </w:rPr>
            </w:pPr>
            <w:r w:rsidRPr="00334C3E">
              <w:rPr>
                <w:rFonts w:ascii="Arial" w:hAnsi="Arial" w:cs="Arial"/>
              </w:rPr>
              <w:t>An organisational chart</w:t>
            </w:r>
            <w:r w:rsidR="00595239" w:rsidRPr="00334C3E">
              <w:rPr>
                <w:rFonts w:ascii="Arial" w:hAnsi="Arial" w:cs="Arial"/>
              </w:rPr>
              <w:t xml:space="preserve"> relevant to the Services</w:t>
            </w:r>
            <w:r w:rsidRPr="00334C3E">
              <w:rPr>
                <w:rFonts w:ascii="Arial" w:hAnsi="Arial" w:cs="Arial"/>
              </w:rPr>
              <w:t>;</w:t>
            </w:r>
          </w:p>
          <w:p w14:paraId="6A7BDE53" w14:textId="77777777" w:rsidR="00B960E5" w:rsidRPr="00334C3E" w:rsidRDefault="00B960E5" w:rsidP="00334C3E">
            <w:pPr>
              <w:pStyle w:val="ListParagraph"/>
              <w:numPr>
                <w:ilvl w:val="0"/>
                <w:numId w:val="22"/>
              </w:numPr>
              <w:spacing w:after="240" w:line="276" w:lineRule="auto"/>
              <w:rPr>
                <w:rFonts w:ascii="Arial" w:hAnsi="Arial" w:cs="Arial"/>
              </w:rPr>
            </w:pPr>
            <w:r w:rsidRPr="00334C3E">
              <w:rPr>
                <w:rFonts w:ascii="Arial" w:hAnsi="Arial" w:cs="Arial"/>
              </w:rPr>
              <w:t>Overall staffing numbers relevant to the Services</w:t>
            </w:r>
            <w:r w:rsidR="003D7BC9" w:rsidRPr="00334C3E">
              <w:rPr>
                <w:rFonts w:ascii="Arial" w:hAnsi="Arial" w:cs="Arial"/>
              </w:rPr>
              <w:t>; and</w:t>
            </w:r>
          </w:p>
          <w:p w14:paraId="6A7BDE54" w14:textId="77777777" w:rsidR="00B960E5" w:rsidRPr="00334C3E" w:rsidRDefault="00B960E5" w:rsidP="00334C3E">
            <w:pPr>
              <w:pStyle w:val="ListParagraph"/>
              <w:numPr>
                <w:ilvl w:val="0"/>
                <w:numId w:val="22"/>
              </w:numPr>
              <w:spacing w:after="240" w:line="276" w:lineRule="auto"/>
              <w:rPr>
                <w:rFonts w:ascii="Arial" w:hAnsi="Arial" w:cs="Arial"/>
              </w:rPr>
            </w:pPr>
            <w:r w:rsidRPr="00334C3E">
              <w:rPr>
                <w:rFonts w:ascii="Arial" w:hAnsi="Arial" w:cs="Arial"/>
              </w:rPr>
              <w:t>Staff categories by discipline/specialism</w:t>
            </w:r>
            <w:r w:rsidR="003D7BC9" w:rsidRPr="00334C3E">
              <w:rPr>
                <w:rFonts w:ascii="Arial" w:hAnsi="Arial" w:cs="Arial"/>
              </w:rPr>
              <w:t>.</w:t>
            </w:r>
          </w:p>
          <w:p w14:paraId="6A7BDE56" w14:textId="77777777" w:rsidR="00B960E5" w:rsidRPr="00334C3E" w:rsidRDefault="00B960E5" w:rsidP="00334C3E">
            <w:pPr>
              <w:pStyle w:val="Style1"/>
              <w:spacing w:after="240" w:line="276" w:lineRule="auto"/>
              <w:rPr>
                <w:sz w:val="24"/>
                <w:szCs w:val="24"/>
              </w:rPr>
            </w:pPr>
            <w:r w:rsidRPr="00334C3E">
              <w:rPr>
                <w:sz w:val="24"/>
                <w:szCs w:val="24"/>
              </w:rPr>
              <w:t>General marketing information will not be assessed unless it can be demonstrated it is directly relevant to the Services.  Individual curriculum vitae are not required</w:t>
            </w:r>
            <w:r w:rsidR="003D7BC9" w:rsidRPr="00334C3E">
              <w:rPr>
                <w:sz w:val="24"/>
                <w:szCs w:val="24"/>
              </w:rPr>
              <w:t xml:space="preserve"> at this stage.</w:t>
            </w:r>
          </w:p>
          <w:p w14:paraId="6A7BDE59" w14:textId="5510C28F" w:rsidR="00C22A82" w:rsidRPr="00833F7B" w:rsidRDefault="00F56AD4" w:rsidP="00833F7B">
            <w:pPr>
              <w:pStyle w:val="Style1"/>
              <w:spacing w:after="240" w:line="276" w:lineRule="auto"/>
              <w:rPr>
                <w:sz w:val="24"/>
                <w:szCs w:val="24"/>
              </w:rPr>
            </w:pPr>
            <w:r w:rsidRPr="00334C3E">
              <w:rPr>
                <w:sz w:val="24"/>
                <w:szCs w:val="24"/>
              </w:rPr>
              <w:t xml:space="preserve">Where the Tenderer is unable, for a valid reason, to provide the specified documentation, the Tenderer must inform ComReg of the reason why the documentation cannot be supplied and, if ComReg considers the reason to be valid, ComReg may at its discretion agree to accept other alternative documentation. </w:t>
            </w:r>
          </w:p>
        </w:tc>
      </w:tr>
    </w:tbl>
    <w:p w14:paraId="6A7BDE5B" w14:textId="77777777" w:rsidR="00C22A82" w:rsidRPr="00C22A82" w:rsidRDefault="00C22A82" w:rsidP="00C22A82">
      <w:pPr>
        <w:spacing w:after="0" w:line="240" w:lineRule="auto"/>
        <w:jc w:val="both"/>
        <w:rPr>
          <w:rFonts w:ascii="Calibri" w:eastAsia="Times New Roman" w:hAnsi="Calibri" w:cs="Times New Roman"/>
          <w:szCs w:val="24"/>
          <w:lang w:val="en-GB"/>
        </w:rPr>
        <w:sectPr w:rsidR="00C22A82" w:rsidRPr="00C22A82" w:rsidSect="00895650">
          <w:headerReference w:type="even" r:id="rId18"/>
          <w:headerReference w:type="default" r:id="rId19"/>
          <w:footerReference w:type="default" r:id="rId20"/>
          <w:headerReference w:type="first" r:id="rId21"/>
          <w:pgSz w:w="11907" w:h="16840" w:code="9"/>
          <w:pgMar w:top="1418" w:right="1418" w:bottom="851" w:left="1418" w:header="709" w:footer="709" w:gutter="0"/>
          <w:cols w:space="708"/>
          <w:docGrid w:linePitch="360"/>
        </w:sectPr>
      </w:pPr>
    </w:p>
    <w:p w14:paraId="6A7BDE5D" w14:textId="77777777" w:rsidR="00C22A82" w:rsidRPr="00334C3E" w:rsidRDefault="00C22A82" w:rsidP="00C22A82">
      <w:pPr>
        <w:keepNext/>
        <w:numPr>
          <w:ilvl w:val="1"/>
          <w:numId w:val="6"/>
        </w:numPr>
        <w:pBdr>
          <w:bottom w:val="single" w:sz="12" w:space="1" w:color="333399"/>
        </w:pBdr>
        <w:shd w:val="clear" w:color="auto" w:fill="000080"/>
        <w:tabs>
          <w:tab w:val="left" w:pos="567"/>
          <w:tab w:val="left" w:pos="907"/>
          <w:tab w:val="left" w:pos="1134"/>
        </w:tabs>
        <w:spacing w:before="240" w:after="80" w:line="240" w:lineRule="auto"/>
        <w:jc w:val="both"/>
        <w:outlineLvl w:val="1"/>
        <w:rPr>
          <w:rFonts w:ascii="Calibri" w:eastAsia="Times New Roman" w:hAnsi="Calibri" w:cs="Times New Roman"/>
          <w:color w:val="000080"/>
          <w:sz w:val="28"/>
          <w:szCs w:val="32"/>
          <w:lang w:val="en-GB"/>
        </w:rPr>
      </w:pPr>
      <w:r w:rsidRPr="00334C3E">
        <w:rPr>
          <w:rFonts w:ascii="Arial" w:eastAsia="Times New Roman" w:hAnsi="Arial" w:cs="Arial"/>
          <w:b/>
          <w:color w:val="FFFFFF"/>
          <w:sz w:val="24"/>
          <w:szCs w:val="24"/>
          <w:lang w:val="en-GB"/>
        </w:rPr>
        <w:lastRenderedPageBreak/>
        <w:t>Award Criteria</w:t>
      </w:r>
      <w:r w:rsidR="00740334" w:rsidRPr="00334C3E">
        <w:rPr>
          <w:rFonts w:ascii="Calibri" w:eastAsia="Times New Roman" w:hAnsi="Calibri" w:cs="Times New Roman"/>
          <w:color w:val="000080"/>
          <w:sz w:val="28"/>
          <w:szCs w:val="32"/>
          <w:lang w:val="en-GB"/>
        </w:rPr>
        <w:t xml:space="preserve"> </w:t>
      </w:r>
    </w:p>
    <w:tbl>
      <w:tblPr>
        <w:tblW w:w="0" w:type="auto"/>
        <w:tblLook w:val="01E0" w:firstRow="1" w:lastRow="1" w:firstColumn="1" w:lastColumn="1" w:noHBand="0" w:noVBand="0"/>
      </w:tblPr>
      <w:tblGrid>
        <w:gridCol w:w="788"/>
        <w:gridCol w:w="8283"/>
      </w:tblGrid>
      <w:tr w:rsidR="00C22A82" w:rsidRPr="00C22A82" w14:paraId="6A7BDE68" w14:textId="77777777" w:rsidTr="422A14C8">
        <w:tc>
          <w:tcPr>
            <w:tcW w:w="788" w:type="dxa"/>
          </w:tcPr>
          <w:p w14:paraId="6A7BDE5E" w14:textId="77777777" w:rsidR="00C22A82" w:rsidRPr="00334C3E" w:rsidRDefault="00C22A82" w:rsidP="00C22A82">
            <w:pPr>
              <w:spacing w:after="0" w:line="320" w:lineRule="exact"/>
              <w:jc w:val="both"/>
              <w:rPr>
                <w:rFonts w:ascii="Arial" w:eastAsia="Times New Roman" w:hAnsi="Arial" w:cs="Arial"/>
                <w:sz w:val="24"/>
                <w:szCs w:val="24"/>
                <w:lang w:val="en-GB"/>
              </w:rPr>
            </w:pPr>
            <w:r w:rsidRPr="00334C3E">
              <w:rPr>
                <w:rFonts w:ascii="Arial" w:eastAsia="Times New Roman" w:hAnsi="Arial" w:cs="Arial"/>
                <w:sz w:val="24"/>
                <w:szCs w:val="24"/>
                <w:lang w:val="en-GB"/>
              </w:rPr>
              <w:t>3.3.1</w:t>
            </w:r>
          </w:p>
        </w:tc>
        <w:tc>
          <w:tcPr>
            <w:tcW w:w="8283" w:type="dxa"/>
          </w:tcPr>
          <w:p w14:paraId="6A7BDE5F" w14:textId="590BE0D0" w:rsidR="00C22A82" w:rsidRPr="00334C3E" w:rsidRDefault="00154594" w:rsidP="00334C3E">
            <w:pPr>
              <w:pStyle w:val="Style1"/>
              <w:spacing w:after="240" w:line="276" w:lineRule="auto"/>
              <w:rPr>
                <w:sz w:val="24"/>
                <w:szCs w:val="24"/>
              </w:rPr>
            </w:pPr>
            <w:r w:rsidRPr="00334C3E">
              <w:rPr>
                <w:sz w:val="24"/>
                <w:szCs w:val="24"/>
              </w:rPr>
              <w:t>The Services Contract will be awarded</w:t>
            </w:r>
            <w:r w:rsidR="00C22A82" w:rsidRPr="00334C3E">
              <w:rPr>
                <w:sz w:val="24"/>
                <w:szCs w:val="24"/>
              </w:rPr>
              <w:t xml:space="preserve"> on the basis of the </w:t>
            </w:r>
            <w:bookmarkStart w:id="6" w:name="Dropdown11"/>
            <w:r w:rsidR="00C22A82" w:rsidRPr="00334C3E">
              <w:rPr>
                <w:sz w:val="24"/>
                <w:szCs w:val="24"/>
              </w:rPr>
              <w:t>most economically advantageous tender(s) as identified in accordance with the</w:t>
            </w:r>
            <w:r w:rsidR="009C02F8" w:rsidRPr="00334C3E">
              <w:rPr>
                <w:sz w:val="24"/>
                <w:szCs w:val="24"/>
              </w:rPr>
              <w:t xml:space="preserve"> </w:t>
            </w:r>
            <w:r w:rsidR="00F546B5" w:rsidRPr="00334C3E">
              <w:rPr>
                <w:sz w:val="24"/>
                <w:szCs w:val="24"/>
              </w:rPr>
              <w:t>Award</w:t>
            </w:r>
            <w:r w:rsidR="00C22A82" w:rsidRPr="00334C3E">
              <w:rPr>
                <w:sz w:val="24"/>
                <w:szCs w:val="24"/>
              </w:rPr>
              <w:t xml:space="preserve"> </w:t>
            </w:r>
            <w:r w:rsidR="00F546B5" w:rsidRPr="00334C3E">
              <w:rPr>
                <w:sz w:val="24"/>
                <w:szCs w:val="24"/>
              </w:rPr>
              <w:t>C</w:t>
            </w:r>
            <w:r w:rsidR="00C22A82" w:rsidRPr="00334C3E">
              <w:rPr>
                <w:sz w:val="24"/>
                <w:szCs w:val="24"/>
              </w:rPr>
              <w:t>riteria</w:t>
            </w:r>
            <w:r w:rsidR="00B96983" w:rsidRPr="00334C3E">
              <w:rPr>
                <w:sz w:val="24"/>
                <w:szCs w:val="24"/>
              </w:rPr>
              <w:t xml:space="preserve"> </w:t>
            </w:r>
            <w:r w:rsidR="00B96983" w:rsidRPr="00DC3180">
              <w:rPr>
                <w:sz w:val="24"/>
                <w:szCs w:val="24"/>
              </w:rPr>
              <w:t>set out</w:t>
            </w:r>
            <w:bookmarkEnd w:id="6"/>
            <w:r w:rsidR="00EC3A57" w:rsidRPr="00DC3180">
              <w:rPr>
                <w:sz w:val="24"/>
                <w:szCs w:val="24"/>
              </w:rPr>
              <w:t xml:space="preserve"> </w:t>
            </w:r>
            <w:r w:rsidR="00A85E7E" w:rsidRPr="00DC3180">
              <w:rPr>
                <w:sz w:val="24"/>
                <w:szCs w:val="24"/>
              </w:rPr>
              <w:t>below</w:t>
            </w:r>
            <w:r w:rsidR="00F546B5" w:rsidRPr="00F32416">
              <w:rPr>
                <w:sz w:val="24"/>
                <w:szCs w:val="24"/>
              </w:rPr>
              <w:t>.</w:t>
            </w:r>
          </w:p>
          <w:p w14:paraId="4B1014E8" w14:textId="4BB89D20" w:rsidR="00E512AD" w:rsidRPr="00E512AD" w:rsidRDefault="00E512AD" w:rsidP="00E512AD">
            <w:pPr>
              <w:pStyle w:val="Style1"/>
              <w:spacing w:after="240" w:line="276" w:lineRule="auto"/>
              <w:rPr>
                <w:sz w:val="24"/>
                <w:szCs w:val="24"/>
              </w:rPr>
            </w:pPr>
            <w:bookmarkStart w:id="7" w:name="_Hlk165050489"/>
            <w:r w:rsidRPr="00E512AD">
              <w:rPr>
                <w:sz w:val="24"/>
                <w:szCs w:val="24"/>
              </w:rPr>
              <w:t xml:space="preserve">Tenderers </w:t>
            </w:r>
            <w:r>
              <w:rPr>
                <w:sz w:val="24"/>
                <w:szCs w:val="24"/>
              </w:rPr>
              <w:t xml:space="preserve">must submit a Tender that separately addresses each of the Award Criteria below. Tenderers </w:t>
            </w:r>
            <w:r w:rsidRPr="00E512AD">
              <w:rPr>
                <w:sz w:val="24"/>
                <w:szCs w:val="24"/>
              </w:rPr>
              <w:t xml:space="preserve">will be assessed on the basis of the information </w:t>
            </w:r>
            <w:r>
              <w:rPr>
                <w:sz w:val="24"/>
                <w:szCs w:val="24"/>
              </w:rPr>
              <w:t xml:space="preserve">contained </w:t>
            </w:r>
            <w:r w:rsidRPr="00F32416">
              <w:rPr>
                <w:sz w:val="24"/>
                <w:szCs w:val="24"/>
              </w:rPr>
              <w:t xml:space="preserve">in response to each of the Award Criteria in their Tender. Tenderers must note that the Contracting Authority will not review any information in excess of the </w:t>
            </w:r>
            <w:r w:rsidRPr="00DC3180">
              <w:rPr>
                <w:sz w:val="24"/>
                <w:szCs w:val="24"/>
              </w:rPr>
              <w:t>page</w:t>
            </w:r>
            <w:r w:rsidRPr="00F32416">
              <w:rPr>
                <w:sz w:val="24"/>
                <w:szCs w:val="24"/>
              </w:rPr>
              <w:t xml:space="preserve"> limits specified for each Award Criterion and sub-criterion. Hyperlinks are not permitted and information contained in the link will not be evaluated. Unless specified otherwise, text must be a minimum of </w:t>
            </w:r>
            <w:r w:rsidRPr="00106AF8">
              <w:rPr>
                <w:sz w:val="24"/>
                <w:szCs w:val="24"/>
              </w:rPr>
              <w:t>size 11 Calibri font with 1.15 paragraph spacing.</w:t>
            </w:r>
            <w:r w:rsidRPr="00F32416">
              <w:rPr>
                <w:sz w:val="24"/>
                <w:szCs w:val="24"/>
              </w:rPr>
              <w:t xml:space="preserve"> Tenderers</w:t>
            </w:r>
            <w:r w:rsidRPr="00E512AD">
              <w:rPr>
                <w:sz w:val="24"/>
                <w:szCs w:val="24"/>
              </w:rPr>
              <w:t xml:space="preserve"> must not make any assumptions in their Tender, or qualify their Tender in any way, other than in accordance with this RFT. If any specified minimum score for an Award Criterion or sub-criterion is not achieved, the Tenderer will be eliminated from the Competition.</w:t>
            </w:r>
          </w:p>
          <w:bookmarkEnd w:id="7"/>
          <w:p w14:paraId="78B24BC4" w14:textId="16590B31" w:rsidR="0093273B" w:rsidRPr="00334C3E" w:rsidRDefault="0093273B" w:rsidP="00334C3E">
            <w:pPr>
              <w:pStyle w:val="Style1"/>
              <w:spacing w:after="240" w:line="276" w:lineRule="auto"/>
              <w:rPr>
                <w:sz w:val="24"/>
                <w:szCs w:val="24"/>
                <w:highlight w:val="green"/>
              </w:rPr>
            </w:pPr>
          </w:p>
          <w:tbl>
            <w:tblPr>
              <w:tblStyle w:val="TableGrid"/>
              <w:tblW w:w="0" w:type="auto"/>
              <w:tblLook w:val="04A0" w:firstRow="1" w:lastRow="0" w:firstColumn="1" w:lastColumn="0" w:noHBand="0" w:noVBand="1"/>
            </w:tblPr>
            <w:tblGrid>
              <w:gridCol w:w="562"/>
              <w:gridCol w:w="3778"/>
              <w:gridCol w:w="1985"/>
              <w:gridCol w:w="1701"/>
            </w:tblGrid>
            <w:tr w:rsidR="005D772D" w:rsidRPr="00334C3E" w14:paraId="087420F6" w14:textId="77777777" w:rsidTr="422A14C8">
              <w:tc>
                <w:tcPr>
                  <w:tcW w:w="562" w:type="dxa"/>
                  <w:shd w:val="clear" w:color="auto" w:fill="000080"/>
                </w:tcPr>
                <w:p w14:paraId="43503566" w14:textId="70A89501" w:rsidR="005D772D" w:rsidRPr="004A447E" w:rsidRDefault="0093273B" w:rsidP="00334C3E">
                  <w:pPr>
                    <w:spacing w:after="240" w:line="276" w:lineRule="auto"/>
                    <w:rPr>
                      <w:rFonts w:ascii="Arial" w:hAnsi="Arial" w:cs="Arial"/>
                      <w:b/>
                      <w:bCs/>
                      <w:sz w:val="24"/>
                      <w:szCs w:val="24"/>
                    </w:rPr>
                  </w:pPr>
                  <w:r w:rsidRPr="00334C3E">
                    <w:rPr>
                      <w:sz w:val="24"/>
                      <w:szCs w:val="24"/>
                      <w:highlight w:val="green"/>
                    </w:rPr>
                    <w:t xml:space="preserve"> </w:t>
                  </w:r>
                </w:p>
              </w:tc>
              <w:tc>
                <w:tcPr>
                  <w:tcW w:w="3778" w:type="dxa"/>
                  <w:shd w:val="clear" w:color="auto" w:fill="000080"/>
                </w:tcPr>
                <w:p w14:paraId="771D69E3" w14:textId="77777777" w:rsidR="005D772D" w:rsidRPr="004A447E" w:rsidRDefault="005D772D" w:rsidP="00334C3E">
                  <w:pPr>
                    <w:spacing w:after="240" w:line="276" w:lineRule="auto"/>
                    <w:rPr>
                      <w:rFonts w:ascii="Arial" w:hAnsi="Arial" w:cs="Arial"/>
                      <w:b/>
                      <w:bCs/>
                      <w:sz w:val="24"/>
                      <w:szCs w:val="24"/>
                    </w:rPr>
                  </w:pPr>
                  <w:r w:rsidRPr="004A447E">
                    <w:rPr>
                      <w:rFonts w:ascii="Arial" w:hAnsi="Arial" w:cs="Arial"/>
                      <w:b/>
                      <w:bCs/>
                      <w:sz w:val="24"/>
                      <w:szCs w:val="24"/>
                    </w:rPr>
                    <w:t>Award Criteria</w:t>
                  </w:r>
                </w:p>
                <w:p w14:paraId="3E740F85" w14:textId="77777777" w:rsidR="005D772D" w:rsidRPr="00945EF3" w:rsidRDefault="005D772D" w:rsidP="00945EF3">
                  <w:pPr>
                    <w:spacing w:after="240" w:line="276" w:lineRule="auto"/>
                    <w:ind w:left="1080"/>
                    <w:rPr>
                      <w:rFonts w:ascii="Arial" w:eastAsiaTheme="minorEastAsia" w:hAnsi="Arial" w:cs="Arial"/>
                      <w:b/>
                      <w:bCs/>
                    </w:rPr>
                  </w:pPr>
                </w:p>
              </w:tc>
              <w:tc>
                <w:tcPr>
                  <w:tcW w:w="1985" w:type="dxa"/>
                  <w:shd w:val="clear" w:color="auto" w:fill="000080"/>
                </w:tcPr>
                <w:p w14:paraId="05842415" w14:textId="77777777" w:rsidR="005D772D" w:rsidRPr="004A447E" w:rsidRDefault="005D772D" w:rsidP="00334C3E">
                  <w:pPr>
                    <w:spacing w:after="240" w:line="276" w:lineRule="auto"/>
                    <w:rPr>
                      <w:rFonts w:ascii="Arial" w:hAnsi="Arial" w:cs="Arial"/>
                      <w:b/>
                      <w:bCs/>
                      <w:sz w:val="24"/>
                      <w:szCs w:val="24"/>
                    </w:rPr>
                  </w:pPr>
                  <w:r w:rsidRPr="004A447E">
                    <w:rPr>
                      <w:rFonts w:ascii="Arial" w:hAnsi="Arial" w:cs="Arial"/>
                      <w:b/>
                      <w:bCs/>
                      <w:sz w:val="24"/>
                      <w:szCs w:val="24"/>
                    </w:rPr>
                    <w:t>Maximum score available</w:t>
                  </w:r>
                </w:p>
              </w:tc>
              <w:tc>
                <w:tcPr>
                  <w:tcW w:w="1701" w:type="dxa"/>
                  <w:shd w:val="clear" w:color="auto" w:fill="000080"/>
                </w:tcPr>
                <w:p w14:paraId="3968E709" w14:textId="77777777" w:rsidR="005D772D" w:rsidRPr="004A447E" w:rsidRDefault="005D772D" w:rsidP="00334C3E">
                  <w:pPr>
                    <w:spacing w:after="240" w:line="276" w:lineRule="auto"/>
                    <w:rPr>
                      <w:rFonts w:ascii="Arial" w:hAnsi="Arial" w:cs="Arial"/>
                      <w:b/>
                      <w:bCs/>
                      <w:sz w:val="24"/>
                      <w:szCs w:val="24"/>
                    </w:rPr>
                  </w:pPr>
                  <w:r w:rsidRPr="004A447E">
                    <w:rPr>
                      <w:rFonts w:ascii="Arial" w:hAnsi="Arial" w:cs="Arial"/>
                      <w:b/>
                      <w:bCs/>
                      <w:sz w:val="24"/>
                      <w:szCs w:val="24"/>
                    </w:rPr>
                    <w:t xml:space="preserve">Minimum score required </w:t>
                  </w:r>
                </w:p>
              </w:tc>
            </w:tr>
            <w:tr w:rsidR="005D772D" w:rsidRPr="00334C3E" w14:paraId="492E535F" w14:textId="77777777" w:rsidTr="422A14C8">
              <w:tc>
                <w:tcPr>
                  <w:tcW w:w="562" w:type="dxa"/>
                </w:tcPr>
                <w:p w14:paraId="6A2124ED" w14:textId="77777777" w:rsidR="005D772D" w:rsidRPr="004A447E" w:rsidRDefault="005D772D" w:rsidP="00334C3E">
                  <w:pPr>
                    <w:spacing w:after="240" w:line="276" w:lineRule="auto"/>
                    <w:rPr>
                      <w:rFonts w:ascii="Arial" w:hAnsi="Arial" w:cs="Arial"/>
                      <w:sz w:val="24"/>
                      <w:szCs w:val="24"/>
                    </w:rPr>
                  </w:pPr>
                  <w:r w:rsidRPr="00334C3E">
                    <w:rPr>
                      <w:rFonts w:ascii="Arial" w:hAnsi="Arial" w:cs="Arial"/>
                      <w:sz w:val="24"/>
                      <w:szCs w:val="24"/>
                    </w:rPr>
                    <w:t>A</w:t>
                  </w:r>
                </w:p>
              </w:tc>
              <w:tc>
                <w:tcPr>
                  <w:tcW w:w="3778" w:type="dxa"/>
                </w:tcPr>
                <w:p w14:paraId="149294B5" w14:textId="25641C1D" w:rsidR="005D772D" w:rsidRPr="00DE34ED" w:rsidRDefault="00F32416" w:rsidP="00334C3E">
                  <w:pPr>
                    <w:spacing w:after="240" w:line="276" w:lineRule="auto"/>
                    <w:rPr>
                      <w:rFonts w:ascii="Arial" w:hAnsi="Arial" w:cs="Arial"/>
                      <w:b/>
                      <w:bCs/>
                      <w:sz w:val="24"/>
                      <w:szCs w:val="24"/>
                    </w:rPr>
                  </w:pPr>
                  <w:r w:rsidRPr="00DE34ED">
                    <w:rPr>
                      <w:rFonts w:ascii="Arial" w:hAnsi="Arial" w:cs="Arial"/>
                      <w:b/>
                      <w:bCs/>
                      <w:sz w:val="24"/>
                      <w:szCs w:val="24"/>
                    </w:rPr>
                    <w:t>Understanding of requirements</w:t>
                  </w:r>
                </w:p>
              </w:tc>
              <w:tc>
                <w:tcPr>
                  <w:tcW w:w="1985" w:type="dxa"/>
                </w:tcPr>
                <w:p w14:paraId="565F99DA" w14:textId="305E48FF" w:rsidR="005D772D" w:rsidRPr="00DE34ED" w:rsidRDefault="002F3315" w:rsidP="00334C3E">
                  <w:pPr>
                    <w:spacing w:after="240" w:line="276" w:lineRule="auto"/>
                    <w:rPr>
                      <w:rFonts w:ascii="Arial" w:hAnsi="Arial" w:cs="Arial"/>
                      <w:b/>
                      <w:bCs/>
                      <w:sz w:val="24"/>
                      <w:szCs w:val="24"/>
                    </w:rPr>
                  </w:pPr>
                  <w:r w:rsidRPr="00DE34ED">
                    <w:rPr>
                      <w:rFonts w:ascii="Arial" w:hAnsi="Arial" w:cs="Arial"/>
                      <w:b/>
                      <w:bCs/>
                      <w:sz w:val="24"/>
                      <w:szCs w:val="24"/>
                    </w:rPr>
                    <w:t>2</w:t>
                  </w:r>
                  <w:r w:rsidR="00F32416" w:rsidRPr="00DE34ED">
                    <w:rPr>
                      <w:rFonts w:ascii="Arial" w:hAnsi="Arial" w:cs="Arial"/>
                      <w:b/>
                      <w:bCs/>
                      <w:sz w:val="24"/>
                      <w:szCs w:val="24"/>
                    </w:rPr>
                    <w:t>0</w:t>
                  </w:r>
                </w:p>
              </w:tc>
              <w:tc>
                <w:tcPr>
                  <w:tcW w:w="1701" w:type="dxa"/>
                </w:tcPr>
                <w:p w14:paraId="2C9E1F95" w14:textId="0444D71D" w:rsidR="005D772D" w:rsidRPr="004A447E" w:rsidRDefault="0002036C" w:rsidP="00334C3E">
                  <w:pPr>
                    <w:spacing w:after="240" w:line="276" w:lineRule="auto"/>
                    <w:rPr>
                      <w:rFonts w:ascii="Arial" w:hAnsi="Arial" w:cs="Arial"/>
                      <w:sz w:val="24"/>
                      <w:szCs w:val="24"/>
                    </w:rPr>
                  </w:pPr>
                  <w:r>
                    <w:rPr>
                      <w:rFonts w:ascii="Arial" w:hAnsi="Arial" w:cs="Arial"/>
                      <w:sz w:val="24"/>
                      <w:szCs w:val="24"/>
                    </w:rPr>
                    <w:t>14</w:t>
                  </w:r>
                </w:p>
              </w:tc>
            </w:tr>
            <w:tr w:rsidR="005D772D" w:rsidRPr="00334C3E" w14:paraId="43176E8E" w14:textId="77777777" w:rsidTr="422A14C8">
              <w:tc>
                <w:tcPr>
                  <w:tcW w:w="562" w:type="dxa"/>
                </w:tcPr>
                <w:p w14:paraId="11413EDA" w14:textId="77777777" w:rsidR="005D772D" w:rsidRPr="004A447E" w:rsidRDefault="005D772D" w:rsidP="00334C3E">
                  <w:pPr>
                    <w:spacing w:after="240" w:line="276" w:lineRule="auto"/>
                    <w:rPr>
                      <w:rFonts w:ascii="Arial" w:hAnsi="Arial" w:cs="Arial"/>
                      <w:sz w:val="24"/>
                      <w:szCs w:val="24"/>
                    </w:rPr>
                  </w:pPr>
                  <w:r w:rsidRPr="00334C3E">
                    <w:rPr>
                      <w:rFonts w:ascii="Arial" w:hAnsi="Arial" w:cs="Arial"/>
                      <w:sz w:val="24"/>
                      <w:szCs w:val="24"/>
                    </w:rPr>
                    <w:t>B</w:t>
                  </w:r>
                </w:p>
              </w:tc>
              <w:tc>
                <w:tcPr>
                  <w:tcW w:w="3778" w:type="dxa"/>
                </w:tcPr>
                <w:p w14:paraId="0F14F4C9" w14:textId="0F7F1D98" w:rsidR="005D772D" w:rsidRPr="00DE34ED" w:rsidRDefault="005D772D" w:rsidP="00334C3E">
                  <w:pPr>
                    <w:spacing w:after="240" w:line="276" w:lineRule="auto"/>
                    <w:rPr>
                      <w:rFonts w:ascii="Arial" w:hAnsi="Arial" w:cs="Arial"/>
                      <w:b/>
                      <w:bCs/>
                      <w:sz w:val="24"/>
                      <w:szCs w:val="24"/>
                    </w:rPr>
                  </w:pPr>
                  <w:r w:rsidRPr="00DE34ED">
                    <w:rPr>
                      <w:rFonts w:ascii="Arial" w:hAnsi="Arial" w:cs="Arial"/>
                      <w:b/>
                      <w:bCs/>
                      <w:sz w:val="24"/>
                      <w:szCs w:val="24"/>
                    </w:rPr>
                    <w:t>Quality of Methodology</w:t>
                  </w:r>
                </w:p>
              </w:tc>
              <w:tc>
                <w:tcPr>
                  <w:tcW w:w="1985" w:type="dxa"/>
                </w:tcPr>
                <w:p w14:paraId="31FF705A" w14:textId="62892157" w:rsidR="005D772D" w:rsidRPr="00DE34ED" w:rsidRDefault="00F32416" w:rsidP="00334C3E">
                  <w:pPr>
                    <w:spacing w:after="240" w:line="276" w:lineRule="auto"/>
                    <w:rPr>
                      <w:rFonts w:ascii="Arial" w:hAnsi="Arial" w:cs="Arial"/>
                      <w:b/>
                      <w:bCs/>
                      <w:sz w:val="24"/>
                      <w:szCs w:val="24"/>
                    </w:rPr>
                  </w:pPr>
                  <w:r w:rsidRPr="00DE34ED">
                    <w:rPr>
                      <w:rFonts w:ascii="Arial" w:hAnsi="Arial" w:cs="Arial"/>
                      <w:b/>
                      <w:bCs/>
                      <w:sz w:val="24"/>
                      <w:szCs w:val="24"/>
                    </w:rPr>
                    <w:t>30</w:t>
                  </w:r>
                </w:p>
              </w:tc>
              <w:tc>
                <w:tcPr>
                  <w:tcW w:w="1701" w:type="dxa"/>
                </w:tcPr>
                <w:p w14:paraId="2F86026A" w14:textId="0E9028CF" w:rsidR="005D772D" w:rsidRPr="004A447E" w:rsidRDefault="00842DE9" w:rsidP="00334C3E">
                  <w:pPr>
                    <w:spacing w:after="240" w:line="276" w:lineRule="auto"/>
                    <w:rPr>
                      <w:rFonts w:ascii="Arial" w:hAnsi="Arial" w:cs="Arial"/>
                      <w:sz w:val="24"/>
                      <w:szCs w:val="24"/>
                    </w:rPr>
                  </w:pPr>
                  <w:r>
                    <w:rPr>
                      <w:rFonts w:ascii="Arial" w:hAnsi="Arial" w:cs="Arial"/>
                      <w:sz w:val="24"/>
                      <w:szCs w:val="24"/>
                    </w:rPr>
                    <w:t>2</w:t>
                  </w:r>
                  <w:r w:rsidR="0002036C">
                    <w:rPr>
                      <w:rFonts w:ascii="Arial" w:hAnsi="Arial" w:cs="Arial"/>
                      <w:sz w:val="24"/>
                      <w:szCs w:val="24"/>
                    </w:rPr>
                    <w:t>1</w:t>
                  </w:r>
                </w:p>
              </w:tc>
            </w:tr>
            <w:tr w:rsidR="005D772D" w:rsidRPr="00334C3E" w14:paraId="43371D05" w14:textId="77777777" w:rsidTr="422A14C8">
              <w:tc>
                <w:tcPr>
                  <w:tcW w:w="562" w:type="dxa"/>
                </w:tcPr>
                <w:p w14:paraId="74F91373" w14:textId="77777777" w:rsidR="005D772D" w:rsidRPr="004A447E" w:rsidRDefault="005D772D" w:rsidP="00334C3E">
                  <w:pPr>
                    <w:spacing w:after="240" w:line="276" w:lineRule="auto"/>
                    <w:rPr>
                      <w:rFonts w:ascii="Arial" w:hAnsi="Arial" w:cs="Arial"/>
                      <w:sz w:val="24"/>
                      <w:szCs w:val="24"/>
                    </w:rPr>
                  </w:pPr>
                  <w:r w:rsidRPr="00334C3E">
                    <w:rPr>
                      <w:rFonts w:ascii="Arial" w:hAnsi="Arial" w:cs="Arial"/>
                      <w:sz w:val="24"/>
                      <w:szCs w:val="24"/>
                    </w:rPr>
                    <w:t>C</w:t>
                  </w:r>
                </w:p>
              </w:tc>
              <w:tc>
                <w:tcPr>
                  <w:tcW w:w="3778" w:type="dxa"/>
                </w:tcPr>
                <w:p w14:paraId="126C2920" w14:textId="77777777" w:rsidR="005D772D" w:rsidRPr="00DE34ED" w:rsidRDefault="005D772D" w:rsidP="00334C3E">
                  <w:pPr>
                    <w:spacing w:after="240" w:line="276" w:lineRule="auto"/>
                    <w:rPr>
                      <w:rFonts w:ascii="Arial" w:hAnsi="Arial" w:cs="Arial"/>
                      <w:b/>
                      <w:bCs/>
                      <w:sz w:val="24"/>
                      <w:szCs w:val="24"/>
                    </w:rPr>
                  </w:pPr>
                  <w:r w:rsidRPr="00DE34ED">
                    <w:rPr>
                      <w:rFonts w:ascii="Arial" w:hAnsi="Arial" w:cs="Arial"/>
                      <w:b/>
                      <w:bCs/>
                      <w:sz w:val="24"/>
                      <w:szCs w:val="24"/>
                    </w:rPr>
                    <w:t>Quality, Quantity and Balance of proposed Designated Team</w:t>
                  </w:r>
                </w:p>
              </w:tc>
              <w:tc>
                <w:tcPr>
                  <w:tcW w:w="1985" w:type="dxa"/>
                </w:tcPr>
                <w:p w14:paraId="5A727E53" w14:textId="41D5DD8D" w:rsidR="005D772D" w:rsidRPr="00DE34ED" w:rsidRDefault="002F3315" w:rsidP="00334C3E">
                  <w:pPr>
                    <w:spacing w:after="240" w:line="276" w:lineRule="auto"/>
                    <w:rPr>
                      <w:rFonts w:ascii="Arial" w:hAnsi="Arial" w:cs="Arial"/>
                      <w:b/>
                      <w:bCs/>
                      <w:sz w:val="24"/>
                      <w:szCs w:val="24"/>
                    </w:rPr>
                  </w:pPr>
                  <w:r w:rsidRPr="00DE34ED">
                    <w:rPr>
                      <w:rFonts w:ascii="Arial" w:hAnsi="Arial" w:cs="Arial"/>
                      <w:b/>
                      <w:bCs/>
                      <w:sz w:val="24"/>
                      <w:szCs w:val="24"/>
                    </w:rPr>
                    <w:t>2</w:t>
                  </w:r>
                  <w:r w:rsidR="00842DE9" w:rsidRPr="00DE34ED">
                    <w:rPr>
                      <w:rFonts w:ascii="Arial" w:hAnsi="Arial" w:cs="Arial"/>
                      <w:b/>
                      <w:bCs/>
                      <w:sz w:val="24"/>
                      <w:szCs w:val="24"/>
                    </w:rPr>
                    <w:t>0</w:t>
                  </w:r>
                </w:p>
              </w:tc>
              <w:tc>
                <w:tcPr>
                  <w:tcW w:w="1701" w:type="dxa"/>
                </w:tcPr>
                <w:p w14:paraId="75651DDA" w14:textId="38ACD310" w:rsidR="005D772D" w:rsidRPr="004A447E" w:rsidRDefault="4386E5D1" w:rsidP="00334C3E">
                  <w:pPr>
                    <w:spacing w:after="240" w:line="276" w:lineRule="auto"/>
                    <w:rPr>
                      <w:rFonts w:ascii="Arial" w:hAnsi="Arial" w:cs="Arial"/>
                      <w:sz w:val="24"/>
                      <w:szCs w:val="24"/>
                    </w:rPr>
                  </w:pPr>
                  <w:r w:rsidRPr="422A14C8">
                    <w:rPr>
                      <w:rFonts w:ascii="Arial" w:hAnsi="Arial" w:cs="Arial"/>
                      <w:sz w:val="24"/>
                      <w:szCs w:val="24"/>
                    </w:rPr>
                    <w:t>1</w:t>
                  </w:r>
                  <w:r w:rsidR="008D72D3">
                    <w:rPr>
                      <w:rFonts w:ascii="Arial" w:hAnsi="Arial" w:cs="Arial"/>
                      <w:sz w:val="24"/>
                      <w:szCs w:val="24"/>
                    </w:rPr>
                    <w:t>4</w:t>
                  </w:r>
                </w:p>
              </w:tc>
            </w:tr>
            <w:tr w:rsidR="005D772D" w:rsidRPr="00334C3E" w14:paraId="13BCC42C" w14:textId="77777777" w:rsidTr="422A14C8">
              <w:tc>
                <w:tcPr>
                  <w:tcW w:w="562" w:type="dxa"/>
                </w:tcPr>
                <w:p w14:paraId="6F9FD3DD" w14:textId="4D1B8C46" w:rsidR="005D772D" w:rsidRPr="004A447E" w:rsidRDefault="00842DE9" w:rsidP="00334C3E">
                  <w:pPr>
                    <w:spacing w:after="240" w:line="276" w:lineRule="auto"/>
                    <w:rPr>
                      <w:rFonts w:ascii="Arial" w:hAnsi="Arial" w:cs="Arial"/>
                      <w:sz w:val="24"/>
                      <w:szCs w:val="24"/>
                    </w:rPr>
                  </w:pPr>
                  <w:r>
                    <w:rPr>
                      <w:rFonts w:ascii="Arial" w:hAnsi="Arial" w:cs="Arial"/>
                      <w:sz w:val="24"/>
                      <w:szCs w:val="24"/>
                    </w:rPr>
                    <w:t>D</w:t>
                  </w:r>
                </w:p>
              </w:tc>
              <w:tc>
                <w:tcPr>
                  <w:tcW w:w="3778" w:type="dxa"/>
                </w:tcPr>
                <w:p w14:paraId="618FAE55" w14:textId="39BE3BA0" w:rsidR="005D772D" w:rsidRPr="00DE34ED" w:rsidRDefault="005D772D" w:rsidP="00334C3E">
                  <w:pPr>
                    <w:spacing w:after="240" w:line="276" w:lineRule="auto"/>
                    <w:rPr>
                      <w:rFonts w:ascii="Arial" w:hAnsi="Arial" w:cs="Arial"/>
                      <w:b/>
                      <w:bCs/>
                      <w:sz w:val="24"/>
                      <w:szCs w:val="24"/>
                    </w:rPr>
                  </w:pPr>
                  <w:r w:rsidRPr="00DE34ED">
                    <w:rPr>
                      <w:rFonts w:ascii="Arial" w:hAnsi="Arial" w:cs="Arial"/>
                      <w:b/>
                      <w:bCs/>
                      <w:sz w:val="24"/>
                      <w:szCs w:val="24"/>
                    </w:rPr>
                    <w:t xml:space="preserve">Cost (see </w:t>
                  </w:r>
                  <w:r w:rsidR="00141294" w:rsidRPr="00DE34ED">
                    <w:rPr>
                      <w:rFonts w:ascii="Arial" w:hAnsi="Arial" w:cs="Arial"/>
                      <w:b/>
                      <w:bCs/>
                      <w:sz w:val="24"/>
                      <w:szCs w:val="24"/>
                    </w:rPr>
                    <w:t>A</w:t>
                  </w:r>
                  <w:r w:rsidRPr="00DE34ED">
                    <w:rPr>
                      <w:rFonts w:ascii="Arial" w:hAnsi="Arial" w:cs="Arial"/>
                      <w:b/>
                      <w:bCs/>
                      <w:sz w:val="24"/>
                      <w:szCs w:val="24"/>
                    </w:rPr>
                    <w:t>ppendix 2 Pricing Schedule)</w:t>
                  </w:r>
                </w:p>
              </w:tc>
              <w:tc>
                <w:tcPr>
                  <w:tcW w:w="1985" w:type="dxa"/>
                </w:tcPr>
                <w:p w14:paraId="601FE631" w14:textId="07C91840" w:rsidR="005D772D" w:rsidRPr="00DE34ED" w:rsidRDefault="00842DE9" w:rsidP="00334C3E">
                  <w:pPr>
                    <w:spacing w:after="240" w:line="276" w:lineRule="auto"/>
                    <w:rPr>
                      <w:rFonts w:ascii="Arial" w:hAnsi="Arial" w:cs="Arial"/>
                      <w:b/>
                      <w:bCs/>
                      <w:sz w:val="24"/>
                      <w:szCs w:val="24"/>
                    </w:rPr>
                  </w:pPr>
                  <w:r w:rsidRPr="00DE34ED">
                    <w:rPr>
                      <w:rFonts w:ascii="Arial" w:hAnsi="Arial" w:cs="Arial"/>
                      <w:b/>
                      <w:bCs/>
                      <w:sz w:val="24"/>
                      <w:szCs w:val="24"/>
                    </w:rPr>
                    <w:t>30</w:t>
                  </w:r>
                </w:p>
              </w:tc>
              <w:tc>
                <w:tcPr>
                  <w:tcW w:w="1701" w:type="dxa"/>
                </w:tcPr>
                <w:p w14:paraId="42CED48C" w14:textId="77777777" w:rsidR="005D772D" w:rsidRPr="004A447E" w:rsidRDefault="005D772D" w:rsidP="00334C3E">
                  <w:pPr>
                    <w:spacing w:after="240" w:line="276" w:lineRule="auto"/>
                    <w:rPr>
                      <w:rFonts w:ascii="Arial" w:hAnsi="Arial" w:cs="Arial"/>
                      <w:sz w:val="24"/>
                      <w:szCs w:val="24"/>
                    </w:rPr>
                  </w:pPr>
                  <w:r w:rsidRPr="00334C3E">
                    <w:rPr>
                      <w:rFonts w:ascii="Arial" w:hAnsi="Arial" w:cs="Arial"/>
                      <w:sz w:val="24"/>
                      <w:szCs w:val="24"/>
                    </w:rPr>
                    <w:t>n/a</w:t>
                  </w:r>
                </w:p>
              </w:tc>
            </w:tr>
            <w:tr w:rsidR="005D772D" w:rsidRPr="00334C3E" w14:paraId="118A6A5C" w14:textId="77777777" w:rsidTr="422A14C8">
              <w:tc>
                <w:tcPr>
                  <w:tcW w:w="562" w:type="dxa"/>
                </w:tcPr>
                <w:p w14:paraId="4BBE8022" w14:textId="77777777" w:rsidR="005D772D" w:rsidRPr="004A447E" w:rsidRDefault="005D772D" w:rsidP="00334C3E">
                  <w:pPr>
                    <w:spacing w:after="240" w:line="276" w:lineRule="auto"/>
                    <w:rPr>
                      <w:rFonts w:ascii="Arial" w:hAnsi="Arial" w:cs="Arial"/>
                      <w:sz w:val="24"/>
                      <w:szCs w:val="24"/>
                    </w:rPr>
                  </w:pPr>
                </w:p>
              </w:tc>
              <w:tc>
                <w:tcPr>
                  <w:tcW w:w="3778" w:type="dxa"/>
                </w:tcPr>
                <w:p w14:paraId="66468260" w14:textId="77777777" w:rsidR="005D772D" w:rsidRPr="00DE34ED" w:rsidRDefault="005D772D" w:rsidP="00334C3E">
                  <w:pPr>
                    <w:spacing w:after="240" w:line="276" w:lineRule="auto"/>
                    <w:rPr>
                      <w:rFonts w:ascii="Arial" w:hAnsi="Arial" w:cs="Arial"/>
                      <w:b/>
                      <w:bCs/>
                      <w:sz w:val="24"/>
                      <w:szCs w:val="24"/>
                    </w:rPr>
                  </w:pPr>
                  <w:r w:rsidRPr="00DE34ED">
                    <w:rPr>
                      <w:rFonts w:ascii="Arial" w:hAnsi="Arial" w:cs="Arial"/>
                      <w:b/>
                      <w:bCs/>
                      <w:sz w:val="24"/>
                      <w:szCs w:val="24"/>
                    </w:rPr>
                    <w:t>Total</w:t>
                  </w:r>
                </w:p>
              </w:tc>
              <w:tc>
                <w:tcPr>
                  <w:tcW w:w="1985" w:type="dxa"/>
                </w:tcPr>
                <w:p w14:paraId="3A04778A" w14:textId="77777777" w:rsidR="005D772D" w:rsidRPr="00DE34ED" w:rsidRDefault="005D772D" w:rsidP="00334C3E">
                  <w:pPr>
                    <w:spacing w:after="240" w:line="276" w:lineRule="auto"/>
                    <w:rPr>
                      <w:rFonts w:ascii="Arial" w:hAnsi="Arial" w:cs="Arial"/>
                      <w:b/>
                      <w:bCs/>
                      <w:sz w:val="24"/>
                      <w:szCs w:val="24"/>
                    </w:rPr>
                  </w:pPr>
                  <w:r w:rsidRPr="00DE34ED">
                    <w:rPr>
                      <w:rFonts w:ascii="Arial" w:hAnsi="Arial" w:cs="Arial"/>
                      <w:b/>
                      <w:bCs/>
                      <w:sz w:val="24"/>
                      <w:szCs w:val="24"/>
                    </w:rPr>
                    <w:t>100</w:t>
                  </w:r>
                </w:p>
              </w:tc>
              <w:tc>
                <w:tcPr>
                  <w:tcW w:w="1701" w:type="dxa"/>
                </w:tcPr>
                <w:p w14:paraId="586ABABB" w14:textId="77777777" w:rsidR="005D772D" w:rsidRPr="004A447E" w:rsidRDefault="005D772D" w:rsidP="00334C3E">
                  <w:pPr>
                    <w:spacing w:after="240" w:line="276" w:lineRule="auto"/>
                    <w:rPr>
                      <w:rFonts w:ascii="Arial" w:hAnsi="Arial" w:cs="Arial"/>
                      <w:sz w:val="24"/>
                      <w:szCs w:val="24"/>
                    </w:rPr>
                  </w:pPr>
                  <w:r w:rsidRPr="00334C3E">
                    <w:rPr>
                      <w:rFonts w:ascii="Arial" w:hAnsi="Arial" w:cs="Arial"/>
                      <w:sz w:val="24"/>
                      <w:szCs w:val="24"/>
                    </w:rPr>
                    <w:t>n/a</w:t>
                  </w:r>
                </w:p>
              </w:tc>
            </w:tr>
          </w:tbl>
          <w:p w14:paraId="3E644A35" w14:textId="77777777" w:rsidR="0093273B" w:rsidRPr="00334C3E" w:rsidRDefault="0093273B" w:rsidP="00334C3E">
            <w:pPr>
              <w:pStyle w:val="Style1"/>
              <w:spacing w:line="276" w:lineRule="auto"/>
              <w:rPr>
                <w:sz w:val="24"/>
                <w:szCs w:val="24"/>
              </w:rPr>
            </w:pPr>
          </w:p>
          <w:tbl>
            <w:tblPr>
              <w:tblStyle w:val="ComRegTablestyle"/>
              <w:tblW w:w="0" w:type="auto"/>
              <w:tblLook w:val="04A0" w:firstRow="1" w:lastRow="0" w:firstColumn="1" w:lastColumn="0" w:noHBand="0" w:noVBand="1"/>
            </w:tblPr>
            <w:tblGrid>
              <w:gridCol w:w="8051"/>
            </w:tblGrid>
            <w:tr w:rsidR="006843CB" w:rsidRPr="00334C3E" w14:paraId="5A0DD196" w14:textId="77777777" w:rsidTr="000F7550">
              <w:trPr>
                <w:cnfStyle w:val="100000000000" w:firstRow="1" w:lastRow="0" w:firstColumn="0" w:lastColumn="0" w:oddVBand="0" w:evenVBand="0" w:oddHBand="0" w:evenHBand="0" w:firstRowFirstColumn="0" w:firstRowLastColumn="0" w:lastRowFirstColumn="0" w:lastRowLastColumn="0"/>
              </w:trPr>
              <w:tc>
                <w:tcPr>
                  <w:tcW w:w="8051" w:type="dxa"/>
                </w:tcPr>
                <w:p w14:paraId="100E12E5" w14:textId="77777777" w:rsidR="006843CB" w:rsidRDefault="006843CB" w:rsidP="002B26F6">
                  <w:pPr>
                    <w:spacing w:after="240" w:line="276" w:lineRule="auto"/>
                    <w:rPr>
                      <w:rFonts w:cs="Arial"/>
                      <w:b w:val="0"/>
                      <w:szCs w:val="24"/>
                    </w:rPr>
                  </w:pPr>
                  <w:r w:rsidRPr="00334C3E">
                    <w:rPr>
                      <w:rFonts w:cs="Arial"/>
                      <w:szCs w:val="24"/>
                    </w:rPr>
                    <w:lastRenderedPageBreak/>
                    <w:t xml:space="preserve">Award Criterion A: </w:t>
                  </w:r>
                  <w:r w:rsidR="00842DE9">
                    <w:rPr>
                      <w:rFonts w:cs="Arial"/>
                      <w:szCs w:val="24"/>
                    </w:rPr>
                    <w:t>Understanding of requirements</w:t>
                  </w:r>
                </w:p>
                <w:p w14:paraId="7641EC29" w14:textId="428AD92A" w:rsidR="008D72D3" w:rsidRPr="00334C3E" w:rsidRDefault="008D72D3" w:rsidP="002B26F6">
                  <w:pPr>
                    <w:spacing w:after="240" w:line="276" w:lineRule="auto"/>
                    <w:rPr>
                      <w:rFonts w:cs="Arial"/>
                      <w:szCs w:val="24"/>
                    </w:rPr>
                  </w:pPr>
                  <w:r>
                    <w:rPr>
                      <w:rFonts w:cs="Arial"/>
                      <w:szCs w:val="24"/>
                    </w:rPr>
                    <w:t>Page Cou</w:t>
                  </w:r>
                  <w:r w:rsidR="00DE1C10">
                    <w:rPr>
                      <w:rFonts w:cs="Arial"/>
                      <w:szCs w:val="24"/>
                    </w:rPr>
                    <w:t>n</w:t>
                  </w:r>
                  <w:r>
                    <w:rPr>
                      <w:rFonts w:cs="Arial"/>
                      <w:szCs w:val="24"/>
                    </w:rPr>
                    <w:t xml:space="preserve">t: </w:t>
                  </w:r>
                  <w:r w:rsidR="0036006C">
                    <w:rPr>
                      <w:rFonts w:cs="Arial"/>
                      <w:szCs w:val="24"/>
                    </w:rPr>
                    <w:t>Six (6) A4 pages only.</w:t>
                  </w:r>
                </w:p>
              </w:tc>
            </w:tr>
            <w:tr w:rsidR="006843CB" w:rsidRPr="00334C3E" w14:paraId="79344F1D" w14:textId="77777777" w:rsidTr="000F7550">
              <w:tc>
                <w:tcPr>
                  <w:tcW w:w="8051" w:type="dxa"/>
                </w:tcPr>
                <w:p w14:paraId="2B59A546" w14:textId="77777777" w:rsidR="00DB2661" w:rsidRPr="00AE242A" w:rsidRDefault="00DB2661" w:rsidP="00DB2661">
                  <w:pPr>
                    <w:rPr>
                      <w:rFonts w:cs="Arial"/>
                      <w:szCs w:val="24"/>
                    </w:rPr>
                  </w:pPr>
                  <w:r w:rsidRPr="007566F1">
                    <w:rPr>
                      <w:rFonts w:cs="Arial"/>
                      <w:szCs w:val="24"/>
                    </w:rPr>
                    <w:t xml:space="preserve">The tenderer must demonstrate an understanding of nuisance communications in Ireland and the role of ComReg and industry within that area. </w:t>
                  </w:r>
                </w:p>
                <w:p w14:paraId="2926310B" w14:textId="77777777" w:rsidR="00DB2661" w:rsidRPr="00AE242A" w:rsidRDefault="00DB2661" w:rsidP="00DB2661">
                  <w:pPr>
                    <w:rPr>
                      <w:rFonts w:cs="Arial"/>
                      <w:szCs w:val="24"/>
                    </w:rPr>
                  </w:pPr>
                </w:p>
                <w:p w14:paraId="393438D4" w14:textId="5DFFD649" w:rsidR="00DB2661" w:rsidRPr="00AE242A" w:rsidRDefault="00DB2661" w:rsidP="00DB2661">
                  <w:pPr>
                    <w:rPr>
                      <w:rFonts w:cs="Arial"/>
                      <w:szCs w:val="24"/>
                    </w:rPr>
                  </w:pPr>
                  <w:r w:rsidRPr="007566F1">
                    <w:rPr>
                      <w:rFonts w:cs="Arial"/>
                      <w:szCs w:val="24"/>
                    </w:rPr>
                    <w:t>Specifically the tenderer should be familiar with ComReg’s response to Consultation 24/24</w:t>
                  </w:r>
                  <w:r w:rsidR="00590BFA">
                    <w:rPr>
                      <w:rFonts w:cs="Arial"/>
                      <w:szCs w:val="24"/>
                    </w:rPr>
                    <w:t xml:space="preserve"> and associated documentation</w:t>
                  </w:r>
                  <w:r w:rsidRPr="007566F1">
                    <w:rPr>
                      <w:rFonts w:cs="Arial"/>
                      <w:szCs w:val="24"/>
                    </w:rPr>
                    <w:t xml:space="preserve">: </w:t>
                  </w:r>
                </w:p>
                <w:p w14:paraId="0DA11F24" w14:textId="1FBADEA7" w:rsidR="006843CB" w:rsidRPr="00334C3E" w:rsidRDefault="00DB2661" w:rsidP="00334C3E">
                  <w:pPr>
                    <w:pStyle w:val="ComRegParagraphStyle"/>
                  </w:pPr>
                  <w:hyperlink r:id="rId22" w:history="1">
                    <w:r w:rsidRPr="007566F1">
                      <w:rPr>
                        <w:rStyle w:val="Hyperlink"/>
                      </w:rPr>
                      <w:t>https://www.comreg.ie/publication/combatting-scam-calls-and-texts-response-to-consultation-on-network-based-interventions-to-reduce-the-harm-from-nuisance-communications</w:t>
                    </w:r>
                  </w:hyperlink>
                </w:p>
              </w:tc>
            </w:tr>
          </w:tbl>
          <w:p w14:paraId="3AD19B84" w14:textId="77777777" w:rsidR="006843CB" w:rsidRPr="00334C3E" w:rsidRDefault="006843CB" w:rsidP="00334C3E">
            <w:pPr>
              <w:spacing w:line="276" w:lineRule="auto"/>
              <w:rPr>
                <w:rFonts w:ascii="Arial" w:hAnsi="Arial" w:cs="Arial"/>
                <w:sz w:val="24"/>
                <w:szCs w:val="24"/>
                <w:highlight w:val="yellow"/>
              </w:rPr>
            </w:pPr>
          </w:p>
          <w:tbl>
            <w:tblPr>
              <w:tblStyle w:val="ComRegTablestyle"/>
              <w:tblW w:w="0" w:type="auto"/>
              <w:tblLook w:val="04A0" w:firstRow="1" w:lastRow="0" w:firstColumn="1" w:lastColumn="0" w:noHBand="0" w:noVBand="1"/>
            </w:tblPr>
            <w:tblGrid>
              <w:gridCol w:w="8051"/>
            </w:tblGrid>
            <w:tr w:rsidR="006843CB" w:rsidRPr="00334C3E" w14:paraId="5C459CFF" w14:textId="77777777" w:rsidTr="00945EF3">
              <w:trPr>
                <w:cnfStyle w:val="100000000000" w:firstRow="1" w:lastRow="0" w:firstColumn="0" w:lastColumn="0" w:oddVBand="0" w:evenVBand="0" w:oddHBand="0" w:evenHBand="0" w:firstRowFirstColumn="0" w:firstRowLastColumn="0" w:lastRowFirstColumn="0" w:lastRowLastColumn="0"/>
              </w:trPr>
              <w:tc>
                <w:tcPr>
                  <w:tcW w:w="8051" w:type="dxa"/>
                </w:tcPr>
                <w:p w14:paraId="76128B95" w14:textId="77777777" w:rsidR="006843CB" w:rsidRDefault="006843CB" w:rsidP="00334C3E">
                  <w:pPr>
                    <w:spacing w:after="240" w:line="276" w:lineRule="auto"/>
                    <w:rPr>
                      <w:rFonts w:cs="Arial"/>
                      <w:b w:val="0"/>
                      <w:szCs w:val="24"/>
                    </w:rPr>
                  </w:pPr>
                  <w:r w:rsidRPr="00334C3E">
                    <w:rPr>
                      <w:rFonts w:cs="Arial"/>
                      <w:szCs w:val="24"/>
                    </w:rPr>
                    <w:t xml:space="preserve">Award Criterion B: </w:t>
                  </w:r>
                  <w:r w:rsidR="00DB13D2" w:rsidRPr="00334C3E">
                    <w:rPr>
                      <w:rFonts w:cs="Arial"/>
                      <w:szCs w:val="24"/>
                    </w:rPr>
                    <w:t>Quality of Methodology</w:t>
                  </w:r>
                </w:p>
                <w:p w14:paraId="615D885F" w14:textId="2A19D38B" w:rsidR="00C66198" w:rsidRPr="002B26F6" w:rsidRDefault="00C66198" w:rsidP="00334C3E">
                  <w:pPr>
                    <w:spacing w:after="240" w:line="276" w:lineRule="auto"/>
                    <w:rPr>
                      <w:rFonts w:cs="Arial"/>
                      <w:szCs w:val="24"/>
                    </w:rPr>
                  </w:pPr>
                  <w:r w:rsidRPr="00C66198">
                    <w:rPr>
                      <w:rFonts w:cs="Arial"/>
                      <w:szCs w:val="24"/>
                    </w:rPr>
                    <w:t>Page Cou</w:t>
                  </w:r>
                  <w:r w:rsidR="00DE1C10">
                    <w:rPr>
                      <w:rFonts w:cs="Arial"/>
                      <w:szCs w:val="24"/>
                    </w:rPr>
                    <w:t>n</w:t>
                  </w:r>
                  <w:r w:rsidRPr="00C66198">
                    <w:rPr>
                      <w:rFonts w:cs="Arial"/>
                      <w:szCs w:val="24"/>
                    </w:rPr>
                    <w:t xml:space="preserve">t: </w:t>
                  </w:r>
                  <w:r>
                    <w:rPr>
                      <w:rFonts w:cs="Arial"/>
                      <w:szCs w:val="24"/>
                    </w:rPr>
                    <w:t>Ten</w:t>
                  </w:r>
                  <w:r w:rsidRPr="00C66198">
                    <w:rPr>
                      <w:rFonts w:cs="Arial"/>
                      <w:szCs w:val="24"/>
                    </w:rPr>
                    <w:t xml:space="preserve"> (</w:t>
                  </w:r>
                  <w:r>
                    <w:rPr>
                      <w:rFonts w:cs="Arial"/>
                      <w:szCs w:val="24"/>
                    </w:rPr>
                    <w:t>10</w:t>
                  </w:r>
                  <w:r w:rsidRPr="00C66198">
                    <w:rPr>
                      <w:rFonts w:cs="Arial"/>
                      <w:szCs w:val="24"/>
                    </w:rPr>
                    <w:t>) A4 pages only.</w:t>
                  </w:r>
                </w:p>
              </w:tc>
            </w:tr>
            <w:tr w:rsidR="006843CB" w:rsidRPr="00334C3E" w14:paraId="0F592671" w14:textId="77777777" w:rsidTr="00945EF3">
              <w:tc>
                <w:tcPr>
                  <w:tcW w:w="8051" w:type="dxa"/>
                </w:tcPr>
                <w:p w14:paraId="39777A77" w14:textId="77777777" w:rsidR="00945EF3" w:rsidRDefault="00945EF3">
                  <w:pPr>
                    <w:rPr>
                      <w:rFonts w:asciiTheme="minorHAnsi" w:eastAsiaTheme="minorHAnsi" w:hAnsiTheme="minorHAnsi"/>
                      <w:sz w:val="22"/>
                      <w:szCs w:val="22"/>
                      <w:lang w:eastAsia="en-US"/>
                    </w:rPr>
                  </w:pPr>
                </w:p>
                <w:p w14:paraId="4E1190AC" w14:textId="77777777" w:rsidR="00945EF3" w:rsidRPr="00945EF3" w:rsidRDefault="00945EF3" w:rsidP="00945EF3">
                  <w:pPr>
                    <w:pStyle w:val="Default"/>
                    <w:rPr>
                      <w:rFonts w:ascii="Arial" w:hAnsi="Arial" w:cs="Arial"/>
                      <w:bCs/>
                    </w:rPr>
                  </w:pPr>
                  <w:r w:rsidRPr="00945EF3">
                    <w:rPr>
                      <w:rFonts w:ascii="Arial" w:hAnsi="Arial" w:cs="Arial"/>
                      <w:bCs/>
                    </w:rPr>
                    <w:t>Considering the information in Appendices 1 Tenderers will describe the key issues that they envisage with the role tendered for, how they will resource the role over the period of the contract and the processes they would employ to effectively execute the selected role.</w:t>
                  </w:r>
                </w:p>
                <w:p w14:paraId="12E7ED8E" w14:textId="77777777" w:rsidR="00945EF3" w:rsidRPr="00945EF3" w:rsidRDefault="00945EF3" w:rsidP="00945EF3">
                  <w:pPr>
                    <w:pStyle w:val="Default"/>
                    <w:rPr>
                      <w:rFonts w:ascii="Arial" w:hAnsi="Arial" w:cs="Arial"/>
                      <w:bCs/>
                    </w:rPr>
                  </w:pPr>
                </w:p>
                <w:p w14:paraId="6691169B" w14:textId="77777777" w:rsidR="00945EF3" w:rsidRPr="00945EF3" w:rsidRDefault="00945EF3" w:rsidP="00945EF3">
                  <w:pPr>
                    <w:rPr>
                      <w:rFonts w:cs="Arial"/>
                      <w:bCs/>
                      <w:szCs w:val="24"/>
                    </w:rPr>
                  </w:pPr>
                  <w:r w:rsidRPr="00945EF3">
                    <w:rPr>
                      <w:rFonts w:cs="Arial"/>
                      <w:bCs/>
                      <w:szCs w:val="24"/>
                    </w:rPr>
                    <w:t xml:space="preserve">The tenderer should describe their approach to provide the service should the appointed person become unavailable. </w:t>
                  </w:r>
                </w:p>
                <w:p w14:paraId="671D3716" w14:textId="77777777" w:rsidR="00945EF3" w:rsidRPr="00945EF3" w:rsidRDefault="00945EF3" w:rsidP="00945EF3">
                  <w:pPr>
                    <w:pStyle w:val="Default"/>
                    <w:rPr>
                      <w:rFonts w:ascii="Arial" w:hAnsi="Arial" w:cs="Arial"/>
                      <w:bCs/>
                    </w:rPr>
                  </w:pPr>
                  <w:r w:rsidRPr="00945EF3">
                    <w:rPr>
                      <w:rFonts w:ascii="Arial" w:hAnsi="Arial" w:cs="Arial"/>
                      <w:bCs/>
                    </w:rPr>
                    <w:t xml:space="preserve"> </w:t>
                  </w:r>
                </w:p>
                <w:p w14:paraId="66D72DB8" w14:textId="77777777" w:rsidR="00945EF3" w:rsidRPr="00945EF3" w:rsidRDefault="00945EF3" w:rsidP="00945EF3">
                  <w:pPr>
                    <w:pStyle w:val="Default"/>
                    <w:rPr>
                      <w:rFonts w:ascii="Arial" w:hAnsi="Arial" w:cs="Arial"/>
                      <w:bCs/>
                    </w:rPr>
                  </w:pPr>
                  <w:r w:rsidRPr="00945EF3">
                    <w:rPr>
                      <w:rFonts w:ascii="Arial" w:hAnsi="Arial" w:cs="Arial"/>
                      <w:bCs/>
                    </w:rPr>
                    <w:t xml:space="preserve">The Tenderer will describe the time and effort being proposed for each of the Deliverables described in Appendix 1 (summarised as Activities below) and listed in Appendix 2: Price Schedule. </w:t>
                  </w:r>
                </w:p>
                <w:p w14:paraId="6801C6CE" w14:textId="77777777" w:rsidR="00945EF3" w:rsidRPr="00945EF3" w:rsidRDefault="00945EF3" w:rsidP="00945EF3">
                  <w:pPr>
                    <w:pStyle w:val="Default"/>
                    <w:rPr>
                      <w:rFonts w:ascii="Arial" w:hAnsi="Arial" w:cs="Arial"/>
                      <w:bCs/>
                    </w:rPr>
                  </w:pPr>
                </w:p>
                <w:p w14:paraId="2734BA4F" w14:textId="77777777" w:rsidR="00945EF3" w:rsidRPr="00945EF3" w:rsidRDefault="00945EF3" w:rsidP="00945EF3">
                  <w:pPr>
                    <w:pStyle w:val="Default"/>
                    <w:rPr>
                      <w:rFonts w:ascii="Arial" w:hAnsi="Arial" w:cs="Arial"/>
                      <w:bCs/>
                    </w:rPr>
                  </w:pPr>
                </w:p>
                <w:p w14:paraId="2CDC2AA3" w14:textId="77777777" w:rsidR="00945EF3" w:rsidRPr="00945EF3" w:rsidRDefault="00945EF3" w:rsidP="00945EF3">
                  <w:pPr>
                    <w:pStyle w:val="Default"/>
                    <w:rPr>
                      <w:rFonts w:ascii="Arial" w:hAnsi="Arial" w:cs="Arial"/>
                      <w:b/>
                      <w:bCs/>
                    </w:rPr>
                  </w:pPr>
                  <w:r w:rsidRPr="00945EF3">
                    <w:rPr>
                      <w:rFonts w:ascii="Arial" w:hAnsi="Arial" w:cs="Arial"/>
                      <w:bCs/>
                    </w:rPr>
                    <w:t xml:space="preserve">Establishment Activities </w:t>
                  </w:r>
                </w:p>
                <w:p w14:paraId="155C8310" w14:textId="77777777" w:rsidR="00945EF3" w:rsidRPr="00945EF3" w:rsidRDefault="00945EF3" w:rsidP="00945EF3">
                  <w:pPr>
                    <w:pStyle w:val="Default"/>
                    <w:rPr>
                      <w:rFonts w:ascii="Arial" w:hAnsi="Arial" w:cs="Arial"/>
                      <w:bCs/>
                    </w:rPr>
                  </w:pPr>
                  <w:r w:rsidRPr="00945EF3">
                    <w:rPr>
                      <w:rFonts w:ascii="Arial" w:hAnsi="Arial" w:cs="Arial"/>
                      <w:bCs/>
                    </w:rPr>
                    <w:t>ComReg will assist the successful tenderer in the establishment activities and estimate that this phase will take approximately 2 weeks. However, it is for the tenderer to itemise the elements and effort they propose is required. Typical activities may include:</w:t>
                  </w:r>
                </w:p>
                <w:p w14:paraId="191CBA1B" w14:textId="77777777" w:rsidR="00945EF3" w:rsidRPr="00945EF3" w:rsidRDefault="00945EF3" w:rsidP="00945EF3">
                  <w:pPr>
                    <w:pStyle w:val="Default"/>
                    <w:numPr>
                      <w:ilvl w:val="0"/>
                      <w:numId w:val="45"/>
                    </w:numPr>
                    <w:rPr>
                      <w:rFonts w:ascii="Arial" w:hAnsi="Arial" w:cs="Arial"/>
                      <w:bCs/>
                    </w:rPr>
                  </w:pPr>
                  <w:r w:rsidRPr="00945EF3">
                    <w:rPr>
                      <w:rFonts w:ascii="Arial" w:hAnsi="Arial" w:cs="Arial"/>
                      <w:bCs/>
                    </w:rPr>
                    <w:t>Familiarising themselves with the status of Nuisance Communications.</w:t>
                  </w:r>
                </w:p>
                <w:p w14:paraId="7E1C679C" w14:textId="77777777" w:rsidR="00945EF3" w:rsidRPr="00945EF3" w:rsidRDefault="00945EF3" w:rsidP="00945EF3">
                  <w:pPr>
                    <w:pStyle w:val="Default"/>
                    <w:numPr>
                      <w:ilvl w:val="0"/>
                      <w:numId w:val="45"/>
                    </w:numPr>
                    <w:rPr>
                      <w:rFonts w:ascii="Arial" w:hAnsi="Arial" w:cs="Arial"/>
                      <w:bCs/>
                    </w:rPr>
                  </w:pPr>
                  <w:r w:rsidRPr="00945EF3">
                    <w:rPr>
                      <w:rFonts w:ascii="Arial" w:hAnsi="Arial" w:cs="Arial"/>
                      <w:bCs/>
                    </w:rPr>
                    <w:t xml:space="preserve">Establishing a way of working with ComReg. </w:t>
                  </w:r>
                </w:p>
                <w:p w14:paraId="22BFC8A8" w14:textId="77777777" w:rsidR="00945EF3" w:rsidRPr="00945EF3" w:rsidRDefault="00945EF3" w:rsidP="00945EF3">
                  <w:pPr>
                    <w:pStyle w:val="Default"/>
                    <w:numPr>
                      <w:ilvl w:val="0"/>
                      <w:numId w:val="45"/>
                    </w:numPr>
                    <w:rPr>
                      <w:rFonts w:ascii="Arial" w:hAnsi="Arial" w:cs="Arial"/>
                      <w:bCs/>
                    </w:rPr>
                  </w:pPr>
                  <w:r w:rsidRPr="00945EF3">
                    <w:rPr>
                      <w:rFonts w:ascii="Arial" w:hAnsi="Arial" w:cs="Arial"/>
                      <w:bCs/>
                    </w:rPr>
                    <w:t xml:space="preserve">Establishing the ways of working and communicating with the members of the technical groups. </w:t>
                  </w:r>
                </w:p>
                <w:p w14:paraId="3281879C" w14:textId="77777777" w:rsidR="00945EF3" w:rsidRPr="00945EF3" w:rsidRDefault="00945EF3" w:rsidP="00945EF3">
                  <w:pPr>
                    <w:pStyle w:val="Default"/>
                    <w:ind w:left="720"/>
                    <w:rPr>
                      <w:rFonts w:ascii="Arial" w:hAnsi="Arial" w:cs="Arial"/>
                      <w:bCs/>
                    </w:rPr>
                  </w:pPr>
                </w:p>
                <w:p w14:paraId="2E3C3674" w14:textId="77777777" w:rsidR="00945EF3" w:rsidRPr="00945EF3" w:rsidRDefault="00945EF3" w:rsidP="00945EF3">
                  <w:pPr>
                    <w:pStyle w:val="Default"/>
                    <w:rPr>
                      <w:rFonts w:ascii="Arial" w:hAnsi="Arial" w:cs="Arial"/>
                      <w:bCs/>
                    </w:rPr>
                  </w:pPr>
                </w:p>
                <w:p w14:paraId="5701BE41" w14:textId="77777777" w:rsidR="00945EF3" w:rsidRPr="00945EF3" w:rsidRDefault="00945EF3" w:rsidP="00945EF3">
                  <w:pPr>
                    <w:pStyle w:val="Default"/>
                    <w:rPr>
                      <w:rFonts w:ascii="Arial" w:hAnsi="Arial" w:cs="Arial"/>
                      <w:b/>
                      <w:bCs/>
                    </w:rPr>
                  </w:pPr>
                  <w:r w:rsidRPr="00945EF3">
                    <w:rPr>
                      <w:rFonts w:ascii="Arial" w:hAnsi="Arial" w:cs="Arial"/>
                      <w:bCs/>
                    </w:rPr>
                    <w:t xml:space="preserve">Monthly Activities </w:t>
                  </w:r>
                </w:p>
                <w:p w14:paraId="78ECB3B4" w14:textId="77777777" w:rsidR="00945EF3" w:rsidRPr="00945EF3" w:rsidRDefault="00945EF3" w:rsidP="00945EF3">
                  <w:pPr>
                    <w:pStyle w:val="Default"/>
                    <w:numPr>
                      <w:ilvl w:val="0"/>
                      <w:numId w:val="46"/>
                    </w:numPr>
                    <w:rPr>
                      <w:rFonts w:ascii="Arial" w:hAnsi="Arial" w:cs="Arial"/>
                      <w:bCs/>
                    </w:rPr>
                  </w:pPr>
                  <w:r w:rsidRPr="00945EF3">
                    <w:rPr>
                      <w:rFonts w:ascii="Arial" w:hAnsi="Arial" w:cs="Arial"/>
                      <w:bCs/>
                    </w:rPr>
                    <w:lastRenderedPageBreak/>
                    <w:t xml:space="preserve">ComReg estimate the Voice Sub-Group monthly activities will take the Technical Process Lead approximately 12 days per month during the initial 6 month stage, reducing to 1 per month after that. </w:t>
                  </w:r>
                </w:p>
                <w:p w14:paraId="2BB6F667" w14:textId="77777777" w:rsidR="00945EF3" w:rsidRPr="00945EF3" w:rsidRDefault="00945EF3" w:rsidP="00945EF3">
                  <w:pPr>
                    <w:pStyle w:val="Default"/>
                    <w:rPr>
                      <w:rFonts w:ascii="Arial" w:hAnsi="Arial" w:cs="Arial"/>
                      <w:bCs/>
                    </w:rPr>
                  </w:pPr>
                  <w:r w:rsidRPr="00945EF3">
                    <w:rPr>
                      <w:rFonts w:ascii="Arial" w:hAnsi="Arial" w:cs="Arial"/>
                      <w:bCs/>
                    </w:rPr>
                    <w:t>However, it is for the tenderer to itemise the elements and effort they propose is required.</w:t>
                  </w:r>
                </w:p>
                <w:p w14:paraId="2517AA8E" w14:textId="77777777" w:rsidR="00945EF3" w:rsidRPr="00945EF3" w:rsidRDefault="00945EF3" w:rsidP="00945EF3">
                  <w:pPr>
                    <w:pStyle w:val="Default"/>
                    <w:rPr>
                      <w:rFonts w:ascii="Arial" w:hAnsi="Arial" w:cs="Arial"/>
                      <w:bCs/>
                    </w:rPr>
                  </w:pPr>
                </w:p>
                <w:p w14:paraId="17F6DAF6" w14:textId="77777777" w:rsidR="00945EF3" w:rsidRPr="00945EF3" w:rsidRDefault="00945EF3" w:rsidP="00945EF3">
                  <w:pPr>
                    <w:pStyle w:val="Default"/>
                    <w:rPr>
                      <w:rFonts w:ascii="Arial" w:hAnsi="Arial" w:cs="Arial"/>
                      <w:bCs/>
                    </w:rPr>
                  </w:pPr>
                  <w:r w:rsidRPr="00945EF3">
                    <w:rPr>
                      <w:rFonts w:ascii="Arial" w:hAnsi="Arial" w:cs="Arial"/>
                      <w:bCs/>
                    </w:rPr>
                    <w:t>Each Sub-Group meeting is expected to take place fortnightly and may last 2 hours.</w:t>
                  </w:r>
                </w:p>
                <w:p w14:paraId="743ACCE1" w14:textId="77777777" w:rsidR="00945EF3" w:rsidRPr="00945EF3" w:rsidRDefault="00945EF3" w:rsidP="00945EF3">
                  <w:pPr>
                    <w:pStyle w:val="Default"/>
                    <w:rPr>
                      <w:rFonts w:ascii="Arial" w:hAnsi="Arial" w:cs="Arial"/>
                      <w:bCs/>
                    </w:rPr>
                  </w:pPr>
                </w:p>
                <w:p w14:paraId="0ED2D8D0" w14:textId="77777777" w:rsidR="00945EF3" w:rsidRPr="00945EF3" w:rsidRDefault="00945EF3" w:rsidP="00945EF3">
                  <w:pPr>
                    <w:pStyle w:val="Default"/>
                    <w:rPr>
                      <w:rFonts w:ascii="Arial" w:hAnsi="Arial" w:cs="Arial"/>
                      <w:bCs/>
                    </w:rPr>
                  </w:pPr>
                  <w:r w:rsidRPr="00945EF3">
                    <w:rPr>
                      <w:rFonts w:ascii="Arial" w:hAnsi="Arial" w:cs="Arial"/>
                      <w:bCs/>
                    </w:rPr>
                    <w:t>In advance of these meetings the Technical Process Lead will share all necessary documents with the group and outline what needs to be dealt with during the meeting.</w:t>
                  </w:r>
                </w:p>
                <w:p w14:paraId="49D46DD1" w14:textId="77777777" w:rsidR="00945EF3" w:rsidRPr="00945EF3" w:rsidRDefault="00945EF3" w:rsidP="00945EF3">
                  <w:pPr>
                    <w:rPr>
                      <w:rFonts w:cs="Arial"/>
                      <w:bCs/>
                      <w:szCs w:val="24"/>
                    </w:rPr>
                  </w:pPr>
                </w:p>
                <w:p w14:paraId="7585C4FD" w14:textId="77777777" w:rsidR="00945EF3" w:rsidRPr="00945EF3" w:rsidRDefault="00945EF3" w:rsidP="00945EF3">
                  <w:pPr>
                    <w:pStyle w:val="Default"/>
                    <w:rPr>
                      <w:rFonts w:ascii="Arial" w:hAnsi="Arial" w:cs="Arial"/>
                      <w:bCs/>
                    </w:rPr>
                  </w:pPr>
                  <w:r w:rsidRPr="00945EF3">
                    <w:rPr>
                      <w:rFonts w:ascii="Arial" w:hAnsi="Arial" w:cs="Arial"/>
                      <w:bCs/>
                    </w:rPr>
                    <w:t>The tenderer may intend to undertake other activities on a one off or periodic basis in support of the execution of the scope of the role tendered for. The tenderer will itemise these activities and describe the effort required to complete them.</w:t>
                  </w:r>
                </w:p>
                <w:p w14:paraId="27E3047D" w14:textId="77777777" w:rsidR="00945EF3" w:rsidRPr="00945EF3" w:rsidRDefault="00945EF3" w:rsidP="00945EF3">
                  <w:pPr>
                    <w:pStyle w:val="Default"/>
                    <w:rPr>
                      <w:rFonts w:ascii="Arial" w:hAnsi="Arial" w:cs="Arial"/>
                      <w:bCs/>
                    </w:rPr>
                  </w:pPr>
                </w:p>
                <w:p w14:paraId="4B2FFC83" w14:textId="77777777" w:rsidR="00945EF3" w:rsidRPr="00945EF3" w:rsidRDefault="00945EF3" w:rsidP="00945EF3">
                  <w:pPr>
                    <w:pStyle w:val="Default"/>
                    <w:rPr>
                      <w:rFonts w:ascii="Arial" w:hAnsi="Arial" w:cs="Arial"/>
                      <w:b/>
                      <w:bCs/>
                    </w:rPr>
                  </w:pPr>
                  <w:r w:rsidRPr="00945EF3">
                    <w:rPr>
                      <w:rFonts w:ascii="Arial" w:hAnsi="Arial" w:cs="Arial"/>
                      <w:bCs/>
                    </w:rPr>
                    <w:t xml:space="preserve">Other </w:t>
                  </w:r>
                </w:p>
                <w:p w14:paraId="0AF703E9" w14:textId="77777777" w:rsidR="00945EF3" w:rsidRPr="00945EF3" w:rsidRDefault="00945EF3" w:rsidP="00945EF3">
                  <w:pPr>
                    <w:pStyle w:val="Default"/>
                    <w:rPr>
                      <w:rFonts w:ascii="Arial" w:hAnsi="Arial" w:cs="Arial"/>
                      <w:bCs/>
                    </w:rPr>
                  </w:pPr>
                  <w:r w:rsidRPr="00945EF3">
                    <w:rPr>
                      <w:rFonts w:ascii="Arial" w:hAnsi="Arial" w:cs="Arial"/>
                      <w:bCs/>
                    </w:rPr>
                    <w:t xml:space="preserve">There may be other cost incurring items that the tenderer proposes are required in the execution of the role tendered for. The tenderer will itemise these elements and describe the effort required to complete them. </w:t>
                  </w:r>
                </w:p>
                <w:p w14:paraId="017BE35F" w14:textId="77777777" w:rsidR="00945EF3" w:rsidRDefault="00945EF3">
                  <w:pPr>
                    <w:rPr>
                      <w:rFonts w:asciiTheme="minorHAnsi" w:eastAsiaTheme="minorHAnsi" w:hAnsiTheme="minorHAnsi"/>
                      <w:sz w:val="22"/>
                      <w:szCs w:val="22"/>
                    </w:rPr>
                  </w:pPr>
                </w:p>
                <w:p w14:paraId="4C5260D2" w14:textId="77777777" w:rsidR="006843CB" w:rsidRPr="00945EF3" w:rsidRDefault="006843CB" w:rsidP="00334C3E">
                  <w:pPr>
                    <w:spacing w:after="240" w:line="276" w:lineRule="auto"/>
                    <w:rPr>
                      <w:rFonts w:cs="Arial"/>
                      <w:bCs/>
                      <w:szCs w:val="24"/>
                    </w:rPr>
                  </w:pPr>
                </w:p>
              </w:tc>
            </w:tr>
          </w:tbl>
          <w:p w14:paraId="6A2481D5" w14:textId="77777777" w:rsidR="006843CB" w:rsidRPr="00334C3E" w:rsidRDefault="006843CB" w:rsidP="00334C3E">
            <w:pPr>
              <w:spacing w:line="276" w:lineRule="auto"/>
              <w:rPr>
                <w:rFonts w:ascii="Arial" w:hAnsi="Arial" w:cs="Arial"/>
                <w:sz w:val="24"/>
                <w:szCs w:val="24"/>
                <w:highlight w:val="yellow"/>
              </w:rPr>
            </w:pPr>
          </w:p>
          <w:tbl>
            <w:tblPr>
              <w:tblStyle w:val="ComRegTablestyle"/>
              <w:tblW w:w="0" w:type="auto"/>
              <w:tblLook w:val="04A0" w:firstRow="1" w:lastRow="0" w:firstColumn="1" w:lastColumn="0" w:noHBand="0" w:noVBand="1"/>
            </w:tblPr>
            <w:tblGrid>
              <w:gridCol w:w="8051"/>
            </w:tblGrid>
            <w:tr w:rsidR="006843CB" w:rsidRPr="00334C3E" w14:paraId="6DEE4513" w14:textId="77777777" w:rsidTr="000D700D">
              <w:trPr>
                <w:cnfStyle w:val="100000000000" w:firstRow="1" w:lastRow="0" w:firstColumn="0" w:lastColumn="0" w:oddVBand="0" w:evenVBand="0" w:oddHBand="0" w:evenHBand="0" w:firstRowFirstColumn="0" w:firstRowLastColumn="0" w:lastRowFirstColumn="0" w:lastRowLastColumn="0"/>
              </w:trPr>
              <w:tc>
                <w:tcPr>
                  <w:tcW w:w="9344" w:type="dxa"/>
                </w:tcPr>
                <w:p w14:paraId="1595BED8" w14:textId="3DC6C62A" w:rsidR="006843CB" w:rsidRPr="00334C3E" w:rsidRDefault="006843CB" w:rsidP="00334C3E">
                  <w:pPr>
                    <w:spacing w:line="276" w:lineRule="auto"/>
                    <w:rPr>
                      <w:rFonts w:cs="Arial"/>
                      <w:szCs w:val="24"/>
                    </w:rPr>
                  </w:pPr>
                  <w:r w:rsidRPr="00334C3E">
                    <w:rPr>
                      <w:rFonts w:cs="Arial"/>
                      <w:szCs w:val="24"/>
                    </w:rPr>
                    <w:t xml:space="preserve">Award Criterion C: </w:t>
                  </w:r>
                  <w:r w:rsidR="00DB13D2" w:rsidRPr="00334C3E">
                    <w:rPr>
                      <w:rFonts w:cs="Arial"/>
                      <w:szCs w:val="24"/>
                    </w:rPr>
                    <w:t>Quality, Quantity and Balance of proposed Designated Team</w:t>
                  </w:r>
                </w:p>
                <w:p w14:paraId="2CC71E9D" w14:textId="7F77E7FD" w:rsidR="006843CB" w:rsidRPr="00334C3E" w:rsidRDefault="005A3727" w:rsidP="005D6CB6">
                  <w:pPr>
                    <w:spacing w:before="240" w:line="276" w:lineRule="auto"/>
                    <w:rPr>
                      <w:rFonts w:cs="Arial"/>
                      <w:szCs w:val="24"/>
                      <w:highlight w:val="yellow"/>
                    </w:rPr>
                  </w:pPr>
                  <w:r>
                    <w:rPr>
                      <w:rFonts w:cs="Arial"/>
                      <w:szCs w:val="24"/>
                    </w:rPr>
                    <w:t>(</w:t>
                  </w:r>
                  <w:r w:rsidR="00265925" w:rsidRPr="00155239">
                    <w:rPr>
                      <w:rFonts w:cs="Arial"/>
                      <w:szCs w:val="24"/>
                    </w:rPr>
                    <w:t xml:space="preserve">No page count applies </w:t>
                  </w:r>
                  <w:r w:rsidR="00E2066C" w:rsidRPr="00155239">
                    <w:rPr>
                      <w:rFonts w:cs="Arial"/>
                      <w:szCs w:val="24"/>
                    </w:rPr>
                    <w:t>to this criterion</w:t>
                  </w:r>
                  <w:r w:rsidR="00BF3896" w:rsidRPr="00155239">
                    <w:rPr>
                      <w:rFonts w:cs="Arial"/>
                      <w:szCs w:val="24"/>
                    </w:rPr>
                    <w:t>)</w:t>
                  </w:r>
                </w:p>
              </w:tc>
            </w:tr>
            <w:tr w:rsidR="006843CB" w:rsidRPr="00334C3E" w14:paraId="3EB1D8DA" w14:textId="77777777" w:rsidTr="000D700D">
              <w:tc>
                <w:tcPr>
                  <w:tcW w:w="9344" w:type="dxa"/>
                </w:tcPr>
                <w:p w14:paraId="0E5C0D45" w14:textId="77777777" w:rsidR="00506365" w:rsidRPr="000D1105" w:rsidRDefault="00506365" w:rsidP="00506365">
                  <w:pPr>
                    <w:autoSpaceDE w:val="0"/>
                    <w:autoSpaceDN w:val="0"/>
                    <w:adjustRightInd w:val="0"/>
                    <w:rPr>
                      <w:rFonts w:cs="Arial"/>
                      <w:szCs w:val="24"/>
                    </w:rPr>
                  </w:pPr>
                  <w:r w:rsidRPr="007566F1">
                    <w:rPr>
                      <w:rFonts w:cs="Arial"/>
                      <w:szCs w:val="24"/>
                    </w:rPr>
                    <w:t>Tenderer application should describe relevant competence, expertise and experience for the role tendered for and how these will be applied in executing that role. The response must be with specific reference to the individual who will fulfil the role. The CV of the proposed person must be included.</w:t>
                  </w:r>
                </w:p>
                <w:p w14:paraId="7C75BE4B" w14:textId="77777777" w:rsidR="00506365" w:rsidRPr="000D1105" w:rsidRDefault="00506365" w:rsidP="00506365">
                  <w:pPr>
                    <w:autoSpaceDE w:val="0"/>
                    <w:autoSpaceDN w:val="0"/>
                    <w:adjustRightInd w:val="0"/>
                    <w:rPr>
                      <w:rFonts w:cs="Arial"/>
                      <w:szCs w:val="24"/>
                    </w:rPr>
                  </w:pPr>
                </w:p>
                <w:p w14:paraId="4C124638" w14:textId="77777777" w:rsidR="00506365" w:rsidRPr="000D1105" w:rsidRDefault="00506365" w:rsidP="00506365">
                  <w:pPr>
                    <w:autoSpaceDE w:val="0"/>
                    <w:autoSpaceDN w:val="0"/>
                    <w:adjustRightInd w:val="0"/>
                    <w:rPr>
                      <w:rFonts w:cs="Arial"/>
                      <w:szCs w:val="24"/>
                    </w:rPr>
                  </w:pPr>
                  <w:r w:rsidRPr="007566F1">
                    <w:rPr>
                      <w:rFonts w:cs="Arial"/>
                      <w:szCs w:val="24"/>
                    </w:rPr>
                    <w:t>For two projects referenced as relevant experience tenderers application must provide:</w:t>
                  </w:r>
                </w:p>
                <w:p w14:paraId="741CBFA9" w14:textId="77777777" w:rsidR="00506365" w:rsidRPr="000D1105" w:rsidRDefault="00506365" w:rsidP="00506365">
                  <w:pPr>
                    <w:autoSpaceDE w:val="0"/>
                    <w:autoSpaceDN w:val="0"/>
                    <w:adjustRightInd w:val="0"/>
                    <w:rPr>
                      <w:rFonts w:cs="Arial"/>
                      <w:szCs w:val="24"/>
                    </w:rPr>
                  </w:pPr>
                  <w:r w:rsidRPr="007566F1">
                    <w:rPr>
                      <w:rFonts w:cs="Arial"/>
                      <w:szCs w:val="24"/>
                    </w:rPr>
                    <w:t>Detail of the services provided and how they are similar in nature, size and complexity to the services required; the dates on which, or the periods over which, the services were performed the contact person in the organisation being proposed for the role relevant to the application</w:t>
                  </w:r>
                </w:p>
                <w:p w14:paraId="0DF1B720" w14:textId="77777777" w:rsidR="00506365" w:rsidRPr="000D1105" w:rsidRDefault="00506365" w:rsidP="00506365">
                  <w:pPr>
                    <w:autoSpaceDE w:val="0"/>
                    <w:autoSpaceDN w:val="0"/>
                    <w:adjustRightInd w:val="0"/>
                    <w:rPr>
                      <w:rFonts w:cs="Arial"/>
                      <w:szCs w:val="24"/>
                    </w:rPr>
                  </w:pPr>
                </w:p>
                <w:p w14:paraId="0D0AFC80" w14:textId="77777777" w:rsidR="00506365" w:rsidRPr="000D1105" w:rsidRDefault="00506365" w:rsidP="00506365">
                  <w:pPr>
                    <w:rPr>
                      <w:rFonts w:cs="Arial"/>
                      <w:szCs w:val="24"/>
                    </w:rPr>
                  </w:pPr>
                  <w:r w:rsidRPr="007566F1">
                    <w:rPr>
                      <w:rFonts w:cs="Arial"/>
                      <w:szCs w:val="24"/>
                    </w:rPr>
                    <w:t>ComReg may contact any or all of the referees identified above for verification purposes without prior notice to Tenderers.</w:t>
                  </w:r>
                  <w:r w:rsidRPr="007566F1" w:rsidDel="00CC52D4">
                    <w:rPr>
                      <w:rFonts w:cs="Arial"/>
                      <w:szCs w:val="24"/>
                    </w:rPr>
                    <w:t xml:space="preserve"> </w:t>
                  </w:r>
                </w:p>
                <w:p w14:paraId="7AC3A585" w14:textId="77777777" w:rsidR="006843CB" w:rsidRPr="00334C3E" w:rsidRDefault="006843CB" w:rsidP="00334C3E">
                  <w:pPr>
                    <w:spacing w:line="276" w:lineRule="auto"/>
                    <w:rPr>
                      <w:rFonts w:cs="Arial"/>
                      <w:szCs w:val="24"/>
                      <w:highlight w:val="yellow"/>
                    </w:rPr>
                  </w:pPr>
                </w:p>
              </w:tc>
            </w:tr>
          </w:tbl>
          <w:p w14:paraId="68482CC5" w14:textId="77777777" w:rsidR="006843CB" w:rsidRPr="00334C3E" w:rsidRDefault="006843CB" w:rsidP="00334C3E">
            <w:pPr>
              <w:spacing w:line="276" w:lineRule="auto"/>
              <w:rPr>
                <w:rFonts w:ascii="Arial" w:hAnsi="Arial" w:cs="Arial"/>
                <w:sz w:val="24"/>
                <w:szCs w:val="24"/>
                <w:highlight w:val="yellow"/>
              </w:rPr>
            </w:pPr>
          </w:p>
          <w:tbl>
            <w:tblPr>
              <w:tblStyle w:val="ComRegTablestyle"/>
              <w:tblW w:w="0" w:type="auto"/>
              <w:tblLook w:val="04A0" w:firstRow="1" w:lastRow="0" w:firstColumn="1" w:lastColumn="0" w:noHBand="0" w:noVBand="1"/>
            </w:tblPr>
            <w:tblGrid>
              <w:gridCol w:w="8051"/>
            </w:tblGrid>
            <w:tr w:rsidR="006843CB" w:rsidRPr="00334C3E" w14:paraId="1B47FB33" w14:textId="77777777" w:rsidTr="000D700D">
              <w:trPr>
                <w:cnfStyle w:val="100000000000" w:firstRow="1" w:lastRow="0" w:firstColumn="0" w:lastColumn="0" w:oddVBand="0" w:evenVBand="0" w:oddHBand="0" w:evenHBand="0" w:firstRowFirstColumn="0" w:firstRowLastColumn="0" w:lastRowFirstColumn="0" w:lastRowLastColumn="0"/>
              </w:trPr>
              <w:tc>
                <w:tcPr>
                  <w:tcW w:w="9344" w:type="dxa"/>
                </w:tcPr>
                <w:p w14:paraId="33EA72EF" w14:textId="3090D0C7" w:rsidR="006843CB" w:rsidRPr="00334C3E" w:rsidRDefault="006843CB" w:rsidP="00334C3E">
                  <w:pPr>
                    <w:spacing w:line="276" w:lineRule="auto"/>
                    <w:rPr>
                      <w:rFonts w:cs="Arial"/>
                      <w:szCs w:val="24"/>
                    </w:rPr>
                  </w:pPr>
                  <w:bookmarkStart w:id="8" w:name="_Toc299520370"/>
                  <w:bookmarkStart w:id="9" w:name="_Toc299533348"/>
                  <w:bookmarkStart w:id="10" w:name="_Toc300324249"/>
                  <w:bookmarkStart w:id="11" w:name="_Toc300655154"/>
                  <w:bookmarkStart w:id="12" w:name="_Toc300656091"/>
                  <w:bookmarkStart w:id="13" w:name="_Toc300742782"/>
                  <w:bookmarkStart w:id="14" w:name="_Toc300748604"/>
                  <w:r w:rsidRPr="00334C3E">
                    <w:rPr>
                      <w:rFonts w:cs="Arial"/>
                      <w:szCs w:val="24"/>
                    </w:rPr>
                    <w:lastRenderedPageBreak/>
                    <w:t xml:space="preserve">Award Criterion D: </w:t>
                  </w:r>
                  <w:r w:rsidR="008523CA" w:rsidRPr="00334C3E">
                    <w:rPr>
                      <w:rFonts w:cs="Arial"/>
                      <w:szCs w:val="24"/>
                    </w:rPr>
                    <w:t>COST</w:t>
                  </w:r>
                </w:p>
                <w:bookmarkEnd w:id="8"/>
                <w:bookmarkEnd w:id="9"/>
                <w:bookmarkEnd w:id="10"/>
                <w:bookmarkEnd w:id="11"/>
                <w:bookmarkEnd w:id="12"/>
                <w:bookmarkEnd w:id="13"/>
                <w:bookmarkEnd w:id="14"/>
                <w:p w14:paraId="44480DD8" w14:textId="77777777" w:rsidR="006843CB" w:rsidRPr="00334C3E" w:rsidRDefault="006843CB" w:rsidP="00334C3E">
                  <w:pPr>
                    <w:spacing w:line="276" w:lineRule="auto"/>
                    <w:rPr>
                      <w:rFonts w:cs="Arial"/>
                      <w:szCs w:val="24"/>
                      <w:highlight w:val="yellow"/>
                    </w:rPr>
                  </w:pPr>
                </w:p>
              </w:tc>
            </w:tr>
            <w:tr w:rsidR="006843CB" w:rsidRPr="00334C3E" w14:paraId="161024B0" w14:textId="77777777" w:rsidTr="000D700D">
              <w:tc>
                <w:tcPr>
                  <w:tcW w:w="9344" w:type="dxa"/>
                </w:tcPr>
                <w:p w14:paraId="337CA44D" w14:textId="77777777" w:rsidR="006843CB" w:rsidRPr="00334C3E" w:rsidRDefault="006843CB" w:rsidP="00334C3E">
                  <w:pPr>
                    <w:spacing w:line="276" w:lineRule="auto"/>
                    <w:rPr>
                      <w:rFonts w:cs="Arial"/>
                      <w:szCs w:val="24"/>
                      <w:highlight w:val="yellow"/>
                    </w:rPr>
                  </w:pPr>
                </w:p>
                <w:p w14:paraId="0307BCF5" w14:textId="0A3EEBBE" w:rsidR="00A23612" w:rsidRPr="00334C3E" w:rsidRDefault="00A23612" w:rsidP="004A447E">
                  <w:pPr>
                    <w:spacing w:line="276" w:lineRule="auto"/>
                    <w:rPr>
                      <w:rFonts w:cs="Arial"/>
                      <w:szCs w:val="24"/>
                      <w:highlight w:val="yellow"/>
                    </w:rPr>
                  </w:pPr>
                  <w:r w:rsidRPr="00334C3E">
                    <w:rPr>
                      <w:rFonts w:cs="Arial"/>
                      <w:szCs w:val="24"/>
                    </w:rPr>
                    <w:t xml:space="preserve">Please complete the Pricing Schedule attached at Appendix 2. </w:t>
                  </w:r>
                </w:p>
                <w:p w14:paraId="4FB7F078" w14:textId="77777777" w:rsidR="006843CB" w:rsidRPr="00334C3E" w:rsidRDefault="006843CB" w:rsidP="00334C3E">
                  <w:pPr>
                    <w:spacing w:line="276" w:lineRule="auto"/>
                    <w:ind w:left="567"/>
                    <w:rPr>
                      <w:rFonts w:cs="Arial"/>
                      <w:szCs w:val="24"/>
                      <w:highlight w:val="yellow"/>
                    </w:rPr>
                  </w:pPr>
                </w:p>
                <w:p w14:paraId="44E7A679" w14:textId="333E62D3" w:rsidR="006B6B93" w:rsidRPr="00A62E10" w:rsidRDefault="006B6B93" w:rsidP="006B6B93">
                  <w:pPr>
                    <w:pStyle w:val="ListParagraph"/>
                    <w:numPr>
                      <w:ilvl w:val="0"/>
                      <w:numId w:val="32"/>
                    </w:numPr>
                    <w:spacing w:line="257" w:lineRule="auto"/>
                    <w:jc w:val="both"/>
                    <w:rPr>
                      <w:rFonts w:ascii="Arial" w:eastAsiaTheme="minorEastAsia" w:hAnsi="Arial" w:cs="Arial"/>
                      <w:b/>
                      <w:bCs/>
                      <w:highlight w:val="yellow"/>
                      <w:lang w:val="en-IE"/>
                    </w:rPr>
                  </w:pPr>
                  <w:r w:rsidRPr="00A62E10">
                    <w:rPr>
                      <w:rFonts w:ascii="Arial" w:eastAsiaTheme="minorEastAsia" w:hAnsi="Arial" w:cs="Arial"/>
                      <w:b/>
                      <w:bCs/>
                      <w:highlight w:val="yellow"/>
                      <w:lang w:val="en-IE"/>
                    </w:rPr>
                    <w:t>Tenders will be evaluated on the basis of 5 days per week with a minimum of 40 weeks per annum for the 2 year period.</w:t>
                  </w:r>
                </w:p>
                <w:p w14:paraId="7C7625E6" w14:textId="05EA47ED" w:rsidR="006843CB" w:rsidRPr="00334C3E" w:rsidRDefault="006843CB" w:rsidP="004A447E">
                  <w:pPr>
                    <w:spacing w:line="276" w:lineRule="auto"/>
                    <w:rPr>
                      <w:rFonts w:cs="Arial"/>
                      <w:szCs w:val="24"/>
                    </w:rPr>
                  </w:pPr>
                </w:p>
                <w:p w14:paraId="2BCE8034" w14:textId="27E01686" w:rsidR="006843CB" w:rsidRPr="00334C3E" w:rsidRDefault="006843CB" w:rsidP="004A447E">
                  <w:pPr>
                    <w:spacing w:line="276" w:lineRule="auto"/>
                    <w:rPr>
                      <w:rFonts w:eastAsia="Times New Roman" w:cs="Arial"/>
                      <w:szCs w:val="24"/>
                      <w:lang w:eastAsia="en-GB"/>
                    </w:rPr>
                  </w:pPr>
                  <w:r w:rsidRPr="00334C3E">
                    <w:rPr>
                      <w:rFonts w:cs="Arial"/>
                      <w:szCs w:val="24"/>
                    </w:rPr>
                    <w:t>The evaluation of Award Criterion Cost will be undertaken in accordance with the following price evaluation methodology</w:t>
                  </w:r>
                  <w:r w:rsidR="002C45BA" w:rsidRPr="00334C3E">
                    <w:rPr>
                      <w:rFonts w:cs="Arial"/>
                      <w:szCs w:val="24"/>
                    </w:rPr>
                    <w:t>:</w:t>
                  </w:r>
                  <w:r w:rsidRPr="00334C3E">
                    <w:rPr>
                      <w:rFonts w:cs="Arial"/>
                      <w:szCs w:val="24"/>
                    </w:rPr>
                    <w:t xml:space="preserve">  </w:t>
                  </w:r>
                </w:p>
                <w:p w14:paraId="7EAE1475" w14:textId="77777777" w:rsidR="006843CB" w:rsidRPr="00334C3E" w:rsidRDefault="006843CB" w:rsidP="00334C3E">
                  <w:pPr>
                    <w:spacing w:line="276" w:lineRule="auto"/>
                    <w:ind w:left="567"/>
                    <w:rPr>
                      <w:rFonts w:cs="Arial"/>
                      <w:szCs w:val="24"/>
                      <w:u w:val="single"/>
                    </w:rPr>
                  </w:pPr>
                </w:p>
                <w:p w14:paraId="7753CCDA" w14:textId="26E068FD" w:rsidR="006843CB" w:rsidRPr="00334C3E" w:rsidRDefault="006843CB" w:rsidP="000F7550">
                  <w:pPr>
                    <w:spacing w:line="276" w:lineRule="auto"/>
                    <w:rPr>
                      <w:rFonts w:cs="Arial"/>
                      <w:szCs w:val="24"/>
                    </w:rPr>
                  </w:pPr>
                  <w:r w:rsidRPr="00334C3E">
                    <w:rPr>
                      <w:rFonts w:cs="Arial"/>
                      <w:szCs w:val="24"/>
                    </w:rPr>
                    <w:t xml:space="preserve">The </w:t>
                  </w:r>
                  <w:r w:rsidR="002C45BA" w:rsidRPr="00334C3E">
                    <w:rPr>
                      <w:rFonts w:cs="Arial"/>
                      <w:szCs w:val="24"/>
                    </w:rPr>
                    <w:t xml:space="preserve">Tender </w:t>
                  </w:r>
                  <w:r w:rsidRPr="00334C3E">
                    <w:rPr>
                      <w:rFonts w:cs="Arial"/>
                      <w:szCs w:val="24"/>
                    </w:rPr>
                    <w:t xml:space="preserve">with the lowest “Total Evaluation Price” will be awarded 100% of the marks available under Award Criterion Cost   </w:t>
                  </w:r>
                </w:p>
                <w:p w14:paraId="64E6CD3D" w14:textId="77777777" w:rsidR="006843CB" w:rsidRPr="00334C3E" w:rsidRDefault="006843CB" w:rsidP="00334C3E">
                  <w:pPr>
                    <w:spacing w:line="276" w:lineRule="auto"/>
                    <w:ind w:left="567"/>
                    <w:rPr>
                      <w:rFonts w:cs="Arial"/>
                      <w:szCs w:val="24"/>
                    </w:rPr>
                  </w:pPr>
                </w:p>
                <w:p w14:paraId="055C9BB8" w14:textId="3AB05C56" w:rsidR="006843CB" w:rsidRPr="00334C3E" w:rsidRDefault="006843CB" w:rsidP="000F7550">
                  <w:pPr>
                    <w:spacing w:line="276" w:lineRule="auto"/>
                    <w:rPr>
                      <w:rFonts w:cs="Arial"/>
                      <w:szCs w:val="24"/>
                    </w:rPr>
                  </w:pPr>
                  <w:r w:rsidRPr="00334C3E">
                    <w:rPr>
                      <w:rFonts w:cs="Arial"/>
                      <w:szCs w:val="24"/>
                    </w:rPr>
                    <w:t xml:space="preserve">The </w:t>
                  </w:r>
                  <w:r w:rsidR="00A23612" w:rsidRPr="00334C3E">
                    <w:rPr>
                      <w:rFonts w:cs="Arial"/>
                      <w:szCs w:val="24"/>
                    </w:rPr>
                    <w:t>scores of other Tenders for Award Criterion Cost will be calculated in accordance with the following formula:</w:t>
                  </w:r>
                </w:p>
                <w:p w14:paraId="2D5A8BB6" w14:textId="77777777" w:rsidR="002C45BA" w:rsidRPr="00334C3E" w:rsidRDefault="002C45BA" w:rsidP="00334C3E">
                  <w:pPr>
                    <w:spacing w:line="276" w:lineRule="auto"/>
                    <w:ind w:left="567"/>
                    <w:rPr>
                      <w:rFonts w:cs="Arial"/>
                      <w:szCs w:val="24"/>
                    </w:rPr>
                  </w:pPr>
                </w:p>
                <w:p w14:paraId="725F572F" w14:textId="34B2C38B" w:rsidR="002C45BA" w:rsidRPr="00334C3E" w:rsidRDefault="002C45BA" w:rsidP="00334C3E">
                  <w:pPr>
                    <w:spacing w:line="276" w:lineRule="auto"/>
                    <w:ind w:left="567"/>
                    <w:rPr>
                      <w:rFonts w:cs="Arial"/>
                      <w:szCs w:val="24"/>
                    </w:rPr>
                  </w:pPr>
                  <m:oMathPara>
                    <m:oMath>
                      <m:r>
                        <m:rPr>
                          <m:sty m:val="p"/>
                        </m:rPr>
                        <w:rPr>
                          <w:rFonts w:ascii="Cambria Math" w:hAnsi="Cambria Math" w:cs="Arial"/>
                          <w:szCs w:val="24"/>
                        </w:rPr>
                        <m:t>Cost score=</m:t>
                      </m:r>
                      <m:d>
                        <m:dPr>
                          <m:begChr m:val="["/>
                          <m:endChr m:val="]"/>
                          <m:ctrlPr>
                            <w:rPr>
                              <w:rFonts w:ascii="Cambria Math" w:hAnsi="Cambria Math" w:cs="Arial"/>
                              <w:szCs w:val="24"/>
                              <w:u w:color="000000"/>
                              <w:lang w:val="en-GB" w:eastAsia="en-GB"/>
                            </w:rPr>
                          </m:ctrlPr>
                        </m:dPr>
                        <m:e>
                          <m:d>
                            <m:dPr>
                              <m:ctrlPr>
                                <w:rPr>
                                  <w:rFonts w:ascii="Cambria Math" w:hAnsi="Cambria Math" w:cs="Arial"/>
                                  <w:szCs w:val="24"/>
                                  <w:u w:color="000000"/>
                                  <w:lang w:val="en-GB" w:eastAsia="en-GB"/>
                                </w:rPr>
                              </m:ctrlPr>
                            </m:dPr>
                            <m:e>
                              <m:f>
                                <m:fPr>
                                  <m:ctrlPr>
                                    <w:rPr>
                                      <w:rFonts w:ascii="Cambria Math" w:hAnsi="Cambria Math" w:cs="Arial"/>
                                      <w:szCs w:val="24"/>
                                      <w:u w:color="000000"/>
                                      <w:lang w:val="en-GB" w:eastAsia="en-GB"/>
                                    </w:rPr>
                                  </m:ctrlPr>
                                </m:fPr>
                                <m:num>
                                  <m:r>
                                    <m:rPr>
                                      <m:sty m:val="p"/>
                                    </m:rPr>
                                    <w:rPr>
                                      <w:rFonts w:ascii="Cambria Math" w:hAnsi="Cambria Math" w:cs="Arial"/>
                                      <w:szCs w:val="24"/>
                                    </w:rPr>
                                    <m:t>Maximum marks available for cost X Lowest Total Evaluation Price</m:t>
                                  </m:r>
                                </m:num>
                                <m:den>
                                  <m:r>
                                    <m:rPr>
                                      <m:sty m:val="p"/>
                                    </m:rPr>
                                    <w:rPr>
                                      <w:rFonts w:ascii="Cambria Math" w:hAnsi="Cambria Math" w:cs="Arial"/>
                                      <w:szCs w:val="24"/>
                                    </w:rPr>
                                    <m:t xml:space="preserve">Total Evaluation Price of Tender being evaluated </m:t>
                                  </m:r>
                                </m:den>
                              </m:f>
                            </m:e>
                          </m:d>
                        </m:e>
                      </m:d>
                    </m:oMath>
                  </m:oMathPara>
                </w:p>
                <w:p w14:paraId="4CCE8D4D" w14:textId="77777777" w:rsidR="006843CB" w:rsidRPr="00334C3E" w:rsidRDefault="006843CB" w:rsidP="00334C3E">
                  <w:pPr>
                    <w:spacing w:line="276" w:lineRule="auto"/>
                    <w:rPr>
                      <w:rFonts w:cs="Arial"/>
                      <w:szCs w:val="24"/>
                    </w:rPr>
                  </w:pPr>
                </w:p>
                <w:p w14:paraId="3B4272EE" w14:textId="7F2A585B" w:rsidR="006843CB" w:rsidRPr="00334C3E" w:rsidRDefault="006843CB" w:rsidP="000F7550">
                  <w:pPr>
                    <w:spacing w:line="276" w:lineRule="auto"/>
                    <w:rPr>
                      <w:rFonts w:cs="Arial"/>
                      <w:szCs w:val="24"/>
                    </w:rPr>
                  </w:pPr>
                  <w:r w:rsidRPr="00334C3E">
                    <w:rPr>
                      <w:rFonts w:cs="Arial"/>
                      <w:szCs w:val="24"/>
                    </w:rPr>
                    <w:t xml:space="preserve">The “Total Evaluation Price” is the sum of </w:t>
                  </w:r>
                  <w:r w:rsidR="002C45BA" w:rsidRPr="00334C3E">
                    <w:rPr>
                      <w:rFonts w:cs="Arial"/>
                      <w:szCs w:val="24"/>
                    </w:rPr>
                    <w:t>t</w:t>
                  </w:r>
                  <w:r w:rsidRPr="00334C3E">
                    <w:rPr>
                      <w:rFonts w:cs="Arial"/>
                      <w:szCs w:val="24"/>
                    </w:rPr>
                    <w:t xml:space="preserve">he </w:t>
                  </w:r>
                  <w:r w:rsidR="002C45BA" w:rsidRPr="00334C3E">
                    <w:rPr>
                      <w:rFonts w:cs="Arial"/>
                      <w:szCs w:val="24"/>
                    </w:rPr>
                    <w:t>Tenderer</w:t>
                  </w:r>
                  <w:r w:rsidRPr="00334C3E">
                    <w:rPr>
                      <w:rFonts w:cs="Arial"/>
                      <w:szCs w:val="24"/>
                    </w:rPr>
                    <w:t xml:space="preserve">‘s maximum </w:t>
                  </w:r>
                  <w:r w:rsidR="00A23612" w:rsidRPr="00334C3E">
                    <w:rPr>
                      <w:rFonts w:cs="Arial"/>
                      <w:szCs w:val="24"/>
                    </w:rPr>
                    <w:t>[</w:t>
                  </w:r>
                  <w:r w:rsidRPr="00334C3E">
                    <w:rPr>
                      <w:rFonts w:cs="Arial"/>
                      <w:szCs w:val="24"/>
                      <w:highlight w:val="yellow"/>
                    </w:rPr>
                    <w:t>unconditional fixed</w:t>
                  </w:r>
                  <w:r w:rsidR="00A23612" w:rsidRPr="00334C3E">
                    <w:rPr>
                      <w:rFonts w:cs="Arial"/>
                      <w:szCs w:val="24"/>
                      <w:highlight w:val="yellow"/>
                    </w:rPr>
                    <w:t>]</w:t>
                  </w:r>
                  <w:r w:rsidRPr="00334C3E">
                    <w:rPr>
                      <w:rFonts w:cs="Arial"/>
                      <w:szCs w:val="24"/>
                      <w:highlight w:val="yellow"/>
                    </w:rPr>
                    <w:t xml:space="preserve"> </w:t>
                  </w:r>
                  <w:r w:rsidR="00A23612" w:rsidRPr="00334C3E">
                    <w:rPr>
                      <w:rFonts w:cs="Arial"/>
                      <w:szCs w:val="24"/>
                      <w:highlight w:val="yellow"/>
                    </w:rPr>
                    <w:t>c</w:t>
                  </w:r>
                  <w:r w:rsidRPr="00334C3E">
                    <w:rPr>
                      <w:rFonts w:cs="Arial"/>
                      <w:szCs w:val="24"/>
                      <w:highlight w:val="yellow"/>
                    </w:rPr>
                    <w:t>ost</w:t>
                  </w:r>
                  <w:r w:rsidRPr="00334C3E">
                    <w:rPr>
                      <w:rFonts w:cs="Arial"/>
                      <w:szCs w:val="24"/>
                    </w:rPr>
                    <w:t xml:space="preserve"> (excluding VAT) for the delivery of the Services </w:t>
                  </w:r>
                  <w:r w:rsidR="00A23612" w:rsidRPr="004A447E">
                    <w:rPr>
                      <w:rFonts w:cs="Arial"/>
                      <w:szCs w:val="24"/>
                      <w:highlight w:val="yellow"/>
                    </w:rPr>
                    <w:t>[</w:t>
                  </w:r>
                  <w:r w:rsidRPr="004A447E">
                    <w:rPr>
                      <w:rFonts w:cs="Arial"/>
                      <w:szCs w:val="24"/>
                      <w:highlight w:val="yellow"/>
                    </w:rPr>
                    <w:t xml:space="preserve">and must </w:t>
                  </w:r>
                  <w:r w:rsidR="00141294" w:rsidRPr="00334C3E">
                    <w:rPr>
                      <w:rFonts w:cs="Arial"/>
                      <w:szCs w:val="24"/>
                      <w:highlight w:val="yellow"/>
                    </w:rPr>
                    <w:t xml:space="preserve">be inclusive of all </w:t>
                  </w:r>
                  <w:r w:rsidRPr="004A447E">
                    <w:rPr>
                      <w:rFonts w:cs="Arial"/>
                      <w:szCs w:val="24"/>
                      <w:highlight w:val="yellow"/>
                    </w:rPr>
                    <w:t>expenses</w:t>
                  </w:r>
                  <w:r w:rsidR="00A23612" w:rsidRPr="004A447E">
                    <w:rPr>
                      <w:rFonts w:cs="Arial"/>
                      <w:szCs w:val="24"/>
                      <w:highlight w:val="yellow"/>
                    </w:rPr>
                    <w:t>]</w:t>
                  </w:r>
                  <w:r w:rsidRPr="004A447E">
                    <w:rPr>
                      <w:rFonts w:cs="Arial"/>
                      <w:szCs w:val="24"/>
                      <w:highlight w:val="yellow"/>
                    </w:rPr>
                    <w:t>.</w:t>
                  </w:r>
                </w:p>
                <w:p w14:paraId="7F3FECB9" w14:textId="77777777" w:rsidR="006843CB" w:rsidRPr="00334C3E" w:rsidRDefault="006843CB" w:rsidP="00334C3E">
                  <w:pPr>
                    <w:spacing w:line="276" w:lineRule="auto"/>
                    <w:ind w:left="567"/>
                    <w:rPr>
                      <w:rFonts w:cs="Arial"/>
                      <w:szCs w:val="24"/>
                    </w:rPr>
                  </w:pPr>
                </w:p>
                <w:p w14:paraId="0323F8E5" w14:textId="3069631C" w:rsidR="006843CB" w:rsidRPr="009D3F55" w:rsidRDefault="00A23612" w:rsidP="009D3F55">
                  <w:pPr>
                    <w:spacing w:line="276" w:lineRule="auto"/>
                    <w:rPr>
                      <w:rFonts w:cs="Arial"/>
                      <w:szCs w:val="24"/>
                    </w:rPr>
                  </w:pPr>
                  <w:r w:rsidRPr="004A447E">
                    <w:rPr>
                      <w:rFonts w:cs="Arial"/>
                      <w:szCs w:val="24"/>
                      <w:highlight w:val="yellow"/>
                    </w:rPr>
                    <w:t>[</w:t>
                  </w:r>
                  <w:r w:rsidR="006843CB" w:rsidRPr="004A447E">
                    <w:rPr>
                      <w:rFonts w:cs="Arial"/>
                      <w:szCs w:val="24"/>
                      <w:highlight w:val="yellow"/>
                    </w:rPr>
                    <w:t xml:space="preserve">The specific daily rates for each </w:t>
                  </w:r>
                  <w:r w:rsidR="00833F7B">
                    <w:rPr>
                      <w:rFonts w:cs="Arial"/>
                      <w:szCs w:val="24"/>
                      <w:highlight w:val="yellow"/>
                    </w:rPr>
                    <w:t>K</w:t>
                  </w:r>
                  <w:r w:rsidR="006843CB" w:rsidRPr="004A447E">
                    <w:rPr>
                      <w:rFonts w:cs="Arial"/>
                      <w:szCs w:val="24"/>
                      <w:highlight w:val="yellow"/>
                    </w:rPr>
                    <w:t xml:space="preserve">ey </w:t>
                  </w:r>
                  <w:r w:rsidR="00833F7B">
                    <w:rPr>
                      <w:rFonts w:cs="Arial"/>
                      <w:szCs w:val="24"/>
                      <w:highlight w:val="yellow"/>
                    </w:rPr>
                    <w:t>P</w:t>
                  </w:r>
                  <w:r w:rsidR="006843CB" w:rsidRPr="004A447E">
                    <w:rPr>
                      <w:rFonts w:cs="Arial"/>
                      <w:szCs w:val="24"/>
                      <w:highlight w:val="yellow"/>
                    </w:rPr>
                    <w:t xml:space="preserve">ersonnel and number of days should be set out in </w:t>
                  </w:r>
                  <w:r w:rsidRPr="004A447E">
                    <w:rPr>
                      <w:rFonts w:cs="Arial"/>
                      <w:szCs w:val="24"/>
                      <w:highlight w:val="yellow"/>
                    </w:rPr>
                    <w:t>Pricing Schedule attached at Appendix 2</w:t>
                  </w:r>
                  <w:r w:rsidR="00833F7B">
                    <w:rPr>
                      <w:rFonts w:cs="Arial"/>
                      <w:szCs w:val="24"/>
                      <w:highlight w:val="yellow"/>
                    </w:rPr>
                    <w:t>,</w:t>
                  </w:r>
                  <w:r w:rsidR="006843CB" w:rsidRPr="004A447E">
                    <w:rPr>
                      <w:rFonts w:cs="Arial"/>
                      <w:szCs w:val="24"/>
                      <w:highlight w:val="yellow"/>
                    </w:rPr>
                    <w:t xml:space="preserve"> showing how the </w:t>
                  </w:r>
                  <w:r w:rsidRPr="004A447E">
                    <w:rPr>
                      <w:rFonts w:cs="Arial"/>
                      <w:szCs w:val="24"/>
                      <w:highlight w:val="yellow"/>
                    </w:rPr>
                    <w:t>o</w:t>
                  </w:r>
                  <w:r w:rsidR="006843CB" w:rsidRPr="004A447E">
                    <w:rPr>
                      <w:rFonts w:cs="Arial"/>
                      <w:szCs w:val="24"/>
                      <w:highlight w:val="yellow"/>
                    </w:rPr>
                    <w:t>verall total is calculated.</w:t>
                  </w:r>
                  <w:r w:rsidRPr="004A447E">
                    <w:rPr>
                      <w:rFonts w:cs="Arial"/>
                      <w:szCs w:val="24"/>
                      <w:highlight w:val="yellow"/>
                    </w:rPr>
                    <w:t>]</w:t>
                  </w:r>
                  <w:r w:rsidR="006843CB" w:rsidRPr="00334C3E">
                    <w:rPr>
                      <w:rFonts w:cs="Arial"/>
                      <w:szCs w:val="24"/>
                    </w:rPr>
                    <w:t xml:space="preserve"> </w:t>
                  </w:r>
                </w:p>
              </w:tc>
            </w:tr>
          </w:tbl>
          <w:p w14:paraId="068AD490" w14:textId="77777777" w:rsidR="006C5E30" w:rsidRPr="00334C3E" w:rsidRDefault="006C5E30" w:rsidP="00334C3E">
            <w:pPr>
              <w:pStyle w:val="Style1"/>
              <w:spacing w:line="276" w:lineRule="auto"/>
              <w:rPr>
                <w:sz w:val="24"/>
                <w:szCs w:val="24"/>
              </w:rPr>
            </w:pPr>
          </w:p>
          <w:p w14:paraId="249B4CD5" w14:textId="77777777" w:rsidR="00E512AD" w:rsidRPr="00E512AD" w:rsidRDefault="00E512AD" w:rsidP="00E512AD">
            <w:pPr>
              <w:pStyle w:val="Style1"/>
              <w:spacing w:after="240" w:line="276" w:lineRule="auto"/>
              <w:rPr>
                <w:sz w:val="24"/>
                <w:szCs w:val="24"/>
              </w:rPr>
            </w:pPr>
            <w:r w:rsidRPr="00E512AD">
              <w:rPr>
                <w:sz w:val="24"/>
                <w:szCs w:val="24"/>
              </w:rPr>
              <w:t>The following scoring methodology will be used to determine the score for each of the Award Criteria A, B, C and D:</w:t>
            </w:r>
          </w:p>
          <w:p w14:paraId="74DF3BFA" w14:textId="3CEA185D" w:rsidR="00E512AD" w:rsidRDefault="00E512AD" w:rsidP="00E512AD">
            <w:pPr>
              <w:pStyle w:val="Style1"/>
              <w:spacing w:after="240" w:line="276" w:lineRule="auto"/>
              <w:rPr>
                <w:sz w:val="24"/>
                <w:szCs w:val="24"/>
              </w:rPr>
            </w:pPr>
          </w:p>
          <w:tbl>
            <w:tblPr>
              <w:tblW w:w="7989" w:type="dxa"/>
              <w:tblCellMar>
                <w:left w:w="0" w:type="dxa"/>
                <w:right w:w="0" w:type="dxa"/>
              </w:tblCellMar>
              <w:tblLook w:val="01E0" w:firstRow="1" w:lastRow="1" w:firstColumn="1" w:lastColumn="1" w:noHBand="0" w:noVBand="0"/>
            </w:tblPr>
            <w:tblGrid>
              <w:gridCol w:w="2127"/>
              <w:gridCol w:w="5862"/>
            </w:tblGrid>
            <w:tr w:rsidR="009D3F55" w:rsidRPr="00B33A0B" w14:paraId="73F0066D" w14:textId="77777777" w:rsidTr="009D3F55">
              <w:trPr>
                <w:trHeight w:hRule="exact" w:val="1257"/>
              </w:trPr>
              <w:tc>
                <w:tcPr>
                  <w:tcW w:w="2127" w:type="dxa"/>
                  <w:tcBorders>
                    <w:top w:val="single" w:sz="4" w:space="0" w:color="000000"/>
                    <w:left w:val="single" w:sz="4" w:space="0" w:color="000000"/>
                    <w:bottom w:val="single" w:sz="4" w:space="0" w:color="000000"/>
                    <w:right w:val="single" w:sz="4" w:space="0" w:color="000000"/>
                  </w:tcBorders>
                </w:tcPr>
                <w:p w14:paraId="49F72C37" w14:textId="77777777" w:rsidR="009D3F55" w:rsidRPr="00B33A0B" w:rsidRDefault="009D3F55" w:rsidP="009D3F55">
                  <w:pPr>
                    <w:pStyle w:val="TableParagraph"/>
                    <w:spacing w:before="32" w:after="240" w:line="276" w:lineRule="auto"/>
                    <w:ind w:left="103"/>
                    <w:contextualSpacing/>
                    <w:rPr>
                      <w:rFonts w:ascii="Arial" w:eastAsia="Calibri" w:hAnsi="Arial" w:cs="Arial"/>
                      <w:sz w:val="24"/>
                      <w:szCs w:val="24"/>
                    </w:rPr>
                  </w:pPr>
                  <w:r w:rsidRPr="00B33A0B">
                    <w:rPr>
                      <w:rFonts w:ascii="Arial" w:hAnsi="Arial" w:cs="Arial"/>
                      <w:b/>
                      <w:sz w:val="24"/>
                      <w:szCs w:val="24"/>
                    </w:rPr>
                    <w:t>96% to 100% of Available</w:t>
                  </w:r>
                  <w:r w:rsidRPr="00B33A0B">
                    <w:rPr>
                      <w:rFonts w:ascii="Arial" w:hAnsi="Arial" w:cs="Arial"/>
                      <w:b/>
                      <w:spacing w:val="-5"/>
                      <w:sz w:val="24"/>
                      <w:szCs w:val="24"/>
                    </w:rPr>
                    <w:t xml:space="preserve"> </w:t>
                  </w:r>
                  <w:r w:rsidRPr="00B33A0B">
                    <w:rPr>
                      <w:rFonts w:ascii="Arial" w:hAnsi="Arial" w:cs="Arial"/>
                      <w:b/>
                      <w:sz w:val="24"/>
                      <w:szCs w:val="24"/>
                    </w:rPr>
                    <w:t>Marks</w:t>
                  </w:r>
                </w:p>
              </w:tc>
              <w:tc>
                <w:tcPr>
                  <w:tcW w:w="5862" w:type="dxa"/>
                  <w:tcBorders>
                    <w:top w:val="single" w:sz="4" w:space="0" w:color="000000"/>
                    <w:left w:val="single" w:sz="4" w:space="0" w:color="000000"/>
                    <w:bottom w:val="single" w:sz="4" w:space="0" w:color="000000"/>
                    <w:right w:val="single" w:sz="4" w:space="0" w:color="000000"/>
                  </w:tcBorders>
                </w:tcPr>
                <w:p w14:paraId="2A680762" w14:textId="41E87FF0" w:rsidR="009D3F55" w:rsidRPr="00B33A0B" w:rsidRDefault="009D3F55" w:rsidP="009D3F55">
                  <w:pPr>
                    <w:pStyle w:val="TableParagraph"/>
                    <w:spacing w:after="240" w:line="276" w:lineRule="auto"/>
                    <w:ind w:left="105" w:right="102"/>
                    <w:contextualSpacing/>
                    <w:jc w:val="both"/>
                    <w:rPr>
                      <w:rFonts w:ascii="Arial" w:eastAsia="Calibri" w:hAnsi="Arial" w:cs="Arial"/>
                      <w:sz w:val="24"/>
                      <w:szCs w:val="24"/>
                    </w:rPr>
                  </w:pPr>
                  <w:r w:rsidRPr="00B33A0B">
                    <w:rPr>
                      <w:rFonts w:ascii="Arial" w:hAnsi="Arial" w:cs="Arial"/>
                      <w:sz w:val="24"/>
                      <w:szCs w:val="24"/>
                    </w:rPr>
                    <w:t>Excellent</w:t>
                  </w:r>
                  <w:r w:rsidRPr="00B33A0B">
                    <w:rPr>
                      <w:rFonts w:ascii="Arial" w:hAnsi="Arial" w:cs="Arial"/>
                      <w:spacing w:val="-11"/>
                      <w:sz w:val="24"/>
                      <w:szCs w:val="24"/>
                    </w:rPr>
                    <w:t xml:space="preserve"> </w:t>
                  </w:r>
                  <w:r w:rsidRPr="00B33A0B">
                    <w:rPr>
                      <w:rFonts w:ascii="Arial" w:hAnsi="Arial" w:cs="Arial"/>
                      <w:sz w:val="24"/>
                      <w:szCs w:val="24"/>
                    </w:rPr>
                    <w:t>response</w:t>
                  </w:r>
                  <w:r w:rsidRPr="00B33A0B">
                    <w:rPr>
                      <w:rFonts w:ascii="Arial" w:hAnsi="Arial" w:cs="Arial"/>
                      <w:spacing w:val="-11"/>
                      <w:sz w:val="24"/>
                      <w:szCs w:val="24"/>
                    </w:rPr>
                    <w:t xml:space="preserve"> </w:t>
                  </w:r>
                  <w:r w:rsidRPr="00B33A0B">
                    <w:rPr>
                      <w:rFonts w:ascii="Arial" w:hAnsi="Arial" w:cs="Arial"/>
                      <w:sz w:val="24"/>
                      <w:szCs w:val="24"/>
                    </w:rPr>
                    <w:t>with</w:t>
                  </w:r>
                  <w:r w:rsidRPr="00B33A0B">
                    <w:rPr>
                      <w:rFonts w:ascii="Arial" w:hAnsi="Arial" w:cs="Arial"/>
                      <w:spacing w:val="-12"/>
                      <w:sz w:val="24"/>
                      <w:szCs w:val="24"/>
                    </w:rPr>
                    <w:t xml:space="preserve"> </w:t>
                  </w:r>
                  <w:r w:rsidRPr="00B33A0B">
                    <w:rPr>
                      <w:rFonts w:ascii="Arial" w:hAnsi="Arial" w:cs="Arial"/>
                      <w:sz w:val="24"/>
                      <w:szCs w:val="24"/>
                    </w:rPr>
                    <w:t>very</w:t>
                  </w:r>
                  <w:r w:rsidRPr="00B33A0B">
                    <w:rPr>
                      <w:rFonts w:ascii="Arial" w:hAnsi="Arial" w:cs="Arial"/>
                      <w:spacing w:val="-11"/>
                      <w:sz w:val="24"/>
                      <w:szCs w:val="24"/>
                    </w:rPr>
                    <w:t xml:space="preserve"> </w:t>
                  </w:r>
                  <w:r w:rsidRPr="00B33A0B">
                    <w:rPr>
                      <w:rFonts w:ascii="Arial" w:hAnsi="Arial" w:cs="Arial"/>
                      <w:sz w:val="24"/>
                      <w:szCs w:val="24"/>
                    </w:rPr>
                    <w:t>few</w:t>
                  </w:r>
                  <w:r w:rsidRPr="00B33A0B">
                    <w:rPr>
                      <w:rFonts w:ascii="Arial" w:hAnsi="Arial" w:cs="Arial"/>
                      <w:spacing w:val="-12"/>
                      <w:sz w:val="24"/>
                      <w:szCs w:val="24"/>
                    </w:rPr>
                    <w:t xml:space="preserve"> </w:t>
                  </w:r>
                  <w:r w:rsidRPr="00B33A0B">
                    <w:rPr>
                      <w:rFonts w:ascii="Arial" w:hAnsi="Arial" w:cs="Arial"/>
                      <w:sz w:val="24"/>
                      <w:szCs w:val="24"/>
                    </w:rPr>
                    <w:t>or</w:t>
                  </w:r>
                  <w:r w:rsidRPr="00B33A0B">
                    <w:rPr>
                      <w:rFonts w:ascii="Arial" w:hAnsi="Arial" w:cs="Arial"/>
                      <w:spacing w:val="-11"/>
                      <w:sz w:val="24"/>
                      <w:szCs w:val="24"/>
                    </w:rPr>
                    <w:t xml:space="preserve"> </w:t>
                  </w:r>
                  <w:r w:rsidRPr="00B33A0B">
                    <w:rPr>
                      <w:rFonts w:ascii="Arial" w:hAnsi="Arial" w:cs="Arial"/>
                      <w:sz w:val="24"/>
                      <w:szCs w:val="24"/>
                    </w:rPr>
                    <w:t>no</w:t>
                  </w:r>
                  <w:r w:rsidRPr="00B33A0B">
                    <w:rPr>
                      <w:rFonts w:ascii="Arial" w:hAnsi="Arial" w:cs="Arial"/>
                      <w:spacing w:val="-12"/>
                      <w:sz w:val="24"/>
                      <w:szCs w:val="24"/>
                    </w:rPr>
                    <w:t xml:space="preserve"> </w:t>
                  </w:r>
                  <w:r w:rsidRPr="00B33A0B">
                    <w:rPr>
                      <w:rFonts w:ascii="Arial" w:hAnsi="Arial" w:cs="Arial"/>
                      <w:sz w:val="24"/>
                      <w:szCs w:val="24"/>
                    </w:rPr>
                    <w:t>weaknesses,</w:t>
                  </w:r>
                  <w:r w:rsidRPr="00B33A0B">
                    <w:rPr>
                      <w:rFonts w:ascii="Arial" w:hAnsi="Arial" w:cs="Arial"/>
                      <w:spacing w:val="-10"/>
                      <w:sz w:val="24"/>
                      <w:szCs w:val="24"/>
                    </w:rPr>
                    <w:t xml:space="preserve"> </w:t>
                  </w:r>
                  <w:r w:rsidRPr="00B33A0B">
                    <w:rPr>
                      <w:rFonts w:ascii="Arial" w:hAnsi="Arial" w:cs="Arial"/>
                      <w:sz w:val="24"/>
                      <w:szCs w:val="24"/>
                    </w:rPr>
                    <w:t>that</w:t>
                  </w:r>
                  <w:r w:rsidRPr="00B33A0B">
                    <w:rPr>
                      <w:rFonts w:ascii="Arial" w:hAnsi="Arial" w:cs="Arial"/>
                      <w:spacing w:val="-11"/>
                      <w:sz w:val="24"/>
                      <w:szCs w:val="24"/>
                    </w:rPr>
                    <w:t xml:space="preserve"> </w:t>
                  </w:r>
                  <w:r w:rsidRPr="00B33A0B">
                    <w:rPr>
                      <w:rFonts w:ascii="Arial" w:hAnsi="Arial" w:cs="Arial"/>
                      <w:sz w:val="24"/>
                      <w:szCs w:val="24"/>
                    </w:rPr>
                    <w:t>meets</w:t>
                  </w:r>
                  <w:r w:rsidRPr="00B33A0B">
                    <w:rPr>
                      <w:rFonts w:ascii="Arial" w:hAnsi="Arial" w:cs="Arial"/>
                      <w:spacing w:val="-8"/>
                      <w:sz w:val="24"/>
                      <w:szCs w:val="24"/>
                    </w:rPr>
                    <w:t xml:space="preserve"> </w:t>
                  </w:r>
                  <w:r w:rsidRPr="00B33A0B">
                    <w:rPr>
                      <w:rFonts w:ascii="Arial" w:hAnsi="Arial" w:cs="Arial"/>
                      <w:sz w:val="24"/>
                      <w:szCs w:val="24"/>
                    </w:rPr>
                    <w:t>requirements,</w:t>
                  </w:r>
                  <w:r w:rsidRPr="00B33A0B">
                    <w:rPr>
                      <w:rFonts w:ascii="Arial" w:hAnsi="Arial" w:cs="Arial"/>
                      <w:w w:val="99"/>
                      <w:sz w:val="24"/>
                      <w:szCs w:val="24"/>
                    </w:rPr>
                    <w:t xml:space="preserve"> </w:t>
                  </w:r>
                  <w:r w:rsidRPr="00B33A0B">
                    <w:rPr>
                      <w:rFonts w:ascii="Arial" w:hAnsi="Arial" w:cs="Arial"/>
                      <w:sz w:val="24"/>
                      <w:szCs w:val="24"/>
                    </w:rPr>
                    <w:t>and</w:t>
                  </w:r>
                  <w:r w:rsidRPr="00B33A0B">
                    <w:rPr>
                      <w:rFonts w:ascii="Arial" w:hAnsi="Arial" w:cs="Arial"/>
                      <w:spacing w:val="-11"/>
                      <w:sz w:val="24"/>
                      <w:szCs w:val="24"/>
                    </w:rPr>
                    <w:t xml:space="preserve"> </w:t>
                  </w:r>
                  <w:r w:rsidRPr="00B33A0B">
                    <w:rPr>
                      <w:rFonts w:ascii="Arial" w:hAnsi="Arial" w:cs="Arial"/>
                      <w:sz w:val="24"/>
                      <w:szCs w:val="24"/>
                    </w:rPr>
                    <w:t>provides</w:t>
                  </w:r>
                  <w:r w:rsidRPr="00B33A0B">
                    <w:rPr>
                      <w:rFonts w:ascii="Arial" w:hAnsi="Arial" w:cs="Arial"/>
                      <w:spacing w:val="-11"/>
                      <w:sz w:val="24"/>
                      <w:szCs w:val="24"/>
                    </w:rPr>
                    <w:t xml:space="preserve"> </w:t>
                  </w:r>
                  <w:r w:rsidRPr="00B33A0B">
                    <w:rPr>
                      <w:rFonts w:ascii="Arial" w:hAnsi="Arial" w:cs="Arial"/>
                      <w:sz w:val="24"/>
                      <w:szCs w:val="24"/>
                    </w:rPr>
                    <w:t>comprehensive,</w:t>
                  </w:r>
                  <w:r w:rsidRPr="00B33A0B">
                    <w:rPr>
                      <w:rFonts w:ascii="Arial" w:hAnsi="Arial" w:cs="Arial"/>
                      <w:spacing w:val="-10"/>
                      <w:sz w:val="24"/>
                      <w:szCs w:val="24"/>
                    </w:rPr>
                    <w:t xml:space="preserve"> </w:t>
                  </w:r>
                  <w:r w:rsidRPr="00B33A0B">
                    <w:rPr>
                      <w:rFonts w:ascii="Arial" w:hAnsi="Arial" w:cs="Arial"/>
                      <w:sz w:val="24"/>
                      <w:szCs w:val="24"/>
                    </w:rPr>
                    <w:t>detailed</w:t>
                  </w:r>
                  <w:r w:rsidRPr="00B33A0B">
                    <w:rPr>
                      <w:rFonts w:ascii="Arial" w:hAnsi="Arial" w:cs="Arial"/>
                      <w:spacing w:val="-11"/>
                      <w:sz w:val="24"/>
                      <w:szCs w:val="24"/>
                    </w:rPr>
                    <w:t xml:space="preserve"> </w:t>
                  </w:r>
                  <w:r w:rsidRPr="00B33A0B">
                    <w:rPr>
                      <w:rFonts w:ascii="Arial" w:hAnsi="Arial" w:cs="Arial"/>
                      <w:sz w:val="24"/>
                      <w:szCs w:val="24"/>
                    </w:rPr>
                    <w:t>and</w:t>
                  </w:r>
                  <w:r w:rsidRPr="00B33A0B">
                    <w:rPr>
                      <w:rFonts w:ascii="Arial" w:hAnsi="Arial" w:cs="Arial"/>
                      <w:spacing w:val="-11"/>
                      <w:sz w:val="24"/>
                      <w:szCs w:val="24"/>
                    </w:rPr>
                    <w:t xml:space="preserve"> </w:t>
                  </w:r>
                  <w:r w:rsidRPr="00B33A0B">
                    <w:rPr>
                      <w:rFonts w:ascii="Arial" w:hAnsi="Arial" w:cs="Arial"/>
                      <w:sz w:val="24"/>
                      <w:szCs w:val="24"/>
                    </w:rPr>
                    <w:t>convincing</w:t>
                  </w:r>
                  <w:r w:rsidRPr="00B33A0B">
                    <w:rPr>
                      <w:rFonts w:ascii="Arial" w:hAnsi="Arial" w:cs="Arial"/>
                      <w:spacing w:val="-11"/>
                      <w:sz w:val="24"/>
                      <w:szCs w:val="24"/>
                    </w:rPr>
                    <w:t xml:space="preserve"> </w:t>
                  </w:r>
                  <w:r w:rsidRPr="00B33A0B">
                    <w:rPr>
                      <w:rFonts w:ascii="Arial" w:hAnsi="Arial" w:cs="Arial"/>
                      <w:sz w:val="24"/>
                      <w:szCs w:val="24"/>
                    </w:rPr>
                    <w:t>assurance</w:t>
                  </w:r>
                  <w:r w:rsidRPr="00B33A0B">
                    <w:rPr>
                      <w:rFonts w:ascii="Arial" w:hAnsi="Arial" w:cs="Arial"/>
                      <w:spacing w:val="-11"/>
                      <w:sz w:val="24"/>
                      <w:szCs w:val="24"/>
                    </w:rPr>
                    <w:t xml:space="preserve"> </w:t>
                  </w:r>
                  <w:r w:rsidRPr="00B33A0B">
                    <w:rPr>
                      <w:rFonts w:ascii="Arial" w:hAnsi="Arial" w:cs="Arial"/>
                      <w:sz w:val="24"/>
                      <w:szCs w:val="24"/>
                    </w:rPr>
                    <w:t>that</w:t>
                  </w:r>
                  <w:r w:rsidRPr="00B33A0B">
                    <w:rPr>
                      <w:rFonts w:ascii="Arial" w:hAnsi="Arial" w:cs="Arial"/>
                      <w:spacing w:val="-11"/>
                      <w:sz w:val="24"/>
                      <w:szCs w:val="24"/>
                    </w:rPr>
                    <w:t xml:space="preserve"> </w:t>
                  </w:r>
                  <w:r w:rsidRPr="00B33A0B">
                    <w:rPr>
                      <w:rFonts w:ascii="Arial" w:hAnsi="Arial" w:cs="Arial"/>
                      <w:sz w:val="24"/>
                      <w:szCs w:val="24"/>
                    </w:rPr>
                    <w:t>the</w:t>
                  </w:r>
                  <w:r w:rsidRPr="00B33A0B">
                    <w:rPr>
                      <w:rFonts w:ascii="Arial" w:hAnsi="Arial" w:cs="Arial"/>
                      <w:spacing w:val="-11"/>
                      <w:sz w:val="24"/>
                      <w:szCs w:val="24"/>
                    </w:rPr>
                    <w:t xml:space="preserve"> </w:t>
                  </w:r>
                  <w:r w:rsidRPr="00B33A0B">
                    <w:rPr>
                      <w:rFonts w:ascii="Arial" w:hAnsi="Arial" w:cs="Arial"/>
                      <w:sz w:val="24"/>
                      <w:szCs w:val="24"/>
                    </w:rPr>
                    <w:t>Tenderer</w:t>
                  </w:r>
                  <w:r w:rsidRPr="00B33A0B">
                    <w:rPr>
                      <w:rFonts w:ascii="Arial" w:hAnsi="Arial" w:cs="Arial"/>
                      <w:w w:val="99"/>
                      <w:sz w:val="24"/>
                      <w:szCs w:val="24"/>
                    </w:rPr>
                    <w:t xml:space="preserve"> </w:t>
                  </w:r>
                  <w:r w:rsidRPr="00B33A0B">
                    <w:rPr>
                      <w:rFonts w:ascii="Arial" w:hAnsi="Arial" w:cs="Arial"/>
                      <w:sz w:val="24"/>
                      <w:szCs w:val="24"/>
                    </w:rPr>
                    <w:t>will deliver to an excellent</w:t>
                  </w:r>
                  <w:r w:rsidRPr="00B33A0B">
                    <w:rPr>
                      <w:rFonts w:ascii="Arial" w:hAnsi="Arial" w:cs="Arial"/>
                      <w:spacing w:val="-13"/>
                      <w:sz w:val="24"/>
                      <w:szCs w:val="24"/>
                    </w:rPr>
                    <w:t xml:space="preserve"> </w:t>
                  </w:r>
                  <w:r w:rsidRPr="00B33A0B">
                    <w:rPr>
                      <w:rFonts w:ascii="Arial" w:hAnsi="Arial" w:cs="Arial"/>
                      <w:sz w:val="24"/>
                      <w:szCs w:val="24"/>
                    </w:rPr>
                    <w:t>standard.</w:t>
                  </w:r>
                </w:p>
              </w:tc>
            </w:tr>
            <w:tr w:rsidR="009D3F55" w:rsidRPr="00B33A0B" w14:paraId="663D33C2" w14:textId="77777777" w:rsidTr="009D3F55">
              <w:trPr>
                <w:trHeight w:hRule="exact" w:val="1275"/>
              </w:trPr>
              <w:tc>
                <w:tcPr>
                  <w:tcW w:w="2127" w:type="dxa"/>
                  <w:tcBorders>
                    <w:top w:val="single" w:sz="4" w:space="0" w:color="000000"/>
                    <w:left w:val="single" w:sz="4" w:space="0" w:color="000000"/>
                    <w:bottom w:val="single" w:sz="4" w:space="0" w:color="000000"/>
                    <w:right w:val="single" w:sz="4" w:space="0" w:color="000000"/>
                  </w:tcBorders>
                </w:tcPr>
                <w:p w14:paraId="5A337CE8" w14:textId="3A3BECFB" w:rsidR="009D3F55" w:rsidRPr="00B33A0B" w:rsidRDefault="009D3F55" w:rsidP="009D3F55">
                  <w:pPr>
                    <w:pStyle w:val="TableParagraph"/>
                    <w:spacing w:before="33" w:after="240" w:line="276" w:lineRule="auto"/>
                    <w:ind w:left="103"/>
                    <w:contextualSpacing/>
                    <w:rPr>
                      <w:rFonts w:ascii="Arial" w:eastAsia="Calibri" w:hAnsi="Arial" w:cs="Arial"/>
                      <w:sz w:val="24"/>
                      <w:szCs w:val="24"/>
                    </w:rPr>
                  </w:pPr>
                  <w:r w:rsidRPr="00B33A0B">
                    <w:rPr>
                      <w:rFonts w:ascii="Arial" w:hAnsi="Arial" w:cs="Arial"/>
                      <w:b/>
                      <w:sz w:val="24"/>
                      <w:szCs w:val="24"/>
                    </w:rPr>
                    <w:t xml:space="preserve">80% to </w:t>
                  </w:r>
                  <w:r w:rsidR="00026B8B">
                    <w:rPr>
                      <w:rFonts w:ascii="Arial" w:hAnsi="Arial" w:cs="Arial"/>
                      <w:b/>
                      <w:sz w:val="24"/>
                      <w:szCs w:val="24"/>
                    </w:rPr>
                    <w:t>below 96%</w:t>
                  </w:r>
                  <w:r w:rsidRPr="00B33A0B">
                    <w:rPr>
                      <w:rFonts w:ascii="Arial" w:hAnsi="Arial" w:cs="Arial"/>
                      <w:b/>
                      <w:sz w:val="24"/>
                      <w:szCs w:val="24"/>
                    </w:rPr>
                    <w:t xml:space="preserve"> of Available</w:t>
                  </w:r>
                  <w:r w:rsidRPr="00B33A0B">
                    <w:rPr>
                      <w:rFonts w:ascii="Arial" w:hAnsi="Arial" w:cs="Arial"/>
                      <w:b/>
                      <w:spacing w:val="-5"/>
                      <w:sz w:val="24"/>
                      <w:szCs w:val="24"/>
                    </w:rPr>
                    <w:t xml:space="preserve"> </w:t>
                  </w:r>
                  <w:r w:rsidRPr="00B33A0B">
                    <w:rPr>
                      <w:rFonts w:ascii="Arial" w:hAnsi="Arial" w:cs="Arial"/>
                      <w:b/>
                      <w:sz w:val="24"/>
                      <w:szCs w:val="24"/>
                    </w:rPr>
                    <w:t>Marks</w:t>
                  </w:r>
                </w:p>
              </w:tc>
              <w:tc>
                <w:tcPr>
                  <w:tcW w:w="5862" w:type="dxa"/>
                  <w:tcBorders>
                    <w:top w:val="single" w:sz="4" w:space="0" w:color="000000"/>
                    <w:left w:val="single" w:sz="4" w:space="0" w:color="000000"/>
                    <w:bottom w:val="single" w:sz="4" w:space="0" w:color="000000"/>
                    <w:right w:val="single" w:sz="4" w:space="0" w:color="000000"/>
                  </w:tcBorders>
                </w:tcPr>
                <w:p w14:paraId="044BAD1F" w14:textId="77777777" w:rsidR="009D3F55" w:rsidRPr="00B33A0B" w:rsidRDefault="009D3F55" w:rsidP="009D3F55">
                  <w:pPr>
                    <w:pStyle w:val="TableParagraph"/>
                    <w:spacing w:after="240" w:line="276" w:lineRule="auto"/>
                    <w:ind w:left="105" w:right="107"/>
                    <w:contextualSpacing/>
                    <w:rPr>
                      <w:rFonts w:ascii="Arial" w:eastAsia="Calibri" w:hAnsi="Arial" w:cs="Arial"/>
                      <w:sz w:val="24"/>
                      <w:szCs w:val="24"/>
                    </w:rPr>
                  </w:pPr>
                  <w:r w:rsidRPr="00B33A0B">
                    <w:rPr>
                      <w:rFonts w:ascii="Arial" w:hAnsi="Arial" w:cs="Arial"/>
                      <w:sz w:val="24"/>
                      <w:szCs w:val="24"/>
                    </w:rPr>
                    <w:t>A very good response that demonstrates real understanding of the</w:t>
                  </w:r>
                  <w:r w:rsidRPr="00B33A0B">
                    <w:rPr>
                      <w:rFonts w:ascii="Arial" w:hAnsi="Arial" w:cs="Arial"/>
                      <w:spacing w:val="28"/>
                      <w:sz w:val="24"/>
                      <w:szCs w:val="24"/>
                    </w:rPr>
                    <w:t xml:space="preserve"> </w:t>
                  </w:r>
                  <w:r w:rsidRPr="00B33A0B">
                    <w:rPr>
                      <w:rFonts w:ascii="Arial" w:hAnsi="Arial" w:cs="Arial"/>
                      <w:sz w:val="24"/>
                      <w:szCs w:val="24"/>
                    </w:rPr>
                    <w:t>requirements and assurance that the Tenderer will deliver to a good or high</w:t>
                  </w:r>
                  <w:r w:rsidRPr="00B33A0B">
                    <w:rPr>
                      <w:rFonts w:ascii="Arial" w:hAnsi="Arial" w:cs="Arial"/>
                      <w:spacing w:val="-19"/>
                      <w:sz w:val="24"/>
                      <w:szCs w:val="24"/>
                    </w:rPr>
                    <w:t xml:space="preserve"> </w:t>
                  </w:r>
                  <w:r w:rsidRPr="00B33A0B">
                    <w:rPr>
                      <w:rFonts w:ascii="Arial" w:hAnsi="Arial" w:cs="Arial"/>
                      <w:sz w:val="24"/>
                      <w:szCs w:val="24"/>
                    </w:rPr>
                    <w:t>standard.</w:t>
                  </w:r>
                </w:p>
              </w:tc>
            </w:tr>
            <w:tr w:rsidR="009D3F55" w:rsidRPr="00B33A0B" w14:paraId="580E51C4" w14:textId="77777777" w:rsidTr="009D3F55">
              <w:trPr>
                <w:trHeight w:hRule="exact" w:val="1847"/>
              </w:trPr>
              <w:tc>
                <w:tcPr>
                  <w:tcW w:w="2127" w:type="dxa"/>
                  <w:tcBorders>
                    <w:top w:val="single" w:sz="4" w:space="0" w:color="000000"/>
                    <w:left w:val="single" w:sz="4" w:space="0" w:color="000000"/>
                    <w:bottom w:val="single" w:sz="4" w:space="0" w:color="000000"/>
                    <w:right w:val="single" w:sz="4" w:space="0" w:color="000000"/>
                  </w:tcBorders>
                </w:tcPr>
                <w:p w14:paraId="54F78DD7" w14:textId="789B8ADE" w:rsidR="009D3F55" w:rsidRPr="00B33A0B" w:rsidRDefault="00F81D4A" w:rsidP="009D3F55">
                  <w:pPr>
                    <w:pStyle w:val="TableParagraph"/>
                    <w:spacing w:before="34" w:after="240" w:line="276" w:lineRule="auto"/>
                    <w:ind w:left="103"/>
                    <w:contextualSpacing/>
                    <w:rPr>
                      <w:rFonts w:ascii="Arial" w:eastAsia="Calibri" w:hAnsi="Arial" w:cs="Arial"/>
                      <w:sz w:val="24"/>
                      <w:szCs w:val="24"/>
                    </w:rPr>
                  </w:pPr>
                  <w:r>
                    <w:rPr>
                      <w:rFonts w:ascii="Arial" w:hAnsi="Arial" w:cs="Arial"/>
                      <w:b/>
                      <w:sz w:val="24"/>
                      <w:szCs w:val="24"/>
                    </w:rPr>
                    <w:lastRenderedPageBreak/>
                    <w:t>7</w:t>
                  </w:r>
                  <w:r w:rsidR="009D3F55" w:rsidRPr="00B33A0B">
                    <w:rPr>
                      <w:rFonts w:ascii="Arial" w:hAnsi="Arial" w:cs="Arial"/>
                      <w:b/>
                      <w:sz w:val="24"/>
                      <w:szCs w:val="24"/>
                    </w:rPr>
                    <w:t xml:space="preserve">0% to </w:t>
                  </w:r>
                  <w:r>
                    <w:rPr>
                      <w:rFonts w:ascii="Arial" w:hAnsi="Arial" w:cs="Arial"/>
                      <w:b/>
                      <w:sz w:val="24"/>
                      <w:szCs w:val="24"/>
                    </w:rPr>
                    <w:t>below 80%</w:t>
                  </w:r>
                  <w:r w:rsidR="009D3F55" w:rsidRPr="00B33A0B">
                    <w:rPr>
                      <w:rFonts w:ascii="Arial" w:hAnsi="Arial" w:cs="Arial"/>
                      <w:b/>
                      <w:sz w:val="24"/>
                      <w:szCs w:val="24"/>
                    </w:rPr>
                    <w:t xml:space="preserve"> of Available</w:t>
                  </w:r>
                  <w:r w:rsidR="009D3F55" w:rsidRPr="00B33A0B">
                    <w:rPr>
                      <w:rFonts w:ascii="Arial" w:hAnsi="Arial" w:cs="Arial"/>
                      <w:b/>
                      <w:spacing w:val="-5"/>
                      <w:sz w:val="24"/>
                      <w:szCs w:val="24"/>
                    </w:rPr>
                    <w:t xml:space="preserve"> </w:t>
                  </w:r>
                  <w:r w:rsidR="009D3F55" w:rsidRPr="00B33A0B">
                    <w:rPr>
                      <w:rFonts w:ascii="Arial" w:hAnsi="Arial" w:cs="Arial"/>
                      <w:b/>
                      <w:sz w:val="24"/>
                      <w:szCs w:val="24"/>
                    </w:rPr>
                    <w:t>Marks</w:t>
                  </w:r>
                </w:p>
              </w:tc>
              <w:tc>
                <w:tcPr>
                  <w:tcW w:w="5862" w:type="dxa"/>
                  <w:tcBorders>
                    <w:top w:val="single" w:sz="4" w:space="0" w:color="000000"/>
                    <w:left w:val="single" w:sz="4" w:space="0" w:color="000000"/>
                    <w:bottom w:val="single" w:sz="4" w:space="0" w:color="000000"/>
                    <w:right w:val="single" w:sz="4" w:space="0" w:color="000000"/>
                  </w:tcBorders>
                </w:tcPr>
                <w:p w14:paraId="38094E51" w14:textId="77777777" w:rsidR="009D3F55" w:rsidRPr="00B33A0B" w:rsidRDefault="009D3F55" w:rsidP="009D3F55">
                  <w:pPr>
                    <w:pStyle w:val="TableParagraph"/>
                    <w:spacing w:after="240" w:line="276" w:lineRule="auto"/>
                    <w:ind w:left="105" w:right="102"/>
                    <w:contextualSpacing/>
                    <w:jc w:val="both"/>
                    <w:rPr>
                      <w:rFonts w:ascii="Arial" w:eastAsia="Calibri" w:hAnsi="Arial" w:cs="Arial"/>
                      <w:sz w:val="24"/>
                      <w:szCs w:val="24"/>
                    </w:rPr>
                  </w:pPr>
                  <w:r w:rsidRPr="00B33A0B">
                    <w:rPr>
                      <w:rFonts w:ascii="Arial" w:hAnsi="Arial" w:cs="Arial"/>
                      <w:sz w:val="24"/>
                      <w:szCs w:val="24"/>
                    </w:rPr>
                    <w:t>An acceptable response which demonstrates minimum understanding</w:t>
                  </w:r>
                  <w:r w:rsidRPr="00B33A0B">
                    <w:rPr>
                      <w:rFonts w:ascii="Arial" w:hAnsi="Arial" w:cs="Arial"/>
                      <w:spacing w:val="24"/>
                      <w:sz w:val="24"/>
                      <w:szCs w:val="24"/>
                    </w:rPr>
                    <w:t xml:space="preserve"> </w:t>
                  </w:r>
                  <w:r w:rsidRPr="00B33A0B">
                    <w:rPr>
                      <w:rFonts w:ascii="Arial" w:hAnsi="Arial" w:cs="Arial"/>
                      <w:sz w:val="24"/>
                      <w:szCs w:val="24"/>
                    </w:rPr>
                    <w:t>of requirements</w:t>
                  </w:r>
                  <w:r w:rsidRPr="00B33A0B">
                    <w:rPr>
                      <w:rFonts w:ascii="Arial" w:hAnsi="Arial" w:cs="Arial"/>
                      <w:spacing w:val="-6"/>
                      <w:sz w:val="24"/>
                      <w:szCs w:val="24"/>
                    </w:rPr>
                    <w:t xml:space="preserve"> </w:t>
                  </w:r>
                  <w:r w:rsidRPr="00B33A0B">
                    <w:rPr>
                      <w:rFonts w:ascii="Arial" w:hAnsi="Arial" w:cs="Arial"/>
                      <w:sz w:val="24"/>
                      <w:szCs w:val="24"/>
                    </w:rPr>
                    <w:t>and</w:t>
                  </w:r>
                  <w:r w:rsidRPr="00B33A0B">
                    <w:rPr>
                      <w:rFonts w:ascii="Arial" w:hAnsi="Arial" w:cs="Arial"/>
                      <w:spacing w:val="-6"/>
                      <w:sz w:val="24"/>
                      <w:szCs w:val="24"/>
                    </w:rPr>
                    <w:t xml:space="preserve"> </w:t>
                  </w:r>
                  <w:r w:rsidRPr="00B33A0B">
                    <w:rPr>
                      <w:rFonts w:ascii="Arial" w:hAnsi="Arial" w:cs="Arial"/>
                      <w:sz w:val="24"/>
                      <w:szCs w:val="24"/>
                    </w:rPr>
                    <w:t>gives</w:t>
                  </w:r>
                  <w:r w:rsidRPr="00B33A0B">
                    <w:rPr>
                      <w:rFonts w:ascii="Arial" w:hAnsi="Arial" w:cs="Arial"/>
                      <w:spacing w:val="-5"/>
                      <w:sz w:val="24"/>
                      <w:szCs w:val="24"/>
                    </w:rPr>
                    <w:t xml:space="preserve"> </w:t>
                  </w:r>
                  <w:r w:rsidRPr="00B33A0B">
                    <w:rPr>
                      <w:rFonts w:ascii="Arial" w:hAnsi="Arial" w:cs="Arial"/>
                      <w:sz w:val="24"/>
                      <w:szCs w:val="24"/>
                    </w:rPr>
                    <w:t>reasonable</w:t>
                  </w:r>
                  <w:r w:rsidRPr="00B33A0B">
                    <w:rPr>
                      <w:rFonts w:ascii="Arial" w:hAnsi="Arial" w:cs="Arial"/>
                      <w:spacing w:val="-6"/>
                      <w:sz w:val="24"/>
                      <w:szCs w:val="24"/>
                    </w:rPr>
                    <w:t xml:space="preserve"> </w:t>
                  </w:r>
                  <w:r w:rsidRPr="00B33A0B">
                    <w:rPr>
                      <w:rFonts w:ascii="Arial" w:hAnsi="Arial" w:cs="Arial"/>
                      <w:sz w:val="24"/>
                      <w:szCs w:val="24"/>
                    </w:rPr>
                    <w:t>assurance</w:t>
                  </w:r>
                  <w:r w:rsidRPr="00B33A0B">
                    <w:rPr>
                      <w:rFonts w:ascii="Arial" w:hAnsi="Arial" w:cs="Arial"/>
                      <w:spacing w:val="-6"/>
                      <w:sz w:val="24"/>
                      <w:szCs w:val="24"/>
                    </w:rPr>
                    <w:t xml:space="preserve"> </w:t>
                  </w:r>
                  <w:r w:rsidRPr="00B33A0B">
                    <w:rPr>
                      <w:rFonts w:ascii="Arial" w:hAnsi="Arial" w:cs="Arial"/>
                      <w:sz w:val="24"/>
                      <w:szCs w:val="24"/>
                    </w:rPr>
                    <w:t>of</w:t>
                  </w:r>
                  <w:r w:rsidRPr="00B33A0B">
                    <w:rPr>
                      <w:rFonts w:ascii="Arial" w:hAnsi="Arial" w:cs="Arial"/>
                      <w:spacing w:val="-5"/>
                      <w:sz w:val="24"/>
                      <w:szCs w:val="24"/>
                    </w:rPr>
                    <w:t xml:space="preserve"> </w:t>
                  </w:r>
                  <w:r w:rsidRPr="00B33A0B">
                    <w:rPr>
                      <w:rFonts w:ascii="Arial" w:hAnsi="Arial" w:cs="Arial"/>
                      <w:sz w:val="24"/>
                      <w:szCs w:val="24"/>
                    </w:rPr>
                    <w:t>delivery</w:t>
                  </w:r>
                  <w:r w:rsidRPr="00B33A0B">
                    <w:rPr>
                      <w:rFonts w:ascii="Arial" w:hAnsi="Arial" w:cs="Arial"/>
                      <w:spacing w:val="-5"/>
                      <w:sz w:val="24"/>
                      <w:szCs w:val="24"/>
                    </w:rPr>
                    <w:t xml:space="preserve"> </w:t>
                  </w:r>
                  <w:r w:rsidRPr="00B33A0B">
                    <w:rPr>
                      <w:rFonts w:ascii="Arial" w:hAnsi="Arial" w:cs="Arial"/>
                      <w:sz w:val="24"/>
                      <w:szCs w:val="24"/>
                    </w:rPr>
                    <w:t>to</w:t>
                  </w:r>
                  <w:r w:rsidRPr="00B33A0B">
                    <w:rPr>
                      <w:rFonts w:ascii="Arial" w:hAnsi="Arial" w:cs="Arial"/>
                      <w:spacing w:val="-5"/>
                      <w:sz w:val="24"/>
                      <w:szCs w:val="24"/>
                    </w:rPr>
                    <w:t xml:space="preserve"> </w:t>
                  </w:r>
                  <w:r w:rsidRPr="00B33A0B">
                    <w:rPr>
                      <w:rFonts w:ascii="Arial" w:hAnsi="Arial" w:cs="Arial"/>
                      <w:sz w:val="24"/>
                      <w:szCs w:val="24"/>
                    </w:rPr>
                    <w:t>an</w:t>
                  </w:r>
                  <w:r w:rsidRPr="00B33A0B">
                    <w:rPr>
                      <w:rFonts w:ascii="Arial" w:hAnsi="Arial" w:cs="Arial"/>
                      <w:spacing w:val="-6"/>
                      <w:sz w:val="24"/>
                      <w:szCs w:val="24"/>
                    </w:rPr>
                    <w:t xml:space="preserve"> </w:t>
                  </w:r>
                  <w:r w:rsidRPr="00B33A0B">
                    <w:rPr>
                      <w:rFonts w:ascii="Arial" w:hAnsi="Arial" w:cs="Arial"/>
                      <w:sz w:val="24"/>
                      <w:szCs w:val="24"/>
                    </w:rPr>
                    <w:t>adequate</w:t>
                  </w:r>
                  <w:r w:rsidRPr="00B33A0B">
                    <w:rPr>
                      <w:rFonts w:ascii="Arial" w:hAnsi="Arial" w:cs="Arial"/>
                      <w:spacing w:val="-5"/>
                      <w:sz w:val="24"/>
                      <w:szCs w:val="24"/>
                    </w:rPr>
                    <w:t xml:space="preserve"> </w:t>
                  </w:r>
                  <w:r w:rsidRPr="00B33A0B">
                    <w:rPr>
                      <w:rFonts w:ascii="Arial" w:hAnsi="Arial" w:cs="Arial"/>
                      <w:sz w:val="24"/>
                      <w:szCs w:val="24"/>
                    </w:rPr>
                    <w:t>standard but does not provide/ demonstrate sufficiently convincing assurance to award a higher</w:t>
                  </w:r>
                  <w:r w:rsidRPr="00B33A0B">
                    <w:rPr>
                      <w:rFonts w:ascii="Arial" w:hAnsi="Arial" w:cs="Arial"/>
                      <w:spacing w:val="-23"/>
                      <w:sz w:val="24"/>
                      <w:szCs w:val="24"/>
                    </w:rPr>
                    <w:t xml:space="preserve"> </w:t>
                  </w:r>
                  <w:r w:rsidRPr="00B33A0B">
                    <w:rPr>
                      <w:rFonts w:ascii="Arial" w:hAnsi="Arial" w:cs="Arial"/>
                      <w:sz w:val="24"/>
                      <w:szCs w:val="24"/>
                    </w:rPr>
                    <w:t>mark.</w:t>
                  </w:r>
                </w:p>
              </w:tc>
            </w:tr>
            <w:tr w:rsidR="009D3F55" w:rsidRPr="00B33A0B" w14:paraId="4E97B7DF" w14:textId="77777777" w:rsidTr="009D3F55">
              <w:trPr>
                <w:trHeight w:hRule="exact" w:val="1844"/>
              </w:trPr>
              <w:tc>
                <w:tcPr>
                  <w:tcW w:w="2127" w:type="dxa"/>
                  <w:tcBorders>
                    <w:top w:val="single" w:sz="4" w:space="0" w:color="000000"/>
                    <w:left w:val="single" w:sz="4" w:space="0" w:color="000000"/>
                    <w:bottom w:val="single" w:sz="4" w:space="0" w:color="000000"/>
                    <w:right w:val="single" w:sz="4" w:space="0" w:color="000000"/>
                  </w:tcBorders>
                </w:tcPr>
                <w:p w14:paraId="3863ABF6" w14:textId="3131594B" w:rsidR="009D3F55" w:rsidRPr="00B33A0B" w:rsidRDefault="009D3F55" w:rsidP="009D3F55">
                  <w:pPr>
                    <w:pStyle w:val="TableParagraph"/>
                    <w:spacing w:before="34" w:after="240" w:line="276" w:lineRule="auto"/>
                    <w:ind w:left="103"/>
                    <w:contextualSpacing/>
                    <w:rPr>
                      <w:rFonts w:ascii="Arial" w:eastAsia="Calibri" w:hAnsi="Arial" w:cs="Arial"/>
                      <w:sz w:val="24"/>
                      <w:szCs w:val="24"/>
                    </w:rPr>
                  </w:pPr>
                  <w:r w:rsidRPr="00B33A0B">
                    <w:rPr>
                      <w:rFonts w:ascii="Arial" w:hAnsi="Arial" w:cs="Arial"/>
                      <w:b/>
                      <w:sz w:val="24"/>
                      <w:szCs w:val="24"/>
                    </w:rPr>
                    <w:t xml:space="preserve">21% to </w:t>
                  </w:r>
                  <w:r w:rsidR="00026B8B">
                    <w:rPr>
                      <w:rFonts w:ascii="Arial" w:hAnsi="Arial" w:cs="Arial"/>
                      <w:b/>
                      <w:sz w:val="24"/>
                      <w:szCs w:val="24"/>
                    </w:rPr>
                    <w:t>below 70%</w:t>
                  </w:r>
                  <w:r w:rsidRPr="00B33A0B">
                    <w:rPr>
                      <w:rFonts w:ascii="Arial" w:hAnsi="Arial" w:cs="Arial"/>
                      <w:b/>
                      <w:sz w:val="24"/>
                      <w:szCs w:val="24"/>
                    </w:rPr>
                    <w:t xml:space="preserve"> of available marks</w:t>
                  </w:r>
                </w:p>
              </w:tc>
              <w:tc>
                <w:tcPr>
                  <w:tcW w:w="5862" w:type="dxa"/>
                  <w:tcBorders>
                    <w:top w:val="single" w:sz="4" w:space="0" w:color="000000"/>
                    <w:left w:val="single" w:sz="4" w:space="0" w:color="000000"/>
                    <w:bottom w:val="single" w:sz="4" w:space="0" w:color="000000"/>
                    <w:right w:val="single" w:sz="4" w:space="0" w:color="000000"/>
                  </w:tcBorders>
                </w:tcPr>
                <w:p w14:paraId="62C8DB73" w14:textId="29224D8E" w:rsidR="009D3F55" w:rsidRPr="00B33A0B" w:rsidRDefault="009D3F55" w:rsidP="009D3F55">
                  <w:pPr>
                    <w:pStyle w:val="TableParagraph"/>
                    <w:spacing w:after="240" w:line="276" w:lineRule="auto"/>
                    <w:ind w:left="105" w:right="106"/>
                    <w:contextualSpacing/>
                    <w:jc w:val="both"/>
                    <w:rPr>
                      <w:rFonts w:ascii="Arial" w:eastAsia="Calibri" w:hAnsi="Arial" w:cs="Arial"/>
                      <w:sz w:val="24"/>
                      <w:szCs w:val="24"/>
                    </w:rPr>
                  </w:pPr>
                  <w:r w:rsidRPr="00B33A0B">
                    <w:rPr>
                      <w:rFonts w:ascii="Arial" w:hAnsi="Arial" w:cs="Arial"/>
                      <w:sz w:val="24"/>
                      <w:szCs w:val="24"/>
                    </w:rPr>
                    <w:t>A response where reservations exist. Response lacks full credibility /</w:t>
                  </w:r>
                  <w:r w:rsidRPr="00B33A0B">
                    <w:rPr>
                      <w:rFonts w:ascii="Arial" w:hAnsi="Arial" w:cs="Arial"/>
                      <w:spacing w:val="15"/>
                      <w:sz w:val="24"/>
                      <w:szCs w:val="24"/>
                    </w:rPr>
                    <w:t xml:space="preserve"> </w:t>
                  </w:r>
                  <w:r w:rsidRPr="00B33A0B">
                    <w:rPr>
                      <w:rFonts w:ascii="Arial" w:hAnsi="Arial" w:cs="Arial"/>
                      <w:sz w:val="24"/>
                      <w:szCs w:val="24"/>
                    </w:rPr>
                    <w:t>convincing</w:t>
                  </w:r>
                  <w:r w:rsidRPr="00B33A0B">
                    <w:rPr>
                      <w:rFonts w:ascii="Arial" w:hAnsi="Arial" w:cs="Arial"/>
                      <w:w w:val="99"/>
                      <w:sz w:val="24"/>
                      <w:szCs w:val="24"/>
                    </w:rPr>
                    <w:t xml:space="preserve"> </w:t>
                  </w:r>
                  <w:r w:rsidRPr="00B33A0B">
                    <w:rPr>
                      <w:rFonts w:ascii="Arial" w:hAnsi="Arial" w:cs="Arial"/>
                      <w:sz w:val="24"/>
                      <w:szCs w:val="24"/>
                    </w:rPr>
                    <w:t>detail, and there is a risk that the response (based on criteria) will not</w:t>
                  </w:r>
                  <w:r w:rsidRPr="00B33A0B">
                    <w:rPr>
                      <w:rFonts w:ascii="Arial" w:hAnsi="Arial" w:cs="Arial"/>
                      <w:spacing w:val="12"/>
                      <w:sz w:val="24"/>
                      <w:szCs w:val="24"/>
                    </w:rPr>
                    <w:t xml:space="preserve"> </w:t>
                  </w:r>
                  <w:r w:rsidRPr="00B33A0B">
                    <w:rPr>
                      <w:rFonts w:ascii="Arial" w:hAnsi="Arial" w:cs="Arial"/>
                      <w:sz w:val="24"/>
                      <w:szCs w:val="24"/>
                    </w:rPr>
                    <w:t>be</w:t>
                  </w:r>
                  <w:r w:rsidRPr="00B33A0B">
                    <w:rPr>
                      <w:rFonts w:ascii="Arial" w:hAnsi="Arial" w:cs="Arial"/>
                      <w:w w:val="99"/>
                      <w:sz w:val="24"/>
                      <w:szCs w:val="24"/>
                    </w:rPr>
                    <w:t xml:space="preserve"> </w:t>
                  </w:r>
                  <w:r w:rsidRPr="00B33A0B">
                    <w:rPr>
                      <w:rFonts w:ascii="Arial" w:hAnsi="Arial" w:cs="Arial"/>
                      <w:sz w:val="24"/>
                      <w:szCs w:val="24"/>
                    </w:rPr>
                    <w:t>successful. This may be because, for</w:t>
                  </w:r>
                  <w:r w:rsidRPr="00B33A0B">
                    <w:rPr>
                      <w:rFonts w:ascii="Arial" w:hAnsi="Arial" w:cs="Arial"/>
                      <w:spacing w:val="1"/>
                      <w:sz w:val="24"/>
                      <w:szCs w:val="24"/>
                    </w:rPr>
                    <w:t xml:space="preserve"> </w:t>
                  </w:r>
                  <w:r w:rsidRPr="00B33A0B">
                    <w:rPr>
                      <w:rFonts w:ascii="Arial" w:hAnsi="Arial" w:cs="Arial"/>
                      <w:sz w:val="24"/>
                      <w:szCs w:val="24"/>
                    </w:rPr>
                    <w:t>example,</w:t>
                  </w:r>
                  <w:r w:rsidRPr="00B33A0B">
                    <w:rPr>
                      <w:rFonts w:ascii="Arial" w:hAnsi="Arial" w:cs="Arial"/>
                      <w:w w:val="99"/>
                      <w:sz w:val="24"/>
                      <w:szCs w:val="24"/>
                    </w:rPr>
                    <w:t xml:space="preserve"> </w:t>
                  </w:r>
                  <w:r w:rsidRPr="00B33A0B">
                    <w:rPr>
                      <w:rFonts w:ascii="Arial" w:hAnsi="Arial" w:cs="Arial"/>
                      <w:sz w:val="24"/>
                      <w:szCs w:val="24"/>
                    </w:rPr>
                    <w:t>insufficient</w:t>
                  </w:r>
                  <w:r w:rsidRPr="00B33A0B">
                    <w:rPr>
                      <w:rFonts w:ascii="Arial" w:hAnsi="Arial" w:cs="Arial"/>
                      <w:spacing w:val="36"/>
                      <w:sz w:val="24"/>
                      <w:szCs w:val="24"/>
                    </w:rPr>
                    <w:t xml:space="preserve"> </w:t>
                  </w:r>
                  <w:r w:rsidRPr="00B33A0B">
                    <w:rPr>
                      <w:rFonts w:ascii="Arial" w:hAnsi="Arial" w:cs="Arial"/>
                      <w:sz w:val="24"/>
                      <w:szCs w:val="24"/>
                    </w:rPr>
                    <w:t>detail</w:t>
                  </w:r>
                  <w:r w:rsidRPr="00B33A0B">
                    <w:rPr>
                      <w:rFonts w:ascii="Arial" w:hAnsi="Arial" w:cs="Arial"/>
                      <w:spacing w:val="33"/>
                      <w:sz w:val="24"/>
                      <w:szCs w:val="24"/>
                    </w:rPr>
                    <w:t xml:space="preserve"> </w:t>
                  </w:r>
                  <w:r w:rsidRPr="00B33A0B">
                    <w:rPr>
                      <w:rFonts w:ascii="Arial" w:hAnsi="Arial" w:cs="Arial"/>
                      <w:sz w:val="24"/>
                      <w:szCs w:val="24"/>
                    </w:rPr>
                    <w:t>is</w:t>
                  </w:r>
                  <w:r w:rsidRPr="00B33A0B">
                    <w:rPr>
                      <w:rFonts w:ascii="Arial" w:hAnsi="Arial" w:cs="Arial"/>
                      <w:spacing w:val="33"/>
                      <w:sz w:val="24"/>
                      <w:szCs w:val="24"/>
                    </w:rPr>
                    <w:t xml:space="preserve"> </w:t>
                  </w:r>
                  <w:r w:rsidRPr="00B33A0B">
                    <w:rPr>
                      <w:rFonts w:ascii="Arial" w:hAnsi="Arial" w:cs="Arial"/>
                      <w:sz w:val="24"/>
                      <w:szCs w:val="24"/>
                    </w:rPr>
                    <w:t>provided/ not sufficiently demonstrated</w:t>
                  </w:r>
                  <w:r>
                    <w:rPr>
                      <w:rFonts w:ascii="Arial" w:hAnsi="Arial" w:cs="Arial"/>
                      <w:sz w:val="24"/>
                      <w:szCs w:val="24"/>
                    </w:rPr>
                    <w:t>.</w:t>
                  </w:r>
                </w:p>
              </w:tc>
            </w:tr>
            <w:tr w:rsidR="009D3F55" w:rsidRPr="00B33A0B" w14:paraId="3D9566CC" w14:textId="77777777" w:rsidTr="009D3F55">
              <w:trPr>
                <w:trHeight w:hRule="exact" w:val="1842"/>
              </w:trPr>
              <w:tc>
                <w:tcPr>
                  <w:tcW w:w="2127" w:type="dxa"/>
                  <w:tcBorders>
                    <w:top w:val="single" w:sz="4" w:space="0" w:color="000000"/>
                    <w:left w:val="single" w:sz="4" w:space="0" w:color="000000"/>
                    <w:bottom w:val="single" w:sz="4" w:space="0" w:color="000000"/>
                    <w:right w:val="single" w:sz="4" w:space="0" w:color="000000"/>
                  </w:tcBorders>
                </w:tcPr>
                <w:p w14:paraId="2D75D1D6" w14:textId="77777777" w:rsidR="009D3F55" w:rsidRPr="00B33A0B" w:rsidRDefault="009D3F55" w:rsidP="009D3F55">
                  <w:pPr>
                    <w:pStyle w:val="TableParagraph"/>
                    <w:spacing w:before="34" w:after="240" w:line="276" w:lineRule="auto"/>
                    <w:ind w:left="103"/>
                    <w:contextualSpacing/>
                    <w:rPr>
                      <w:rFonts w:ascii="Arial" w:eastAsia="Calibri" w:hAnsi="Arial" w:cs="Arial"/>
                      <w:sz w:val="24"/>
                      <w:szCs w:val="24"/>
                    </w:rPr>
                  </w:pPr>
                  <w:r w:rsidRPr="00B33A0B">
                    <w:rPr>
                      <w:rFonts w:ascii="Arial" w:hAnsi="Arial" w:cs="Arial"/>
                      <w:b/>
                      <w:sz w:val="24"/>
                      <w:szCs w:val="24"/>
                    </w:rPr>
                    <w:t>1% to 20% available marks</w:t>
                  </w:r>
                </w:p>
              </w:tc>
              <w:tc>
                <w:tcPr>
                  <w:tcW w:w="5862" w:type="dxa"/>
                  <w:tcBorders>
                    <w:top w:val="single" w:sz="4" w:space="0" w:color="000000"/>
                    <w:left w:val="single" w:sz="4" w:space="0" w:color="000000"/>
                    <w:bottom w:val="single" w:sz="4" w:space="0" w:color="000000"/>
                    <w:right w:val="single" w:sz="4" w:space="0" w:color="000000"/>
                  </w:tcBorders>
                </w:tcPr>
                <w:p w14:paraId="1BFFC0D5" w14:textId="77777777" w:rsidR="009D3F55" w:rsidRPr="00B33A0B" w:rsidRDefault="009D3F55" w:rsidP="009D3F55">
                  <w:pPr>
                    <w:pStyle w:val="TableParagraph"/>
                    <w:spacing w:after="240" w:line="276" w:lineRule="auto"/>
                    <w:ind w:left="105" w:right="107"/>
                    <w:contextualSpacing/>
                    <w:jc w:val="both"/>
                    <w:rPr>
                      <w:rFonts w:ascii="Arial" w:eastAsia="Calibri" w:hAnsi="Arial" w:cs="Arial"/>
                      <w:sz w:val="24"/>
                      <w:szCs w:val="24"/>
                    </w:rPr>
                  </w:pPr>
                  <w:r w:rsidRPr="00B33A0B">
                    <w:rPr>
                      <w:rFonts w:ascii="Arial" w:hAnsi="Arial" w:cs="Arial"/>
                      <w:sz w:val="24"/>
                      <w:szCs w:val="24"/>
                    </w:rPr>
                    <w:t>A response where serious reservations exist. This may be because, for</w:t>
                  </w:r>
                  <w:r w:rsidRPr="00B33A0B">
                    <w:rPr>
                      <w:rFonts w:ascii="Arial" w:hAnsi="Arial" w:cs="Arial"/>
                      <w:spacing w:val="1"/>
                      <w:sz w:val="24"/>
                      <w:szCs w:val="24"/>
                    </w:rPr>
                    <w:t xml:space="preserve"> </w:t>
                  </w:r>
                  <w:r w:rsidRPr="00B33A0B">
                    <w:rPr>
                      <w:rFonts w:ascii="Arial" w:hAnsi="Arial" w:cs="Arial"/>
                      <w:sz w:val="24"/>
                      <w:szCs w:val="24"/>
                    </w:rPr>
                    <w:t>example,</w:t>
                  </w:r>
                  <w:r w:rsidRPr="00B33A0B">
                    <w:rPr>
                      <w:rFonts w:ascii="Arial" w:hAnsi="Arial" w:cs="Arial"/>
                      <w:w w:val="99"/>
                      <w:sz w:val="24"/>
                      <w:szCs w:val="24"/>
                    </w:rPr>
                    <w:t xml:space="preserve"> </w:t>
                  </w:r>
                  <w:r w:rsidRPr="00B33A0B">
                    <w:rPr>
                      <w:rFonts w:ascii="Arial" w:hAnsi="Arial" w:cs="Arial"/>
                      <w:sz w:val="24"/>
                      <w:szCs w:val="24"/>
                    </w:rPr>
                    <w:t>insufficient</w:t>
                  </w:r>
                  <w:r w:rsidRPr="00B33A0B">
                    <w:rPr>
                      <w:rFonts w:ascii="Arial" w:hAnsi="Arial" w:cs="Arial"/>
                      <w:spacing w:val="36"/>
                      <w:sz w:val="24"/>
                      <w:szCs w:val="24"/>
                    </w:rPr>
                    <w:t xml:space="preserve"> </w:t>
                  </w:r>
                  <w:r w:rsidRPr="00B33A0B">
                    <w:rPr>
                      <w:rFonts w:ascii="Arial" w:hAnsi="Arial" w:cs="Arial"/>
                      <w:sz w:val="24"/>
                      <w:szCs w:val="24"/>
                    </w:rPr>
                    <w:t>detail</w:t>
                  </w:r>
                  <w:r w:rsidRPr="00B33A0B">
                    <w:rPr>
                      <w:rFonts w:ascii="Arial" w:hAnsi="Arial" w:cs="Arial"/>
                      <w:spacing w:val="33"/>
                      <w:sz w:val="24"/>
                      <w:szCs w:val="24"/>
                    </w:rPr>
                    <w:t xml:space="preserve"> </w:t>
                  </w:r>
                  <w:r w:rsidRPr="00B33A0B">
                    <w:rPr>
                      <w:rFonts w:ascii="Arial" w:hAnsi="Arial" w:cs="Arial"/>
                      <w:sz w:val="24"/>
                      <w:szCs w:val="24"/>
                    </w:rPr>
                    <w:t>is</w:t>
                  </w:r>
                  <w:r w:rsidRPr="00B33A0B">
                    <w:rPr>
                      <w:rFonts w:ascii="Arial" w:hAnsi="Arial" w:cs="Arial"/>
                      <w:spacing w:val="33"/>
                      <w:sz w:val="24"/>
                      <w:szCs w:val="24"/>
                    </w:rPr>
                    <w:t xml:space="preserve"> </w:t>
                  </w:r>
                  <w:r w:rsidRPr="00B33A0B">
                    <w:rPr>
                      <w:rFonts w:ascii="Arial" w:hAnsi="Arial" w:cs="Arial"/>
                      <w:sz w:val="24"/>
                      <w:szCs w:val="24"/>
                    </w:rPr>
                    <w:t>provided/ not sufficiently demonstrated,</w:t>
                  </w:r>
                  <w:r w:rsidRPr="00B33A0B">
                    <w:rPr>
                      <w:rFonts w:ascii="Arial" w:hAnsi="Arial" w:cs="Arial"/>
                      <w:spacing w:val="34"/>
                      <w:sz w:val="24"/>
                      <w:szCs w:val="24"/>
                    </w:rPr>
                    <w:t xml:space="preserve"> </w:t>
                  </w:r>
                  <w:r w:rsidRPr="00B33A0B">
                    <w:rPr>
                      <w:rFonts w:ascii="Arial" w:hAnsi="Arial" w:cs="Arial"/>
                      <w:sz w:val="24"/>
                      <w:szCs w:val="24"/>
                    </w:rPr>
                    <w:t>and/or</w:t>
                  </w:r>
                  <w:r w:rsidRPr="00B33A0B">
                    <w:rPr>
                      <w:rFonts w:ascii="Arial" w:hAnsi="Arial" w:cs="Arial"/>
                      <w:spacing w:val="33"/>
                      <w:sz w:val="24"/>
                      <w:szCs w:val="24"/>
                    </w:rPr>
                    <w:t xml:space="preserve"> </w:t>
                  </w:r>
                  <w:r w:rsidRPr="00B33A0B">
                    <w:rPr>
                      <w:rFonts w:ascii="Arial" w:hAnsi="Arial" w:cs="Arial"/>
                      <w:sz w:val="24"/>
                      <w:szCs w:val="24"/>
                    </w:rPr>
                    <w:t>the</w:t>
                  </w:r>
                  <w:r w:rsidRPr="00B33A0B">
                    <w:rPr>
                      <w:rFonts w:ascii="Arial" w:hAnsi="Arial" w:cs="Arial"/>
                      <w:spacing w:val="33"/>
                      <w:sz w:val="24"/>
                      <w:szCs w:val="24"/>
                    </w:rPr>
                    <w:t xml:space="preserve"> </w:t>
                  </w:r>
                  <w:r w:rsidRPr="00B33A0B">
                    <w:rPr>
                      <w:rFonts w:ascii="Arial" w:hAnsi="Arial" w:cs="Arial"/>
                      <w:sz w:val="24"/>
                      <w:szCs w:val="24"/>
                    </w:rPr>
                    <w:t>response</w:t>
                  </w:r>
                  <w:r w:rsidRPr="00B33A0B">
                    <w:rPr>
                      <w:rFonts w:ascii="Arial" w:hAnsi="Arial" w:cs="Arial"/>
                      <w:spacing w:val="35"/>
                      <w:sz w:val="24"/>
                      <w:szCs w:val="24"/>
                    </w:rPr>
                    <w:t xml:space="preserve"> </w:t>
                  </w:r>
                  <w:r w:rsidRPr="00B33A0B">
                    <w:rPr>
                      <w:rFonts w:ascii="Arial" w:hAnsi="Arial" w:cs="Arial"/>
                      <w:sz w:val="24"/>
                      <w:szCs w:val="24"/>
                    </w:rPr>
                    <w:t>has</w:t>
                  </w:r>
                  <w:r w:rsidRPr="00B33A0B">
                    <w:rPr>
                      <w:rFonts w:ascii="Arial" w:hAnsi="Arial" w:cs="Arial"/>
                      <w:spacing w:val="35"/>
                      <w:sz w:val="24"/>
                      <w:szCs w:val="24"/>
                    </w:rPr>
                    <w:t xml:space="preserve"> </w:t>
                  </w:r>
                  <w:r w:rsidRPr="00B33A0B">
                    <w:rPr>
                      <w:rFonts w:ascii="Arial" w:hAnsi="Arial" w:cs="Arial"/>
                      <w:sz w:val="24"/>
                      <w:szCs w:val="24"/>
                    </w:rPr>
                    <w:t>fundamental</w:t>
                  </w:r>
                  <w:r w:rsidRPr="00B33A0B">
                    <w:rPr>
                      <w:rFonts w:ascii="Arial" w:hAnsi="Arial" w:cs="Arial"/>
                      <w:spacing w:val="33"/>
                      <w:sz w:val="24"/>
                      <w:szCs w:val="24"/>
                    </w:rPr>
                    <w:t xml:space="preserve"> </w:t>
                  </w:r>
                  <w:r w:rsidRPr="00B33A0B">
                    <w:rPr>
                      <w:rFonts w:ascii="Arial" w:hAnsi="Arial" w:cs="Arial"/>
                      <w:sz w:val="24"/>
                      <w:szCs w:val="24"/>
                    </w:rPr>
                    <w:t>flaws,</w:t>
                  </w:r>
                  <w:r w:rsidRPr="00B33A0B">
                    <w:rPr>
                      <w:rFonts w:ascii="Arial" w:hAnsi="Arial" w:cs="Arial"/>
                      <w:spacing w:val="34"/>
                      <w:sz w:val="24"/>
                      <w:szCs w:val="24"/>
                    </w:rPr>
                    <w:t xml:space="preserve"> </w:t>
                  </w:r>
                  <w:r w:rsidRPr="00B33A0B">
                    <w:rPr>
                      <w:rFonts w:ascii="Arial" w:hAnsi="Arial" w:cs="Arial"/>
                      <w:sz w:val="24"/>
                      <w:szCs w:val="24"/>
                    </w:rPr>
                    <w:t>or</w:t>
                  </w:r>
                  <w:r w:rsidRPr="00B33A0B">
                    <w:rPr>
                      <w:rFonts w:ascii="Arial" w:hAnsi="Arial" w:cs="Arial"/>
                      <w:spacing w:val="33"/>
                      <w:sz w:val="24"/>
                      <w:szCs w:val="24"/>
                    </w:rPr>
                    <w:t xml:space="preserve"> </w:t>
                  </w:r>
                  <w:r w:rsidRPr="00B33A0B">
                    <w:rPr>
                      <w:rFonts w:ascii="Arial" w:hAnsi="Arial" w:cs="Arial"/>
                      <w:sz w:val="24"/>
                      <w:szCs w:val="24"/>
                    </w:rPr>
                    <w:t>is seriously inadequate or seriously lacks credibility with a high risk of</w:t>
                  </w:r>
                  <w:r w:rsidRPr="00B33A0B">
                    <w:rPr>
                      <w:rFonts w:ascii="Arial" w:hAnsi="Arial" w:cs="Arial"/>
                      <w:spacing w:val="-23"/>
                      <w:sz w:val="24"/>
                      <w:szCs w:val="24"/>
                    </w:rPr>
                    <w:t xml:space="preserve"> </w:t>
                  </w:r>
                  <w:r w:rsidRPr="00B33A0B">
                    <w:rPr>
                      <w:rFonts w:ascii="Arial" w:hAnsi="Arial" w:cs="Arial"/>
                      <w:sz w:val="24"/>
                      <w:szCs w:val="24"/>
                    </w:rPr>
                    <w:t>non-delivery.</w:t>
                  </w:r>
                </w:p>
              </w:tc>
            </w:tr>
            <w:tr w:rsidR="009D3F55" w:rsidRPr="00B33A0B" w14:paraId="0C4D6360" w14:textId="77777777" w:rsidTr="009D3F55">
              <w:trPr>
                <w:trHeight w:hRule="exact" w:val="921"/>
              </w:trPr>
              <w:tc>
                <w:tcPr>
                  <w:tcW w:w="2127" w:type="dxa"/>
                  <w:tcBorders>
                    <w:top w:val="single" w:sz="4" w:space="0" w:color="000000"/>
                    <w:left w:val="single" w:sz="4" w:space="0" w:color="000000"/>
                    <w:bottom w:val="single" w:sz="4" w:space="0" w:color="000000"/>
                    <w:right w:val="single" w:sz="4" w:space="0" w:color="000000"/>
                  </w:tcBorders>
                </w:tcPr>
                <w:p w14:paraId="27957B86" w14:textId="77777777" w:rsidR="009D3F55" w:rsidRPr="00B33A0B" w:rsidRDefault="009D3F55" w:rsidP="009D3F55">
                  <w:pPr>
                    <w:pStyle w:val="TableParagraph"/>
                    <w:spacing w:before="32" w:after="240" w:line="276" w:lineRule="auto"/>
                    <w:ind w:left="103"/>
                    <w:contextualSpacing/>
                    <w:rPr>
                      <w:rFonts w:ascii="Arial" w:eastAsia="Calibri" w:hAnsi="Arial" w:cs="Arial"/>
                      <w:sz w:val="24"/>
                      <w:szCs w:val="24"/>
                    </w:rPr>
                  </w:pPr>
                  <w:r w:rsidRPr="00B33A0B">
                    <w:rPr>
                      <w:rFonts w:ascii="Arial" w:hAnsi="Arial" w:cs="Arial"/>
                      <w:b/>
                      <w:sz w:val="24"/>
                      <w:szCs w:val="24"/>
                    </w:rPr>
                    <w:t>0% of Available</w:t>
                  </w:r>
                  <w:r w:rsidRPr="00B33A0B">
                    <w:rPr>
                      <w:rFonts w:ascii="Arial" w:hAnsi="Arial" w:cs="Arial"/>
                      <w:b/>
                      <w:spacing w:val="-5"/>
                      <w:sz w:val="24"/>
                      <w:szCs w:val="24"/>
                    </w:rPr>
                    <w:t xml:space="preserve"> </w:t>
                  </w:r>
                  <w:r w:rsidRPr="00B33A0B">
                    <w:rPr>
                      <w:rFonts w:ascii="Arial" w:hAnsi="Arial" w:cs="Arial"/>
                      <w:b/>
                      <w:sz w:val="24"/>
                      <w:szCs w:val="24"/>
                    </w:rPr>
                    <w:t>Marks</w:t>
                  </w:r>
                </w:p>
              </w:tc>
              <w:tc>
                <w:tcPr>
                  <w:tcW w:w="5862" w:type="dxa"/>
                  <w:tcBorders>
                    <w:top w:val="single" w:sz="4" w:space="0" w:color="000000"/>
                    <w:left w:val="single" w:sz="4" w:space="0" w:color="000000"/>
                    <w:bottom w:val="single" w:sz="4" w:space="0" w:color="000000"/>
                    <w:right w:val="single" w:sz="4" w:space="0" w:color="000000"/>
                  </w:tcBorders>
                </w:tcPr>
                <w:p w14:paraId="2CB08E3C" w14:textId="77777777" w:rsidR="009D3F55" w:rsidRPr="00B33A0B" w:rsidRDefault="009D3F55" w:rsidP="009D3F55">
                  <w:pPr>
                    <w:pStyle w:val="TableParagraph"/>
                    <w:spacing w:after="240" w:line="276" w:lineRule="auto"/>
                    <w:ind w:left="105"/>
                    <w:contextualSpacing/>
                    <w:rPr>
                      <w:rFonts w:ascii="Arial" w:eastAsia="Calibri" w:hAnsi="Arial" w:cs="Arial"/>
                      <w:sz w:val="24"/>
                      <w:szCs w:val="24"/>
                    </w:rPr>
                  </w:pPr>
                  <w:r w:rsidRPr="00B33A0B">
                    <w:rPr>
                      <w:rFonts w:ascii="Arial" w:hAnsi="Arial" w:cs="Arial"/>
                      <w:sz w:val="24"/>
                      <w:szCs w:val="24"/>
                    </w:rPr>
                    <w:t>Response completely fails to address the criteria under</w:t>
                  </w:r>
                  <w:r w:rsidRPr="00B33A0B">
                    <w:rPr>
                      <w:rFonts w:ascii="Arial" w:hAnsi="Arial" w:cs="Arial"/>
                      <w:spacing w:val="-21"/>
                      <w:sz w:val="24"/>
                      <w:szCs w:val="24"/>
                    </w:rPr>
                    <w:t xml:space="preserve"> </w:t>
                  </w:r>
                  <w:r w:rsidRPr="00B33A0B">
                    <w:rPr>
                      <w:rFonts w:ascii="Arial" w:hAnsi="Arial" w:cs="Arial"/>
                      <w:sz w:val="24"/>
                      <w:szCs w:val="24"/>
                    </w:rPr>
                    <w:t>consideration.</w:t>
                  </w:r>
                </w:p>
              </w:tc>
            </w:tr>
          </w:tbl>
          <w:p w14:paraId="234FD91F" w14:textId="77777777" w:rsidR="009D3F55" w:rsidRPr="009D3F55" w:rsidRDefault="009D3F55" w:rsidP="00E512AD">
            <w:pPr>
              <w:pStyle w:val="Style1"/>
              <w:spacing w:after="240" w:line="276" w:lineRule="auto"/>
              <w:rPr>
                <w:sz w:val="24"/>
                <w:szCs w:val="24"/>
                <w:lang w:val="en-IE"/>
              </w:rPr>
            </w:pPr>
          </w:p>
          <w:p w14:paraId="7B33C282" w14:textId="05031E2A" w:rsidR="00833F7B" w:rsidRPr="00E512AD" w:rsidRDefault="00833F7B" w:rsidP="00833F7B">
            <w:pPr>
              <w:pStyle w:val="Style1"/>
              <w:spacing w:after="240" w:line="276" w:lineRule="auto"/>
              <w:rPr>
                <w:sz w:val="24"/>
                <w:szCs w:val="24"/>
              </w:rPr>
            </w:pPr>
            <w:r w:rsidRPr="00E512AD">
              <w:rPr>
                <w:sz w:val="24"/>
                <w:szCs w:val="24"/>
              </w:rPr>
              <w:t>If, following completion of the evaluation process in accordance with the above, there is a tie between two or more tenders, the following will be adopted to break the tie:</w:t>
            </w:r>
          </w:p>
          <w:p w14:paraId="0BB9ECD1" w14:textId="39EB269F" w:rsidR="00833F7B" w:rsidRPr="00E512AD" w:rsidRDefault="00833F7B" w:rsidP="00833F7B">
            <w:pPr>
              <w:pStyle w:val="Style1"/>
              <w:spacing w:after="240" w:line="276" w:lineRule="auto"/>
              <w:ind w:left="660" w:hanging="567"/>
              <w:rPr>
                <w:sz w:val="24"/>
                <w:szCs w:val="24"/>
              </w:rPr>
            </w:pPr>
            <w:r w:rsidRPr="00E512AD">
              <w:rPr>
                <w:sz w:val="24"/>
                <w:szCs w:val="24"/>
              </w:rPr>
              <w:t>(</w:t>
            </w:r>
            <w:proofErr w:type="spellStart"/>
            <w:r w:rsidRPr="00E512AD">
              <w:rPr>
                <w:sz w:val="24"/>
                <w:szCs w:val="24"/>
              </w:rPr>
              <w:t>i</w:t>
            </w:r>
            <w:proofErr w:type="spellEnd"/>
            <w:r w:rsidRPr="00E512AD">
              <w:rPr>
                <w:sz w:val="24"/>
                <w:szCs w:val="24"/>
              </w:rPr>
              <w:t>)</w:t>
            </w:r>
            <w:r w:rsidRPr="00E512AD">
              <w:rPr>
                <w:sz w:val="24"/>
                <w:szCs w:val="24"/>
              </w:rPr>
              <w:tab/>
              <w:t xml:space="preserve">The Tenderer who was awarded the highest overall mark for the Award Criteria </w:t>
            </w:r>
            <w:r w:rsidRPr="00833F7B">
              <w:rPr>
                <w:sz w:val="24"/>
                <w:szCs w:val="24"/>
                <w:highlight w:val="yellow"/>
              </w:rPr>
              <w:t>A-D</w:t>
            </w:r>
            <w:r w:rsidRPr="00E512AD">
              <w:rPr>
                <w:sz w:val="24"/>
                <w:szCs w:val="24"/>
              </w:rPr>
              <w:t xml:space="preserve"> of its Tender will be deemed to have submitted the most economically advantageous tender; </w:t>
            </w:r>
          </w:p>
          <w:p w14:paraId="7CA5CCFF" w14:textId="1DF95DAB" w:rsidR="00833F7B" w:rsidRDefault="00833F7B" w:rsidP="00833F7B">
            <w:pPr>
              <w:pStyle w:val="Style1"/>
              <w:spacing w:after="240" w:line="276" w:lineRule="auto"/>
              <w:ind w:left="660" w:hanging="567"/>
              <w:rPr>
                <w:sz w:val="24"/>
                <w:szCs w:val="24"/>
              </w:rPr>
            </w:pPr>
            <w:r w:rsidRPr="00E512AD">
              <w:rPr>
                <w:sz w:val="24"/>
                <w:szCs w:val="24"/>
              </w:rPr>
              <w:t>(ii)</w:t>
            </w:r>
            <w:r w:rsidRPr="00E512AD">
              <w:rPr>
                <w:sz w:val="24"/>
                <w:szCs w:val="24"/>
              </w:rPr>
              <w:tab/>
              <w:t>In circumstances where the tie-break approach in (</w:t>
            </w:r>
            <w:proofErr w:type="spellStart"/>
            <w:r w:rsidRPr="00E512AD">
              <w:rPr>
                <w:sz w:val="24"/>
                <w:szCs w:val="24"/>
              </w:rPr>
              <w:t>i</w:t>
            </w:r>
            <w:proofErr w:type="spellEnd"/>
            <w:r w:rsidRPr="00E512AD">
              <w:rPr>
                <w:sz w:val="24"/>
                <w:szCs w:val="24"/>
              </w:rPr>
              <w:t xml:space="preserve">) does not identify the most economically advantageous tender, the Tenderer who was awarded the highest overall mark for Criterion </w:t>
            </w:r>
            <w:r w:rsidRPr="00026B8B">
              <w:rPr>
                <w:sz w:val="24"/>
                <w:szCs w:val="24"/>
                <w:highlight w:val="yellow"/>
              </w:rPr>
              <w:t>A</w:t>
            </w:r>
            <w:r w:rsidRPr="00E512AD">
              <w:rPr>
                <w:sz w:val="24"/>
                <w:szCs w:val="24"/>
              </w:rPr>
              <w:t>: will be deemed to have submitted the most economically advantageous tender</w:t>
            </w:r>
            <w:r>
              <w:rPr>
                <w:sz w:val="24"/>
                <w:szCs w:val="24"/>
              </w:rPr>
              <w:t>.</w:t>
            </w:r>
            <w:r w:rsidRPr="00E512AD">
              <w:rPr>
                <w:sz w:val="24"/>
                <w:szCs w:val="24"/>
              </w:rPr>
              <w:t xml:space="preserve"> </w:t>
            </w:r>
          </w:p>
          <w:p w14:paraId="6A7BDE67" w14:textId="4CBAF888" w:rsidR="00C22A82" w:rsidRPr="00833F7B" w:rsidRDefault="00833F7B" w:rsidP="00833F7B">
            <w:pPr>
              <w:pStyle w:val="Style1"/>
              <w:spacing w:after="240" w:line="276" w:lineRule="auto"/>
              <w:ind w:left="660" w:hanging="567"/>
              <w:rPr>
                <w:sz w:val="24"/>
                <w:szCs w:val="24"/>
              </w:rPr>
            </w:pPr>
            <w:r>
              <w:rPr>
                <w:sz w:val="24"/>
                <w:szCs w:val="24"/>
              </w:rPr>
              <w:t xml:space="preserve">(iii)    </w:t>
            </w:r>
            <w:r w:rsidRPr="00E512AD">
              <w:rPr>
                <w:sz w:val="24"/>
                <w:szCs w:val="24"/>
              </w:rPr>
              <w:t xml:space="preserve">In circumstances where the tie-break approach in (ii) does not identify the most economically advantageous tender, the Tenderer who was awarded the highest overall mark for Criterion </w:t>
            </w:r>
            <w:r w:rsidRPr="00833F7B">
              <w:rPr>
                <w:sz w:val="24"/>
                <w:szCs w:val="24"/>
                <w:highlight w:val="yellow"/>
              </w:rPr>
              <w:t>[</w:t>
            </w:r>
            <w:r w:rsidR="00BF3896">
              <w:rPr>
                <w:sz w:val="24"/>
                <w:szCs w:val="24"/>
                <w:highlight w:val="yellow"/>
              </w:rPr>
              <w:t>D</w:t>
            </w:r>
            <w:r w:rsidRPr="00833F7B">
              <w:rPr>
                <w:sz w:val="24"/>
                <w:szCs w:val="24"/>
                <w:highlight w:val="yellow"/>
              </w:rPr>
              <w:t>]</w:t>
            </w:r>
            <w:r w:rsidRPr="00E512AD">
              <w:rPr>
                <w:sz w:val="24"/>
                <w:szCs w:val="24"/>
              </w:rPr>
              <w:t>: Cost will be deemed to have submitted the most economically advantageous tender.</w:t>
            </w:r>
          </w:p>
        </w:tc>
      </w:tr>
      <w:tr w:rsidR="00C22A82" w:rsidRPr="00C22A82" w14:paraId="6A7BDE6D" w14:textId="77777777" w:rsidTr="422A14C8">
        <w:tc>
          <w:tcPr>
            <w:tcW w:w="788" w:type="dxa"/>
          </w:tcPr>
          <w:p w14:paraId="5F653A51" w14:textId="77777777" w:rsidR="00C22A82" w:rsidRPr="00334C3E" w:rsidRDefault="00C22A82" w:rsidP="00C22A82">
            <w:pPr>
              <w:spacing w:after="0" w:line="320" w:lineRule="exact"/>
              <w:jc w:val="both"/>
              <w:rPr>
                <w:rFonts w:ascii="Arial" w:eastAsia="Times New Roman" w:hAnsi="Arial" w:cs="Arial"/>
                <w:sz w:val="24"/>
                <w:szCs w:val="24"/>
                <w:lang w:val="en-GB"/>
              </w:rPr>
            </w:pPr>
            <w:r w:rsidRPr="00334C3E">
              <w:rPr>
                <w:rFonts w:ascii="Arial" w:eastAsia="Times New Roman" w:hAnsi="Arial" w:cs="Arial"/>
                <w:sz w:val="24"/>
                <w:szCs w:val="24"/>
                <w:lang w:val="en-GB"/>
              </w:rPr>
              <w:lastRenderedPageBreak/>
              <w:t>3.3.2</w:t>
            </w:r>
          </w:p>
          <w:p w14:paraId="12428A9A"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52301248"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1CCAC656"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3144B7C0"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46610B38"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0FD8FCCF"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5873EAA8"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76A73E4E"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58EBEC4D"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3FFAFDC4"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2039A3A7"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1DC7DBC5"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4BD57CD3"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290E6EE4"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7D8F5EAC"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69B88004" w14:textId="77777777" w:rsidR="002C45BA" w:rsidRPr="00334C3E" w:rsidRDefault="002C45BA" w:rsidP="00C22A82">
            <w:pPr>
              <w:spacing w:after="0" w:line="320" w:lineRule="exact"/>
              <w:jc w:val="both"/>
              <w:rPr>
                <w:rFonts w:ascii="Arial" w:eastAsia="Times New Roman" w:hAnsi="Arial" w:cs="Arial"/>
                <w:sz w:val="24"/>
                <w:szCs w:val="24"/>
                <w:lang w:val="en-GB"/>
              </w:rPr>
            </w:pPr>
          </w:p>
          <w:p w14:paraId="6A7BDE69" w14:textId="684D9598" w:rsidR="002C45BA" w:rsidRPr="00334C3E" w:rsidRDefault="002C45BA" w:rsidP="00C22A82">
            <w:pPr>
              <w:spacing w:after="0" w:line="320" w:lineRule="exact"/>
              <w:jc w:val="both"/>
              <w:rPr>
                <w:rFonts w:ascii="Arial" w:eastAsia="Times New Roman" w:hAnsi="Arial" w:cs="Arial"/>
                <w:sz w:val="24"/>
                <w:szCs w:val="24"/>
                <w:lang w:val="en-GB"/>
              </w:rPr>
            </w:pPr>
          </w:p>
        </w:tc>
        <w:tc>
          <w:tcPr>
            <w:tcW w:w="8283" w:type="dxa"/>
          </w:tcPr>
          <w:p w14:paraId="6A7BDE6A" w14:textId="77777777" w:rsidR="00C22A82" w:rsidRPr="00334C3E" w:rsidRDefault="00C22A82" w:rsidP="00334C3E">
            <w:pPr>
              <w:pStyle w:val="Style1"/>
              <w:spacing w:after="240" w:line="276" w:lineRule="auto"/>
              <w:rPr>
                <w:sz w:val="24"/>
                <w:szCs w:val="24"/>
              </w:rPr>
            </w:pPr>
            <w:r w:rsidRPr="00334C3E">
              <w:rPr>
                <w:sz w:val="24"/>
                <w:szCs w:val="24"/>
              </w:rPr>
              <w:lastRenderedPageBreak/>
              <w:t xml:space="preserve">Subject to parts 2.1 (Important Notices) and 3.5 (Standstill Period) of this RFT, </w:t>
            </w:r>
            <w:r w:rsidR="00B842E7" w:rsidRPr="00334C3E">
              <w:rPr>
                <w:sz w:val="24"/>
                <w:szCs w:val="24"/>
              </w:rPr>
              <w:t>a</w:t>
            </w:r>
            <w:r w:rsidR="00216724" w:rsidRPr="00334C3E">
              <w:rPr>
                <w:sz w:val="24"/>
                <w:szCs w:val="24"/>
              </w:rPr>
              <w:t>ward of the Services Contract</w:t>
            </w:r>
            <w:r w:rsidR="00B842E7" w:rsidRPr="00334C3E">
              <w:rPr>
                <w:sz w:val="24"/>
                <w:szCs w:val="24"/>
              </w:rPr>
              <w:t xml:space="preserve"> </w:t>
            </w:r>
            <w:r w:rsidRPr="00334C3E">
              <w:rPr>
                <w:sz w:val="24"/>
                <w:szCs w:val="24"/>
              </w:rPr>
              <w:t>(as determined by paragraph 3.3.1) will be conditional upon:</w:t>
            </w:r>
          </w:p>
          <w:p w14:paraId="6B6E227E" w14:textId="73425ED0" w:rsidR="002C45BA" w:rsidRPr="00334C3E" w:rsidRDefault="00C22A82" w:rsidP="00334C3E">
            <w:pPr>
              <w:pStyle w:val="Style1"/>
              <w:spacing w:after="240" w:line="276" w:lineRule="auto"/>
              <w:ind w:left="376" w:hanging="376"/>
              <w:rPr>
                <w:sz w:val="24"/>
                <w:szCs w:val="24"/>
              </w:rPr>
            </w:pPr>
            <w:r w:rsidRPr="00334C3E">
              <w:rPr>
                <w:sz w:val="24"/>
                <w:szCs w:val="24"/>
              </w:rPr>
              <w:lastRenderedPageBreak/>
              <w:t>(a)</w:t>
            </w:r>
            <w:r w:rsidRPr="00334C3E">
              <w:rPr>
                <w:sz w:val="24"/>
                <w:szCs w:val="24"/>
              </w:rPr>
              <w:tab/>
              <w:t>the Tenderer submitting the following evidence in respect of the Tenderer (including any Subcontractors, as applicable in accordance with par</w:t>
            </w:r>
            <w:r w:rsidR="002C45BA" w:rsidRPr="00334C3E">
              <w:rPr>
                <w:sz w:val="24"/>
                <w:szCs w:val="24"/>
              </w:rPr>
              <w:t>agraph</w:t>
            </w:r>
            <w:r w:rsidRPr="00334C3E">
              <w:rPr>
                <w:sz w:val="24"/>
                <w:szCs w:val="24"/>
              </w:rPr>
              <w:t xml:space="preserve"> 3.1 above) to the extent not already provided, within seven (7) days of request by </w:t>
            </w:r>
            <w:r w:rsidR="00322629" w:rsidRPr="00334C3E">
              <w:rPr>
                <w:sz w:val="24"/>
                <w:szCs w:val="24"/>
              </w:rPr>
              <w:t>ComReg</w:t>
            </w:r>
            <w:r w:rsidRPr="00334C3E">
              <w:rPr>
                <w:sz w:val="24"/>
                <w:szCs w:val="24"/>
              </w:rPr>
              <w:t xml:space="preserve">: </w:t>
            </w:r>
          </w:p>
          <w:p w14:paraId="44012A76" w14:textId="77777777" w:rsidR="002C45BA" w:rsidRPr="00334C3E" w:rsidRDefault="00C22A82" w:rsidP="00334C3E">
            <w:pPr>
              <w:pStyle w:val="Style1"/>
              <w:spacing w:after="240" w:line="276" w:lineRule="auto"/>
              <w:ind w:left="943" w:hanging="425"/>
              <w:rPr>
                <w:sz w:val="24"/>
                <w:szCs w:val="24"/>
              </w:rPr>
            </w:pPr>
            <w:r w:rsidRPr="00334C3E">
              <w:rPr>
                <w:sz w:val="24"/>
                <w:szCs w:val="24"/>
              </w:rPr>
              <w:t>(</w:t>
            </w:r>
            <w:proofErr w:type="spellStart"/>
            <w:r w:rsidRPr="00334C3E">
              <w:rPr>
                <w:sz w:val="24"/>
                <w:szCs w:val="24"/>
              </w:rPr>
              <w:t>i</w:t>
            </w:r>
            <w:proofErr w:type="spellEnd"/>
            <w:r w:rsidRPr="00334C3E">
              <w:rPr>
                <w:sz w:val="24"/>
                <w:szCs w:val="24"/>
              </w:rPr>
              <w:t xml:space="preserve">) evidence to the effect that measures taken by the entity concerned are sufficient to demonstrate its reliability despite the existence of a relevant ground for exclusion; </w:t>
            </w:r>
            <w:r w:rsidR="002028B2" w:rsidRPr="00334C3E">
              <w:rPr>
                <w:sz w:val="24"/>
                <w:szCs w:val="24"/>
              </w:rPr>
              <w:t>and</w:t>
            </w:r>
          </w:p>
          <w:p w14:paraId="6A7BDE6B" w14:textId="24B5B072" w:rsidR="00C22A82" w:rsidRPr="00334C3E" w:rsidRDefault="00C22A82" w:rsidP="00334C3E">
            <w:pPr>
              <w:pStyle w:val="Style1"/>
              <w:spacing w:after="240" w:line="276" w:lineRule="auto"/>
              <w:ind w:left="943" w:hanging="425"/>
              <w:rPr>
                <w:sz w:val="24"/>
                <w:szCs w:val="24"/>
              </w:rPr>
            </w:pPr>
            <w:r w:rsidRPr="00334C3E">
              <w:rPr>
                <w:sz w:val="24"/>
                <w:szCs w:val="24"/>
              </w:rPr>
              <w:t>(ii) all or any of the supporting documents specified at par</w:t>
            </w:r>
            <w:r w:rsidR="002C45BA" w:rsidRPr="00334C3E">
              <w:rPr>
                <w:sz w:val="24"/>
                <w:szCs w:val="24"/>
              </w:rPr>
              <w:t>agraph</w:t>
            </w:r>
            <w:r w:rsidRPr="00334C3E">
              <w:rPr>
                <w:sz w:val="24"/>
                <w:szCs w:val="24"/>
              </w:rPr>
              <w:t xml:space="preserve"> 3.2; and</w:t>
            </w:r>
          </w:p>
          <w:p w14:paraId="6A7BDE6C" w14:textId="1CD67151" w:rsidR="00753259" w:rsidRPr="00334C3E" w:rsidRDefault="00C22A82" w:rsidP="00E512AD">
            <w:pPr>
              <w:pStyle w:val="Style1"/>
              <w:spacing w:after="240" w:line="276" w:lineRule="auto"/>
              <w:ind w:left="376" w:hanging="376"/>
              <w:rPr>
                <w:sz w:val="24"/>
                <w:szCs w:val="24"/>
              </w:rPr>
            </w:pPr>
            <w:r w:rsidRPr="00334C3E">
              <w:rPr>
                <w:sz w:val="24"/>
                <w:szCs w:val="24"/>
              </w:rPr>
              <w:t>(b)</w:t>
            </w:r>
            <w:r w:rsidRPr="00334C3E">
              <w:rPr>
                <w:sz w:val="24"/>
                <w:szCs w:val="24"/>
              </w:rPr>
              <w:tab/>
              <w:t xml:space="preserve">the evidence specified at 3.3.2(a) above demonstrating that each entity concerned meets the Selection Criteria and that no Exclusion Grounds apply. </w:t>
            </w:r>
          </w:p>
        </w:tc>
      </w:tr>
    </w:tbl>
    <w:p w14:paraId="6A7BDE6F" w14:textId="57399F14" w:rsidR="00C22A82" w:rsidRPr="00334C3E" w:rsidRDefault="00C22A82" w:rsidP="00334C3E">
      <w:pPr>
        <w:keepNext/>
        <w:pBdr>
          <w:bottom w:val="single" w:sz="12" w:space="1" w:color="333399"/>
        </w:pBdr>
        <w:shd w:val="clear" w:color="auto" w:fill="000080"/>
        <w:tabs>
          <w:tab w:val="left" w:pos="567"/>
          <w:tab w:val="left" w:pos="907"/>
          <w:tab w:val="left" w:pos="1134"/>
        </w:tabs>
        <w:spacing w:before="240" w:after="240" w:line="276" w:lineRule="auto"/>
        <w:ind w:firstLine="57"/>
        <w:jc w:val="both"/>
        <w:outlineLvl w:val="1"/>
        <w:rPr>
          <w:rFonts w:ascii="Arial" w:eastAsia="Times New Roman" w:hAnsi="Arial" w:cs="Arial"/>
          <w:b/>
          <w:color w:val="FFFFFF"/>
          <w:sz w:val="24"/>
          <w:szCs w:val="24"/>
          <w:lang w:val="en-GB"/>
        </w:rPr>
      </w:pPr>
      <w:r w:rsidRPr="00334C3E">
        <w:rPr>
          <w:rFonts w:ascii="Arial" w:eastAsia="Times New Roman" w:hAnsi="Arial" w:cs="Arial"/>
          <w:b/>
          <w:color w:val="FFFFFF"/>
          <w:sz w:val="24"/>
          <w:szCs w:val="24"/>
          <w:lang w:val="en-GB"/>
        </w:rPr>
        <w:lastRenderedPageBreak/>
        <w:t>3.4</w:t>
      </w:r>
      <w:r w:rsidR="00BE7B5A">
        <w:rPr>
          <w:rFonts w:ascii="Arial" w:eastAsia="Times New Roman" w:hAnsi="Arial" w:cs="Arial"/>
          <w:b/>
          <w:color w:val="FFFFFF"/>
          <w:sz w:val="24"/>
          <w:szCs w:val="24"/>
          <w:lang w:val="en-GB"/>
        </w:rPr>
        <w:t xml:space="preserve">   </w:t>
      </w:r>
      <w:r w:rsidRPr="00334C3E">
        <w:rPr>
          <w:rFonts w:ascii="Arial" w:eastAsia="Times New Roman" w:hAnsi="Arial" w:cs="Arial"/>
          <w:b/>
          <w:color w:val="FFFFFF"/>
          <w:sz w:val="24"/>
          <w:szCs w:val="24"/>
          <w:lang w:val="en-GB"/>
        </w:rPr>
        <w:t>Presentation of Proposals</w:t>
      </w:r>
    </w:p>
    <w:p w14:paraId="6A7BDE70" w14:textId="77777777" w:rsidR="00C22A82" w:rsidRPr="002B26F6" w:rsidRDefault="00C22A82" w:rsidP="00334C3E">
      <w:pPr>
        <w:pStyle w:val="Style1"/>
        <w:spacing w:after="240" w:line="276" w:lineRule="auto"/>
        <w:rPr>
          <w:sz w:val="24"/>
          <w:szCs w:val="24"/>
        </w:rPr>
      </w:pPr>
      <w:r w:rsidRPr="00334C3E">
        <w:rPr>
          <w:sz w:val="24"/>
          <w:szCs w:val="24"/>
        </w:rPr>
        <w:t xml:space="preserve">Tenderers may be required to make a presentation of the proposal contained in their Tender. </w:t>
      </w:r>
      <w:r w:rsidR="00322629" w:rsidRPr="00334C3E">
        <w:rPr>
          <w:sz w:val="24"/>
          <w:szCs w:val="24"/>
        </w:rPr>
        <w:t>ComReg</w:t>
      </w:r>
      <w:r w:rsidRPr="00334C3E">
        <w:rPr>
          <w:sz w:val="24"/>
          <w:szCs w:val="24"/>
        </w:rPr>
        <w:t xml:space="preserve"> will not be responsible for the cost of such presentations (in </w:t>
      </w:r>
      <w:r w:rsidRPr="002B26F6">
        <w:rPr>
          <w:sz w:val="24"/>
          <w:szCs w:val="24"/>
        </w:rPr>
        <w:t>accordance with paragraph 2.8). Performance at presentations will NOT be evaluated.</w:t>
      </w:r>
    </w:p>
    <w:p w14:paraId="6A7BDE71" w14:textId="0EC20284" w:rsidR="00C22A82" w:rsidRPr="000F7550" w:rsidRDefault="00C22A82" w:rsidP="00C22A82">
      <w:pPr>
        <w:keepNext/>
        <w:pBdr>
          <w:bottom w:val="single" w:sz="12" w:space="1" w:color="333399"/>
        </w:pBdr>
        <w:shd w:val="clear" w:color="auto" w:fill="000080"/>
        <w:tabs>
          <w:tab w:val="left" w:pos="567"/>
          <w:tab w:val="left" w:pos="907"/>
          <w:tab w:val="left" w:pos="1134"/>
        </w:tabs>
        <w:spacing w:before="240" w:after="80" w:line="240" w:lineRule="auto"/>
        <w:ind w:firstLine="57"/>
        <w:jc w:val="both"/>
        <w:outlineLvl w:val="1"/>
        <w:rPr>
          <w:rFonts w:ascii="Arial" w:eastAsia="Times New Roman" w:hAnsi="Arial" w:cs="Arial"/>
          <w:b/>
          <w:color w:val="000000" w:themeColor="text1"/>
          <w:sz w:val="24"/>
          <w:szCs w:val="24"/>
          <w:lang w:val="en-GB"/>
        </w:rPr>
      </w:pPr>
      <w:r w:rsidRPr="002B26F6">
        <w:rPr>
          <w:rFonts w:ascii="Arial" w:eastAsia="Times New Roman" w:hAnsi="Arial" w:cs="Arial"/>
          <w:b/>
          <w:color w:val="FFFFFF"/>
          <w:sz w:val="24"/>
          <w:szCs w:val="24"/>
          <w:lang w:val="en-GB"/>
        </w:rPr>
        <w:t>3.5</w:t>
      </w:r>
      <w:r w:rsidRPr="002B26F6">
        <w:rPr>
          <w:rFonts w:ascii="Arial" w:eastAsia="Times New Roman" w:hAnsi="Arial" w:cs="Arial"/>
          <w:b/>
          <w:color w:val="FFFFFF"/>
          <w:sz w:val="24"/>
          <w:szCs w:val="24"/>
          <w:lang w:val="en-GB"/>
        </w:rPr>
        <w:tab/>
        <w:t>Standstill Period</w:t>
      </w:r>
      <w:r w:rsidR="00754F2B" w:rsidRPr="002B26F6">
        <w:rPr>
          <w:rFonts w:ascii="Arial" w:eastAsia="Times New Roman" w:hAnsi="Arial" w:cs="Arial"/>
          <w:b/>
          <w:color w:val="FFFFFF"/>
          <w:sz w:val="24"/>
          <w:szCs w:val="24"/>
          <w:lang w:val="en-GB"/>
        </w:rPr>
        <w:t xml:space="preserve"> </w:t>
      </w:r>
    </w:p>
    <w:tbl>
      <w:tblPr>
        <w:tblW w:w="0" w:type="auto"/>
        <w:tblLook w:val="01E0" w:firstRow="1" w:lastRow="1" w:firstColumn="1" w:lastColumn="1" w:noHBand="0" w:noVBand="0"/>
      </w:tblPr>
      <w:tblGrid>
        <w:gridCol w:w="815"/>
        <w:gridCol w:w="8256"/>
      </w:tblGrid>
      <w:tr w:rsidR="00C22A82" w:rsidRPr="00C22A82" w14:paraId="6A7BDE74" w14:textId="77777777" w:rsidTr="00322629">
        <w:tc>
          <w:tcPr>
            <w:tcW w:w="828" w:type="dxa"/>
          </w:tcPr>
          <w:p w14:paraId="6A7BDE72" w14:textId="77777777" w:rsidR="00C22A82" w:rsidRPr="00334C3E" w:rsidRDefault="00C22A82" w:rsidP="00C22A82">
            <w:pPr>
              <w:spacing w:after="0" w:line="240"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3.5.1</w:t>
            </w:r>
          </w:p>
        </w:tc>
        <w:tc>
          <w:tcPr>
            <w:tcW w:w="9540" w:type="dxa"/>
          </w:tcPr>
          <w:p w14:paraId="6A7BDE73" w14:textId="2B01E7EE" w:rsidR="00C22A82" w:rsidRPr="00334C3E" w:rsidRDefault="00C22A82" w:rsidP="00334C3E">
            <w:pPr>
              <w:pStyle w:val="Style1"/>
              <w:spacing w:after="240" w:line="276" w:lineRule="auto"/>
              <w:rPr>
                <w:sz w:val="24"/>
                <w:szCs w:val="24"/>
              </w:rPr>
            </w:pPr>
            <w:r w:rsidRPr="00334C3E">
              <w:rPr>
                <w:sz w:val="24"/>
                <w:szCs w:val="24"/>
              </w:rPr>
              <w:t xml:space="preserve">In circumstances where Directive 89/665/EEC as amended by Directive 2007/66/EC (the “Remedies Directive”) applies, no contract can or will be executed or take effect until at least fourteen (14) calendar days after the day on which the Tenderers have been sent a notice informing them of the result of this Competition (the “Standstill Period”) if such notice is sent by electronic means. </w:t>
            </w:r>
            <w:r w:rsidR="008B27D4" w:rsidRPr="00334C3E">
              <w:rPr>
                <w:sz w:val="24"/>
                <w:szCs w:val="24"/>
              </w:rPr>
              <w:t xml:space="preserve">All Tenderers </w:t>
            </w:r>
            <w:r w:rsidRPr="00334C3E">
              <w:rPr>
                <w:sz w:val="24"/>
                <w:szCs w:val="24"/>
              </w:rPr>
              <w:t xml:space="preserve">will be notified of the decision of </w:t>
            </w:r>
            <w:r w:rsidR="00322629" w:rsidRPr="00334C3E">
              <w:rPr>
                <w:sz w:val="24"/>
                <w:szCs w:val="24"/>
              </w:rPr>
              <w:t>ComReg</w:t>
            </w:r>
            <w:r w:rsidRPr="00334C3E">
              <w:rPr>
                <w:sz w:val="24"/>
                <w:szCs w:val="24"/>
              </w:rPr>
              <w:t xml:space="preserve"> and of the expiry date of the Standstill Period</w:t>
            </w:r>
            <w:r w:rsidR="001B016D" w:rsidRPr="00334C3E">
              <w:rPr>
                <w:sz w:val="24"/>
                <w:szCs w:val="24"/>
              </w:rPr>
              <w:t>.</w:t>
            </w:r>
          </w:p>
        </w:tc>
      </w:tr>
      <w:tr w:rsidR="00C22A82" w:rsidRPr="00C22A82" w14:paraId="6A7BDE77" w14:textId="77777777" w:rsidTr="00322629">
        <w:tc>
          <w:tcPr>
            <w:tcW w:w="828" w:type="dxa"/>
          </w:tcPr>
          <w:p w14:paraId="6A7BDE75" w14:textId="77777777" w:rsidR="00C22A82" w:rsidRPr="00334C3E" w:rsidRDefault="00C22A82" w:rsidP="00C22A82">
            <w:pPr>
              <w:spacing w:after="0" w:line="240"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3.5.2</w:t>
            </w:r>
          </w:p>
        </w:tc>
        <w:tc>
          <w:tcPr>
            <w:tcW w:w="9540" w:type="dxa"/>
          </w:tcPr>
          <w:p w14:paraId="6A7BDE76" w14:textId="77777777" w:rsidR="00C22A82" w:rsidRPr="00334C3E" w:rsidRDefault="00C22A82" w:rsidP="00334C3E">
            <w:pPr>
              <w:pStyle w:val="Style1"/>
              <w:spacing w:after="240" w:line="276" w:lineRule="auto"/>
              <w:rPr>
                <w:sz w:val="24"/>
                <w:szCs w:val="24"/>
              </w:rPr>
            </w:pPr>
            <w:r w:rsidRPr="00334C3E">
              <w:rPr>
                <w:sz w:val="24"/>
                <w:szCs w:val="24"/>
              </w:rPr>
              <w:t xml:space="preserve">Tenderers should note that </w:t>
            </w:r>
            <w:r w:rsidR="00322629" w:rsidRPr="00334C3E">
              <w:rPr>
                <w:sz w:val="24"/>
                <w:szCs w:val="24"/>
              </w:rPr>
              <w:t>ComReg</w:t>
            </w:r>
            <w:r w:rsidRPr="00334C3E">
              <w:rPr>
                <w:sz w:val="24"/>
                <w:szCs w:val="24"/>
              </w:rPr>
              <w:t xml:space="preserve"> may, when notifying Tenderers of the results of this Competition, include the scores obtained by the Tenderer concerned and the scores obtained by the preferred bidder in respect of each award criterion assessed by </w:t>
            </w:r>
            <w:r w:rsidR="00322629" w:rsidRPr="00334C3E">
              <w:rPr>
                <w:sz w:val="24"/>
                <w:szCs w:val="24"/>
              </w:rPr>
              <w:t>ComReg</w:t>
            </w:r>
            <w:r w:rsidRPr="00334C3E">
              <w:rPr>
                <w:sz w:val="24"/>
                <w:szCs w:val="24"/>
              </w:rPr>
              <w:t>.</w:t>
            </w:r>
          </w:p>
        </w:tc>
      </w:tr>
    </w:tbl>
    <w:p w14:paraId="6A7BDE78" w14:textId="77777777" w:rsidR="00C22A82" w:rsidRPr="00334C3E" w:rsidRDefault="00C22A82" w:rsidP="00334C3E">
      <w:pPr>
        <w:keepNext/>
        <w:pBdr>
          <w:bottom w:val="single" w:sz="12" w:space="1" w:color="333399"/>
        </w:pBdr>
        <w:shd w:val="clear" w:color="auto" w:fill="000080"/>
        <w:tabs>
          <w:tab w:val="left" w:pos="567"/>
          <w:tab w:val="left" w:pos="907"/>
          <w:tab w:val="left" w:pos="1134"/>
        </w:tabs>
        <w:spacing w:before="240" w:after="240" w:line="276" w:lineRule="auto"/>
        <w:ind w:left="391" w:hanging="391"/>
        <w:jc w:val="both"/>
        <w:outlineLvl w:val="1"/>
        <w:rPr>
          <w:rFonts w:ascii="Arial" w:eastAsia="Times New Roman" w:hAnsi="Arial" w:cs="Arial"/>
          <w:b/>
          <w:color w:val="FFFFFF"/>
          <w:sz w:val="24"/>
          <w:szCs w:val="24"/>
          <w:lang w:val="en-GB"/>
        </w:rPr>
      </w:pPr>
      <w:r w:rsidRPr="00334C3E">
        <w:rPr>
          <w:rFonts w:ascii="Arial" w:eastAsia="Times New Roman" w:hAnsi="Arial" w:cs="Arial"/>
          <w:b/>
          <w:color w:val="FFFFFF"/>
          <w:sz w:val="24"/>
          <w:szCs w:val="24"/>
          <w:lang w:val="en-GB"/>
        </w:rPr>
        <w:lastRenderedPageBreak/>
        <w:t>3.6</w:t>
      </w:r>
      <w:r w:rsidRPr="00334C3E">
        <w:rPr>
          <w:rFonts w:ascii="Arial" w:eastAsia="Times New Roman" w:hAnsi="Arial" w:cs="Arial"/>
          <w:b/>
          <w:color w:val="FFFFFF"/>
          <w:sz w:val="24"/>
          <w:szCs w:val="24"/>
          <w:lang w:val="en-GB"/>
        </w:rPr>
        <w:tab/>
        <w:t xml:space="preserve">Return of Signed </w:t>
      </w:r>
      <w:r w:rsidR="00216724" w:rsidRPr="00334C3E">
        <w:rPr>
          <w:rFonts w:ascii="Arial" w:eastAsia="Times New Roman" w:hAnsi="Arial" w:cs="Arial"/>
          <w:b/>
          <w:color w:val="FFFFFF"/>
          <w:sz w:val="24"/>
          <w:szCs w:val="24"/>
          <w:lang w:val="en-GB"/>
        </w:rPr>
        <w:t>Contracts</w:t>
      </w:r>
    </w:p>
    <w:tbl>
      <w:tblPr>
        <w:tblW w:w="0" w:type="auto"/>
        <w:tblLook w:val="01E0" w:firstRow="1" w:lastRow="1" w:firstColumn="1" w:lastColumn="1" w:noHBand="0" w:noVBand="0"/>
      </w:tblPr>
      <w:tblGrid>
        <w:gridCol w:w="815"/>
        <w:gridCol w:w="8256"/>
      </w:tblGrid>
      <w:tr w:rsidR="00C22A82" w:rsidRPr="00334C3E" w14:paraId="6A7BDE7B" w14:textId="77777777" w:rsidTr="00322629">
        <w:tc>
          <w:tcPr>
            <w:tcW w:w="828" w:type="dxa"/>
          </w:tcPr>
          <w:p w14:paraId="6A7BDE79" w14:textId="77777777" w:rsidR="00C22A82" w:rsidRPr="00334C3E" w:rsidRDefault="00C22A82" w:rsidP="00334C3E">
            <w:pPr>
              <w:keepNext/>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3.6.1</w:t>
            </w:r>
          </w:p>
        </w:tc>
        <w:tc>
          <w:tcPr>
            <w:tcW w:w="9540" w:type="dxa"/>
          </w:tcPr>
          <w:p w14:paraId="6A7BDE7A" w14:textId="17FDFDD6" w:rsidR="00C22A82" w:rsidRPr="00334C3E" w:rsidRDefault="00C22A82" w:rsidP="00334C3E">
            <w:pPr>
              <w:pStyle w:val="Style1"/>
              <w:spacing w:after="240" w:line="276" w:lineRule="auto"/>
              <w:rPr>
                <w:sz w:val="24"/>
                <w:szCs w:val="24"/>
              </w:rPr>
            </w:pPr>
            <w:r w:rsidRPr="00334C3E">
              <w:rPr>
                <w:sz w:val="24"/>
                <w:szCs w:val="24"/>
              </w:rPr>
              <w:t xml:space="preserve">The </w:t>
            </w:r>
            <w:r w:rsidRPr="00717AB9">
              <w:rPr>
                <w:sz w:val="24"/>
                <w:szCs w:val="24"/>
              </w:rPr>
              <w:t>successful Tenderer</w:t>
            </w:r>
            <w:r w:rsidR="00853400" w:rsidRPr="00717AB9">
              <w:rPr>
                <w:sz w:val="24"/>
                <w:szCs w:val="24"/>
              </w:rPr>
              <w:t>(s)</w:t>
            </w:r>
            <w:r w:rsidRPr="00717AB9">
              <w:rPr>
                <w:sz w:val="24"/>
                <w:szCs w:val="24"/>
              </w:rPr>
              <w:t xml:space="preserve"> must sign and return the </w:t>
            </w:r>
            <w:r w:rsidR="00154594" w:rsidRPr="00717AB9">
              <w:rPr>
                <w:sz w:val="24"/>
                <w:szCs w:val="24"/>
              </w:rPr>
              <w:t>Services Contract</w:t>
            </w:r>
            <w:r w:rsidRPr="00717AB9">
              <w:rPr>
                <w:sz w:val="24"/>
                <w:szCs w:val="24"/>
              </w:rPr>
              <w:t xml:space="preserve"> </w:t>
            </w:r>
            <w:r w:rsidR="002631CC" w:rsidRPr="00717AB9">
              <w:rPr>
                <w:sz w:val="24"/>
                <w:szCs w:val="24"/>
              </w:rPr>
              <w:t>electronically</w:t>
            </w:r>
            <w:r w:rsidRPr="00717AB9">
              <w:rPr>
                <w:sz w:val="24"/>
                <w:szCs w:val="24"/>
              </w:rPr>
              <w:t xml:space="preserve"> to </w:t>
            </w:r>
            <w:r w:rsidR="00322629" w:rsidRPr="00717AB9">
              <w:rPr>
                <w:sz w:val="24"/>
                <w:szCs w:val="24"/>
              </w:rPr>
              <w:t>ComReg</w:t>
            </w:r>
            <w:r w:rsidRPr="00717AB9">
              <w:rPr>
                <w:sz w:val="24"/>
                <w:szCs w:val="24"/>
              </w:rPr>
              <w:t xml:space="preserve"> no later than</w:t>
            </w:r>
            <w:r w:rsidR="00853400" w:rsidRPr="00717AB9">
              <w:rPr>
                <w:sz w:val="24"/>
                <w:szCs w:val="24"/>
              </w:rPr>
              <w:t xml:space="preserve"> fourteen (14)</w:t>
            </w:r>
            <w:r w:rsidRPr="00717AB9">
              <w:rPr>
                <w:sz w:val="24"/>
                <w:szCs w:val="24"/>
              </w:rPr>
              <w:t xml:space="preserve"> calendar days from the date of expiry of the Standstill</w:t>
            </w:r>
            <w:r w:rsidRPr="00334C3E">
              <w:rPr>
                <w:sz w:val="24"/>
                <w:szCs w:val="24"/>
              </w:rPr>
              <w:t xml:space="preserve"> Period unless notified otherwise in writing by </w:t>
            </w:r>
            <w:r w:rsidR="00322629" w:rsidRPr="00334C3E">
              <w:rPr>
                <w:sz w:val="24"/>
                <w:szCs w:val="24"/>
              </w:rPr>
              <w:t>ComReg</w:t>
            </w:r>
            <w:r w:rsidRPr="00334C3E">
              <w:rPr>
                <w:sz w:val="24"/>
                <w:szCs w:val="24"/>
              </w:rPr>
              <w:t xml:space="preserve">. A signed </w:t>
            </w:r>
            <w:r w:rsidR="00154594" w:rsidRPr="00334C3E">
              <w:rPr>
                <w:sz w:val="24"/>
                <w:szCs w:val="24"/>
              </w:rPr>
              <w:t>Services Contract</w:t>
            </w:r>
            <w:r w:rsidRPr="00334C3E">
              <w:rPr>
                <w:sz w:val="24"/>
                <w:szCs w:val="24"/>
              </w:rPr>
              <w:t xml:space="preserve"> is not binding on </w:t>
            </w:r>
            <w:r w:rsidR="00322629" w:rsidRPr="00334C3E">
              <w:rPr>
                <w:sz w:val="24"/>
                <w:szCs w:val="24"/>
              </w:rPr>
              <w:t>ComReg</w:t>
            </w:r>
            <w:r w:rsidRPr="00334C3E">
              <w:rPr>
                <w:sz w:val="24"/>
                <w:szCs w:val="24"/>
              </w:rPr>
              <w:t xml:space="preserve"> until </w:t>
            </w:r>
            <w:r w:rsidR="00322629" w:rsidRPr="00334C3E">
              <w:rPr>
                <w:sz w:val="24"/>
                <w:szCs w:val="24"/>
              </w:rPr>
              <w:t>ComReg</w:t>
            </w:r>
            <w:r w:rsidRPr="00334C3E">
              <w:rPr>
                <w:sz w:val="24"/>
                <w:szCs w:val="24"/>
              </w:rPr>
              <w:t xml:space="preserve"> has signed the </w:t>
            </w:r>
            <w:r w:rsidR="00154594" w:rsidRPr="00334C3E">
              <w:rPr>
                <w:sz w:val="24"/>
                <w:szCs w:val="24"/>
              </w:rPr>
              <w:t>Services Contract</w:t>
            </w:r>
            <w:r w:rsidRPr="00334C3E">
              <w:rPr>
                <w:sz w:val="24"/>
                <w:szCs w:val="24"/>
              </w:rPr>
              <w:t xml:space="preserve"> in accordance with paragraph 2.1.2 above.</w:t>
            </w:r>
          </w:p>
        </w:tc>
      </w:tr>
      <w:tr w:rsidR="00C22A82" w:rsidRPr="00334C3E" w14:paraId="6A7BDE7E" w14:textId="77777777" w:rsidTr="00322629">
        <w:tc>
          <w:tcPr>
            <w:tcW w:w="828" w:type="dxa"/>
          </w:tcPr>
          <w:p w14:paraId="6A7BDE7C" w14:textId="77777777" w:rsidR="00C22A82" w:rsidRPr="00334C3E" w:rsidRDefault="00C22A82" w:rsidP="00334C3E">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3.6.2</w:t>
            </w:r>
          </w:p>
        </w:tc>
        <w:tc>
          <w:tcPr>
            <w:tcW w:w="9540" w:type="dxa"/>
          </w:tcPr>
          <w:p w14:paraId="6A7BDE7D" w14:textId="2F4A7477" w:rsidR="00C22A82" w:rsidRPr="00334C3E" w:rsidRDefault="00C22A82" w:rsidP="00334C3E">
            <w:pPr>
              <w:pStyle w:val="Style1"/>
              <w:spacing w:after="240" w:line="276" w:lineRule="auto"/>
              <w:rPr>
                <w:sz w:val="24"/>
                <w:szCs w:val="24"/>
              </w:rPr>
            </w:pPr>
            <w:r w:rsidRPr="00334C3E">
              <w:rPr>
                <w:sz w:val="24"/>
                <w:szCs w:val="24"/>
              </w:rPr>
              <w:t xml:space="preserve">Where the signed </w:t>
            </w:r>
            <w:r w:rsidR="00154594" w:rsidRPr="00334C3E">
              <w:rPr>
                <w:sz w:val="24"/>
                <w:szCs w:val="24"/>
              </w:rPr>
              <w:t>Services Contract</w:t>
            </w:r>
            <w:r w:rsidR="00853400" w:rsidRPr="00334C3E">
              <w:rPr>
                <w:sz w:val="24"/>
                <w:szCs w:val="24"/>
              </w:rPr>
              <w:t xml:space="preserve"> has</w:t>
            </w:r>
            <w:r w:rsidRPr="00334C3E">
              <w:rPr>
                <w:sz w:val="24"/>
                <w:szCs w:val="24"/>
              </w:rPr>
              <w:t xml:space="preserve"> not been received by </w:t>
            </w:r>
            <w:r w:rsidR="00322629" w:rsidRPr="00334C3E">
              <w:rPr>
                <w:sz w:val="24"/>
                <w:szCs w:val="24"/>
              </w:rPr>
              <w:t>ComReg</w:t>
            </w:r>
            <w:r w:rsidRPr="00334C3E">
              <w:rPr>
                <w:sz w:val="24"/>
                <w:szCs w:val="24"/>
              </w:rPr>
              <w:t xml:space="preserve"> within the period as specified at clause 3.6.1</w:t>
            </w:r>
            <w:r w:rsidR="00754F2B" w:rsidRPr="00334C3E">
              <w:rPr>
                <w:sz w:val="24"/>
                <w:szCs w:val="24"/>
              </w:rPr>
              <w:t>,</w:t>
            </w:r>
            <w:r w:rsidRPr="00334C3E">
              <w:rPr>
                <w:sz w:val="24"/>
                <w:szCs w:val="24"/>
              </w:rPr>
              <w:t xml:space="preserve"> then </w:t>
            </w:r>
            <w:r w:rsidR="00322629" w:rsidRPr="00334C3E">
              <w:rPr>
                <w:sz w:val="24"/>
                <w:szCs w:val="24"/>
              </w:rPr>
              <w:t>ComReg</w:t>
            </w:r>
            <w:r w:rsidRPr="00334C3E">
              <w:rPr>
                <w:sz w:val="24"/>
                <w:szCs w:val="24"/>
              </w:rPr>
              <w:t xml:space="preserve"> may proceed to </w:t>
            </w:r>
            <w:r w:rsidR="00154594" w:rsidRPr="00334C3E">
              <w:rPr>
                <w:sz w:val="24"/>
                <w:szCs w:val="24"/>
              </w:rPr>
              <w:t>award the Services Contract</w:t>
            </w:r>
            <w:r w:rsidR="00475C59" w:rsidRPr="00334C3E">
              <w:rPr>
                <w:sz w:val="24"/>
                <w:szCs w:val="24"/>
              </w:rPr>
              <w:t xml:space="preserve"> </w:t>
            </w:r>
            <w:r w:rsidRPr="00334C3E">
              <w:rPr>
                <w:sz w:val="24"/>
                <w:szCs w:val="24"/>
              </w:rPr>
              <w:t>to the next highest-ranked Tenderer in accordance with paragraph 3.6.1 above.</w:t>
            </w:r>
          </w:p>
        </w:tc>
      </w:tr>
    </w:tbl>
    <w:p w14:paraId="6A7BDE7F" w14:textId="65C21DF6" w:rsidR="00C22A82" w:rsidRPr="00334C3E" w:rsidRDefault="00C22A82" w:rsidP="00334C3E">
      <w:pPr>
        <w:keepNext/>
        <w:pageBreakBefore/>
        <w:pBdr>
          <w:bottom w:val="single" w:sz="18" w:space="1" w:color="333399"/>
        </w:pBdr>
        <w:tabs>
          <w:tab w:val="left" w:pos="397"/>
          <w:tab w:val="left" w:pos="907"/>
          <w:tab w:val="left" w:pos="1134"/>
        </w:tabs>
        <w:spacing w:before="320" w:after="240" w:line="276" w:lineRule="auto"/>
        <w:outlineLvl w:val="0"/>
        <w:rPr>
          <w:rFonts w:ascii="Arial" w:eastAsia="Times New Roman" w:hAnsi="Arial" w:cs="Arial"/>
          <w:b/>
          <w:bCs/>
          <w:color w:val="333399"/>
          <w:sz w:val="24"/>
          <w:szCs w:val="24"/>
          <w:lang w:val="en-US"/>
        </w:rPr>
        <w:sectPr w:rsidR="00C22A82" w:rsidRPr="00334C3E" w:rsidSect="00895650">
          <w:headerReference w:type="even" r:id="rId23"/>
          <w:headerReference w:type="default" r:id="rId24"/>
          <w:footerReference w:type="default" r:id="rId25"/>
          <w:headerReference w:type="first" r:id="rId26"/>
          <w:type w:val="continuous"/>
          <w:pgSz w:w="11907" w:h="16840" w:code="9"/>
          <w:pgMar w:top="1418" w:right="1418" w:bottom="851" w:left="1418" w:header="709" w:footer="709" w:gutter="0"/>
          <w:cols w:space="708"/>
          <w:docGrid w:linePitch="360"/>
        </w:sectPr>
      </w:pPr>
      <w:r w:rsidRPr="00334C3E">
        <w:rPr>
          <w:rFonts w:ascii="Arial" w:eastAsia="Times New Roman" w:hAnsi="Arial" w:cs="Arial"/>
          <w:b/>
          <w:bCs/>
          <w:color w:val="333399"/>
          <w:sz w:val="24"/>
          <w:szCs w:val="24"/>
          <w:lang w:val="en-US"/>
        </w:rPr>
        <w:lastRenderedPageBreak/>
        <w:t xml:space="preserve">Appendix 1: </w:t>
      </w:r>
      <w:r w:rsidR="009C02F8" w:rsidRPr="00334C3E">
        <w:rPr>
          <w:rFonts w:ascii="Arial" w:eastAsia="Times New Roman" w:hAnsi="Arial" w:cs="Arial"/>
          <w:b/>
          <w:bCs/>
          <w:color w:val="333399"/>
          <w:sz w:val="24"/>
          <w:szCs w:val="24"/>
          <w:lang w:val="en-US"/>
        </w:rPr>
        <w:t xml:space="preserve">Requirements and specifications </w:t>
      </w:r>
    </w:p>
    <w:p w14:paraId="63045DCD" w14:textId="21CF80B8" w:rsidR="009C02F8" w:rsidRPr="00334C3E" w:rsidRDefault="009C02F8" w:rsidP="00334C3E">
      <w:pPr>
        <w:pStyle w:val="Style1"/>
        <w:spacing w:after="240" w:line="276" w:lineRule="auto"/>
        <w:rPr>
          <w:sz w:val="24"/>
          <w:szCs w:val="24"/>
        </w:rPr>
      </w:pPr>
      <w:bookmarkStart w:id="15" w:name="_Hlk165056241"/>
      <w:r w:rsidRPr="00334C3E">
        <w:rPr>
          <w:b/>
          <w:sz w:val="24"/>
          <w:szCs w:val="24"/>
        </w:rPr>
        <w:t>Tenderers must address each of the issues and requirements in this part of the RFT and submit a detailed description in each case which demonstrates how these issues and re</w:t>
      </w:r>
      <w:r w:rsidR="00C87461" w:rsidRPr="00334C3E">
        <w:rPr>
          <w:b/>
          <w:sz w:val="24"/>
          <w:szCs w:val="24"/>
        </w:rPr>
        <w:t>q</w:t>
      </w:r>
      <w:r w:rsidRPr="00334C3E">
        <w:rPr>
          <w:b/>
          <w:sz w:val="24"/>
          <w:szCs w:val="24"/>
        </w:rPr>
        <w:t>u</w:t>
      </w:r>
      <w:r w:rsidR="00C87461" w:rsidRPr="00334C3E">
        <w:rPr>
          <w:b/>
          <w:sz w:val="24"/>
          <w:szCs w:val="24"/>
        </w:rPr>
        <w:t>ir</w:t>
      </w:r>
      <w:r w:rsidRPr="00334C3E">
        <w:rPr>
          <w:b/>
          <w:sz w:val="24"/>
          <w:szCs w:val="24"/>
        </w:rPr>
        <w:t>ements will be dealt with/met and their approach to the proposed delivery of the Services. A mere affirmative statement by the Tenderer that it can/will do so or a reiteration of the tender requirements is NOT sufficient in this regard</w:t>
      </w:r>
      <w:r w:rsidRPr="00334C3E">
        <w:rPr>
          <w:sz w:val="24"/>
          <w:szCs w:val="24"/>
        </w:rPr>
        <w:t>.</w:t>
      </w:r>
    </w:p>
    <w:bookmarkEnd w:id="15"/>
    <w:p w14:paraId="62421DCA" w14:textId="1948C0B6" w:rsidR="005F15E7" w:rsidRDefault="005F15E7" w:rsidP="00814168">
      <w:pPr>
        <w:pStyle w:val="ListParagraph"/>
        <w:spacing w:after="240" w:line="276" w:lineRule="auto"/>
        <w:ind w:left="993"/>
        <w:contextualSpacing w:val="0"/>
        <w:rPr>
          <w:rFonts w:ascii="Calibri" w:eastAsia="Calibri" w:hAnsi="Calibri" w:cs="Calibri"/>
          <w:b/>
          <w:bCs/>
          <w:sz w:val="28"/>
          <w:szCs w:val="28"/>
          <w:lang w:val="en-US"/>
        </w:rPr>
      </w:pPr>
    </w:p>
    <w:p w14:paraId="5EC824B2" w14:textId="7379C9A1" w:rsidR="1D74D0F0" w:rsidRDefault="1D74D0F0" w:rsidP="001E3CE1">
      <w:pPr>
        <w:spacing w:after="240" w:line="276" w:lineRule="auto"/>
        <w:rPr>
          <w:rFonts w:ascii="Calibri" w:eastAsia="Calibri" w:hAnsi="Calibri" w:cs="Calibri"/>
          <w:b/>
          <w:bCs/>
          <w:sz w:val="28"/>
          <w:szCs w:val="28"/>
          <w:lang w:val="en-US"/>
        </w:rPr>
      </w:pPr>
      <w:r w:rsidRPr="422A14C8">
        <w:rPr>
          <w:rFonts w:ascii="Calibri" w:eastAsia="Calibri" w:hAnsi="Calibri" w:cs="Calibri"/>
          <w:b/>
          <w:bCs/>
          <w:sz w:val="28"/>
          <w:szCs w:val="28"/>
          <w:lang w:val="en-US"/>
        </w:rPr>
        <w:t>Background</w:t>
      </w:r>
    </w:p>
    <w:p w14:paraId="5B5B5E4E" w14:textId="5DB47C34" w:rsidR="1D74D0F0" w:rsidRDefault="1D74D0F0" w:rsidP="001E3CE1">
      <w:pPr>
        <w:pStyle w:val="ListParagraph"/>
        <w:numPr>
          <w:ilvl w:val="0"/>
          <w:numId w:val="32"/>
        </w:numPr>
        <w:spacing w:after="160" w:line="257" w:lineRule="auto"/>
        <w:jc w:val="both"/>
        <w:rPr>
          <w:rFonts w:ascii="Calibri" w:eastAsia="Calibri" w:hAnsi="Calibri" w:cs="Calibri"/>
        </w:rPr>
      </w:pPr>
      <w:r w:rsidRPr="422A14C8">
        <w:rPr>
          <w:rFonts w:ascii="Calibri" w:eastAsia="Calibri" w:hAnsi="Calibri" w:cs="Calibri"/>
        </w:rPr>
        <w:t xml:space="preserve">Nuisance Communications (scam calls and texts) are a multi-faceted problem that require a multifaceted response. In essence, scams are the result of fraudsters using electronic communications networks and services to contact and deceive consumers in the pursuit of fraud. A strategy to combat scams must therefore result in the securing of electronic communication networks and services, the restoration of trust in and increased consumer awareness of scams. </w:t>
      </w:r>
    </w:p>
    <w:p w14:paraId="7819B45C" w14:textId="083B5B01" w:rsidR="1D74D0F0" w:rsidRDefault="1D74D0F0" w:rsidP="001E3CE1">
      <w:pPr>
        <w:pStyle w:val="ListParagraph"/>
        <w:numPr>
          <w:ilvl w:val="0"/>
          <w:numId w:val="32"/>
        </w:numPr>
        <w:spacing w:after="160" w:line="257" w:lineRule="auto"/>
        <w:jc w:val="both"/>
        <w:rPr>
          <w:rFonts w:ascii="Calibri" w:eastAsia="Calibri" w:hAnsi="Calibri" w:cs="Calibri"/>
        </w:rPr>
      </w:pPr>
      <w:r w:rsidRPr="422A14C8">
        <w:rPr>
          <w:rFonts w:ascii="Calibri" w:eastAsia="Calibri" w:hAnsi="Calibri" w:cs="Calibri"/>
        </w:rPr>
        <w:t>In 2024</w:t>
      </w:r>
      <w:hyperlink r:id="rId27" w:history="1">
        <w:r w:rsidRPr="422A14C8">
          <w:rPr>
            <w:rStyle w:val="Hyperlink"/>
            <w:rFonts w:ascii="Calibri" w:eastAsia="Calibri" w:hAnsi="Calibri" w:cs="Calibri"/>
            <w:vertAlign w:val="superscript"/>
          </w:rPr>
          <w:t>[1]</w:t>
        </w:r>
      </w:hyperlink>
      <w:r w:rsidRPr="422A14C8">
        <w:rPr>
          <w:rFonts w:ascii="Calibri" w:eastAsia="Calibri" w:hAnsi="Calibri" w:cs="Calibri"/>
        </w:rPr>
        <w:t xml:space="preserve">, ComReg mandated several interventions in through Decision Instruments (DIs). ComReg also established an Industry Forum consisting of two working sub-groups tasked with implementing the </w:t>
      </w:r>
      <w:proofErr w:type="spellStart"/>
      <w:r w:rsidRPr="422A14C8">
        <w:rPr>
          <w:rFonts w:ascii="Calibri" w:eastAsia="Calibri" w:hAnsi="Calibri" w:cs="Calibri"/>
        </w:rPr>
        <w:t>DIs.</w:t>
      </w:r>
      <w:proofErr w:type="spellEnd"/>
      <w:r w:rsidRPr="422A14C8">
        <w:rPr>
          <w:rFonts w:ascii="Calibri" w:eastAsia="Calibri" w:hAnsi="Calibri" w:cs="Calibri"/>
        </w:rPr>
        <w:t xml:space="preserve"> One sub-group focused on SMS issues while the other is voice focused. Both working groups report to a steering group overseen by an independent chair, an independent secretary assists the steering group, and both independently chaired sub-groups. </w:t>
      </w:r>
    </w:p>
    <w:p w14:paraId="1E50FCDC" w14:textId="52BFC28A" w:rsidR="1D74D0F0" w:rsidRDefault="1D74D0F0" w:rsidP="001E3CE1">
      <w:pPr>
        <w:pStyle w:val="ListParagraph"/>
        <w:numPr>
          <w:ilvl w:val="0"/>
          <w:numId w:val="32"/>
        </w:numPr>
        <w:spacing w:after="160" w:line="257" w:lineRule="auto"/>
        <w:jc w:val="both"/>
        <w:rPr>
          <w:rFonts w:ascii="Calibri" w:eastAsia="Calibri" w:hAnsi="Calibri" w:cs="Calibri"/>
        </w:rPr>
      </w:pPr>
      <w:r w:rsidRPr="422A14C8">
        <w:rPr>
          <w:rFonts w:ascii="Calibri" w:eastAsia="Calibri" w:hAnsi="Calibri" w:cs="Calibri"/>
        </w:rPr>
        <w:t xml:space="preserve">As a product of the DI implementation and management, ComReg has established and continues to operate two separate Databases; the Sender ID Registry and the Metrics Database. Both will evolve with new functionality and improvements over the coming years. </w:t>
      </w:r>
    </w:p>
    <w:p w14:paraId="06023A44" w14:textId="291156C0" w:rsidR="1D74D0F0" w:rsidRDefault="1D74D0F0" w:rsidP="001E3CE1">
      <w:pPr>
        <w:pStyle w:val="ListParagraph"/>
        <w:numPr>
          <w:ilvl w:val="0"/>
          <w:numId w:val="32"/>
        </w:numPr>
        <w:jc w:val="both"/>
        <w:rPr>
          <w:rFonts w:ascii="Calibri" w:eastAsia="Calibri" w:hAnsi="Calibri" w:cs="Calibri"/>
        </w:rPr>
      </w:pPr>
      <w:r w:rsidRPr="422A14C8">
        <w:rPr>
          <w:rFonts w:ascii="Calibri" w:eastAsia="Calibri" w:hAnsi="Calibri" w:cs="Calibri"/>
          <w:sz w:val="22"/>
          <w:szCs w:val="22"/>
        </w:rPr>
        <w:t>As the full effect of the interventions has taken effect, scammers have identified other vulnerabilities in the electronic communications ecosystem. ComReg anticipates that other tools may need to be developed to mitigate any risk from these vulnerabilities.</w:t>
      </w:r>
    </w:p>
    <w:p w14:paraId="0F8AE6AF" w14:textId="502E08B1" w:rsidR="1D74D0F0" w:rsidRDefault="1D74D0F0" w:rsidP="00814168">
      <w:pPr>
        <w:pStyle w:val="ListParagraph"/>
        <w:jc w:val="both"/>
        <w:rPr>
          <w:rFonts w:ascii="Calibri" w:eastAsia="Calibri" w:hAnsi="Calibri" w:cs="Calibri"/>
        </w:rPr>
      </w:pPr>
    </w:p>
    <w:p w14:paraId="2F6FC92A" w14:textId="53638C63" w:rsidR="1D74D0F0" w:rsidRDefault="1D74D0F0" w:rsidP="000F25FC">
      <w:pPr>
        <w:pStyle w:val="ListParagraph"/>
        <w:spacing w:after="160" w:line="257" w:lineRule="auto"/>
        <w:rPr>
          <w:rFonts w:ascii="Calibri" w:eastAsia="Calibri" w:hAnsi="Calibri" w:cs="Calibri"/>
          <w:b/>
          <w:bCs/>
          <w:sz w:val="28"/>
          <w:szCs w:val="28"/>
          <w:lang w:val="en-US"/>
        </w:rPr>
      </w:pPr>
      <w:r w:rsidRPr="422A14C8">
        <w:rPr>
          <w:rFonts w:ascii="Calibri" w:eastAsia="Calibri" w:hAnsi="Calibri" w:cs="Calibri"/>
          <w:b/>
          <w:bCs/>
          <w:sz w:val="28"/>
          <w:szCs w:val="28"/>
          <w:lang w:val="en-US"/>
        </w:rPr>
        <w:t>Requirements</w:t>
      </w:r>
    </w:p>
    <w:p w14:paraId="0C4006AD" w14:textId="61831E4B" w:rsidR="1D74D0F0" w:rsidRDefault="1D74D0F0" w:rsidP="000F25FC">
      <w:pPr>
        <w:pStyle w:val="ListParagraph"/>
        <w:numPr>
          <w:ilvl w:val="0"/>
          <w:numId w:val="32"/>
        </w:numPr>
        <w:spacing w:after="160" w:line="257" w:lineRule="auto"/>
        <w:jc w:val="both"/>
        <w:rPr>
          <w:rFonts w:ascii="Calibri" w:eastAsia="Calibri" w:hAnsi="Calibri" w:cs="Calibri"/>
          <w:b/>
          <w:bCs/>
          <w:lang w:val="en-US"/>
        </w:rPr>
      </w:pPr>
      <w:r w:rsidRPr="422A14C8">
        <w:rPr>
          <w:rFonts w:ascii="Calibri" w:eastAsia="Calibri" w:hAnsi="Calibri" w:cs="Calibri"/>
          <w:b/>
          <w:bCs/>
          <w:lang w:val="en-US"/>
        </w:rPr>
        <w:t xml:space="preserve">Technical Project Manager and Solution Architect </w:t>
      </w:r>
    </w:p>
    <w:p w14:paraId="53CEE6BF" w14:textId="1EFF897E"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 xml:space="preserve">We require the successful tenderer to be available for 5 days </w:t>
      </w:r>
      <w:r w:rsidR="006B6B93">
        <w:rPr>
          <w:rFonts w:ascii="Calibri" w:eastAsia="Calibri" w:hAnsi="Calibri" w:cs="Calibri"/>
          <w:lang w:val="en-US"/>
        </w:rPr>
        <w:t>per week with a minimum of</w:t>
      </w:r>
      <w:r w:rsidRPr="422A14C8">
        <w:rPr>
          <w:rFonts w:ascii="Calibri" w:eastAsia="Calibri" w:hAnsi="Calibri" w:cs="Calibri"/>
          <w:lang w:val="en-US"/>
        </w:rPr>
        <w:t xml:space="preserve"> 40 weeks per annum for the 2 year period.</w:t>
      </w:r>
    </w:p>
    <w:p w14:paraId="64C3C09F" w14:textId="5F585535"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Liaise with stakeholders to scope new functional requirements for the Sender ID Registry. These will be aligned with current and future regulatory objectives.</w:t>
      </w:r>
    </w:p>
    <w:p w14:paraId="7E196A60" w14:textId="04233009"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 xml:space="preserve">Produce technical </w:t>
      </w:r>
      <w:r w:rsidR="005D6CB6" w:rsidRPr="422A14C8">
        <w:rPr>
          <w:rFonts w:ascii="Calibri" w:eastAsia="Calibri" w:hAnsi="Calibri" w:cs="Calibri"/>
          <w:lang w:val="en-US"/>
        </w:rPr>
        <w:t>specifications and</w:t>
      </w:r>
      <w:r w:rsidRPr="422A14C8">
        <w:rPr>
          <w:rFonts w:ascii="Calibri" w:eastAsia="Calibri" w:hAnsi="Calibri" w:cs="Calibri"/>
          <w:lang w:val="en-US"/>
        </w:rPr>
        <w:t xml:space="preserve"> user documentation for same.</w:t>
      </w:r>
    </w:p>
    <w:p w14:paraId="7DA2BB28" w14:textId="69E02F22"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Work closely with the external database provider to ensure understanding of the requirements and to identify any issues around same.</w:t>
      </w:r>
    </w:p>
    <w:p w14:paraId="2E214089" w14:textId="594AF28B" w:rsidR="1D74D0F0" w:rsidRDefault="1D74D0F0" w:rsidP="000F25FC">
      <w:pPr>
        <w:pStyle w:val="ListParagraph"/>
        <w:numPr>
          <w:ilvl w:val="0"/>
          <w:numId w:val="32"/>
        </w:numPr>
        <w:spacing w:line="257" w:lineRule="auto"/>
        <w:jc w:val="both"/>
        <w:rPr>
          <w:rFonts w:ascii="Calibri" w:eastAsia="Calibri" w:hAnsi="Calibri" w:cs="Calibri"/>
        </w:rPr>
      </w:pPr>
      <w:r w:rsidRPr="422A14C8">
        <w:rPr>
          <w:rFonts w:ascii="Calibri" w:eastAsia="Calibri" w:hAnsi="Calibri" w:cs="Calibri"/>
        </w:rPr>
        <w:lastRenderedPageBreak/>
        <w:t>Guide the development team through the implementation, acting as a technical authority to resolve questions during development.</w:t>
      </w:r>
    </w:p>
    <w:p w14:paraId="32DB94C5" w14:textId="1A87D68A"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 xml:space="preserve">Manage the rollout including testing, documentation both internal and external. </w:t>
      </w:r>
    </w:p>
    <w:p w14:paraId="2D941E11" w14:textId="71C23E64"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Support internal and external users to become familiar with new functionality through workshops and meetings.</w:t>
      </w:r>
    </w:p>
    <w:p w14:paraId="7CBAB02B" w14:textId="168A26BE"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Present to NCIF on new functionality on existing databases or on the development of new tools if required.</w:t>
      </w:r>
    </w:p>
    <w:p w14:paraId="6493475A" w14:textId="0551587A"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 xml:space="preserve">Develop appropriate data management strategies for the Metrics database and suggest improvements to data analysis in line with ComReg requirements. </w:t>
      </w:r>
    </w:p>
    <w:p w14:paraId="79EDDCE3" w14:textId="5D876266"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lang w:val="en-US"/>
        </w:rPr>
        <w:t>Devising processes and technical specifications to support all new Nuisance Communications mitigations.</w:t>
      </w:r>
    </w:p>
    <w:p w14:paraId="0C32E94B" w14:textId="0A582BB5" w:rsidR="1D74D0F0" w:rsidRDefault="1D74D0F0" w:rsidP="000F25FC">
      <w:pPr>
        <w:pStyle w:val="ListParagraph"/>
        <w:numPr>
          <w:ilvl w:val="0"/>
          <w:numId w:val="32"/>
        </w:numPr>
        <w:spacing w:line="276" w:lineRule="auto"/>
        <w:jc w:val="both"/>
        <w:rPr>
          <w:rFonts w:ascii="Calibri" w:eastAsia="Calibri" w:hAnsi="Calibri" w:cs="Calibri"/>
          <w:lang w:val="en-US"/>
        </w:rPr>
      </w:pPr>
      <w:r w:rsidRPr="422A14C8">
        <w:rPr>
          <w:rFonts w:ascii="Calibri" w:eastAsia="Calibri" w:hAnsi="Calibri" w:cs="Calibri"/>
          <w:lang w:val="en-US"/>
        </w:rPr>
        <w:t>Conceive, discuss and propose potential new interventions in response to ongoing and future threats.</w:t>
      </w:r>
    </w:p>
    <w:p w14:paraId="1F0AB6FB" w14:textId="037B02DF" w:rsidR="1D74D0F0" w:rsidRDefault="1D74D0F0" w:rsidP="000F25FC">
      <w:pPr>
        <w:pStyle w:val="ListParagraph"/>
        <w:numPr>
          <w:ilvl w:val="0"/>
          <w:numId w:val="32"/>
        </w:numPr>
        <w:spacing w:line="276" w:lineRule="auto"/>
        <w:jc w:val="both"/>
        <w:rPr>
          <w:rFonts w:ascii="Calibri" w:eastAsia="Calibri" w:hAnsi="Calibri" w:cs="Calibri"/>
          <w:lang w:val="en-US"/>
        </w:rPr>
      </w:pPr>
      <w:r w:rsidRPr="422A14C8">
        <w:rPr>
          <w:rFonts w:ascii="Calibri" w:eastAsia="Calibri" w:hAnsi="Calibri" w:cs="Calibri"/>
          <w:lang w:val="en-US"/>
        </w:rPr>
        <w:t xml:space="preserve">Any other tasks that are incidental to the above; and </w:t>
      </w:r>
    </w:p>
    <w:p w14:paraId="4E27AED2" w14:textId="1C397512" w:rsidR="1D74D0F0" w:rsidRPr="000F25FC" w:rsidRDefault="1D74D0F0" w:rsidP="000F25FC">
      <w:pPr>
        <w:pStyle w:val="ListParagraph"/>
        <w:numPr>
          <w:ilvl w:val="0"/>
          <w:numId w:val="32"/>
        </w:numPr>
        <w:spacing w:line="276" w:lineRule="auto"/>
        <w:jc w:val="both"/>
        <w:rPr>
          <w:rFonts w:ascii="Calibri" w:eastAsia="Calibri" w:hAnsi="Calibri" w:cs="Calibri"/>
          <w:lang w:val="en-US"/>
        </w:rPr>
      </w:pPr>
      <w:r w:rsidRPr="422A14C8">
        <w:rPr>
          <w:rFonts w:ascii="Calibri" w:eastAsia="Calibri" w:hAnsi="Calibri" w:cs="Calibri"/>
          <w:lang w:val="en-US"/>
        </w:rPr>
        <w:t>Other relevant matters as agreed from time to time with ComReg.</w:t>
      </w:r>
    </w:p>
    <w:p w14:paraId="52FC6241" w14:textId="717D413D" w:rsidR="1D74D0F0" w:rsidRDefault="1D74D0F0" w:rsidP="000F25FC">
      <w:pPr>
        <w:pStyle w:val="ListParagraph"/>
        <w:numPr>
          <w:ilvl w:val="0"/>
          <w:numId w:val="32"/>
        </w:numPr>
        <w:spacing w:after="160" w:line="257" w:lineRule="auto"/>
        <w:jc w:val="both"/>
        <w:rPr>
          <w:rFonts w:ascii="Calibri" w:eastAsia="Calibri" w:hAnsi="Calibri" w:cs="Calibri"/>
        </w:rPr>
      </w:pPr>
      <w:r w:rsidRPr="422A14C8">
        <w:rPr>
          <w:rFonts w:ascii="Calibri" w:eastAsia="Calibri" w:hAnsi="Calibri" w:cs="Calibri"/>
          <w:b/>
          <w:bCs/>
        </w:rPr>
        <w:t>Relevant experience/knowledge</w:t>
      </w:r>
      <w:r w:rsidRPr="422A14C8">
        <w:rPr>
          <w:rFonts w:ascii="Calibri" w:eastAsia="Calibri" w:hAnsi="Calibri" w:cs="Calibri"/>
        </w:rPr>
        <w:t xml:space="preserve"> </w:t>
      </w:r>
    </w:p>
    <w:p w14:paraId="07C7D06E" w14:textId="589BD4C5" w:rsidR="1D74D0F0" w:rsidRDefault="1D74D0F0" w:rsidP="000F25FC">
      <w:pPr>
        <w:pStyle w:val="ListParagraph"/>
        <w:numPr>
          <w:ilvl w:val="0"/>
          <w:numId w:val="32"/>
        </w:numPr>
        <w:spacing w:line="257" w:lineRule="auto"/>
        <w:jc w:val="both"/>
        <w:rPr>
          <w:rFonts w:ascii="Calibri" w:eastAsia="Calibri" w:hAnsi="Calibri" w:cs="Calibri"/>
        </w:rPr>
      </w:pPr>
      <w:r w:rsidRPr="422A14C8">
        <w:rPr>
          <w:rFonts w:ascii="Calibri" w:eastAsia="Calibri" w:hAnsi="Calibri" w:cs="Calibri"/>
          <w:sz w:val="22"/>
          <w:szCs w:val="22"/>
        </w:rPr>
        <w:t xml:space="preserve">Relevant technical qualifications and working familiarity of telecommunications networks, specifically in the design and/or operation of Voice and SMS services.  </w:t>
      </w:r>
    </w:p>
    <w:p w14:paraId="1EE7378C" w14:textId="0505066B"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 xml:space="preserve">A track record of effectively contributing to technical meetings and/or forums/ taskforces with delegates from different stakeholders attending. </w:t>
      </w:r>
    </w:p>
    <w:p w14:paraId="2EDC1460" w14:textId="52DFEF16"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Proven ability in preparing written technical specifications for technical teams and for end-users.</w:t>
      </w:r>
    </w:p>
    <w:p w14:paraId="5218F205" w14:textId="0FE96CC8"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 xml:space="preserve">Understanding of relevant international technical standards relating to electronic communications networks and services. </w:t>
      </w:r>
    </w:p>
    <w:p w14:paraId="77F09ACE" w14:textId="2056AAEE"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 xml:space="preserve">Experience of preparing and contributing to procurement processes (RFTs etc.) relating to electronic communications networks and services. </w:t>
      </w:r>
    </w:p>
    <w:p w14:paraId="3A68F1F9" w14:textId="22D4A50D"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Competence and track record in the handling of confidential information.</w:t>
      </w:r>
    </w:p>
    <w:p w14:paraId="4C3E5C26" w14:textId="1FB23C0F" w:rsidR="1D74D0F0" w:rsidRDefault="1D74D0F0" w:rsidP="000F25FC">
      <w:pPr>
        <w:pStyle w:val="ListParagraph"/>
        <w:numPr>
          <w:ilvl w:val="0"/>
          <w:numId w:val="32"/>
        </w:numPr>
        <w:spacing w:after="160" w:line="257" w:lineRule="auto"/>
        <w:jc w:val="both"/>
        <w:rPr>
          <w:rFonts w:ascii="Calibri" w:eastAsia="Calibri" w:hAnsi="Calibri" w:cs="Calibri"/>
          <w:lang w:val="en-US"/>
        </w:rPr>
      </w:pPr>
      <w:r w:rsidRPr="422A14C8">
        <w:rPr>
          <w:rFonts w:ascii="Calibri" w:eastAsia="Calibri" w:hAnsi="Calibri" w:cs="Calibri"/>
          <w:sz w:val="22"/>
          <w:szCs w:val="22"/>
          <w:lang w:val="en-US"/>
        </w:rPr>
        <w:t xml:space="preserve"> </w:t>
      </w:r>
    </w:p>
    <w:p w14:paraId="610E25CF" w14:textId="46BB9524" w:rsidR="1D74D0F0" w:rsidRDefault="1D74D0F0" w:rsidP="000F25FC">
      <w:pPr>
        <w:pStyle w:val="ListParagraph"/>
        <w:numPr>
          <w:ilvl w:val="0"/>
          <w:numId w:val="32"/>
        </w:numPr>
        <w:spacing w:after="160" w:line="257" w:lineRule="auto"/>
        <w:jc w:val="both"/>
        <w:rPr>
          <w:rFonts w:ascii="Calibri" w:eastAsia="Calibri" w:hAnsi="Calibri" w:cs="Calibri"/>
          <w:b/>
          <w:bCs/>
        </w:rPr>
      </w:pPr>
      <w:r w:rsidRPr="422A14C8">
        <w:rPr>
          <w:rFonts w:ascii="Calibri" w:eastAsia="Calibri" w:hAnsi="Calibri" w:cs="Calibri"/>
          <w:b/>
          <w:bCs/>
          <w:lang w:val="en-US"/>
        </w:rPr>
        <w:t xml:space="preserve">Desirable </w:t>
      </w:r>
      <w:r w:rsidRPr="422A14C8">
        <w:rPr>
          <w:rFonts w:ascii="Calibri" w:eastAsia="Calibri" w:hAnsi="Calibri" w:cs="Calibri"/>
          <w:b/>
          <w:bCs/>
        </w:rPr>
        <w:t>experience/knowledge</w:t>
      </w:r>
    </w:p>
    <w:p w14:paraId="45B930F3" w14:textId="021045D4" w:rsidR="1D74D0F0" w:rsidRDefault="1D74D0F0" w:rsidP="000F25FC">
      <w:pPr>
        <w:pStyle w:val="ListParagraph"/>
        <w:numPr>
          <w:ilvl w:val="0"/>
          <w:numId w:val="32"/>
        </w:numPr>
        <w:spacing w:line="257" w:lineRule="auto"/>
        <w:jc w:val="both"/>
        <w:rPr>
          <w:rFonts w:ascii="Calibri" w:eastAsia="Calibri" w:hAnsi="Calibri" w:cs="Calibri"/>
        </w:rPr>
      </w:pPr>
      <w:r w:rsidRPr="422A14C8">
        <w:rPr>
          <w:rFonts w:ascii="Calibri" w:eastAsia="Calibri" w:hAnsi="Calibri" w:cs="Calibri"/>
          <w:sz w:val="22"/>
          <w:szCs w:val="22"/>
        </w:rPr>
        <w:t xml:space="preserve">Knowledge or experience of electronic communications networks and services regulation.  </w:t>
      </w:r>
    </w:p>
    <w:p w14:paraId="759C7FEB" w14:textId="2F8C71AB"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Knowledge of the current Electronic Communications Services market and developing trends.</w:t>
      </w:r>
    </w:p>
    <w:p w14:paraId="4CFBA2B0" w14:textId="0C311EB0" w:rsidR="1D74D0F0" w:rsidRDefault="1D74D0F0" w:rsidP="000F25FC">
      <w:pPr>
        <w:pStyle w:val="ListParagraph"/>
        <w:numPr>
          <w:ilvl w:val="0"/>
          <w:numId w:val="32"/>
        </w:numPr>
        <w:spacing w:line="257" w:lineRule="auto"/>
        <w:jc w:val="both"/>
        <w:rPr>
          <w:rFonts w:ascii="Calibri" w:eastAsia="Calibri" w:hAnsi="Calibri" w:cs="Calibri"/>
          <w:lang w:val="en-US"/>
        </w:rPr>
      </w:pPr>
      <w:r w:rsidRPr="422A14C8">
        <w:rPr>
          <w:rFonts w:ascii="Calibri" w:eastAsia="Calibri" w:hAnsi="Calibri" w:cs="Calibri"/>
          <w:sz w:val="22"/>
          <w:szCs w:val="22"/>
          <w:lang w:val="en-US"/>
        </w:rPr>
        <w:t xml:space="preserve">An understanding of Nuisance Communications and ComReg’s approaches to </w:t>
      </w:r>
      <w:proofErr w:type="gramStart"/>
      <w:r w:rsidR="005D6CB6" w:rsidRPr="422A14C8">
        <w:rPr>
          <w:rFonts w:ascii="Calibri" w:eastAsia="Calibri" w:hAnsi="Calibri" w:cs="Calibri"/>
          <w:sz w:val="22"/>
          <w:szCs w:val="22"/>
          <w:lang w:val="en-US"/>
        </w:rPr>
        <w:t>combating</w:t>
      </w:r>
      <w:proofErr w:type="gramEnd"/>
      <w:r w:rsidR="005D6CB6" w:rsidRPr="422A14C8">
        <w:rPr>
          <w:rFonts w:ascii="Calibri" w:eastAsia="Calibri" w:hAnsi="Calibri" w:cs="Calibri"/>
          <w:sz w:val="22"/>
          <w:szCs w:val="22"/>
          <w:lang w:val="en-US"/>
        </w:rPr>
        <w:t xml:space="preserve"> it</w:t>
      </w:r>
      <w:r w:rsidRPr="422A14C8">
        <w:rPr>
          <w:rFonts w:ascii="Calibri" w:eastAsia="Calibri" w:hAnsi="Calibri" w:cs="Calibri"/>
          <w:sz w:val="22"/>
          <w:szCs w:val="22"/>
          <w:lang w:val="en-US"/>
        </w:rPr>
        <w:t>.</w:t>
      </w:r>
    </w:p>
    <w:p w14:paraId="5B9D80DE" w14:textId="3749A309" w:rsidR="422A14C8" w:rsidRDefault="422A14C8" w:rsidP="00E05D69">
      <w:pPr>
        <w:pStyle w:val="ListParagraph"/>
        <w:numPr>
          <w:ilvl w:val="0"/>
          <w:numId w:val="32"/>
        </w:numPr>
      </w:pPr>
    </w:p>
    <w:p w14:paraId="365E7E51" w14:textId="5F4ED566" w:rsidR="422A14C8" w:rsidRDefault="422A14C8" w:rsidP="00E05D69">
      <w:pPr>
        <w:pStyle w:val="ListParagraph"/>
        <w:numPr>
          <w:ilvl w:val="0"/>
          <w:numId w:val="32"/>
        </w:numPr>
      </w:pPr>
    </w:p>
    <w:p w14:paraId="4B92179E" w14:textId="24E6273C" w:rsidR="1D74D0F0" w:rsidRDefault="1D74D0F0" w:rsidP="00E05D69">
      <w:pPr>
        <w:pStyle w:val="ListParagraph"/>
        <w:numPr>
          <w:ilvl w:val="0"/>
          <w:numId w:val="32"/>
        </w:numPr>
        <w:spacing w:line="257" w:lineRule="auto"/>
        <w:rPr>
          <w:rFonts w:ascii="Aptos" w:eastAsia="Aptos" w:hAnsi="Aptos" w:cs="Aptos"/>
          <w:sz w:val="20"/>
          <w:szCs w:val="20"/>
        </w:rPr>
      </w:pPr>
      <w:hyperlink r:id="rId28" w:history="1">
        <w:r w:rsidRPr="422A14C8">
          <w:rPr>
            <w:rStyle w:val="Hyperlink"/>
            <w:rFonts w:ascii="Aptos" w:eastAsia="Aptos" w:hAnsi="Aptos" w:cs="Aptos"/>
            <w:sz w:val="20"/>
            <w:szCs w:val="20"/>
            <w:vertAlign w:val="superscript"/>
          </w:rPr>
          <w:t>[1]</w:t>
        </w:r>
      </w:hyperlink>
      <w:r w:rsidRPr="422A14C8">
        <w:rPr>
          <w:rFonts w:ascii="Aptos" w:eastAsia="Aptos" w:hAnsi="Aptos" w:cs="Aptos"/>
          <w:sz w:val="20"/>
          <w:szCs w:val="20"/>
        </w:rPr>
        <w:t xml:space="preserve"> </w:t>
      </w:r>
      <w:hyperlink r:id="rId29" w:history="1">
        <w:r w:rsidRPr="422A14C8">
          <w:rPr>
            <w:rStyle w:val="Hyperlink"/>
            <w:rFonts w:ascii="Aptos" w:eastAsia="Aptos" w:hAnsi="Aptos" w:cs="Aptos"/>
            <w:sz w:val="20"/>
            <w:szCs w:val="20"/>
          </w:rPr>
          <w:t>ComReg 24/24</w:t>
        </w:r>
      </w:hyperlink>
      <w:r w:rsidRPr="422A14C8">
        <w:rPr>
          <w:rFonts w:ascii="Aptos" w:eastAsia="Aptos" w:hAnsi="Aptos" w:cs="Aptos"/>
          <w:sz w:val="20"/>
          <w:szCs w:val="20"/>
        </w:rPr>
        <w:t>: Combatting scam calls and texts - Response to Consultation on network-based interventions to reduce the harm from Nuisance Communications, 3 April 2024</w:t>
      </w:r>
    </w:p>
    <w:p w14:paraId="6D9C9B16" w14:textId="1DE75834" w:rsidR="422A14C8" w:rsidRDefault="422A14C8" w:rsidP="00814168">
      <w:pPr>
        <w:pStyle w:val="ListParagraph"/>
        <w:spacing w:after="240" w:line="276" w:lineRule="auto"/>
        <w:ind w:left="993"/>
        <w:contextualSpacing w:val="0"/>
        <w:rPr>
          <w:rFonts w:ascii="Arial" w:hAnsi="Arial" w:cs="Arial"/>
          <w:highlight w:val="green"/>
        </w:rPr>
      </w:pPr>
    </w:p>
    <w:p w14:paraId="48B38E17" w14:textId="63C5A0B6" w:rsidR="005F15E7" w:rsidRPr="00334C3E" w:rsidRDefault="005F15E7" w:rsidP="000F7550">
      <w:pPr>
        <w:pStyle w:val="ListParagraph"/>
        <w:spacing w:after="240" w:line="276" w:lineRule="auto"/>
        <w:ind w:left="993"/>
        <w:contextualSpacing w:val="0"/>
        <w:rPr>
          <w:rFonts w:ascii="Arial" w:hAnsi="Arial" w:cs="Arial"/>
          <w:highlight w:val="green"/>
        </w:rPr>
      </w:pPr>
    </w:p>
    <w:p w14:paraId="6A7BDE84" w14:textId="0E98C6E6" w:rsidR="00C22A82" w:rsidRPr="00334C3E" w:rsidRDefault="00C22A82" w:rsidP="00334C3E">
      <w:pPr>
        <w:spacing w:after="240" w:line="276" w:lineRule="auto"/>
        <w:jc w:val="both"/>
        <w:rPr>
          <w:rFonts w:ascii="Arial" w:eastAsia="Times New Roman" w:hAnsi="Arial" w:cs="Arial"/>
          <w:sz w:val="24"/>
          <w:szCs w:val="24"/>
          <w:lang w:val="en-GB"/>
        </w:rPr>
      </w:pPr>
    </w:p>
    <w:p w14:paraId="6A7BDE85" w14:textId="77777777" w:rsidR="00C22A82" w:rsidRPr="00334C3E" w:rsidRDefault="00C22A82" w:rsidP="00334C3E">
      <w:pPr>
        <w:keepNext/>
        <w:pageBreakBefore/>
        <w:pBdr>
          <w:bottom w:val="single" w:sz="18" w:space="1" w:color="333399"/>
        </w:pBdr>
        <w:tabs>
          <w:tab w:val="left" w:pos="397"/>
          <w:tab w:val="left" w:pos="907"/>
          <w:tab w:val="left" w:pos="1134"/>
        </w:tabs>
        <w:spacing w:before="320" w:after="240" w:line="276" w:lineRule="auto"/>
        <w:outlineLvl w:val="0"/>
        <w:rPr>
          <w:rFonts w:ascii="Arial" w:eastAsia="Times New Roman" w:hAnsi="Arial" w:cs="Arial"/>
          <w:b/>
          <w:bCs/>
          <w:color w:val="333399"/>
          <w:sz w:val="24"/>
          <w:szCs w:val="24"/>
          <w:lang w:val="en-US"/>
        </w:rPr>
        <w:sectPr w:rsidR="00C22A82" w:rsidRPr="00334C3E" w:rsidSect="00895650">
          <w:type w:val="continuous"/>
          <w:pgSz w:w="11907" w:h="16840" w:code="9"/>
          <w:pgMar w:top="1418" w:right="1418" w:bottom="851" w:left="1418" w:header="709" w:footer="709" w:gutter="0"/>
          <w:cols w:space="708"/>
          <w:docGrid w:linePitch="360"/>
        </w:sectPr>
      </w:pPr>
      <w:r w:rsidRPr="00334C3E">
        <w:rPr>
          <w:rFonts w:ascii="Arial" w:eastAsia="Times New Roman" w:hAnsi="Arial" w:cs="Arial"/>
          <w:b/>
          <w:bCs/>
          <w:color w:val="333399"/>
          <w:sz w:val="24"/>
          <w:szCs w:val="24"/>
          <w:lang w:val="en-US"/>
        </w:rPr>
        <w:lastRenderedPageBreak/>
        <w:t>Appendix 2: Pricing Schedule</w:t>
      </w:r>
    </w:p>
    <w:p w14:paraId="3A48E1B4" w14:textId="00048B6B" w:rsidR="00992B38" w:rsidRPr="00334C3E" w:rsidRDefault="00992B38" w:rsidP="00334C3E">
      <w:pPr>
        <w:spacing w:after="240" w:line="276" w:lineRule="auto"/>
        <w:rPr>
          <w:rFonts w:ascii="Arial" w:hAnsi="Arial" w:cs="Arial"/>
          <w:sz w:val="24"/>
          <w:szCs w:val="24"/>
        </w:rPr>
      </w:pPr>
      <w:bookmarkStart w:id="16" w:name="_Hlk165043103"/>
      <w:r w:rsidRPr="00334C3E">
        <w:rPr>
          <w:rFonts w:ascii="Arial" w:hAnsi="Arial" w:cs="Arial"/>
          <w:sz w:val="24"/>
          <w:szCs w:val="24"/>
        </w:rPr>
        <w:t xml:space="preserve">Please complete </w:t>
      </w:r>
      <w:r w:rsidR="008B27D4" w:rsidRPr="00334C3E">
        <w:rPr>
          <w:rFonts w:ascii="Arial" w:hAnsi="Arial" w:cs="Arial"/>
          <w:sz w:val="24"/>
          <w:szCs w:val="24"/>
        </w:rPr>
        <w:t xml:space="preserve">the Pricing Schedule below </w:t>
      </w:r>
      <w:r w:rsidRPr="00334C3E">
        <w:rPr>
          <w:rFonts w:ascii="Arial" w:hAnsi="Arial" w:cs="Arial"/>
          <w:sz w:val="24"/>
          <w:szCs w:val="24"/>
        </w:rPr>
        <w:t xml:space="preserve">and include </w:t>
      </w:r>
      <w:r w:rsidR="008B27D4" w:rsidRPr="00334C3E">
        <w:rPr>
          <w:rFonts w:ascii="Arial" w:hAnsi="Arial" w:cs="Arial"/>
          <w:sz w:val="24"/>
          <w:szCs w:val="24"/>
        </w:rPr>
        <w:t xml:space="preserve">it </w:t>
      </w:r>
      <w:r w:rsidRPr="00334C3E">
        <w:rPr>
          <w:rFonts w:ascii="Arial" w:hAnsi="Arial" w:cs="Arial"/>
          <w:sz w:val="24"/>
          <w:szCs w:val="24"/>
        </w:rPr>
        <w:t xml:space="preserve">in your </w:t>
      </w:r>
      <w:r w:rsidR="008B27D4" w:rsidRPr="00334C3E">
        <w:rPr>
          <w:rFonts w:ascii="Arial" w:hAnsi="Arial" w:cs="Arial"/>
          <w:sz w:val="24"/>
          <w:szCs w:val="24"/>
        </w:rPr>
        <w:t>Tender</w:t>
      </w:r>
      <w:r w:rsidRPr="00334C3E">
        <w:rPr>
          <w:rFonts w:ascii="Arial" w:hAnsi="Arial" w:cs="Arial"/>
          <w:sz w:val="24"/>
          <w:szCs w:val="24"/>
        </w:rPr>
        <w:t xml:space="preserve"> </w:t>
      </w:r>
    </w:p>
    <w:p w14:paraId="071F247C" w14:textId="726CF177" w:rsidR="006E5B89" w:rsidRPr="00C60D32" w:rsidRDefault="00E512AD" w:rsidP="00334C3E">
      <w:pPr>
        <w:spacing w:after="240" w:line="276" w:lineRule="auto"/>
        <w:jc w:val="both"/>
        <w:rPr>
          <w:b/>
          <w:bCs/>
        </w:rPr>
      </w:pPr>
      <w:r w:rsidRPr="00C60D32">
        <w:rPr>
          <w:rFonts w:ascii="Arial" w:hAnsi="Arial" w:cs="Arial"/>
          <w:b/>
          <w:bCs/>
          <w:sz w:val="24"/>
          <w:szCs w:val="24"/>
          <w:highlight w:val="green"/>
        </w:rPr>
        <w:t>Fixed Cost:</w:t>
      </w:r>
      <w:r w:rsidR="00D57A7E" w:rsidRPr="00C60D32">
        <w:rPr>
          <w:b/>
          <w:bCs/>
        </w:rPr>
        <w:t xml:space="preserve"> </w:t>
      </w:r>
    </w:p>
    <w:p w14:paraId="78D79997" w14:textId="7C902E1B" w:rsidR="00E512AD" w:rsidRPr="00334C3E" w:rsidRDefault="00D57A7E" w:rsidP="00334C3E">
      <w:pPr>
        <w:spacing w:after="240" w:line="276" w:lineRule="auto"/>
        <w:jc w:val="both"/>
        <w:rPr>
          <w:rFonts w:ascii="Arial" w:hAnsi="Arial" w:cs="Arial"/>
          <w:b/>
          <w:sz w:val="24"/>
          <w:szCs w:val="24"/>
        </w:rPr>
      </w:pPr>
      <w:r w:rsidRPr="00C60D32">
        <w:rPr>
          <w:rFonts w:ascii="Arial" w:hAnsi="Arial" w:cs="Arial"/>
          <w:sz w:val="24"/>
          <w:szCs w:val="24"/>
          <w:highlight w:val="yellow"/>
        </w:rPr>
        <w:t>Tenders will be evaluated on the basis of 5 days per week with a minimum of 40 weeks per annum for the 2 year period</w:t>
      </w:r>
    </w:p>
    <w:tbl>
      <w:tblPr>
        <w:tblStyle w:val="ComRegTablestyle"/>
        <w:tblW w:w="0" w:type="auto"/>
        <w:tblLook w:val="04A0" w:firstRow="1" w:lastRow="0" w:firstColumn="1" w:lastColumn="0" w:noHBand="0" w:noVBand="1"/>
      </w:tblPr>
      <w:tblGrid>
        <w:gridCol w:w="3882"/>
        <w:gridCol w:w="1777"/>
        <w:gridCol w:w="1657"/>
        <w:gridCol w:w="1739"/>
      </w:tblGrid>
      <w:tr w:rsidR="000D5005" w:rsidRPr="00334C3E" w14:paraId="19A38697" w14:textId="77777777" w:rsidTr="000F7550">
        <w:trPr>
          <w:cnfStyle w:val="100000000000" w:firstRow="1" w:lastRow="0" w:firstColumn="0" w:lastColumn="0" w:oddVBand="0" w:evenVBand="0" w:oddHBand="0" w:evenHBand="0" w:firstRowFirstColumn="0" w:firstRowLastColumn="0" w:lastRowFirstColumn="0" w:lastRowLastColumn="0"/>
        </w:trPr>
        <w:tc>
          <w:tcPr>
            <w:tcW w:w="3882" w:type="dxa"/>
          </w:tcPr>
          <w:p w14:paraId="35B42B4F" w14:textId="0178198E" w:rsidR="000D5005" w:rsidRPr="00334C3E" w:rsidRDefault="000D5005" w:rsidP="00334C3E">
            <w:pPr>
              <w:pStyle w:val="ComregContentsHead"/>
              <w:spacing w:after="240" w:line="276" w:lineRule="auto"/>
              <w:rPr>
                <w:rFonts w:ascii="Arial" w:hAnsi="Arial" w:cs="Arial"/>
                <w:color w:val="auto"/>
                <w:sz w:val="24"/>
                <w:szCs w:val="24"/>
                <w:u w:val="single"/>
              </w:rPr>
            </w:pPr>
            <w:bookmarkStart w:id="17" w:name="_Hlk165043199"/>
            <w:bookmarkEnd w:id="16"/>
          </w:p>
        </w:tc>
        <w:tc>
          <w:tcPr>
            <w:tcW w:w="1777" w:type="dxa"/>
          </w:tcPr>
          <w:p w14:paraId="5BEE36E3" w14:textId="3DBE94E8" w:rsidR="000D5005" w:rsidRPr="00334C3E" w:rsidRDefault="000D5005"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A</w:t>
            </w:r>
          </w:p>
        </w:tc>
        <w:tc>
          <w:tcPr>
            <w:tcW w:w="1657" w:type="dxa"/>
          </w:tcPr>
          <w:p w14:paraId="5CBC7D5A" w14:textId="0B1495FE" w:rsidR="000D5005" w:rsidRPr="00334C3E" w:rsidRDefault="000D5005"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B</w:t>
            </w:r>
          </w:p>
        </w:tc>
        <w:tc>
          <w:tcPr>
            <w:tcW w:w="1739" w:type="dxa"/>
          </w:tcPr>
          <w:p w14:paraId="4621CC32" w14:textId="2E0608BD" w:rsidR="000D5005" w:rsidRPr="00334C3E" w:rsidRDefault="000D5005"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C</w:t>
            </w:r>
          </w:p>
        </w:tc>
      </w:tr>
      <w:tr w:rsidR="00992B38" w:rsidRPr="00334C3E" w14:paraId="0388229E" w14:textId="77777777" w:rsidTr="000F7550">
        <w:tc>
          <w:tcPr>
            <w:tcW w:w="3882" w:type="dxa"/>
          </w:tcPr>
          <w:p w14:paraId="16A797D1" w14:textId="18AA8F5B" w:rsidR="00992B38" w:rsidRPr="00334C3E" w:rsidRDefault="00141294" w:rsidP="00334C3E">
            <w:pPr>
              <w:pStyle w:val="ComregContentsHead"/>
              <w:spacing w:after="240" w:line="276" w:lineRule="auto"/>
              <w:rPr>
                <w:rFonts w:ascii="Arial" w:hAnsi="Arial" w:cs="Arial"/>
                <w:color w:val="auto"/>
                <w:sz w:val="24"/>
                <w:szCs w:val="24"/>
              </w:rPr>
            </w:pPr>
            <w:r w:rsidRPr="00334C3E">
              <w:rPr>
                <w:rFonts w:ascii="Arial" w:hAnsi="Arial" w:cs="Arial"/>
                <w:color w:val="auto"/>
                <w:sz w:val="24"/>
                <w:szCs w:val="24"/>
              </w:rPr>
              <w:t>Grades</w:t>
            </w:r>
          </w:p>
        </w:tc>
        <w:tc>
          <w:tcPr>
            <w:tcW w:w="1777" w:type="dxa"/>
          </w:tcPr>
          <w:p w14:paraId="3677E08D" w14:textId="7DE31642" w:rsidR="00992B38" w:rsidRPr="00334C3E" w:rsidRDefault="00141294" w:rsidP="00334C3E">
            <w:pPr>
              <w:pStyle w:val="ComregContentsHead"/>
              <w:spacing w:after="240" w:line="276" w:lineRule="auto"/>
              <w:jc w:val="center"/>
              <w:rPr>
                <w:rFonts w:ascii="Arial" w:hAnsi="Arial" w:cs="Arial"/>
                <w:color w:val="auto"/>
                <w:sz w:val="24"/>
                <w:szCs w:val="24"/>
              </w:rPr>
            </w:pPr>
            <w:r w:rsidRPr="00F428F3">
              <w:rPr>
                <w:rFonts w:ascii="Arial" w:hAnsi="Arial" w:cs="Arial"/>
                <w:color w:val="auto"/>
                <w:sz w:val="24"/>
                <w:szCs w:val="24"/>
                <w:highlight w:val="yellow"/>
              </w:rPr>
              <w:t>[</w:t>
            </w:r>
            <w:r w:rsidR="00992B38" w:rsidRPr="00F428F3">
              <w:rPr>
                <w:rFonts w:ascii="Arial" w:hAnsi="Arial" w:cs="Arial"/>
                <w:color w:val="auto"/>
                <w:sz w:val="24"/>
                <w:szCs w:val="24"/>
                <w:highlight w:val="yellow"/>
              </w:rPr>
              <w:t>Daily</w:t>
            </w:r>
            <w:r w:rsidRPr="00F428F3">
              <w:rPr>
                <w:rFonts w:ascii="Arial" w:hAnsi="Arial" w:cs="Arial"/>
                <w:color w:val="auto"/>
                <w:sz w:val="24"/>
                <w:szCs w:val="24"/>
                <w:highlight w:val="yellow"/>
              </w:rPr>
              <w:t>/Hourly]</w:t>
            </w:r>
            <w:r w:rsidR="00992B38" w:rsidRPr="00334C3E">
              <w:rPr>
                <w:rFonts w:ascii="Arial" w:hAnsi="Arial" w:cs="Arial"/>
                <w:color w:val="auto"/>
                <w:sz w:val="24"/>
                <w:szCs w:val="24"/>
              </w:rPr>
              <w:t xml:space="preserve"> Rate </w:t>
            </w:r>
          </w:p>
          <w:p w14:paraId="2FEE60D5" w14:textId="77777777"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w:t>
            </w:r>
          </w:p>
        </w:tc>
        <w:tc>
          <w:tcPr>
            <w:tcW w:w="1657" w:type="dxa"/>
          </w:tcPr>
          <w:p w14:paraId="7DA6C0BD" w14:textId="77777777" w:rsidR="00F80491"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 xml:space="preserve">Number of </w:t>
            </w:r>
            <w:r w:rsidR="00141294" w:rsidRPr="00F428F3">
              <w:rPr>
                <w:rFonts w:ascii="Arial" w:hAnsi="Arial" w:cs="Arial"/>
                <w:color w:val="auto"/>
                <w:sz w:val="24"/>
                <w:szCs w:val="24"/>
                <w:highlight w:val="yellow"/>
              </w:rPr>
              <w:t>[</w:t>
            </w:r>
            <w:r w:rsidRPr="00F428F3">
              <w:rPr>
                <w:rFonts w:ascii="Arial" w:hAnsi="Arial" w:cs="Arial"/>
                <w:color w:val="auto"/>
                <w:sz w:val="24"/>
                <w:szCs w:val="24"/>
                <w:highlight w:val="yellow"/>
              </w:rPr>
              <w:t>days</w:t>
            </w:r>
            <w:r w:rsidR="00141294" w:rsidRPr="00F428F3">
              <w:rPr>
                <w:rFonts w:ascii="Arial" w:hAnsi="Arial" w:cs="Arial"/>
                <w:color w:val="auto"/>
                <w:sz w:val="24"/>
                <w:szCs w:val="24"/>
                <w:highlight w:val="yellow"/>
              </w:rPr>
              <w:t>/hours]</w:t>
            </w:r>
          </w:p>
          <w:p w14:paraId="0193F39D" w14:textId="7342C75C" w:rsidR="00992B38" w:rsidRPr="00F80491" w:rsidRDefault="0003282B" w:rsidP="00334C3E">
            <w:pPr>
              <w:pStyle w:val="ComregContentsHead"/>
              <w:spacing w:after="240" w:line="276" w:lineRule="auto"/>
              <w:jc w:val="center"/>
              <w:rPr>
                <w:rFonts w:ascii="Arial" w:hAnsi="Arial" w:cs="Arial"/>
                <w:b w:val="0"/>
                <w:bCs/>
                <w:color w:val="auto"/>
                <w:sz w:val="22"/>
                <w:szCs w:val="22"/>
              </w:rPr>
            </w:pPr>
            <w:r>
              <w:rPr>
                <w:rFonts w:ascii="Arial" w:hAnsi="Arial" w:cs="Arial"/>
                <w:color w:val="auto"/>
                <w:sz w:val="24"/>
                <w:szCs w:val="24"/>
              </w:rPr>
              <w:t>N</w:t>
            </w:r>
            <w:r w:rsidR="00E00177">
              <w:rPr>
                <w:rFonts w:ascii="Arial" w:hAnsi="Arial" w:cs="Arial"/>
                <w:color w:val="auto"/>
                <w:sz w:val="24"/>
                <w:szCs w:val="24"/>
              </w:rPr>
              <w:t>B</w:t>
            </w:r>
            <w:r w:rsidR="00E21201">
              <w:rPr>
                <w:rFonts w:ascii="Arial" w:hAnsi="Arial" w:cs="Arial"/>
                <w:color w:val="auto"/>
                <w:sz w:val="24"/>
                <w:szCs w:val="24"/>
              </w:rPr>
              <w:t xml:space="preserve"> - </w:t>
            </w:r>
            <w:r w:rsidR="00F80491" w:rsidRPr="00F80491">
              <w:rPr>
                <w:rFonts w:ascii="Arial" w:hAnsi="Arial" w:cs="Arial"/>
                <w:b w:val="0"/>
                <w:bCs/>
                <w:color w:val="auto"/>
                <w:sz w:val="22"/>
                <w:szCs w:val="22"/>
              </w:rPr>
              <w:t>5 days per week with a minimum of 40 weeks per annum</w:t>
            </w:r>
          </w:p>
          <w:p w14:paraId="67059C86" w14:textId="73E344AA" w:rsidR="00EB2EE7" w:rsidRPr="00334C3E" w:rsidRDefault="00EB2EE7" w:rsidP="00334C3E">
            <w:pPr>
              <w:pStyle w:val="ComregContentsHead"/>
              <w:spacing w:after="240" w:line="276" w:lineRule="auto"/>
              <w:jc w:val="center"/>
              <w:rPr>
                <w:rFonts w:ascii="Arial" w:hAnsi="Arial" w:cs="Arial"/>
                <w:color w:val="auto"/>
                <w:sz w:val="24"/>
                <w:szCs w:val="24"/>
              </w:rPr>
            </w:pPr>
          </w:p>
        </w:tc>
        <w:tc>
          <w:tcPr>
            <w:tcW w:w="1739" w:type="dxa"/>
          </w:tcPr>
          <w:p w14:paraId="5D52B604" w14:textId="6B464949"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Total</w:t>
            </w:r>
            <w:r w:rsidR="000D5005" w:rsidRPr="00334C3E">
              <w:rPr>
                <w:rFonts w:ascii="Arial" w:hAnsi="Arial" w:cs="Arial"/>
                <w:color w:val="auto"/>
                <w:sz w:val="24"/>
                <w:szCs w:val="24"/>
              </w:rPr>
              <w:t xml:space="preserve"> (AxB)</w:t>
            </w:r>
            <w:r w:rsidRPr="00334C3E">
              <w:rPr>
                <w:rFonts w:ascii="Arial" w:hAnsi="Arial" w:cs="Arial"/>
                <w:color w:val="auto"/>
                <w:sz w:val="24"/>
                <w:szCs w:val="24"/>
              </w:rPr>
              <w:t>,</w:t>
            </w:r>
          </w:p>
          <w:p w14:paraId="491DA287" w14:textId="77777777"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excluding VAT</w:t>
            </w:r>
          </w:p>
          <w:p w14:paraId="10F0DE2D" w14:textId="77777777"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w:t>
            </w:r>
          </w:p>
        </w:tc>
      </w:tr>
      <w:tr w:rsidR="00992B38" w:rsidRPr="00334C3E" w14:paraId="11C8B0E1" w14:textId="77777777" w:rsidTr="000F7550">
        <w:tc>
          <w:tcPr>
            <w:tcW w:w="3882" w:type="dxa"/>
          </w:tcPr>
          <w:p w14:paraId="18A4B8B4" w14:textId="517D206A" w:rsidR="00992B38" w:rsidRPr="00334C3E" w:rsidRDefault="00141294" w:rsidP="00334C3E">
            <w:pPr>
              <w:pStyle w:val="Default"/>
              <w:spacing w:after="240" w:line="276" w:lineRule="auto"/>
              <w:rPr>
                <w:rFonts w:ascii="Arial" w:hAnsi="Arial" w:cs="Arial"/>
                <w:color w:val="auto"/>
              </w:rPr>
            </w:pPr>
            <w:r w:rsidRPr="00863045">
              <w:rPr>
                <w:rFonts w:ascii="Arial" w:hAnsi="Arial" w:cs="Arial"/>
                <w:color w:val="auto"/>
              </w:rPr>
              <w:t>Grade : [INSERT GRADE DESCRIPTION</w:t>
            </w:r>
            <w:r w:rsidR="00F428F3" w:rsidRPr="00863045">
              <w:rPr>
                <w:rFonts w:ascii="Arial" w:hAnsi="Arial" w:cs="Arial"/>
                <w:color w:val="auto"/>
              </w:rPr>
              <w:t xml:space="preserve"> and Name of key personnel</w:t>
            </w:r>
            <w:r w:rsidRPr="00863045">
              <w:rPr>
                <w:rFonts w:ascii="Arial" w:hAnsi="Arial" w:cs="Arial"/>
                <w:color w:val="auto"/>
              </w:rPr>
              <w:t xml:space="preserve">] </w:t>
            </w:r>
          </w:p>
        </w:tc>
        <w:tc>
          <w:tcPr>
            <w:tcW w:w="1777" w:type="dxa"/>
          </w:tcPr>
          <w:p w14:paraId="024E98CD" w14:textId="77777777" w:rsidR="00992B38" w:rsidRPr="00334C3E" w:rsidRDefault="00992B38" w:rsidP="00334C3E">
            <w:pPr>
              <w:pStyle w:val="Default"/>
              <w:spacing w:after="240" w:line="276" w:lineRule="auto"/>
              <w:rPr>
                <w:rFonts w:ascii="Arial" w:hAnsi="Arial" w:cs="Arial"/>
                <w:color w:val="auto"/>
              </w:rPr>
            </w:pPr>
          </w:p>
        </w:tc>
        <w:tc>
          <w:tcPr>
            <w:tcW w:w="1657" w:type="dxa"/>
          </w:tcPr>
          <w:p w14:paraId="1C48A7EC" w14:textId="77777777" w:rsidR="00992B38" w:rsidRPr="00334C3E" w:rsidRDefault="00992B38" w:rsidP="00334C3E">
            <w:pPr>
              <w:pStyle w:val="Default"/>
              <w:spacing w:after="240" w:line="276" w:lineRule="auto"/>
              <w:rPr>
                <w:rFonts w:ascii="Arial" w:hAnsi="Arial" w:cs="Arial"/>
                <w:color w:val="auto"/>
              </w:rPr>
            </w:pPr>
          </w:p>
        </w:tc>
        <w:tc>
          <w:tcPr>
            <w:tcW w:w="1739" w:type="dxa"/>
          </w:tcPr>
          <w:p w14:paraId="2A5ECC19" w14:textId="77777777" w:rsidR="00992B38" w:rsidRPr="00334C3E" w:rsidRDefault="00992B38" w:rsidP="00334C3E">
            <w:pPr>
              <w:pStyle w:val="Default"/>
              <w:spacing w:after="240" w:line="276" w:lineRule="auto"/>
              <w:rPr>
                <w:rFonts w:ascii="Arial" w:hAnsi="Arial" w:cs="Arial"/>
                <w:color w:val="auto"/>
              </w:rPr>
            </w:pPr>
          </w:p>
        </w:tc>
      </w:tr>
      <w:tr w:rsidR="00992B38" w:rsidRPr="00334C3E" w14:paraId="57DEA69D" w14:textId="77777777" w:rsidTr="000F7550">
        <w:tc>
          <w:tcPr>
            <w:tcW w:w="3882" w:type="dxa"/>
          </w:tcPr>
          <w:p w14:paraId="5B365A63" w14:textId="2410D419" w:rsidR="00992B38" w:rsidRPr="00863045" w:rsidRDefault="00141294" w:rsidP="00334C3E">
            <w:pPr>
              <w:pStyle w:val="Default"/>
              <w:spacing w:after="240" w:line="276" w:lineRule="auto"/>
              <w:rPr>
                <w:rFonts w:ascii="Arial" w:hAnsi="Arial" w:cs="Arial"/>
                <w:color w:val="auto"/>
              </w:rPr>
            </w:pPr>
            <w:r w:rsidRPr="00863045">
              <w:rPr>
                <w:rFonts w:ascii="Arial" w:hAnsi="Arial" w:cs="Arial"/>
                <w:color w:val="auto"/>
              </w:rPr>
              <w:t>Grade : [INSERT]</w:t>
            </w:r>
          </w:p>
        </w:tc>
        <w:tc>
          <w:tcPr>
            <w:tcW w:w="1777" w:type="dxa"/>
          </w:tcPr>
          <w:p w14:paraId="4F368013" w14:textId="77777777" w:rsidR="00992B38" w:rsidRPr="00334C3E" w:rsidRDefault="00992B38" w:rsidP="00334C3E">
            <w:pPr>
              <w:pStyle w:val="Default"/>
              <w:spacing w:after="240" w:line="276" w:lineRule="auto"/>
              <w:rPr>
                <w:rFonts w:ascii="Arial" w:hAnsi="Arial" w:cs="Arial"/>
                <w:color w:val="auto"/>
              </w:rPr>
            </w:pPr>
          </w:p>
        </w:tc>
        <w:tc>
          <w:tcPr>
            <w:tcW w:w="1657" w:type="dxa"/>
          </w:tcPr>
          <w:p w14:paraId="78DC3942" w14:textId="77777777" w:rsidR="00992B38" w:rsidRPr="00334C3E" w:rsidRDefault="00992B38" w:rsidP="00334C3E">
            <w:pPr>
              <w:pStyle w:val="Default"/>
              <w:spacing w:after="240" w:line="276" w:lineRule="auto"/>
              <w:rPr>
                <w:rFonts w:ascii="Arial" w:hAnsi="Arial" w:cs="Arial"/>
                <w:color w:val="auto"/>
              </w:rPr>
            </w:pPr>
          </w:p>
        </w:tc>
        <w:tc>
          <w:tcPr>
            <w:tcW w:w="1739" w:type="dxa"/>
          </w:tcPr>
          <w:p w14:paraId="338D8972" w14:textId="77777777" w:rsidR="00992B38" w:rsidRPr="00334C3E" w:rsidRDefault="00992B38" w:rsidP="00334C3E">
            <w:pPr>
              <w:pStyle w:val="Default"/>
              <w:spacing w:after="240" w:line="276" w:lineRule="auto"/>
              <w:rPr>
                <w:rFonts w:ascii="Arial" w:hAnsi="Arial" w:cs="Arial"/>
                <w:color w:val="auto"/>
              </w:rPr>
            </w:pPr>
          </w:p>
        </w:tc>
      </w:tr>
      <w:tr w:rsidR="00992B38" w:rsidRPr="00334C3E" w14:paraId="4F630035" w14:textId="77777777" w:rsidTr="000F7550">
        <w:tc>
          <w:tcPr>
            <w:tcW w:w="3882" w:type="dxa"/>
          </w:tcPr>
          <w:p w14:paraId="13AACAD3" w14:textId="141B9C6C" w:rsidR="00992B38" w:rsidRPr="00863045" w:rsidRDefault="00141294" w:rsidP="00334C3E">
            <w:pPr>
              <w:pStyle w:val="Default"/>
              <w:spacing w:after="240" w:line="276" w:lineRule="auto"/>
              <w:rPr>
                <w:rFonts w:ascii="Arial" w:hAnsi="Arial" w:cs="Arial"/>
                <w:color w:val="auto"/>
              </w:rPr>
            </w:pPr>
            <w:r w:rsidRPr="00863045">
              <w:rPr>
                <w:rFonts w:ascii="Arial" w:hAnsi="Arial" w:cs="Arial"/>
                <w:color w:val="auto"/>
              </w:rPr>
              <w:t>Grade : [INSERT</w:t>
            </w:r>
            <w:r w:rsidR="00F428F3" w:rsidRPr="00863045">
              <w:rPr>
                <w:rFonts w:ascii="Arial" w:hAnsi="Arial" w:cs="Arial"/>
                <w:color w:val="auto"/>
              </w:rPr>
              <w:t xml:space="preserve"> and add more rows as required </w:t>
            </w:r>
            <w:r w:rsidRPr="00863045">
              <w:rPr>
                <w:rFonts w:ascii="Arial" w:hAnsi="Arial" w:cs="Arial"/>
                <w:color w:val="auto"/>
              </w:rPr>
              <w:t>]</w:t>
            </w:r>
          </w:p>
        </w:tc>
        <w:tc>
          <w:tcPr>
            <w:tcW w:w="1777" w:type="dxa"/>
          </w:tcPr>
          <w:p w14:paraId="1A33C8D0" w14:textId="77777777" w:rsidR="00992B38" w:rsidRPr="00334C3E" w:rsidRDefault="00992B38" w:rsidP="00334C3E">
            <w:pPr>
              <w:pStyle w:val="Default"/>
              <w:spacing w:after="240" w:line="276" w:lineRule="auto"/>
              <w:rPr>
                <w:rFonts w:ascii="Arial" w:hAnsi="Arial" w:cs="Arial"/>
                <w:color w:val="auto"/>
              </w:rPr>
            </w:pPr>
          </w:p>
        </w:tc>
        <w:tc>
          <w:tcPr>
            <w:tcW w:w="1657" w:type="dxa"/>
          </w:tcPr>
          <w:p w14:paraId="4FAB83F7" w14:textId="77777777" w:rsidR="00992B38" w:rsidRPr="00334C3E" w:rsidRDefault="00992B38" w:rsidP="00334C3E">
            <w:pPr>
              <w:pStyle w:val="Default"/>
              <w:spacing w:after="240" w:line="276" w:lineRule="auto"/>
              <w:rPr>
                <w:rFonts w:ascii="Arial" w:hAnsi="Arial" w:cs="Arial"/>
                <w:color w:val="auto"/>
              </w:rPr>
            </w:pPr>
          </w:p>
        </w:tc>
        <w:tc>
          <w:tcPr>
            <w:tcW w:w="1739" w:type="dxa"/>
          </w:tcPr>
          <w:p w14:paraId="01F2819C" w14:textId="77777777" w:rsidR="00992B38" w:rsidRPr="00334C3E" w:rsidRDefault="00992B38" w:rsidP="00334C3E">
            <w:pPr>
              <w:pStyle w:val="Default"/>
              <w:spacing w:after="240" w:line="276" w:lineRule="auto"/>
              <w:rPr>
                <w:rFonts w:ascii="Arial" w:hAnsi="Arial" w:cs="Arial"/>
                <w:color w:val="auto"/>
              </w:rPr>
            </w:pPr>
          </w:p>
        </w:tc>
      </w:tr>
      <w:tr w:rsidR="00992B38" w:rsidRPr="00334C3E" w14:paraId="263942B1" w14:textId="77777777" w:rsidTr="000F7550">
        <w:tc>
          <w:tcPr>
            <w:tcW w:w="3882" w:type="dxa"/>
          </w:tcPr>
          <w:p w14:paraId="73F994C8" w14:textId="63F14388" w:rsidR="00992B38" w:rsidRPr="00334C3E" w:rsidRDefault="00992B38" w:rsidP="00334C3E">
            <w:pPr>
              <w:pStyle w:val="ComregContentsHead"/>
              <w:spacing w:after="240" w:line="276" w:lineRule="auto"/>
              <w:rPr>
                <w:rFonts w:ascii="Arial" w:hAnsi="Arial" w:cs="Arial"/>
                <w:color w:val="auto"/>
                <w:sz w:val="24"/>
                <w:szCs w:val="24"/>
              </w:rPr>
            </w:pPr>
            <w:r w:rsidRPr="00334C3E">
              <w:rPr>
                <w:rFonts w:ascii="Arial" w:hAnsi="Arial" w:cs="Arial"/>
                <w:color w:val="auto"/>
                <w:sz w:val="24"/>
                <w:szCs w:val="24"/>
              </w:rPr>
              <w:t>Unconditional Fixed Cost (excluding VAT)</w:t>
            </w:r>
            <w:r w:rsidR="00141294" w:rsidRPr="00334C3E">
              <w:rPr>
                <w:rFonts w:ascii="Arial" w:hAnsi="Arial" w:cs="Arial"/>
                <w:color w:val="auto"/>
                <w:sz w:val="24"/>
                <w:szCs w:val="24"/>
              </w:rPr>
              <w:t xml:space="preserve"> (“Total Evaluation Price”)</w:t>
            </w:r>
          </w:p>
        </w:tc>
        <w:tc>
          <w:tcPr>
            <w:tcW w:w="1777" w:type="dxa"/>
          </w:tcPr>
          <w:p w14:paraId="48CDA9FA" w14:textId="77777777"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_</w:t>
            </w:r>
          </w:p>
        </w:tc>
        <w:tc>
          <w:tcPr>
            <w:tcW w:w="1657" w:type="dxa"/>
          </w:tcPr>
          <w:p w14:paraId="14FEB643" w14:textId="77777777" w:rsidR="00992B38" w:rsidRPr="00334C3E" w:rsidRDefault="00992B38" w:rsidP="00334C3E">
            <w:pPr>
              <w:pStyle w:val="ComregContentsHead"/>
              <w:spacing w:after="240" w:line="276" w:lineRule="auto"/>
              <w:jc w:val="center"/>
              <w:rPr>
                <w:rFonts w:ascii="Arial" w:hAnsi="Arial" w:cs="Arial"/>
                <w:color w:val="auto"/>
                <w:sz w:val="24"/>
                <w:szCs w:val="24"/>
              </w:rPr>
            </w:pPr>
            <w:r w:rsidRPr="00334C3E">
              <w:rPr>
                <w:rFonts w:ascii="Arial" w:hAnsi="Arial" w:cs="Arial"/>
                <w:color w:val="auto"/>
                <w:sz w:val="24"/>
                <w:szCs w:val="24"/>
              </w:rPr>
              <w:t>_</w:t>
            </w:r>
          </w:p>
        </w:tc>
        <w:tc>
          <w:tcPr>
            <w:tcW w:w="1739" w:type="dxa"/>
          </w:tcPr>
          <w:p w14:paraId="0AA2E509" w14:textId="77777777" w:rsidR="00992B38" w:rsidRPr="00334C3E" w:rsidRDefault="00992B38" w:rsidP="00334C3E">
            <w:pPr>
              <w:pStyle w:val="ComregContentsHead"/>
              <w:spacing w:after="240" w:line="276" w:lineRule="auto"/>
              <w:rPr>
                <w:rFonts w:ascii="Arial" w:hAnsi="Arial" w:cs="Arial"/>
                <w:color w:val="auto"/>
                <w:sz w:val="24"/>
                <w:szCs w:val="24"/>
              </w:rPr>
            </w:pPr>
          </w:p>
        </w:tc>
      </w:tr>
    </w:tbl>
    <w:p w14:paraId="1CBF711E" w14:textId="77777777" w:rsidR="00992B38" w:rsidRPr="00334C3E" w:rsidRDefault="00992B38" w:rsidP="00334C3E">
      <w:pPr>
        <w:spacing w:after="240" w:line="276" w:lineRule="auto"/>
        <w:rPr>
          <w:rFonts w:ascii="Arial" w:hAnsi="Arial" w:cs="Arial"/>
          <w:sz w:val="24"/>
          <w:szCs w:val="24"/>
          <w:highlight w:val="green"/>
        </w:rPr>
      </w:pPr>
    </w:p>
    <w:p w14:paraId="7A202BE6" w14:textId="77777777" w:rsidR="000D5005" w:rsidRPr="00334C3E" w:rsidRDefault="000D5005" w:rsidP="00334C3E">
      <w:pPr>
        <w:spacing w:after="24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 xml:space="preserve">Tenderers must note: </w:t>
      </w:r>
    </w:p>
    <w:p w14:paraId="3F410C0B" w14:textId="77777777" w:rsidR="000D5005" w:rsidRPr="00334C3E" w:rsidRDefault="000D5005" w:rsidP="00334C3E">
      <w:pPr>
        <w:pStyle w:val="ListParagraph"/>
        <w:numPr>
          <w:ilvl w:val="0"/>
          <w:numId w:val="43"/>
        </w:numPr>
        <w:spacing w:after="240" w:line="276" w:lineRule="auto"/>
        <w:jc w:val="both"/>
        <w:rPr>
          <w:rFonts w:ascii="Arial" w:hAnsi="Arial" w:cs="Arial"/>
        </w:rPr>
      </w:pPr>
      <w:r w:rsidRPr="00334C3E">
        <w:rPr>
          <w:rFonts w:ascii="Arial" w:hAnsi="Arial" w:cs="Arial"/>
        </w:rPr>
        <w:t>One day equals 7.5 hours;</w:t>
      </w:r>
    </w:p>
    <w:p w14:paraId="3D77D4A4" w14:textId="77777777" w:rsidR="000D5005" w:rsidRPr="00334C3E" w:rsidRDefault="000D5005" w:rsidP="00334C3E">
      <w:pPr>
        <w:spacing w:after="240" w:line="276" w:lineRule="auto"/>
        <w:jc w:val="both"/>
        <w:rPr>
          <w:rFonts w:ascii="Arial" w:hAnsi="Arial" w:cs="Arial"/>
          <w:sz w:val="24"/>
          <w:szCs w:val="24"/>
        </w:rPr>
        <w:sectPr w:rsidR="000D5005" w:rsidRPr="00334C3E" w:rsidSect="000D5005">
          <w:type w:val="continuous"/>
          <w:pgSz w:w="11907" w:h="16840" w:code="9"/>
          <w:pgMar w:top="1418" w:right="1418" w:bottom="851" w:left="1418" w:header="709" w:footer="709" w:gutter="0"/>
          <w:cols w:space="708"/>
          <w:formProt w:val="0"/>
          <w:docGrid w:linePitch="360"/>
        </w:sectPr>
      </w:pPr>
    </w:p>
    <w:p w14:paraId="39257ED4" w14:textId="77777777" w:rsidR="000D5005" w:rsidRDefault="000D5005" w:rsidP="00334C3E">
      <w:pPr>
        <w:pStyle w:val="ListParagraph"/>
        <w:numPr>
          <w:ilvl w:val="0"/>
          <w:numId w:val="43"/>
        </w:numPr>
        <w:spacing w:after="240" w:line="276" w:lineRule="auto"/>
        <w:jc w:val="both"/>
        <w:rPr>
          <w:rFonts w:ascii="Arial" w:hAnsi="Arial" w:cs="Arial"/>
        </w:rPr>
      </w:pPr>
      <w:r w:rsidRPr="00334C3E">
        <w:rPr>
          <w:rFonts w:ascii="Arial" w:hAnsi="Arial" w:cs="Arial"/>
        </w:rPr>
        <w:t xml:space="preserve">All prices quoted must be all-inclusive (i.e. including but not being limited to printing, photocopying, shipping, packaging, delivery, ancillary costs, travel costs and all other costs/expenses), be expressed in </w:t>
      </w:r>
      <w:r w:rsidRPr="00334C3E">
        <w:rPr>
          <w:rFonts w:ascii="Arial" w:hAnsi="Arial" w:cs="Arial"/>
          <w:u w:val="single"/>
        </w:rPr>
        <w:t>Euro only</w:t>
      </w:r>
      <w:r w:rsidRPr="00334C3E">
        <w:rPr>
          <w:rFonts w:ascii="Arial" w:hAnsi="Arial" w:cs="Arial"/>
        </w:rPr>
        <w:t xml:space="preserve"> and be exclusive of VAT.  </w:t>
      </w:r>
      <w:r w:rsidRPr="00334C3E">
        <w:rPr>
          <w:rFonts w:ascii="Arial" w:hAnsi="Arial" w:cs="Arial"/>
          <w:highlight w:val="yellow"/>
        </w:rPr>
        <w:t>[The VAT rate(s) where applicable should be indicated separately.]</w:t>
      </w:r>
      <w:r w:rsidRPr="00334C3E">
        <w:rPr>
          <w:rFonts w:ascii="Arial" w:hAnsi="Arial" w:cs="Arial"/>
        </w:rPr>
        <w:t xml:space="preserve"> </w:t>
      </w:r>
    </w:p>
    <w:p w14:paraId="479F1BE0" w14:textId="77777777" w:rsidR="000F7550" w:rsidRPr="000F7550" w:rsidRDefault="000F7550" w:rsidP="000F7550">
      <w:pPr>
        <w:pStyle w:val="ListParagraph"/>
        <w:rPr>
          <w:rFonts w:ascii="Arial" w:hAnsi="Arial" w:cs="Arial"/>
        </w:rPr>
      </w:pPr>
    </w:p>
    <w:p w14:paraId="7D8A8F0F" w14:textId="25DD94BE" w:rsidR="000F7550" w:rsidRPr="00334C3E" w:rsidRDefault="000F7550" w:rsidP="00334C3E">
      <w:pPr>
        <w:pStyle w:val="ListParagraph"/>
        <w:numPr>
          <w:ilvl w:val="0"/>
          <w:numId w:val="43"/>
        </w:numPr>
        <w:spacing w:after="240" w:line="276" w:lineRule="auto"/>
        <w:jc w:val="both"/>
        <w:rPr>
          <w:rFonts w:ascii="Arial" w:hAnsi="Arial" w:cs="Arial"/>
        </w:rPr>
      </w:pPr>
      <w:r>
        <w:rPr>
          <w:rFonts w:ascii="Arial" w:hAnsi="Arial" w:cs="Arial"/>
        </w:rPr>
        <w:t xml:space="preserve">The </w:t>
      </w:r>
      <w:r w:rsidRPr="000F7550">
        <w:rPr>
          <w:rFonts w:ascii="Arial" w:hAnsi="Arial" w:cs="Arial"/>
          <w:highlight w:val="yellow"/>
        </w:rPr>
        <w:t>[daily/hourly]</w:t>
      </w:r>
      <w:r>
        <w:rPr>
          <w:rFonts w:ascii="Arial" w:hAnsi="Arial" w:cs="Arial"/>
        </w:rPr>
        <w:t xml:space="preserve"> rates will remain applicable for the duration of the Services Contract and will apply to any additional services the Contracting Authority may require outside of the Services in scope of the fixed cost.</w:t>
      </w:r>
    </w:p>
    <w:p w14:paraId="04F61C67" w14:textId="77777777" w:rsidR="00FD6B07" w:rsidRDefault="00FD6B07" w:rsidP="00334C3E">
      <w:pPr>
        <w:spacing w:after="240" w:line="276" w:lineRule="auto"/>
        <w:jc w:val="both"/>
        <w:rPr>
          <w:rFonts w:ascii="Arial" w:eastAsia="Times New Roman" w:hAnsi="Arial" w:cs="Arial"/>
          <w:sz w:val="24"/>
          <w:szCs w:val="24"/>
          <w:lang w:val="en-GB"/>
        </w:rPr>
      </w:pPr>
      <w:bookmarkStart w:id="18" w:name="_Hlk165043269"/>
      <w:bookmarkEnd w:id="17"/>
    </w:p>
    <w:p w14:paraId="78606FB9" w14:textId="0AA20713" w:rsidR="00141294" w:rsidRPr="00334C3E" w:rsidRDefault="000D5005" w:rsidP="00334C3E">
      <w:pPr>
        <w:spacing w:after="240" w:line="276" w:lineRule="auto"/>
        <w:jc w:val="both"/>
        <w:rPr>
          <w:rFonts w:ascii="Arial" w:eastAsia="Times New Roman" w:hAnsi="Arial" w:cs="Arial"/>
          <w:sz w:val="24"/>
          <w:szCs w:val="24"/>
          <w:lang w:val="en-GB"/>
        </w:rPr>
      </w:pPr>
      <w:bookmarkStart w:id="19" w:name="_Hlk165056693"/>
      <w:r w:rsidRPr="00334C3E">
        <w:rPr>
          <w:rFonts w:ascii="Arial" w:eastAsia="Times New Roman" w:hAnsi="Arial" w:cs="Arial"/>
          <w:sz w:val="24"/>
          <w:szCs w:val="24"/>
          <w:lang w:val="en-GB"/>
        </w:rPr>
        <w:t xml:space="preserve">Tenderers must </w:t>
      </w:r>
      <w:r w:rsidR="00141294" w:rsidRPr="00334C3E">
        <w:rPr>
          <w:rFonts w:ascii="Arial" w:eastAsia="Times New Roman" w:hAnsi="Arial" w:cs="Arial"/>
          <w:sz w:val="24"/>
          <w:szCs w:val="24"/>
          <w:lang w:val="en-GB"/>
        </w:rPr>
        <w:t xml:space="preserve">note: </w:t>
      </w:r>
    </w:p>
    <w:p w14:paraId="26D23439" w14:textId="59099E2D" w:rsidR="00992B38" w:rsidRPr="004A447E" w:rsidRDefault="00141294" w:rsidP="004A447E">
      <w:pPr>
        <w:pStyle w:val="ListParagraph"/>
        <w:numPr>
          <w:ilvl w:val="0"/>
          <w:numId w:val="44"/>
        </w:numPr>
        <w:spacing w:after="240" w:line="276" w:lineRule="auto"/>
        <w:jc w:val="both"/>
        <w:rPr>
          <w:rFonts w:ascii="Arial" w:hAnsi="Arial" w:cs="Arial"/>
        </w:rPr>
      </w:pPr>
      <w:r w:rsidRPr="004A447E">
        <w:rPr>
          <w:rFonts w:ascii="Arial" w:hAnsi="Arial" w:cs="Arial"/>
        </w:rPr>
        <w:t>One day equals 7.5 hours</w:t>
      </w:r>
      <w:r w:rsidR="000D5005" w:rsidRPr="00334C3E">
        <w:rPr>
          <w:rFonts w:ascii="Arial" w:hAnsi="Arial" w:cs="Arial"/>
        </w:rPr>
        <w:t>.</w:t>
      </w:r>
    </w:p>
    <w:p w14:paraId="532C6601" w14:textId="08154C3B" w:rsidR="004A447E" w:rsidRPr="004A447E" w:rsidRDefault="004A447E" w:rsidP="004A447E">
      <w:pPr>
        <w:spacing w:after="240" w:line="276" w:lineRule="auto"/>
        <w:jc w:val="both"/>
        <w:rPr>
          <w:rFonts w:ascii="Arial" w:hAnsi="Arial" w:cs="Arial"/>
          <w:sz w:val="24"/>
          <w:szCs w:val="24"/>
        </w:rPr>
        <w:sectPr w:rsidR="004A447E" w:rsidRPr="004A447E" w:rsidSect="00895650">
          <w:type w:val="continuous"/>
          <w:pgSz w:w="11907" w:h="16840" w:code="9"/>
          <w:pgMar w:top="1418" w:right="1418" w:bottom="851" w:left="1418" w:header="709" w:footer="709" w:gutter="0"/>
          <w:cols w:space="708"/>
          <w:formProt w:val="0"/>
          <w:docGrid w:linePitch="360"/>
        </w:sectPr>
      </w:pPr>
    </w:p>
    <w:p w14:paraId="235CB3CE" w14:textId="77777777" w:rsidR="000D5005" w:rsidRPr="004A447E" w:rsidRDefault="00141294" w:rsidP="00334C3E">
      <w:pPr>
        <w:pStyle w:val="ListParagraph"/>
        <w:numPr>
          <w:ilvl w:val="0"/>
          <w:numId w:val="44"/>
        </w:numPr>
        <w:spacing w:after="240" w:line="276" w:lineRule="auto"/>
        <w:jc w:val="both"/>
        <w:rPr>
          <w:rFonts w:ascii="Arial" w:hAnsi="Arial" w:cs="Arial"/>
        </w:rPr>
      </w:pPr>
      <w:r w:rsidRPr="00334C3E">
        <w:rPr>
          <w:rFonts w:ascii="Arial" w:hAnsi="Arial" w:cs="Arial"/>
        </w:rPr>
        <w:t xml:space="preserve">All prices quoted must be all-inclusive (i.e. including but not being limited to printing, photocopying, shipping, packaging, delivery, ancillary costs, travel costs and all other costs/expenses), be expressed in </w:t>
      </w:r>
      <w:r w:rsidRPr="00334C3E">
        <w:rPr>
          <w:rFonts w:ascii="Arial" w:hAnsi="Arial" w:cs="Arial"/>
          <w:u w:val="single"/>
        </w:rPr>
        <w:t>Euro only</w:t>
      </w:r>
      <w:r w:rsidRPr="00334C3E">
        <w:rPr>
          <w:rFonts w:ascii="Arial" w:hAnsi="Arial" w:cs="Arial"/>
        </w:rPr>
        <w:t xml:space="preserve"> and be exclusive of VAT.  </w:t>
      </w:r>
      <w:r w:rsidR="000D5005" w:rsidRPr="004A447E">
        <w:rPr>
          <w:rFonts w:ascii="Arial" w:hAnsi="Arial" w:cs="Arial"/>
          <w:highlight w:val="yellow"/>
        </w:rPr>
        <w:t>[</w:t>
      </w:r>
      <w:r w:rsidRPr="004A447E">
        <w:rPr>
          <w:rFonts w:ascii="Arial" w:hAnsi="Arial" w:cs="Arial"/>
          <w:highlight w:val="yellow"/>
        </w:rPr>
        <w:t>The VAT rate(s) where applicable should be indicated separately.</w:t>
      </w:r>
      <w:r w:rsidR="000D5005" w:rsidRPr="004A447E">
        <w:rPr>
          <w:rFonts w:ascii="Arial" w:hAnsi="Arial" w:cs="Arial"/>
          <w:highlight w:val="yellow"/>
        </w:rPr>
        <w:t>]</w:t>
      </w:r>
      <w:r w:rsidR="000D5005" w:rsidRPr="00334C3E">
        <w:rPr>
          <w:rFonts w:ascii="Arial" w:hAnsi="Arial" w:cs="Arial"/>
        </w:rPr>
        <w:t>.</w:t>
      </w:r>
    </w:p>
    <w:p w14:paraId="5549F61D" w14:textId="77777777" w:rsidR="00FD6B07" w:rsidRDefault="00FD6B07" w:rsidP="00FD6B07">
      <w:pPr>
        <w:pStyle w:val="ListParagraph"/>
        <w:spacing w:after="240" w:line="276" w:lineRule="auto"/>
        <w:jc w:val="both"/>
        <w:rPr>
          <w:rFonts w:ascii="Arial" w:hAnsi="Arial" w:cs="Arial"/>
        </w:rPr>
      </w:pPr>
    </w:p>
    <w:p w14:paraId="6A7BDEC1" w14:textId="34B66B95" w:rsidR="00C22A82" w:rsidRDefault="000D5005" w:rsidP="004A447E">
      <w:pPr>
        <w:pStyle w:val="ListParagraph"/>
        <w:numPr>
          <w:ilvl w:val="0"/>
          <w:numId w:val="44"/>
        </w:numPr>
        <w:spacing w:after="240" w:line="276" w:lineRule="auto"/>
        <w:jc w:val="both"/>
        <w:rPr>
          <w:rFonts w:ascii="Arial" w:hAnsi="Arial" w:cs="Arial"/>
        </w:rPr>
      </w:pPr>
      <w:r w:rsidRPr="00334C3E">
        <w:rPr>
          <w:rFonts w:ascii="Arial" w:hAnsi="Arial" w:cs="Arial"/>
        </w:rPr>
        <w:t xml:space="preserve">The number of </w:t>
      </w:r>
      <w:r w:rsidRPr="004A447E">
        <w:rPr>
          <w:rFonts w:ascii="Arial" w:hAnsi="Arial" w:cs="Arial"/>
          <w:highlight w:val="yellow"/>
        </w:rPr>
        <w:t>[days/hours]</w:t>
      </w:r>
      <w:r w:rsidRPr="00334C3E">
        <w:rPr>
          <w:rFonts w:ascii="Arial" w:hAnsi="Arial" w:cs="Arial"/>
        </w:rPr>
        <w:t xml:space="preserve"> in Column B have been provided for evaluation purposes only and should not be a guide to the actual [days/hours] required during the Services Contract.</w:t>
      </w:r>
    </w:p>
    <w:p w14:paraId="3D3DAE9A" w14:textId="77777777" w:rsidR="00FD6B07" w:rsidRPr="00FD6B07" w:rsidRDefault="00FD6B07" w:rsidP="00FD6B07">
      <w:pPr>
        <w:pStyle w:val="ListParagraph"/>
        <w:rPr>
          <w:rFonts w:ascii="Arial" w:hAnsi="Arial" w:cs="Arial"/>
        </w:rPr>
      </w:pPr>
    </w:p>
    <w:p w14:paraId="11F7A93D" w14:textId="195A1F44" w:rsidR="00FD6B07" w:rsidRPr="00FD6B07" w:rsidRDefault="00FD6B07" w:rsidP="00FD6B07">
      <w:pPr>
        <w:pStyle w:val="ListParagraph"/>
        <w:numPr>
          <w:ilvl w:val="0"/>
          <w:numId w:val="44"/>
        </w:numPr>
        <w:rPr>
          <w:rFonts w:ascii="Arial" w:hAnsi="Arial" w:cs="Arial"/>
        </w:rPr>
      </w:pPr>
      <w:r w:rsidRPr="00FD6B07">
        <w:rPr>
          <w:rFonts w:ascii="Arial" w:hAnsi="Arial" w:cs="Arial"/>
        </w:rPr>
        <w:t xml:space="preserve">The </w:t>
      </w:r>
      <w:r w:rsidRPr="00FD6B07">
        <w:rPr>
          <w:rFonts w:ascii="Arial" w:hAnsi="Arial" w:cs="Arial"/>
          <w:highlight w:val="yellow"/>
        </w:rPr>
        <w:t>[daily/hourly]</w:t>
      </w:r>
      <w:r w:rsidRPr="00FD6B07">
        <w:rPr>
          <w:rFonts w:ascii="Arial" w:hAnsi="Arial" w:cs="Arial"/>
        </w:rPr>
        <w:t xml:space="preserve"> rates will remain applicable for the duration of the Services Contract and will apply to any additional services the Contracting Authority may require</w:t>
      </w:r>
      <w:r>
        <w:rPr>
          <w:rFonts w:ascii="Arial" w:hAnsi="Arial" w:cs="Arial"/>
        </w:rPr>
        <w:t xml:space="preserve"> during such time</w:t>
      </w:r>
      <w:r w:rsidRPr="00FD6B07">
        <w:rPr>
          <w:rFonts w:ascii="Arial" w:hAnsi="Arial" w:cs="Arial"/>
        </w:rPr>
        <w:t>.</w:t>
      </w:r>
    </w:p>
    <w:bookmarkEnd w:id="18"/>
    <w:p w14:paraId="1BAFAAF1" w14:textId="77777777" w:rsidR="00FD6B07" w:rsidRPr="00334C3E" w:rsidRDefault="00FD6B07" w:rsidP="00FD6B07">
      <w:pPr>
        <w:pStyle w:val="ListParagraph"/>
        <w:spacing w:after="240" w:line="276" w:lineRule="auto"/>
        <w:jc w:val="both"/>
        <w:rPr>
          <w:rFonts w:ascii="Arial" w:hAnsi="Arial" w:cs="Arial"/>
        </w:rPr>
      </w:pPr>
    </w:p>
    <w:bookmarkEnd w:id="19"/>
    <w:p w14:paraId="59748D79" w14:textId="48D726A0" w:rsidR="00992B38" w:rsidRDefault="00992B38" w:rsidP="00334C3E">
      <w:pPr>
        <w:spacing w:after="240" w:line="276" w:lineRule="auto"/>
        <w:rPr>
          <w:rFonts w:ascii="Arial" w:hAnsi="Arial" w:cs="Arial"/>
          <w:sz w:val="24"/>
          <w:szCs w:val="24"/>
          <w:highlight w:val="yellow"/>
        </w:rPr>
      </w:pPr>
      <w:r w:rsidRPr="00334C3E">
        <w:rPr>
          <w:rFonts w:ascii="Arial" w:hAnsi="Arial" w:cs="Arial"/>
          <w:sz w:val="24"/>
          <w:szCs w:val="24"/>
          <w:highlight w:val="yellow"/>
        </w:rPr>
        <w:t>The Fees shall be payable in accordance with the</w:t>
      </w:r>
      <w:r w:rsidR="00F4016B" w:rsidRPr="00334C3E">
        <w:rPr>
          <w:rFonts w:ascii="Arial" w:hAnsi="Arial" w:cs="Arial"/>
          <w:sz w:val="24"/>
          <w:szCs w:val="24"/>
          <w:highlight w:val="yellow"/>
        </w:rPr>
        <w:t xml:space="preserve"> terms of the Services Contract</w:t>
      </w:r>
      <w:r w:rsidRPr="00334C3E">
        <w:rPr>
          <w:rFonts w:ascii="Arial" w:hAnsi="Arial" w:cs="Arial"/>
          <w:sz w:val="24"/>
          <w:szCs w:val="24"/>
          <w:highlight w:val="yellow"/>
        </w:rPr>
        <w:t xml:space="preserve"> </w:t>
      </w:r>
      <w:r w:rsidR="00F4016B" w:rsidRPr="00334C3E">
        <w:rPr>
          <w:rFonts w:ascii="Arial" w:hAnsi="Arial" w:cs="Arial"/>
          <w:sz w:val="24"/>
          <w:szCs w:val="24"/>
          <w:highlight w:val="yellow"/>
        </w:rPr>
        <w:t>[</w:t>
      </w:r>
      <w:r w:rsidRPr="00334C3E">
        <w:rPr>
          <w:rFonts w:ascii="Arial" w:hAnsi="Arial" w:cs="Arial"/>
          <w:sz w:val="24"/>
          <w:szCs w:val="24"/>
          <w:highlight w:val="yellow"/>
        </w:rPr>
        <w:t xml:space="preserve">upon completion of all of the Services </w:t>
      </w:r>
      <w:r w:rsidR="00F4016B" w:rsidRPr="00334C3E">
        <w:rPr>
          <w:rFonts w:ascii="Arial" w:hAnsi="Arial" w:cs="Arial"/>
          <w:sz w:val="24"/>
          <w:szCs w:val="24"/>
          <w:highlight w:val="yellow"/>
        </w:rPr>
        <w:t>to the satisfaction of ComReg] [upon completion of each phase</w:t>
      </w:r>
      <w:r w:rsidRPr="00334C3E">
        <w:rPr>
          <w:rFonts w:ascii="Arial" w:hAnsi="Arial" w:cs="Arial"/>
          <w:sz w:val="24"/>
          <w:szCs w:val="24"/>
          <w:highlight w:val="yellow"/>
        </w:rPr>
        <w:t xml:space="preserve"> </w:t>
      </w:r>
      <w:r w:rsidR="00F4016B" w:rsidRPr="00334C3E">
        <w:rPr>
          <w:rFonts w:ascii="Arial" w:hAnsi="Arial" w:cs="Arial"/>
          <w:sz w:val="24"/>
          <w:szCs w:val="24"/>
          <w:highlight w:val="yellow"/>
        </w:rPr>
        <w:t>in accordance with the table below which must be completed by Tenderers and included in their Tender:</w:t>
      </w:r>
    </w:p>
    <w:p w14:paraId="6764505E" w14:textId="4A53EB77" w:rsidR="00D53332" w:rsidRPr="00334C3E" w:rsidRDefault="00D53332" w:rsidP="00334C3E">
      <w:pPr>
        <w:spacing w:after="240" w:line="276" w:lineRule="auto"/>
        <w:rPr>
          <w:rFonts w:ascii="Arial" w:hAnsi="Arial" w:cs="Arial"/>
          <w:sz w:val="24"/>
          <w:szCs w:val="24"/>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1842"/>
      </w:tblGrid>
      <w:tr w:rsidR="00992B38" w:rsidRPr="00334C3E" w14:paraId="7638EE33" w14:textId="7A1EC69E" w:rsidTr="000D700D">
        <w:tc>
          <w:tcPr>
            <w:tcW w:w="5844" w:type="dxa"/>
          </w:tcPr>
          <w:p w14:paraId="0E6C1831" w14:textId="48437752" w:rsidR="00992B38" w:rsidRPr="00334C3E" w:rsidRDefault="00992B38" w:rsidP="00334C3E">
            <w:pPr>
              <w:spacing w:before="60" w:after="240" w:line="276" w:lineRule="auto"/>
              <w:ind w:left="349"/>
              <w:rPr>
                <w:rFonts w:ascii="Arial" w:hAnsi="Arial" w:cs="Arial"/>
                <w:b/>
                <w:sz w:val="24"/>
                <w:szCs w:val="24"/>
                <w:highlight w:val="yellow"/>
                <w:u w:val="single"/>
              </w:rPr>
            </w:pPr>
            <w:r w:rsidRPr="00334C3E">
              <w:rPr>
                <w:rFonts w:ascii="Arial" w:hAnsi="Arial" w:cs="Arial"/>
                <w:b/>
                <w:sz w:val="24"/>
                <w:szCs w:val="24"/>
                <w:highlight w:val="yellow"/>
                <w:u w:val="single"/>
              </w:rPr>
              <w:t>Stage for Payment of Fees</w:t>
            </w:r>
          </w:p>
        </w:tc>
        <w:tc>
          <w:tcPr>
            <w:tcW w:w="1842" w:type="dxa"/>
          </w:tcPr>
          <w:p w14:paraId="63E8D4CF" w14:textId="01357038" w:rsidR="00992B38" w:rsidRPr="00334C3E" w:rsidRDefault="00992B38" w:rsidP="00334C3E">
            <w:pPr>
              <w:spacing w:before="60" w:after="240" w:line="276" w:lineRule="auto"/>
              <w:ind w:left="175"/>
              <w:jc w:val="center"/>
              <w:rPr>
                <w:rFonts w:ascii="Arial" w:hAnsi="Arial" w:cs="Arial"/>
                <w:b/>
                <w:sz w:val="24"/>
                <w:szCs w:val="24"/>
                <w:highlight w:val="yellow"/>
                <w:u w:val="single"/>
              </w:rPr>
            </w:pPr>
            <w:r w:rsidRPr="00334C3E">
              <w:rPr>
                <w:rFonts w:ascii="Arial" w:hAnsi="Arial" w:cs="Arial"/>
                <w:b/>
                <w:sz w:val="24"/>
                <w:szCs w:val="24"/>
                <w:highlight w:val="yellow"/>
                <w:u w:val="single"/>
              </w:rPr>
              <w:t>%</w:t>
            </w:r>
          </w:p>
        </w:tc>
      </w:tr>
      <w:tr w:rsidR="00992B38" w:rsidRPr="00334C3E" w14:paraId="1B5508E2" w14:textId="0EBEB81C" w:rsidTr="000D700D">
        <w:tc>
          <w:tcPr>
            <w:tcW w:w="5844" w:type="dxa"/>
          </w:tcPr>
          <w:p w14:paraId="0117150A" w14:textId="531120CB" w:rsidR="00992B38" w:rsidRPr="00334C3E" w:rsidRDefault="00D165DE" w:rsidP="00334C3E">
            <w:pPr>
              <w:spacing w:before="60" w:after="240" w:line="276" w:lineRule="auto"/>
              <w:ind w:left="349"/>
              <w:rPr>
                <w:rFonts w:ascii="Arial" w:hAnsi="Arial" w:cs="Arial"/>
                <w:sz w:val="24"/>
                <w:szCs w:val="24"/>
                <w:highlight w:val="yellow"/>
              </w:rPr>
            </w:pPr>
            <w:r>
              <w:rPr>
                <w:rFonts w:ascii="Arial" w:hAnsi="Arial" w:cs="Arial"/>
                <w:sz w:val="24"/>
                <w:szCs w:val="24"/>
                <w:highlight w:val="yellow"/>
              </w:rPr>
              <w:t>Quarterly</w:t>
            </w:r>
            <w:r w:rsidR="006422F1">
              <w:rPr>
                <w:rFonts w:ascii="Arial" w:hAnsi="Arial" w:cs="Arial"/>
                <w:sz w:val="24"/>
                <w:szCs w:val="24"/>
                <w:highlight w:val="yellow"/>
              </w:rPr>
              <w:t xml:space="preserve"> </w:t>
            </w:r>
            <w:r>
              <w:rPr>
                <w:rFonts w:ascii="Arial" w:hAnsi="Arial" w:cs="Arial"/>
                <w:sz w:val="24"/>
                <w:szCs w:val="24"/>
                <w:highlight w:val="yellow"/>
              </w:rPr>
              <w:t xml:space="preserve">payment </w:t>
            </w:r>
            <w:r w:rsidR="00842749">
              <w:rPr>
                <w:rFonts w:ascii="Arial" w:hAnsi="Arial" w:cs="Arial"/>
                <w:sz w:val="24"/>
                <w:szCs w:val="24"/>
                <w:highlight w:val="yellow"/>
              </w:rPr>
              <w:t xml:space="preserve">on </w:t>
            </w:r>
            <w:r w:rsidR="00B624B1">
              <w:rPr>
                <w:rFonts w:ascii="Arial" w:hAnsi="Arial" w:cs="Arial"/>
                <w:sz w:val="24"/>
                <w:szCs w:val="24"/>
                <w:highlight w:val="yellow"/>
              </w:rPr>
              <w:t xml:space="preserve">successful </w:t>
            </w:r>
            <w:r w:rsidR="00842749">
              <w:rPr>
                <w:rFonts w:ascii="Arial" w:hAnsi="Arial" w:cs="Arial"/>
                <w:sz w:val="24"/>
                <w:szCs w:val="24"/>
                <w:highlight w:val="yellow"/>
              </w:rPr>
              <w:t xml:space="preserve">delivery of service </w:t>
            </w:r>
            <w:r w:rsidR="002142B4">
              <w:rPr>
                <w:rFonts w:ascii="Arial" w:hAnsi="Arial" w:cs="Arial"/>
                <w:sz w:val="24"/>
                <w:szCs w:val="24"/>
                <w:highlight w:val="yellow"/>
              </w:rPr>
              <w:t xml:space="preserve"> </w:t>
            </w:r>
          </w:p>
        </w:tc>
        <w:tc>
          <w:tcPr>
            <w:tcW w:w="1842" w:type="dxa"/>
          </w:tcPr>
          <w:p w14:paraId="6D8ED382" w14:textId="21948D7B" w:rsidR="00992B38" w:rsidRPr="00334C3E" w:rsidRDefault="00DB646A" w:rsidP="00334C3E">
            <w:pPr>
              <w:spacing w:before="60" w:after="240" w:line="276" w:lineRule="auto"/>
              <w:ind w:left="175"/>
              <w:jc w:val="center"/>
              <w:rPr>
                <w:rFonts w:ascii="Arial" w:hAnsi="Arial" w:cs="Arial"/>
                <w:sz w:val="24"/>
                <w:szCs w:val="24"/>
                <w:highlight w:val="yellow"/>
              </w:rPr>
            </w:pPr>
            <w:r>
              <w:rPr>
                <w:rFonts w:ascii="Arial" w:hAnsi="Arial" w:cs="Arial"/>
                <w:sz w:val="24"/>
                <w:szCs w:val="24"/>
                <w:highlight w:val="yellow"/>
              </w:rPr>
              <w:t>N/A</w:t>
            </w:r>
          </w:p>
        </w:tc>
      </w:tr>
      <w:tr w:rsidR="00992B38" w:rsidRPr="00334C3E" w14:paraId="1978AFBF" w14:textId="1244D617" w:rsidTr="000D700D">
        <w:tc>
          <w:tcPr>
            <w:tcW w:w="5844" w:type="dxa"/>
          </w:tcPr>
          <w:p w14:paraId="50604626" w14:textId="60830B3B" w:rsidR="00992B38" w:rsidRPr="00334C3E" w:rsidRDefault="00992B38" w:rsidP="00334C3E">
            <w:pPr>
              <w:spacing w:before="60" w:after="240" w:line="276" w:lineRule="auto"/>
              <w:ind w:left="349"/>
              <w:rPr>
                <w:rFonts w:ascii="Arial" w:hAnsi="Arial" w:cs="Arial"/>
                <w:sz w:val="24"/>
                <w:szCs w:val="24"/>
                <w:highlight w:val="yellow"/>
              </w:rPr>
            </w:pPr>
            <w:r w:rsidRPr="00334C3E">
              <w:rPr>
                <w:rFonts w:ascii="Arial" w:hAnsi="Arial" w:cs="Arial"/>
                <w:sz w:val="24"/>
                <w:szCs w:val="24"/>
                <w:highlight w:val="yellow"/>
              </w:rPr>
              <w:t>Total</w:t>
            </w:r>
          </w:p>
        </w:tc>
        <w:tc>
          <w:tcPr>
            <w:tcW w:w="1842" w:type="dxa"/>
          </w:tcPr>
          <w:p w14:paraId="186FF0E1" w14:textId="6A5D2442" w:rsidR="00992B38" w:rsidRPr="00334C3E" w:rsidRDefault="00992B38" w:rsidP="00334C3E">
            <w:pPr>
              <w:spacing w:before="60" w:after="240" w:line="276" w:lineRule="auto"/>
              <w:ind w:left="175"/>
              <w:jc w:val="center"/>
              <w:rPr>
                <w:rFonts w:ascii="Arial" w:hAnsi="Arial" w:cs="Arial"/>
                <w:sz w:val="24"/>
                <w:szCs w:val="24"/>
              </w:rPr>
            </w:pPr>
            <w:r w:rsidRPr="00334C3E">
              <w:rPr>
                <w:rFonts w:ascii="Arial" w:hAnsi="Arial" w:cs="Arial"/>
                <w:sz w:val="24"/>
                <w:szCs w:val="24"/>
                <w:highlight w:val="yellow"/>
              </w:rPr>
              <w:t>100%</w:t>
            </w:r>
          </w:p>
        </w:tc>
      </w:tr>
    </w:tbl>
    <w:p w14:paraId="3829C228" w14:textId="77777777" w:rsidR="00992B38" w:rsidRPr="00334C3E" w:rsidRDefault="00992B38" w:rsidP="00334C3E">
      <w:pPr>
        <w:spacing w:after="240" w:line="276" w:lineRule="auto"/>
        <w:jc w:val="both"/>
        <w:rPr>
          <w:rFonts w:ascii="Arial" w:eastAsia="Times New Roman" w:hAnsi="Arial" w:cs="Arial"/>
          <w:sz w:val="24"/>
          <w:szCs w:val="24"/>
          <w:lang w:val="en-GB"/>
        </w:rPr>
      </w:pPr>
    </w:p>
    <w:p w14:paraId="6A7BDEC2" w14:textId="77777777" w:rsidR="00C22A82" w:rsidRPr="00334C3E" w:rsidRDefault="00C22A82" w:rsidP="00334C3E">
      <w:pPr>
        <w:keepNext/>
        <w:pageBreakBefore/>
        <w:pBdr>
          <w:bottom w:val="single" w:sz="18" w:space="1" w:color="333399"/>
        </w:pBdr>
        <w:tabs>
          <w:tab w:val="left" w:pos="397"/>
          <w:tab w:val="left" w:pos="907"/>
          <w:tab w:val="left" w:pos="1134"/>
        </w:tabs>
        <w:spacing w:after="240" w:line="276" w:lineRule="auto"/>
        <w:jc w:val="both"/>
        <w:outlineLvl w:val="0"/>
        <w:rPr>
          <w:rFonts w:ascii="Arial" w:eastAsia="Times New Roman" w:hAnsi="Arial" w:cs="Arial"/>
          <w:b/>
          <w:bCs/>
          <w:color w:val="333399"/>
          <w:sz w:val="24"/>
          <w:szCs w:val="24"/>
          <w:lang w:val="en-US"/>
        </w:rPr>
      </w:pPr>
      <w:r w:rsidRPr="00334C3E">
        <w:rPr>
          <w:rFonts w:ascii="Arial" w:eastAsia="Times New Roman" w:hAnsi="Arial" w:cs="Arial"/>
          <w:b/>
          <w:bCs/>
          <w:color w:val="333399"/>
          <w:sz w:val="24"/>
          <w:szCs w:val="24"/>
          <w:lang w:val="en-US"/>
        </w:rPr>
        <w:lastRenderedPageBreak/>
        <w:t>Appendix 3: Tenderers’ Statement</w:t>
      </w:r>
    </w:p>
    <w:p w14:paraId="6A7BDEC3" w14:textId="77777777" w:rsidR="00C22A82" w:rsidRPr="004A447E" w:rsidRDefault="00C22A82" w:rsidP="00334C3E">
      <w:pPr>
        <w:pStyle w:val="Style1"/>
        <w:spacing w:after="240" w:line="276" w:lineRule="auto"/>
        <w:rPr>
          <w:i/>
          <w:iCs/>
          <w:sz w:val="24"/>
          <w:szCs w:val="24"/>
        </w:rPr>
      </w:pPr>
      <w:r w:rsidRPr="004A447E">
        <w:rPr>
          <w:i/>
          <w:iCs/>
          <w:sz w:val="24"/>
          <w:szCs w:val="24"/>
        </w:rPr>
        <w:t xml:space="preserve">[Tenderers shall complete and return the following form of Tenderers’ Statement printed on the Tenderers’ headed notepaper and signed by the Tenderer.] </w:t>
      </w:r>
    </w:p>
    <w:p w14:paraId="6A7BDEC4" w14:textId="77777777" w:rsidR="00C22A82" w:rsidRPr="00334C3E" w:rsidRDefault="00C22A82" w:rsidP="00334C3E">
      <w:pPr>
        <w:pStyle w:val="Style1"/>
        <w:spacing w:after="240" w:line="276" w:lineRule="auto"/>
        <w:rPr>
          <w:b/>
          <w:sz w:val="24"/>
          <w:szCs w:val="24"/>
        </w:rPr>
      </w:pPr>
      <w:r w:rsidRPr="00334C3E">
        <w:rPr>
          <w:b/>
          <w:sz w:val="24"/>
          <w:szCs w:val="24"/>
        </w:rPr>
        <w:t>TENDERERS’ STATEMENT</w:t>
      </w:r>
    </w:p>
    <w:p w14:paraId="6A7BDEC6" w14:textId="03F13AE9" w:rsidR="00C22A82" w:rsidRPr="00334C3E" w:rsidRDefault="00C22A82" w:rsidP="00334C3E">
      <w:pPr>
        <w:pStyle w:val="Style1"/>
        <w:spacing w:after="240" w:line="276" w:lineRule="auto"/>
        <w:rPr>
          <w:b/>
          <w:noProof/>
          <w:sz w:val="24"/>
          <w:szCs w:val="24"/>
        </w:rPr>
      </w:pPr>
      <w:r w:rsidRPr="00334C3E">
        <w:rPr>
          <w:b/>
          <w:sz w:val="24"/>
          <w:szCs w:val="24"/>
        </w:rPr>
        <w:t xml:space="preserve">TO: </w:t>
      </w:r>
      <w:r w:rsidR="00853400" w:rsidRPr="00334C3E">
        <w:rPr>
          <w:noProof/>
          <w:sz w:val="24"/>
          <w:szCs w:val="24"/>
          <w:highlight w:val="lightGray"/>
        </w:rPr>
        <w:t>The Commission for Communications Regulation</w:t>
      </w:r>
    </w:p>
    <w:p w14:paraId="6A7BDEC7" w14:textId="7452027A" w:rsidR="00C22A82" w:rsidRPr="00334C3E" w:rsidRDefault="00C22A82" w:rsidP="00D53332">
      <w:pPr>
        <w:pStyle w:val="Style1"/>
        <w:spacing w:after="240" w:line="276" w:lineRule="auto"/>
        <w:rPr>
          <w:sz w:val="24"/>
          <w:szCs w:val="24"/>
        </w:rPr>
      </w:pPr>
      <w:r w:rsidRPr="00334C3E">
        <w:rPr>
          <w:b/>
          <w:sz w:val="24"/>
          <w:szCs w:val="24"/>
        </w:rPr>
        <w:t>RE:</w:t>
      </w:r>
      <w:r w:rsidRPr="00334C3E">
        <w:rPr>
          <w:sz w:val="24"/>
          <w:szCs w:val="24"/>
        </w:rPr>
        <w:t xml:space="preserve"> Request for Tenders </w:t>
      </w:r>
      <w:r w:rsidR="00D53332">
        <w:rPr>
          <w:sz w:val="24"/>
          <w:szCs w:val="24"/>
        </w:rPr>
        <w:t xml:space="preserve">for the </w:t>
      </w:r>
      <w:r w:rsidR="00D53332" w:rsidRPr="00D53332">
        <w:rPr>
          <w:sz w:val="24"/>
          <w:szCs w:val="24"/>
        </w:rPr>
        <w:t>provision of</w:t>
      </w:r>
      <w:r w:rsidR="00D53332">
        <w:rPr>
          <w:sz w:val="24"/>
          <w:szCs w:val="24"/>
        </w:rPr>
        <w:t xml:space="preserve"> </w:t>
      </w:r>
      <w:r w:rsidR="00D53332" w:rsidRPr="00D53332">
        <w:rPr>
          <w:sz w:val="24"/>
          <w:szCs w:val="24"/>
        </w:rPr>
        <w:t>a solutions architect and project manager to ComReg in relation to nuisance communications</w:t>
      </w:r>
    </w:p>
    <w:p w14:paraId="6A7BDEC9" w14:textId="49A03A47" w:rsidR="007F52BF" w:rsidRPr="00334C3E" w:rsidRDefault="00C22A82" w:rsidP="00334C3E">
      <w:pPr>
        <w:pStyle w:val="Style1"/>
        <w:spacing w:after="240" w:line="276" w:lineRule="auto"/>
        <w:rPr>
          <w:sz w:val="24"/>
          <w:szCs w:val="24"/>
        </w:rPr>
      </w:pPr>
      <w:r w:rsidRPr="00334C3E">
        <w:rPr>
          <w:sz w:val="24"/>
          <w:szCs w:val="24"/>
        </w:rPr>
        <w:t xml:space="preserve">Having examined your Request for Tenders (the “RFT”) including the Instructions to Tenderers, the Selection and Award Criteria, the Requirements and Specifications and the Terms and Conditions of the </w:t>
      </w:r>
      <w:r w:rsidR="00167211" w:rsidRPr="00334C3E">
        <w:rPr>
          <w:sz w:val="24"/>
          <w:szCs w:val="24"/>
        </w:rPr>
        <w:t>Services Contract</w:t>
      </w:r>
      <w:r w:rsidRPr="00334C3E">
        <w:rPr>
          <w:sz w:val="24"/>
          <w:szCs w:val="24"/>
        </w:rPr>
        <w:t>, we hereby agree and declare the following:</w:t>
      </w:r>
    </w:p>
    <w:p w14:paraId="6A7BDECA" w14:textId="77777777" w:rsidR="007F52BF" w:rsidRPr="00C22A82" w:rsidRDefault="007F52BF" w:rsidP="00C22A82">
      <w:pPr>
        <w:keepLines/>
        <w:spacing w:after="0" w:line="240" w:lineRule="auto"/>
        <w:jc w:val="both"/>
        <w:rPr>
          <w:rFonts w:ascii="Calibri" w:eastAsia="Times New Roman" w:hAnsi="Calibri" w:cs="Times New Roman"/>
          <w:szCs w:val="24"/>
          <w:lang w:val="en-GB"/>
        </w:rPr>
      </w:pPr>
    </w:p>
    <w:tbl>
      <w:tblPr>
        <w:tblW w:w="0" w:type="auto"/>
        <w:tblLook w:val="01E0" w:firstRow="1" w:lastRow="1" w:firstColumn="1" w:lastColumn="1" w:noHBand="0" w:noVBand="0"/>
      </w:tblPr>
      <w:tblGrid>
        <w:gridCol w:w="801"/>
        <w:gridCol w:w="3402"/>
        <w:gridCol w:w="4868"/>
      </w:tblGrid>
      <w:tr w:rsidR="00C22A82" w:rsidRPr="00C22A82" w14:paraId="6A7BDECD" w14:textId="77777777" w:rsidTr="005C7F8D">
        <w:tc>
          <w:tcPr>
            <w:tcW w:w="807" w:type="dxa"/>
          </w:tcPr>
          <w:p w14:paraId="6A7BDECB"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1.</w:t>
            </w:r>
          </w:p>
        </w:tc>
        <w:tc>
          <w:tcPr>
            <w:tcW w:w="8264" w:type="dxa"/>
            <w:gridSpan w:val="2"/>
          </w:tcPr>
          <w:p w14:paraId="6A7BDECC" w14:textId="527B9C2E" w:rsidR="00C22A82" w:rsidRPr="00334C3E" w:rsidRDefault="00C22A82" w:rsidP="00334C3E">
            <w:pPr>
              <w:pStyle w:val="Style1"/>
              <w:spacing w:after="240" w:line="276" w:lineRule="auto"/>
              <w:rPr>
                <w:sz w:val="24"/>
                <w:szCs w:val="24"/>
              </w:rPr>
            </w:pPr>
            <w:r w:rsidRPr="00334C3E">
              <w:rPr>
                <w:sz w:val="24"/>
                <w:szCs w:val="24"/>
              </w:rPr>
              <w:t xml:space="preserve">We understand the nature and extent of the Services required to be delivered as described in Requirements and Specifications </w:t>
            </w:r>
            <w:r w:rsidR="00F4016B" w:rsidRPr="00334C3E">
              <w:rPr>
                <w:sz w:val="24"/>
                <w:szCs w:val="24"/>
              </w:rPr>
              <w:t>at Appendix 1</w:t>
            </w:r>
            <w:r w:rsidRPr="00334C3E">
              <w:rPr>
                <w:sz w:val="24"/>
                <w:szCs w:val="24"/>
              </w:rPr>
              <w:t xml:space="preserve"> to the RFT.</w:t>
            </w:r>
          </w:p>
        </w:tc>
      </w:tr>
      <w:tr w:rsidR="00C22A82" w:rsidRPr="00C22A82" w14:paraId="6A7BDED0" w14:textId="77777777" w:rsidTr="005C7F8D">
        <w:tc>
          <w:tcPr>
            <w:tcW w:w="807" w:type="dxa"/>
          </w:tcPr>
          <w:p w14:paraId="6A7BDECE"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2.</w:t>
            </w:r>
          </w:p>
        </w:tc>
        <w:tc>
          <w:tcPr>
            <w:tcW w:w="8264" w:type="dxa"/>
            <w:gridSpan w:val="2"/>
          </w:tcPr>
          <w:p w14:paraId="6A7BDECF" w14:textId="77777777" w:rsidR="00C22A82" w:rsidRPr="00334C3E" w:rsidRDefault="00C22A82" w:rsidP="00334C3E">
            <w:pPr>
              <w:pStyle w:val="Style1"/>
              <w:spacing w:after="240" w:line="276" w:lineRule="auto"/>
              <w:rPr>
                <w:sz w:val="24"/>
                <w:szCs w:val="24"/>
              </w:rPr>
            </w:pPr>
            <w:r w:rsidRPr="00334C3E">
              <w:rPr>
                <w:sz w:val="24"/>
                <w:szCs w:val="24"/>
              </w:rPr>
              <w:t>We accept all of the Terms and Conditions of the RFT</w:t>
            </w:r>
            <w:r w:rsidR="00154594" w:rsidRPr="00334C3E">
              <w:rPr>
                <w:sz w:val="24"/>
                <w:szCs w:val="24"/>
              </w:rPr>
              <w:t xml:space="preserve"> and</w:t>
            </w:r>
            <w:r w:rsidRPr="00334C3E">
              <w:rPr>
                <w:sz w:val="24"/>
                <w:szCs w:val="24"/>
              </w:rPr>
              <w:t xml:space="preserve"> the </w:t>
            </w:r>
            <w:r w:rsidR="00C2270F" w:rsidRPr="00334C3E">
              <w:rPr>
                <w:sz w:val="24"/>
                <w:szCs w:val="24"/>
              </w:rPr>
              <w:t>Services Contract</w:t>
            </w:r>
            <w:r w:rsidRPr="00334C3E">
              <w:rPr>
                <w:sz w:val="24"/>
                <w:szCs w:val="24"/>
              </w:rPr>
              <w:t xml:space="preserve"> and agree if awarded a </w:t>
            </w:r>
            <w:r w:rsidR="00154594" w:rsidRPr="00334C3E">
              <w:rPr>
                <w:sz w:val="24"/>
                <w:szCs w:val="24"/>
              </w:rPr>
              <w:t>Services Contract</w:t>
            </w:r>
            <w:r w:rsidRPr="00334C3E">
              <w:rPr>
                <w:sz w:val="24"/>
                <w:szCs w:val="24"/>
              </w:rPr>
              <w:t xml:space="preserve"> to execute the </w:t>
            </w:r>
            <w:r w:rsidR="00C2270F" w:rsidRPr="00334C3E">
              <w:rPr>
                <w:sz w:val="24"/>
                <w:szCs w:val="24"/>
              </w:rPr>
              <w:t>Services Contract</w:t>
            </w:r>
            <w:r w:rsidRPr="00334C3E">
              <w:rPr>
                <w:sz w:val="24"/>
                <w:szCs w:val="24"/>
              </w:rPr>
              <w:t xml:space="preserve"> at Appendix </w:t>
            </w:r>
            <w:r w:rsidR="00A34DB9" w:rsidRPr="00334C3E">
              <w:rPr>
                <w:sz w:val="24"/>
                <w:szCs w:val="24"/>
              </w:rPr>
              <w:t>6</w:t>
            </w:r>
            <w:r w:rsidR="006501C8" w:rsidRPr="00334C3E">
              <w:rPr>
                <w:sz w:val="24"/>
                <w:szCs w:val="24"/>
              </w:rPr>
              <w:t xml:space="preserve"> </w:t>
            </w:r>
            <w:r w:rsidRPr="00334C3E">
              <w:rPr>
                <w:sz w:val="24"/>
                <w:szCs w:val="24"/>
              </w:rPr>
              <w:t>to the RFT.</w:t>
            </w:r>
          </w:p>
        </w:tc>
      </w:tr>
      <w:tr w:rsidR="00C22A82" w:rsidRPr="00C22A82" w14:paraId="6A7BDED3" w14:textId="77777777" w:rsidTr="005C7F8D">
        <w:tc>
          <w:tcPr>
            <w:tcW w:w="807" w:type="dxa"/>
          </w:tcPr>
          <w:p w14:paraId="6A7BDED1"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3.</w:t>
            </w:r>
          </w:p>
        </w:tc>
        <w:tc>
          <w:tcPr>
            <w:tcW w:w="8264" w:type="dxa"/>
            <w:gridSpan w:val="2"/>
          </w:tcPr>
          <w:p w14:paraId="6A7BDED2" w14:textId="77777777" w:rsidR="00C22A82" w:rsidRPr="00334C3E" w:rsidRDefault="00C22A82" w:rsidP="00334C3E">
            <w:pPr>
              <w:pStyle w:val="Style1"/>
              <w:spacing w:after="240" w:line="276" w:lineRule="auto"/>
              <w:rPr>
                <w:sz w:val="24"/>
                <w:szCs w:val="24"/>
              </w:rPr>
            </w:pPr>
            <w:r w:rsidRPr="00334C3E">
              <w:rPr>
                <w:sz w:val="24"/>
                <w:szCs w:val="24"/>
              </w:rPr>
              <w:t>We accept all the Selection and Award Criteria as set out in Part 3 of the RFT.</w:t>
            </w:r>
          </w:p>
        </w:tc>
      </w:tr>
      <w:tr w:rsidR="00C22A82" w:rsidRPr="00C22A82" w14:paraId="6A7BDED8" w14:textId="77777777" w:rsidTr="005C7F8D">
        <w:tc>
          <w:tcPr>
            <w:tcW w:w="807" w:type="dxa"/>
          </w:tcPr>
          <w:p w14:paraId="6A7BDED4"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4.</w:t>
            </w:r>
          </w:p>
          <w:p w14:paraId="6A7BDED5" w14:textId="77777777" w:rsidR="00C22A82" w:rsidRPr="00334C3E" w:rsidRDefault="00C22A82" w:rsidP="002B26F6">
            <w:pPr>
              <w:spacing w:after="0" w:line="276" w:lineRule="auto"/>
              <w:jc w:val="both"/>
              <w:rPr>
                <w:rFonts w:ascii="Arial" w:eastAsia="Times New Roman" w:hAnsi="Arial" w:cs="Arial"/>
                <w:sz w:val="24"/>
                <w:szCs w:val="24"/>
                <w:lang w:val="en-GB"/>
              </w:rPr>
            </w:pPr>
          </w:p>
          <w:p w14:paraId="6A7BDED6" w14:textId="77777777" w:rsidR="00C22A82" w:rsidRPr="00334C3E" w:rsidRDefault="00C22A82" w:rsidP="002B26F6">
            <w:pPr>
              <w:spacing w:after="0" w:line="276" w:lineRule="auto"/>
              <w:jc w:val="both"/>
              <w:rPr>
                <w:rFonts w:ascii="Arial" w:eastAsia="Times New Roman" w:hAnsi="Arial" w:cs="Arial"/>
                <w:sz w:val="24"/>
                <w:szCs w:val="24"/>
                <w:lang w:val="en-GB"/>
              </w:rPr>
            </w:pPr>
          </w:p>
        </w:tc>
        <w:tc>
          <w:tcPr>
            <w:tcW w:w="8264" w:type="dxa"/>
            <w:gridSpan w:val="2"/>
          </w:tcPr>
          <w:p w14:paraId="6A7BDED7" w14:textId="77777777" w:rsidR="00C22A82" w:rsidRPr="00334C3E" w:rsidRDefault="00C22A82" w:rsidP="00334C3E">
            <w:pPr>
              <w:pStyle w:val="Style1"/>
              <w:spacing w:after="240" w:line="276" w:lineRule="auto"/>
              <w:rPr>
                <w:sz w:val="24"/>
                <w:szCs w:val="24"/>
              </w:rPr>
            </w:pPr>
            <w:r w:rsidRPr="00334C3E">
              <w:rPr>
                <w:sz w:val="24"/>
                <w:szCs w:val="24"/>
              </w:rPr>
              <w:t xml:space="preserve">We agree to provide </w:t>
            </w:r>
            <w:r w:rsidR="00322629" w:rsidRPr="00334C3E">
              <w:rPr>
                <w:sz w:val="24"/>
                <w:szCs w:val="24"/>
              </w:rPr>
              <w:t>ComReg</w:t>
            </w:r>
            <w:r w:rsidRPr="00334C3E">
              <w:rPr>
                <w:sz w:val="24"/>
                <w:szCs w:val="24"/>
              </w:rPr>
              <w:t xml:space="preserve"> with the Services in accordance with the RFT and our Tender.</w:t>
            </w:r>
          </w:p>
        </w:tc>
      </w:tr>
      <w:tr w:rsidR="00C22A82" w:rsidRPr="00C22A82" w14:paraId="6A7BDEDB" w14:textId="77777777" w:rsidTr="005C7F8D">
        <w:tc>
          <w:tcPr>
            <w:tcW w:w="807" w:type="dxa"/>
          </w:tcPr>
          <w:p w14:paraId="6A7BDED9"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5.</w:t>
            </w:r>
          </w:p>
        </w:tc>
        <w:tc>
          <w:tcPr>
            <w:tcW w:w="8264" w:type="dxa"/>
            <w:gridSpan w:val="2"/>
          </w:tcPr>
          <w:p w14:paraId="6A7BDEDA" w14:textId="77777777" w:rsidR="00C22A82" w:rsidRPr="00334C3E" w:rsidRDefault="00C22A82" w:rsidP="00334C3E">
            <w:pPr>
              <w:pStyle w:val="Style1"/>
              <w:spacing w:after="240" w:line="276" w:lineRule="auto"/>
              <w:rPr>
                <w:sz w:val="24"/>
                <w:szCs w:val="24"/>
              </w:rPr>
            </w:pPr>
            <w:r w:rsidRPr="00334C3E">
              <w:rPr>
                <w:sz w:val="24"/>
                <w:szCs w:val="24"/>
              </w:rPr>
              <w:t xml:space="preserve">We agree that, if awarded any </w:t>
            </w:r>
            <w:r w:rsidR="00154594" w:rsidRPr="00334C3E">
              <w:rPr>
                <w:sz w:val="24"/>
                <w:szCs w:val="24"/>
              </w:rPr>
              <w:t>Services</w:t>
            </w:r>
            <w:r w:rsidR="005C7F8D" w:rsidRPr="00334C3E">
              <w:rPr>
                <w:sz w:val="24"/>
                <w:szCs w:val="24"/>
              </w:rPr>
              <w:t xml:space="preserve"> Contract</w:t>
            </w:r>
            <w:r w:rsidR="009B1C09" w:rsidRPr="00334C3E">
              <w:rPr>
                <w:sz w:val="24"/>
                <w:szCs w:val="24"/>
              </w:rPr>
              <w:t>,</w:t>
            </w:r>
            <w:r w:rsidRPr="00334C3E">
              <w:rPr>
                <w:sz w:val="24"/>
                <w:szCs w:val="24"/>
              </w:rPr>
              <w:t xml:space="preserve"> we shall, in the performance of such contract, comply with all applicable obligations in the field of environmental, social and labour law.</w:t>
            </w:r>
          </w:p>
        </w:tc>
      </w:tr>
      <w:tr w:rsidR="00C22A82" w:rsidRPr="00C22A82" w14:paraId="6A7BDEDE" w14:textId="77777777" w:rsidTr="005C7F8D">
        <w:tc>
          <w:tcPr>
            <w:tcW w:w="807" w:type="dxa"/>
          </w:tcPr>
          <w:p w14:paraId="6A7BDEDC"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6.</w:t>
            </w:r>
          </w:p>
        </w:tc>
        <w:tc>
          <w:tcPr>
            <w:tcW w:w="8264" w:type="dxa"/>
            <w:gridSpan w:val="2"/>
          </w:tcPr>
          <w:p w14:paraId="6A7BDEDD" w14:textId="77777777" w:rsidR="00C22A82" w:rsidRPr="00334C3E" w:rsidRDefault="00C22A82" w:rsidP="00334C3E">
            <w:pPr>
              <w:pStyle w:val="Style1"/>
              <w:spacing w:after="240" w:line="276" w:lineRule="auto"/>
              <w:rPr>
                <w:sz w:val="24"/>
                <w:szCs w:val="24"/>
              </w:rPr>
            </w:pPr>
            <w:r w:rsidRPr="00334C3E">
              <w:rPr>
                <w:sz w:val="24"/>
                <w:szCs w:val="24"/>
              </w:rPr>
              <w:t>We confirm that we have complied with all requirements as set out at Part 2 of the RFT.</w:t>
            </w:r>
          </w:p>
        </w:tc>
      </w:tr>
      <w:tr w:rsidR="00C22A82" w:rsidRPr="00C22A82" w14:paraId="6A7BDEE1" w14:textId="77777777" w:rsidTr="005C7F8D">
        <w:tc>
          <w:tcPr>
            <w:tcW w:w="807" w:type="dxa"/>
          </w:tcPr>
          <w:p w14:paraId="6A7BDEDF"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7.</w:t>
            </w:r>
          </w:p>
        </w:tc>
        <w:tc>
          <w:tcPr>
            <w:tcW w:w="8264" w:type="dxa"/>
            <w:gridSpan w:val="2"/>
          </w:tcPr>
          <w:p w14:paraId="6A7BDEE0" w14:textId="77777777" w:rsidR="00C22A82" w:rsidRPr="00334C3E" w:rsidRDefault="00C22A82" w:rsidP="00334C3E">
            <w:pPr>
              <w:pStyle w:val="Style1"/>
              <w:spacing w:after="240" w:line="276" w:lineRule="auto"/>
              <w:rPr>
                <w:sz w:val="24"/>
                <w:szCs w:val="24"/>
              </w:rPr>
            </w:pPr>
            <w:r w:rsidRPr="00334C3E">
              <w:rPr>
                <w:sz w:val="24"/>
                <w:szCs w:val="24"/>
              </w:rPr>
              <w:t xml:space="preserve">We confirm that all prices quoted in our Tender will remain valid for the period of time commencing from the Tender Deadline, as specified at paragraph 2.10.3 of the RFT. </w:t>
            </w:r>
          </w:p>
        </w:tc>
      </w:tr>
      <w:tr w:rsidR="00C22A82" w:rsidRPr="00C22A82" w14:paraId="6A7BDEE4" w14:textId="77777777" w:rsidTr="005C7F8D">
        <w:tc>
          <w:tcPr>
            <w:tcW w:w="807" w:type="dxa"/>
          </w:tcPr>
          <w:p w14:paraId="057AB495" w14:textId="77777777" w:rsidR="00C22A82" w:rsidRPr="00334C3E" w:rsidRDefault="00C22A82"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8.</w:t>
            </w:r>
          </w:p>
          <w:p w14:paraId="5EEF2ECD"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20760607"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426DC8DD" w14:textId="77777777" w:rsidR="00F4016B" w:rsidRDefault="00F4016B" w:rsidP="002B26F6">
            <w:pPr>
              <w:spacing w:after="0" w:line="276" w:lineRule="auto"/>
              <w:jc w:val="both"/>
              <w:rPr>
                <w:rFonts w:ascii="Arial" w:eastAsia="Times New Roman" w:hAnsi="Arial" w:cs="Arial"/>
                <w:sz w:val="24"/>
                <w:szCs w:val="24"/>
                <w:lang w:val="en-GB"/>
              </w:rPr>
            </w:pPr>
          </w:p>
          <w:p w14:paraId="0EB2B514" w14:textId="77777777" w:rsidR="002B26F6" w:rsidRPr="00334C3E" w:rsidRDefault="002B26F6" w:rsidP="002B26F6">
            <w:pPr>
              <w:spacing w:after="0" w:line="276" w:lineRule="auto"/>
              <w:jc w:val="both"/>
              <w:rPr>
                <w:rFonts w:ascii="Arial" w:eastAsia="Times New Roman" w:hAnsi="Arial" w:cs="Arial"/>
                <w:sz w:val="24"/>
                <w:szCs w:val="24"/>
                <w:lang w:val="en-GB"/>
              </w:rPr>
            </w:pPr>
          </w:p>
          <w:p w14:paraId="770A4E33" w14:textId="77777777" w:rsidR="00F4016B" w:rsidRPr="00334C3E" w:rsidRDefault="00F4016B"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9.</w:t>
            </w:r>
          </w:p>
          <w:p w14:paraId="70443EFD"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0FCB6AD2" w14:textId="77777777" w:rsidR="00F4016B" w:rsidRDefault="00F4016B" w:rsidP="002B26F6">
            <w:pPr>
              <w:spacing w:after="0" w:line="276" w:lineRule="auto"/>
              <w:jc w:val="both"/>
              <w:rPr>
                <w:rFonts w:ascii="Arial" w:eastAsia="Times New Roman" w:hAnsi="Arial" w:cs="Arial"/>
                <w:sz w:val="24"/>
                <w:szCs w:val="24"/>
                <w:lang w:val="en-GB"/>
              </w:rPr>
            </w:pPr>
          </w:p>
          <w:p w14:paraId="0F831366" w14:textId="77777777" w:rsidR="002B26F6" w:rsidRPr="00334C3E" w:rsidRDefault="002B26F6" w:rsidP="002B26F6">
            <w:pPr>
              <w:spacing w:after="0" w:line="276" w:lineRule="auto"/>
              <w:jc w:val="both"/>
              <w:rPr>
                <w:rFonts w:ascii="Arial" w:eastAsia="Times New Roman" w:hAnsi="Arial" w:cs="Arial"/>
                <w:sz w:val="24"/>
                <w:szCs w:val="24"/>
                <w:lang w:val="en-GB"/>
              </w:rPr>
            </w:pPr>
          </w:p>
          <w:p w14:paraId="6723D97E" w14:textId="77777777" w:rsidR="00F4016B" w:rsidRPr="00334C3E" w:rsidRDefault="00F4016B"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10.</w:t>
            </w:r>
          </w:p>
          <w:p w14:paraId="3B9B1AAE"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173A67DF"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766F4A83"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2C590433"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7FFF4A00"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0C53B178"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08DA187E" w14:textId="77777777" w:rsidR="00F4016B" w:rsidRDefault="00F4016B" w:rsidP="002B26F6">
            <w:pPr>
              <w:spacing w:after="0" w:line="276" w:lineRule="auto"/>
              <w:jc w:val="both"/>
              <w:rPr>
                <w:rFonts w:ascii="Arial" w:eastAsia="Times New Roman" w:hAnsi="Arial" w:cs="Arial"/>
                <w:sz w:val="24"/>
                <w:szCs w:val="24"/>
                <w:lang w:val="en-GB"/>
              </w:rPr>
            </w:pPr>
          </w:p>
          <w:p w14:paraId="6CBF241F" w14:textId="77777777" w:rsidR="002B26F6" w:rsidRPr="00334C3E" w:rsidRDefault="002B26F6" w:rsidP="002B26F6">
            <w:pPr>
              <w:spacing w:after="0" w:line="276" w:lineRule="auto"/>
              <w:jc w:val="both"/>
              <w:rPr>
                <w:rFonts w:ascii="Arial" w:eastAsia="Times New Roman" w:hAnsi="Arial" w:cs="Arial"/>
                <w:sz w:val="24"/>
                <w:szCs w:val="24"/>
                <w:lang w:val="en-GB"/>
              </w:rPr>
            </w:pPr>
          </w:p>
          <w:p w14:paraId="4B9C72D9" w14:textId="5F0627C7" w:rsidR="00F4016B" w:rsidRPr="00334C3E" w:rsidRDefault="00F4016B"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11.</w:t>
            </w:r>
          </w:p>
          <w:p w14:paraId="75034D3C"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67C0280A"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15673A0D" w14:textId="77777777" w:rsidR="00F4016B" w:rsidRPr="00334C3E" w:rsidRDefault="00F4016B"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12.</w:t>
            </w:r>
          </w:p>
          <w:p w14:paraId="50F48A5F"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6065A50A"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4492FAC4" w14:textId="77777777" w:rsidR="00F4016B" w:rsidRPr="00334C3E" w:rsidRDefault="00F4016B" w:rsidP="002B26F6">
            <w:pPr>
              <w:spacing w:after="0" w:line="276" w:lineRule="auto"/>
              <w:jc w:val="both"/>
              <w:rPr>
                <w:rFonts w:ascii="Arial" w:eastAsia="Times New Roman" w:hAnsi="Arial" w:cs="Arial"/>
                <w:sz w:val="24"/>
                <w:szCs w:val="24"/>
                <w:lang w:val="en-GB"/>
              </w:rPr>
            </w:pPr>
          </w:p>
          <w:p w14:paraId="6A7BDEE2" w14:textId="138AA1E8" w:rsidR="00F4016B" w:rsidRPr="00334C3E" w:rsidRDefault="00F4016B" w:rsidP="002B26F6">
            <w:pPr>
              <w:spacing w:after="0" w:line="276" w:lineRule="auto"/>
              <w:jc w:val="both"/>
              <w:rPr>
                <w:rFonts w:ascii="Arial" w:eastAsia="Times New Roman" w:hAnsi="Arial" w:cs="Arial"/>
                <w:sz w:val="24"/>
                <w:szCs w:val="24"/>
                <w:lang w:val="en-GB"/>
              </w:rPr>
            </w:pPr>
            <w:r w:rsidRPr="00334C3E">
              <w:rPr>
                <w:rFonts w:ascii="Arial" w:eastAsia="Times New Roman" w:hAnsi="Arial" w:cs="Arial"/>
                <w:sz w:val="24"/>
                <w:szCs w:val="24"/>
                <w:lang w:val="en-GB"/>
              </w:rPr>
              <w:t>13.</w:t>
            </w:r>
          </w:p>
        </w:tc>
        <w:tc>
          <w:tcPr>
            <w:tcW w:w="8264" w:type="dxa"/>
            <w:gridSpan w:val="2"/>
          </w:tcPr>
          <w:p w14:paraId="1DC9C9E6" w14:textId="62A6B466" w:rsidR="00C22A82" w:rsidRPr="00334C3E" w:rsidRDefault="00C22A82" w:rsidP="00334C3E">
            <w:pPr>
              <w:pStyle w:val="Style1"/>
              <w:spacing w:after="240" w:line="276" w:lineRule="auto"/>
              <w:rPr>
                <w:sz w:val="24"/>
                <w:szCs w:val="24"/>
              </w:rPr>
            </w:pPr>
            <w:r w:rsidRPr="00334C3E">
              <w:rPr>
                <w:sz w:val="24"/>
                <w:szCs w:val="24"/>
              </w:rPr>
              <w:lastRenderedPageBreak/>
              <w:t xml:space="preserve">We shall, if awarded any </w:t>
            </w:r>
            <w:r w:rsidR="00167211" w:rsidRPr="00334C3E">
              <w:rPr>
                <w:sz w:val="24"/>
                <w:szCs w:val="24"/>
              </w:rPr>
              <w:t>Services Contract</w:t>
            </w:r>
            <w:r w:rsidRPr="00334C3E">
              <w:rPr>
                <w:sz w:val="24"/>
                <w:szCs w:val="24"/>
              </w:rPr>
              <w:t xml:space="preserve"> under the RFT, have in place on the </w:t>
            </w:r>
            <w:r w:rsidR="009B7DEF">
              <w:rPr>
                <w:sz w:val="24"/>
                <w:szCs w:val="24"/>
              </w:rPr>
              <w:t>Commencement Date</w:t>
            </w:r>
            <w:r w:rsidRPr="00334C3E">
              <w:rPr>
                <w:sz w:val="24"/>
                <w:szCs w:val="24"/>
              </w:rPr>
              <w:t xml:space="preserve"> of the </w:t>
            </w:r>
            <w:r w:rsidR="00154594" w:rsidRPr="00334C3E">
              <w:rPr>
                <w:sz w:val="24"/>
                <w:szCs w:val="24"/>
              </w:rPr>
              <w:t>Services</w:t>
            </w:r>
            <w:r w:rsidR="005C7F8D" w:rsidRPr="00334C3E">
              <w:rPr>
                <w:sz w:val="24"/>
                <w:szCs w:val="24"/>
              </w:rPr>
              <w:t xml:space="preserve"> Contract</w:t>
            </w:r>
            <w:r w:rsidRPr="00334C3E">
              <w:rPr>
                <w:sz w:val="24"/>
                <w:szCs w:val="24"/>
              </w:rPr>
              <w:t xml:space="preserve"> all insurances (if any) as required by paragraph 2.21.1 of the RFT.</w:t>
            </w:r>
            <w:r w:rsidR="00893B13" w:rsidRPr="00334C3E" w:rsidDel="00893B13">
              <w:rPr>
                <w:sz w:val="24"/>
                <w:szCs w:val="24"/>
              </w:rPr>
              <w:t xml:space="preserve"> </w:t>
            </w:r>
          </w:p>
          <w:p w14:paraId="70770FD9" w14:textId="77777777" w:rsidR="00F4016B" w:rsidRPr="00334C3E" w:rsidRDefault="00F4016B" w:rsidP="00334C3E">
            <w:pPr>
              <w:pStyle w:val="Style1"/>
              <w:spacing w:after="240" w:line="276" w:lineRule="auto"/>
              <w:rPr>
                <w:sz w:val="24"/>
                <w:szCs w:val="24"/>
              </w:rPr>
            </w:pPr>
            <w:r w:rsidRPr="00334C3E">
              <w:rPr>
                <w:sz w:val="24"/>
                <w:szCs w:val="24"/>
              </w:rPr>
              <w:lastRenderedPageBreak/>
              <w:t>We confirm that our Tender has been prepared independently without communication, consultation, agreement or understanding with any other potential Tenderer or competitor.</w:t>
            </w:r>
          </w:p>
          <w:p w14:paraId="1FE92E32" w14:textId="1A47984C" w:rsidR="00F4016B" w:rsidRPr="00334C3E" w:rsidRDefault="0098436C" w:rsidP="00334C3E">
            <w:pPr>
              <w:pStyle w:val="Style1"/>
              <w:spacing w:after="240" w:line="276" w:lineRule="auto"/>
              <w:rPr>
                <w:sz w:val="24"/>
                <w:szCs w:val="24"/>
              </w:rPr>
            </w:pPr>
            <w:r w:rsidRPr="00334C3E">
              <w:rPr>
                <w:sz w:val="24"/>
                <w:szCs w:val="24"/>
              </w:rPr>
              <w:t>We confirm that we have a lawful basis under applicable data protection legislation for disclosing the personal data included in our Tender and that we have complied with all of our obligations under applicable data protection legislation with respect to the processing and disclosure of such personal data, including that we have complied with the relevant transparency requirements under applicable data protection law in relation to the disclosure of such personal data to ComReg and ComReg use of such personal data.</w:t>
            </w:r>
          </w:p>
          <w:p w14:paraId="4F9DF474" w14:textId="77777777" w:rsidR="00F4016B" w:rsidRPr="00334C3E" w:rsidRDefault="00F4016B" w:rsidP="00334C3E">
            <w:pPr>
              <w:pStyle w:val="Style1"/>
              <w:spacing w:after="240" w:line="276" w:lineRule="auto"/>
              <w:rPr>
                <w:sz w:val="24"/>
                <w:szCs w:val="24"/>
              </w:rPr>
            </w:pPr>
            <w:r w:rsidRPr="00334C3E">
              <w:rPr>
                <w:sz w:val="24"/>
                <w:szCs w:val="24"/>
              </w:rPr>
              <w:t>We do not come within the category of prohibited economic operators identified in Regulation (EU) No 833/2014 of 31 July 2014 (as amended by EU Regulation 2022/576 or any subsequent amendments to same).</w:t>
            </w:r>
          </w:p>
          <w:p w14:paraId="1D383BF2" w14:textId="77777777" w:rsidR="00F4016B" w:rsidRPr="00334C3E" w:rsidRDefault="00F4016B" w:rsidP="00334C3E">
            <w:pPr>
              <w:pStyle w:val="Style1"/>
              <w:spacing w:after="240" w:line="276" w:lineRule="auto"/>
              <w:rPr>
                <w:sz w:val="24"/>
                <w:szCs w:val="24"/>
              </w:rPr>
            </w:pPr>
            <w:r w:rsidRPr="00334C3E">
              <w:rPr>
                <w:sz w:val="24"/>
                <w:szCs w:val="24"/>
              </w:rPr>
              <w:t xml:space="preserve">The origin of goods connected to our Tender, if any, are not subject to the prohibitions set out in Regulation (EU) No 833/2014 (as amended by EU Regulation 2022/576 or any subsequent amendments to same).         </w:t>
            </w:r>
          </w:p>
          <w:p w14:paraId="50A6A60A" w14:textId="6025962B" w:rsidR="00F4016B" w:rsidRPr="00334C3E" w:rsidRDefault="00F4016B" w:rsidP="00334C3E">
            <w:pPr>
              <w:pStyle w:val="Style1"/>
              <w:spacing w:after="240" w:line="276" w:lineRule="auto"/>
              <w:rPr>
                <w:sz w:val="24"/>
                <w:szCs w:val="24"/>
              </w:rPr>
            </w:pPr>
            <w:r w:rsidRPr="00334C3E">
              <w:rPr>
                <w:sz w:val="24"/>
                <w:szCs w:val="24"/>
              </w:rPr>
              <w:t xml:space="preserve"> 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p w14:paraId="6A7BDEE3" w14:textId="3C6143B0" w:rsidR="00F4016B" w:rsidRPr="00334C3E" w:rsidRDefault="00F4016B" w:rsidP="00334C3E">
            <w:pPr>
              <w:pStyle w:val="Style1"/>
              <w:spacing w:after="240" w:line="276" w:lineRule="auto"/>
              <w:rPr>
                <w:sz w:val="24"/>
                <w:szCs w:val="24"/>
              </w:rPr>
            </w:pPr>
          </w:p>
        </w:tc>
      </w:tr>
      <w:tr w:rsidR="00C22A82" w:rsidRPr="00C22A82" w14:paraId="6A7BDEEA" w14:textId="77777777" w:rsidTr="0032262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940"/>
        </w:trPr>
        <w:tc>
          <w:tcPr>
            <w:tcW w:w="4788" w:type="dxa"/>
            <w:gridSpan w:val="2"/>
          </w:tcPr>
          <w:p w14:paraId="6A7BDEE5" w14:textId="77777777" w:rsidR="00C22A82" w:rsidRPr="00334C3E" w:rsidRDefault="00C22A82" w:rsidP="002B26F6">
            <w:pPr>
              <w:spacing w:after="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lastRenderedPageBreak/>
              <w:t>SIGNED</w:t>
            </w:r>
          </w:p>
          <w:p w14:paraId="6A7BDEE6" w14:textId="77777777" w:rsidR="00C22A82" w:rsidRPr="00334C3E" w:rsidRDefault="00C22A82" w:rsidP="002B26F6">
            <w:pPr>
              <w:spacing w:after="0" w:line="276" w:lineRule="auto"/>
              <w:jc w:val="both"/>
              <w:rPr>
                <w:rFonts w:ascii="Arial" w:eastAsia="Times New Roman" w:hAnsi="Arial" w:cs="Arial"/>
                <w:b/>
                <w:sz w:val="24"/>
                <w:szCs w:val="24"/>
                <w:lang w:val="en-GB"/>
              </w:rPr>
            </w:pPr>
          </w:p>
          <w:p w14:paraId="6A7BDEE7" w14:textId="77777777" w:rsidR="00C22A82" w:rsidRPr="00334C3E" w:rsidRDefault="00C22A82" w:rsidP="002B26F6">
            <w:pPr>
              <w:spacing w:after="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t>(Authorised Signatory)</w:t>
            </w:r>
          </w:p>
        </w:tc>
        <w:tc>
          <w:tcPr>
            <w:tcW w:w="5580" w:type="dxa"/>
          </w:tcPr>
          <w:p w14:paraId="6A7BDEE8" w14:textId="77777777" w:rsidR="00C22A82" w:rsidRPr="002B26F6" w:rsidRDefault="00C22A82" w:rsidP="00C22A82">
            <w:pPr>
              <w:spacing w:after="0" w:line="240" w:lineRule="auto"/>
              <w:jc w:val="both"/>
              <w:rPr>
                <w:rFonts w:ascii="Arial" w:eastAsia="Times New Roman" w:hAnsi="Arial" w:cs="Arial"/>
                <w:b/>
                <w:color w:val="333399"/>
                <w:sz w:val="24"/>
                <w:szCs w:val="28"/>
                <w:lang w:val="en-GB"/>
              </w:rPr>
            </w:pPr>
            <w:r w:rsidRPr="002B26F6">
              <w:rPr>
                <w:rFonts w:ascii="Arial" w:eastAsia="Times New Roman" w:hAnsi="Arial" w:cs="Arial"/>
                <w:b/>
                <w:color w:val="333399"/>
                <w:sz w:val="24"/>
                <w:szCs w:val="28"/>
                <w:lang w:val="en-GB"/>
              </w:rPr>
              <w:t>Company</w:t>
            </w:r>
          </w:p>
          <w:p w14:paraId="6A7BDEE9" w14:textId="77777777" w:rsidR="00C22A82" w:rsidRPr="002B26F6" w:rsidRDefault="00C22A82" w:rsidP="00C22A82">
            <w:pPr>
              <w:spacing w:after="0" w:line="240" w:lineRule="auto"/>
              <w:jc w:val="both"/>
              <w:rPr>
                <w:rFonts w:ascii="Arial" w:eastAsia="Times New Roman" w:hAnsi="Arial" w:cs="Arial"/>
                <w:b/>
                <w:color w:val="333399"/>
                <w:sz w:val="24"/>
                <w:szCs w:val="28"/>
                <w:lang w:val="en-GB"/>
              </w:rPr>
            </w:pPr>
          </w:p>
        </w:tc>
      </w:tr>
      <w:tr w:rsidR="00C22A82" w:rsidRPr="00C22A82" w14:paraId="6A7BDEED" w14:textId="77777777" w:rsidTr="0032262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cantSplit/>
          <w:trHeight w:val="776"/>
        </w:trPr>
        <w:tc>
          <w:tcPr>
            <w:tcW w:w="4788" w:type="dxa"/>
            <w:gridSpan w:val="2"/>
          </w:tcPr>
          <w:p w14:paraId="6A7BDEEB" w14:textId="77777777" w:rsidR="00C22A82" w:rsidRPr="00334C3E" w:rsidRDefault="00C22A82" w:rsidP="002B26F6">
            <w:pPr>
              <w:spacing w:after="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t>Print name</w:t>
            </w:r>
          </w:p>
        </w:tc>
        <w:tc>
          <w:tcPr>
            <w:tcW w:w="5580" w:type="dxa"/>
            <w:vMerge w:val="restart"/>
          </w:tcPr>
          <w:p w14:paraId="6A7BDEEC" w14:textId="77777777" w:rsidR="00C22A82" w:rsidRPr="002B26F6" w:rsidRDefault="00C22A82" w:rsidP="00C22A82">
            <w:pPr>
              <w:spacing w:after="0" w:line="240" w:lineRule="auto"/>
              <w:jc w:val="both"/>
              <w:rPr>
                <w:rFonts w:ascii="Arial" w:eastAsia="Times New Roman" w:hAnsi="Arial" w:cs="Arial"/>
                <w:b/>
                <w:color w:val="333399"/>
                <w:sz w:val="24"/>
                <w:szCs w:val="28"/>
                <w:lang w:val="en-GB"/>
              </w:rPr>
            </w:pPr>
            <w:r w:rsidRPr="002B26F6">
              <w:rPr>
                <w:rFonts w:ascii="Arial" w:eastAsia="Times New Roman" w:hAnsi="Arial" w:cs="Arial"/>
                <w:b/>
                <w:color w:val="333399"/>
                <w:sz w:val="24"/>
                <w:szCs w:val="28"/>
                <w:lang w:val="en-GB"/>
              </w:rPr>
              <w:t>Address</w:t>
            </w:r>
          </w:p>
        </w:tc>
      </w:tr>
      <w:tr w:rsidR="00C22A82" w:rsidRPr="00C22A82" w14:paraId="6A7BDEF0" w14:textId="77777777" w:rsidTr="0032262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cantSplit/>
          <w:trHeight w:val="578"/>
        </w:trPr>
        <w:tc>
          <w:tcPr>
            <w:tcW w:w="4788" w:type="dxa"/>
            <w:gridSpan w:val="2"/>
          </w:tcPr>
          <w:p w14:paraId="6A7BDEEE" w14:textId="77777777" w:rsidR="00C22A82" w:rsidRPr="00334C3E" w:rsidRDefault="00C22A82" w:rsidP="002B26F6">
            <w:pPr>
              <w:spacing w:after="0" w:line="276" w:lineRule="auto"/>
              <w:jc w:val="both"/>
              <w:rPr>
                <w:rFonts w:ascii="Arial" w:eastAsia="Times New Roman" w:hAnsi="Arial" w:cs="Arial"/>
                <w:b/>
                <w:sz w:val="24"/>
                <w:szCs w:val="24"/>
                <w:lang w:val="en-GB"/>
              </w:rPr>
            </w:pPr>
            <w:r w:rsidRPr="00334C3E">
              <w:rPr>
                <w:rFonts w:ascii="Arial" w:eastAsia="Times New Roman" w:hAnsi="Arial" w:cs="Arial"/>
                <w:b/>
                <w:sz w:val="24"/>
                <w:szCs w:val="24"/>
                <w:lang w:val="en-GB"/>
              </w:rPr>
              <w:t>Date</w:t>
            </w:r>
          </w:p>
        </w:tc>
        <w:tc>
          <w:tcPr>
            <w:tcW w:w="5580" w:type="dxa"/>
            <w:vMerge/>
            <w:shd w:val="clear" w:color="auto" w:fill="CCCCCC"/>
          </w:tcPr>
          <w:p w14:paraId="6A7BDEEF" w14:textId="77777777" w:rsidR="00C22A82" w:rsidRPr="00C22A82" w:rsidRDefault="00C22A82" w:rsidP="00C22A82">
            <w:pPr>
              <w:spacing w:after="0" w:line="240" w:lineRule="auto"/>
              <w:jc w:val="both"/>
              <w:rPr>
                <w:rFonts w:ascii="Calibri" w:eastAsia="Times New Roman" w:hAnsi="Calibri" w:cs="Times New Roman"/>
                <w:b/>
                <w:color w:val="333399"/>
                <w:szCs w:val="24"/>
                <w:lang w:val="en-GB"/>
              </w:rPr>
            </w:pPr>
          </w:p>
        </w:tc>
      </w:tr>
    </w:tbl>
    <w:p w14:paraId="6A7BE14E" w14:textId="77777777" w:rsidR="00C22A82" w:rsidRPr="002B26F6" w:rsidRDefault="00C22A82" w:rsidP="002B26F6">
      <w:pPr>
        <w:keepNext/>
        <w:pageBreakBefore/>
        <w:pBdr>
          <w:bottom w:val="single" w:sz="18" w:space="1" w:color="333399"/>
        </w:pBdr>
        <w:tabs>
          <w:tab w:val="left" w:pos="397"/>
          <w:tab w:val="left" w:pos="907"/>
          <w:tab w:val="left" w:pos="1134"/>
        </w:tabs>
        <w:spacing w:after="240" w:line="276" w:lineRule="auto"/>
        <w:jc w:val="both"/>
        <w:outlineLvl w:val="0"/>
        <w:rPr>
          <w:rFonts w:ascii="Arial" w:eastAsia="Times New Roman" w:hAnsi="Arial" w:cs="Arial"/>
          <w:b/>
          <w:bCs/>
          <w:color w:val="333399"/>
          <w:sz w:val="24"/>
          <w:szCs w:val="24"/>
          <w:lang w:val="en-US"/>
        </w:rPr>
      </w:pPr>
      <w:bookmarkStart w:id="20" w:name="_Hlk172016708"/>
      <w:r w:rsidRPr="002B26F6">
        <w:rPr>
          <w:rFonts w:ascii="Arial" w:eastAsia="Times New Roman" w:hAnsi="Arial" w:cs="Arial"/>
          <w:b/>
          <w:bCs/>
          <w:color w:val="333399"/>
          <w:sz w:val="24"/>
          <w:szCs w:val="24"/>
          <w:lang w:val="en-US"/>
        </w:rPr>
        <w:lastRenderedPageBreak/>
        <w:t>Appendix 5: Declaration as to Personal Circumstances of Tenderer</w:t>
      </w:r>
    </w:p>
    <w:p w14:paraId="568F43D6" w14:textId="28B6AE53" w:rsidR="00DA36AA" w:rsidRPr="004A447E" w:rsidRDefault="00DA36AA" w:rsidP="002B26F6">
      <w:pPr>
        <w:keepLines/>
        <w:spacing w:after="240" w:line="276" w:lineRule="auto"/>
        <w:jc w:val="both"/>
        <w:rPr>
          <w:rFonts w:ascii="Arial" w:eastAsia="Times New Roman" w:hAnsi="Arial" w:cs="Arial"/>
          <w:i/>
          <w:iCs/>
          <w:sz w:val="24"/>
          <w:szCs w:val="24"/>
          <w:lang w:val="en-GB"/>
        </w:rPr>
      </w:pPr>
      <w:bookmarkStart w:id="21" w:name="_Hlk165057015"/>
      <w:bookmarkEnd w:id="20"/>
      <w:r w:rsidRPr="004A447E">
        <w:rPr>
          <w:rFonts w:ascii="Arial" w:eastAsia="Times New Roman" w:hAnsi="Arial" w:cs="Arial"/>
          <w:i/>
          <w:iCs/>
          <w:sz w:val="24"/>
          <w:szCs w:val="24"/>
          <w:lang w:val="en-GB"/>
        </w:rPr>
        <w:t xml:space="preserve">[Tenderers are asked to note that this Declaration is only required in respect of the </w:t>
      </w:r>
      <w:r w:rsidRPr="002B26F6">
        <w:rPr>
          <w:rFonts w:ascii="Arial" w:eastAsia="Times New Roman" w:hAnsi="Arial" w:cs="Arial"/>
          <w:i/>
          <w:iCs/>
          <w:sz w:val="24"/>
          <w:szCs w:val="24"/>
          <w:lang w:val="en-GB"/>
        </w:rPr>
        <w:t>s</w:t>
      </w:r>
      <w:r w:rsidRPr="004A447E">
        <w:rPr>
          <w:rFonts w:ascii="Arial" w:eastAsia="Times New Roman" w:hAnsi="Arial" w:cs="Arial"/>
          <w:i/>
          <w:iCs/>
          <w:sz w:val="24"/>
          <w:szCs w:val="24"/>
          <w:lang w:val="en-GB"/>
        </w:rPr>
        <w:t xml:space="preserve">uccessful Tenderer and does not have to be submitted with the Tender unless </w:t>
      </w:r>
      <w:r w:rsidRPr="002B26F6">
        <w:rPr>
          <w:rFonts w:ascii="Arial" w:eastAsia="Times New Roman" w:hAnsi="Arial" w:cs="Arial"/>
          <w:i/>
          <w:iCs/>
          <w:sz w:val="24"/>
          <w:szCs w:val="24"/>
          <w:lang w:val="en-GB"/>
        </w:rPr>
        <w:t xml:space="preserve">and until </w:t>
      </w:r>
      <w:r w:rsidRPr="004A447E">
        <w:rPr>
          <w:rFonts w:ascii="Arial" w:eastAsia="Times New Roman" w:hAnsi="Arial" w:cs="Arial"/>
          <w:i/>
          <w:iCs/>
          <w:sz w:val="24"/>
          <w:szCs w:val="24"/>
          <w:lang w:val="en-GB"/>
        </w:rPr>
        <w:t>specifically requested from the Contracting Authority during the Competition.]</w:t>
      </w:r>
    </w:p>
    <w:bookmarkEnd w:id="21"/>
    <w:p w14:paraId="6A7BE14F" w14:textId="44D30E5C" w:rsidR="00C22A82" w:rsidRPr="002B26F6" w:rsidRDefault="00C22A82" w:rsidP="00F917A5">
      <w:pPr>
        <w:keepLines/>
        <w:spacing w:after="240" w:line="276" w:lineRule="auto"/>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Request for Tenders for the Provision of </w:t>
      </w:r>
      <w:r w:rsidR="006D2E9D" w:rsidRPr="006D2E9D">
        <w:rPr>
          <w:rFonts w:ascii="Arial" w:eastAsia="Times New Roman" w:hAnsi="Arial" w:cs="Arial"/>
          <w:sz w:val="24"/>
          <w:szCs w:val="24"/>
          <w:lang w:val="en-GB"/>
        </w:rPr>
        <w:t>a solutions architect and project manager to ComReg in relation to nuisance communications</w:t>
      </w:r>
      <w:r w:rsidR="00CC6BC8" w:rsidRPr="002B26F6">
        <w:rPr>
          <w:rFonts w:ascii="Arial" w:eastAsia="Times New Roman" w:hAnsi="Arial" w:cs="Arial"/>
          <w:sz w:val="24"/>
          <w:szCs w:val="24"/>
          <w:lang w:val="en-GB"/>
        </w:rPr>
        <w:t xml:space="preserve"> </w:t>
      </w:r>
    </w:p>
    <w:p w14:paraId="6A7BE150" w14:textId="77777777" w:rsidR="00C22A82" w:rsidRPr="002B26F6" w:rsidRDefault="00C22A82" w:rsidP="002B26F6">
      <w:pPr>
        <w:keepLines/>
        <w:spacing w:after="240" w:line="276" w:lineRule="auto"/>
        <w:jc w:val="both"/>
        <w:rPr>
          <w:rFonts w:ascii="Arial" w:eastAsia="Times New Roman" w:hAnsi="Arial" w:cs="Arial"/>
          <w:b/>
          <w:sz w:val="24"/>
          <w:szCs w:val="24"/>
          <w:lang w:val="en-GB"/>
        </w:rPr>
      </w:pPr>
      <w:r w:rsidRPr="002B26F6">
        <w:rPr>
          <w:rFonts w:ascii="Arial" w:eastAsia="Times New Roman" w:hAnsi="Arial" w:cs="Arial"/>
          <w:b/>
          <w:sz w:val="24"/>
          <w:szCs w:val="24"/>
          <w:lang w:val="en-GB"/>
        </w:rPr>
        <w:t>NAME: _______________________________</w:t>
      </w:r>
    </w:p>
    <w:p w14:paraId="6A7BE151" w14:textId="77777777" w:rsidR="00C22A82" w:rsidRPr="002B26F6" w:rsidRDefault="00C22A82" w:rsidP="002B26F6">
      <w:pPr>
        <w:keepLines/>
        <w:spacing w:after="240" w:line="276" w:lineRule="auto"/>
        <w:jc w:val="both"/>
        <w:rPr>
          <w:rFonts w:ascii="Arial" w:eastAsia="Times New Roman" w:hAnsi="Arial" w:cs="Arial"/>
          <w:sz w:val="24"/>
          <w:szCs w:val="24"/>
          <w:lang w:val="en-GB"/>
        </w:rPr>
      </w:pPr>
      <w:r w:rsidRPr="002B26F6">
        <w:rPr>
          <w:rFonts w:ascii="Arial" w:eastAsia="Times New Roman" w:hAnsi="Arial" w:cs="Arial"/>
          <w:b/>
          <w:sz w:val="24"/>
          <w:szCs w:val="24"/>
          <w:lang w:val="en-GB"/>
        </w:rPr>
        <w:t>ADDRESS: __________________________________________</w:t>
      </w:r>
    </w:p>
    <w:p w14:paraId="6A7BE152" w14:textId="55C42D10" w:rsidR="00C22A82" w:rsidRPr="002B26F6" w:rsidRDefault="00C22A82" w:rsidP="002B26F6">
      <w:pPr>
        <w:spacing w:after="240" w:line="276" w:lineRule="auto"/>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I, _________________________________, </w:t>
      </w:r>
      <w:r w:rsidRPr="002B26F6">
        <w:rPr>
          <w:rFonts w:ascii="Arial" w:eastAsia="Times New Roman" w:hAnsi="Arial" w:cs="Arial"/>
          <w:i/>
          <w:sz w:val="24"/>
          <w:szCs w:val="24"/>
          <w:lang w:val="en-GB"/>
        </w:rPr>
        <w:t>[insert name of Declarant]</w:t>
      </w:r>
      <w:r w:rsidRPr="002B26F6">
        <w:rPr>
          <w:rFonts w:ascii="Arial" w:eastAsia="Times New Roman" w:hAnsi="Arial" w:cs="Arial"/>
          <w:sz w:val="24"/>
          <w:szCs w:val="24"/>
          <w:lang w:val="en-GB"/>
        </w:rPr>
        <w:t xml:space="preserve"> having been duly authorised by ___________________ </w:t>
      </w:r>
      <w:r w:rsidRPr="002B26F6">
        <w:rPr>
          <w:rFonts w:ascii="Arial" w:eastAsia="Times New Roman" w:hAnsi="Arial" w:cs="Arial"/>
          <w:i/>
          <w:sz w:val="24"/>
          <w:szCs w:val="24"/>
          <w:lang w:val="en-GB"/>
        </w:rPr>
        <w:t>[insert name of entity]</w:t>
      </w:r>
      <w:r w:rsidRPr="002B26F6">
        <w:rPr>
          <w:rFonts w:ascii="Arial" w:eastAsia="Times New Roman" w:hAnsi="Arial" w:cs="Arial"/>
          <w:sz w:val="24"/>
          <w:szCs w:val="24"/>
          <w:lang w:val="en-GB"/>
        </w:rPr>
        <w:t xml:space="preserve">, sincerely declare that ______________________ </w:t>
      </w:r>
      <w:r w:rsidRPr="002B26F6">
        <w:rPr>
          <w:rFonts w:ascii="Arial" w:eastAsia="Times New Roman" w:hAnsi="Arial" w:cs="Arial"/>
          <w:i/>
          <w:sz w:val="24"/>
          <w:szCs w:val="24"/>
          <w:lang w:val="en-GB"/>
        </w:rPr>
        <w:t>[insert name of entity]</w:t>
      </w:r>
      <w:r w:rsidRPr="002B26F6">
        <w:rPr>
          <w:rFonts w:ascii="Arial" w:eastAsia="Times New Roman" w:hAnsi="Arial" w:cs="Arial"/>
          <w:sz w:val="24"/>
          <w:szCs w:val="24"/>
          <w:lang w:val="en-GB"/>
        </w:rPr>
        <w:t xml:space="preserve"> itself or any person who is a member of the administrative, management or supervisory body of _________________________ </w:t>
      </w:r>
      <w:r w:rsidRPr="002B26F6">
        <w:rPr>
          <w:rFonts w:ascii="Arial" w:eastAsia="Times New Roman" w:hAnsi="Arial" w:cs="Arial"/>
          <w:i/>
          <w:sz w:val="24"/>
          <w:szCs w:val="24"/>
          <w:lang w:val="en-GB"/>
        </w:rPr>
        <w:t>[insert name of entity]</w:t>
      </w:r>
      <w:r w:rsidRPr="002B26F6">
        <w:rPr>
          <w:rFonts w:ascii="Arial" w:eastAsia="Times New Roman" w:hAnsi="Arial" w:cs="Arial"/>
          <w:sz w:val="24"/>
          <w:szCs w:val="24"/>
          <w:lang w:val="en-GB"/>
        </w:rPr>
        <w:t xml:space="preserve"> or has powers of representation, decision or control in _________________________ </w:t>
      </w:r>
      <w:r w:rsidRPr="002B26F6">
        <w:rPr>
          <w:rFonts w:ascii="Arial" w:eastAsia="Times New Roman" w:hAnsi="Arial" w:cs="Arial"/>
          <w:i/>
          <w:sz w:val="24"/>
          <w:szCs w:val="24"/>
          <w:lang w:val="en-GB"/>
        </w:rPr>
        <w:t>[insert name of entity]</w:t>
      </w:r>
      <w:r w:rsidRPr="002B26F6">
        <w:rPr>
          <w:rFonts w:ascii="Arial" w:eastAsia="Times New Roman" w:hAnsi="Arial" w:cs="Arial"/>
          <w:sz w:val="24"/>
          <w:szCs w:val="24"/>
          <w:lang w:val="en-GB"/>
        </w:rPr>
        <w:t xml:space="preserve">: </w:t>
      </w:r>
    </w:p>
    <w:p w14:paraId="6A7BE153"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bookmarkStart w:id="22" w:name="_Hlk165057086"/>
      <w:r w:rsidRPr="002B26F6">
        <w:rPr>
          <w:rFonts w:ascii="Arial" w:eastAsia="Times New Roman" w:hAnsi="Arial" w:cs="Arial"/>
          <w:sz w:val="24"/>
          <w:szCs w:val="24"/>
          <w:lang w:val="en-GB"/>
        </w:rPr>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eastAsia="en-IE"/>
        </w:rPr>
        <w:t>participation in a criminal organisation, as defined in Article 2 of Council Framework Decision 2008/841/JHA.</w:t>
      </w:r>
    </w:p>
    <w:p w14:paraId="6A7BE154"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eastAsia="en-IE"/>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w:t>
      </w:r>
      <w:r w:rsidR="00B842E7" w:rsidRPr="002B26F6">
        <w:rPr>
          <w:rFonts w:ascii="Arial" w:eastAsia="Times New Roman" w:hAnsi="Arial" w:cs="Arial"/>
          <w:sz w:val="24"/>
          <w:szCs w:val="24"/>
          <w:lang w:val="en-GB" w:eastAsia="en-IE"/>
        </w:rPr>
        <w:t xml:space="preserve"> </w:t>
      </w:r>
      <w:r w:rsidR="00C65EF5" w:rsidRPr="002B26F6">
        <w:rPr>
          <w:rFonts w:ascii="Arial" w:eastAsia="Times New Roman" w:hAnsi="Arial" w:cs="Arial"/>
          <w:sz w:val="24"/>
          <w:szCs w:val="24"/>
          <w:lang w:val="en-GB" w:eastAsia="en-IE"/>
        </w:rPr>
        <w:t>Ireland</w:t>
      </w:r>
      <w:r w:rsidRPr="002B26F6">
        <w:rPr>
          <w:rFonts w:ascii="Arial" w:eastAsia="Times New Roman" w:hAnsi="Arial" w:cs="Arial"/>
          <w:sz w:val="24"/>
          <w:szCs w:val="24"/>
          <w:lang w:val="en-GB" w:eastAsia="en-IE"/>
        </w:rPr>
        <w:t xml:space="preserve"> or ______________________ </w:t>
      </w:r>
      <w:r w:rsidRPr="002B26F6">
        <w:rPr>
          <w:rFonts w:ascii="Arial" w:eastAsia="Times New Roman" w:hAnsi="Arial" w:cs="Arial"/>
          <w:i/>
          <w:sz w:val="24"/>
          <w:szCs w:val="24"/>
          <w:lang w:val="en-GB"/>
        </w:rPr>
        <w:t xml:space="preserve">[insert </w:t>
      </w:r>
      <w:r w:rsidR="00C65EF5" w:rsidRPr="002B26F6">
        <w:rPr>
          <w:rFonts w:ascii="Arial" w:eastAsia="Times New Roman" w:hAnsi="Arial" w:cs="Arial"/>
          <w:i/>
          <w:sz w:val="24"/>
          <w:szCs w:val="24"/>
          <w:lang w:val="en-GB"/>
        </w:rPr>
        <w:t>country in whic</w:t>
      </w:r>
      <w:r w:rsidR="00B842E7" w:rsidRPr="002B26F6">
        <w:rPr>
          <w:rFonts w:ascii="Arial" w:eastAsia="Times New Roman" w:hAnsi="Arial" w:cs="Arial"/>
          <w:i/>
          <w:sz w:val="24"/>
          <w:szCs w:val="24"/>
          <w:lang w:val="en-GB"/>
        </w:rPr>
        <w:t>h</w:t>
      </w:r>
      <w:r w:rsidRPr="002B26F6">
        <w:rPr>
          <w:rFonts w:ascii="Arial" w:eastAsia="Times New Roman" w:hAnsi="Arial" w:cs="Arial"/>
          <w:i/>
          <w:sz w:val="24"/>
          <w:szCs w:val="24"/>
          <w:lang w:val="en-GB"/>
        </w:rPr>
        <w:t xml:space="preserve"> entity</w:t>
      </w:r>
      <w:r w:rsidR="00C65EF5" w:rsidRPr="002B26F6">
        <w:rPr>
          <w:rFonts w:ascii="Arial" w:eastAsia="Times New Roman" w:hAnsi="Arial" w:cs="Arial"/>
          <w:i/>
          <w:sz w:val="24"/>
          <w:szCs w:val="24"/>
          <w:lang w:val="en-GB"/>
        </w:rPr>
        <w:t xml:space="preserve"> is registered if different from Ireland</w:t>
      </w:r>
      <w:r w:rsidRPr="002B26F6">
        <w:rPr>
          <w:rFonts w:ascii="Arial" w:eastAsia="Times New Roman" w:hAnsi="Arial" w:cs="Arial"/>
          <w:i/>
          <w:sz w:val="24"/>
          <w:szCs w:val="24"/>
          <w:lang w:val="en-GB"/>
        </w:rPr>
        <w:t>]</w:t>
      </w:r>
      <w:r w:rsidRPr="002B26F6">
        <w:rPr>
          <w:rFonts w:ascii="Arial" w:eastAsia="Times New Roman" w:hAnsi="Arial" w:cs="Arial"/>
          <w:i/>
          <w:sz w:val="24"/>
          <w:szCs w:val="24"/>
          <w:lang w:val="en-GB" w:eastAsia="en-IE"/>
        </w:rPr>
        <w:t>.</w:t>
      </w:r>
    </w:p>
    <w:p w14:paraId="6A7BE155"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eastAsia="en-IE"/>
        </w:rPr>
        <w:t>fraud within the meaning of Article 1 of the Convention on the protection of the European Communities’ financial interests.</w:t>
      </w:r>
    </w:p>
    <w:p w14:paraId="6A7BE156"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eastAsia="en-IE"/>
        </w:rPr>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7BE157"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rPr>
        <w:t>m</w:t>
      </w:r>
      <w:r w:rsidRPr="002B26F6">
        <w:rPr>
          <w:rFonts w:ascii="Arial" w:eastAsia="Times New Roman" w:hAnsi="Arial" w:cs="Arial"/>
          <w:sz w:val="24"/>
          <w:szCs w:val="24"/>
          <w:lang w:val="en-GB" w:eastAsia="en-IE"/>
        </w:rPr>
        <w:t>oney laundering or terrorist financing, as defined in Article 1 of Directive 2005/60/EC of the European Parliament and of the Council</w:t>
      </w:r>
      <w:r w:rsidRPr="002B26F6">
        <w:rPr>
          <w:rFonts w:ascii="Arial" w:eastAsia="Times New Roman" w:hAnsi="Arial" w:cs="Arial"/>
          <w:sz w:val="24"/>
          <w:szCs w:val="24"/>
          <w:u w:val="single"/>
          <w:lang w:val="en-GB" w:eastAsia="en-IE"/>
        </w:rPr>
        <w:t>.</w:t>
      </w:r>
    </w:p>
    <w:p w14:paraId="6A7BE158"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lastRenderedPageBreak/>
        <w:t>H</w:t>
      </w:r>
      <w:r w:rsidRPr="002B26F6">
        <w:rPr>
          <w:rFonts w:ascii="Arial" w:hAnsi="Arial" w:cs="Arial"/>
          <w:sz w:val="24"/>
          <w:szCs w:val="24"/>
          <w:lang w:val="en-US"/>
        </w:rPr>
        <w:t xml:space="preserve">as never been the subject of a conviction for </w:t>
      </w:r>
      <w:r w:rsidRPr="002B26F6">
        <w:rPr>
          <w:rFonts w:ascii="Arial" w:eastAsia="Times New Roman" w:hAnsi="Arial" w:cs="Arial"/>
          <w:sz w:val="24"/>
          <w:szCs w:val="24"/>
          <w:lang w:val="en-GB" w:eastAsia="en-IE"/>
        </w:rPr>
        <w:t>child labour and other forms of trafficking in human beings as defined in Article 2 of Directive 2011/36/EU of the European Parliament and of the Council</w:t>
      </w:r>
      <w:r w:rsidRPr="002B26F6">
        <w:rPr>
          <w:rFonts w:ascii="Arial" w:eastAsia="Times New Roman" w:hAnsi="Arial" w:cs="Arial"/>
          <w:sz w:val="24"/>
          <w:szCs w:val="24"/>
          <w:u w:val="single"/>
          <w:lang w:val="en-GB" w:eastAsia="en-IE"/>
        </w:rPr>
        <w:t>.</w:t>
      </w:r>
    </w:p>
    <w:p w14:paraId="6A7BE159"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Is not in breach of its obligations relating to the payment of taxes or social security contributions.</w:t>
      </w:r>
    </w:p>
    <w:p w14:paraId="6A7BE15A" w14:textId="77777777" w:rsidR="00C22A82" w:rsidRPr="002B26F6" w:rsidRDefault="00C22A82" w:rsidP="002B26F6">
      <w:pPr>
        <w:numPr>
          <w:ilvl w:val="0"/>
          <w:numId w:val="7"/>
        </w:numPr>
        <w:spacing w:after="240" w:line="276" w:lineRule="auto"/>
        <w:ind w:left="79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 </w:t>
      </w:r>
    </w:p>
    <w:p w14:paraId="6A7BE15B" w14:textId="77777777" w:rsidR="00C22A82" w:rsidRPr="002B26F6" w:rsidRDefault="00C22A82" w:rsidP="002B26F6">
      <w:pPr>
        <w:numPr>
          <w:ilvl w:val="0"/>
          <w:numId w:val="7"/>
        </w:numPr>
        <w:spacing w:after="240" w:line="276" w:lineRule="auto"/>
        <w:ind w:left="772" w:right="47" w:hanging="396"/>
        <w:jc w:val="both"/>
        <w:rPr>
          <w:rFonts w:ascii="Arial" w:eastAsia="Times New Roman" w:hAnsi="Arial" w:cs="Arial"/>
          <w:b/>
          <w:sz w:val="24"/>
          <w:szCs w:val="24"/>
          <w:lang w:val="en-GB"/>
        </w:rPr>
      </w:pPr>
      <w:r w:rsidRPr="002B26F6">
        <w:rPr>
          <w:rFonts w:ascii="Arial" w:eastAsia="Times New Roman" w:hAnsi="Arial" w:cs="Arial"/>
          <w:sz w:val="24"/>
          <w:szCs w:val="24"/>
          <w:lang w:val="en-GB"/>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6A7BE15C" w14:textId="77777777" w:rsidR="00C22A82" w:rsidRPr="002B26F6" w:rsidRDefault="00C22A82" w:rsidP="002B26F6">
      <w:pPr>
        <w:numPr>
          <w:ilvl w:val="0"/>
          <w:numId w:val="7"/>
        </w:numPr>
        <w:spacing w:after="240" w:line="276" w:lineRule="auto"/>
        <w:ind w:left="772" w:right="47" w:hanging="396"/>
        <w:jc w:val="both"/>
        <w:rPr>
          <w:rFonts w:ascii="Arial" w:eastAsia="Times New Roman" w:hAnsi="Arial" w:cs="Arial"/>
          <w:sz w:val="24"/>
          <w:szCs w:val="24"/>
          <w:lang w:val="en-GB"/>
        </w:rPr>
      </w:pPr>
      <w:r w:rsidRPr="002B26F6">
        <w:rPr>
          <w:rFonts w:ascii="Arial" w:eastAsia="Times New Roman" w:hAnsi="Arial" w:cs="Arial"/>
          <w:sz w:val="24"/>
          <w:szCs w:val="24"/>
          <w:lang w:val="en-GB"/>
        </w:rPr>
        <w:t>Is not guilty of grave professional misconduct.</w:t>
      </w:r>
    </w:p>
    <w:p w14:paraId="6A7BE15D"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Has not entered into agreements with other economic operators aimed at distorting competition.</w:t>
      </w:r>
    </w:p>
    <w:p w14:paraId="6A7BE15E"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Is not aware of any conflict of interest due to its participation in the Competition.</w:t>
      </w:r>
    </w:p>
    <w:p w14:paraId="6A7BE15F"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Has not had any prior involvement in the preparation of the Competition.</w:t>
      </w:r>
    </w:p>
    <w:p w14:paraId="6A7BE160"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Is not guilty of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A7BE161"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Article 59 of Directive 2014/24/EU. </w:t>
      </w:r>
    </w:p>
    <w:p w14:paraId="6A7BE162" w14:textId="77777777" w:rsidR="00C22A82" w:rsidRPr="002B26F6" w:rsidRDefault="00C22A82" w:rsidP="002B26F6">
      <w:pPr>
        <w:numPr>
          <w:ilvl w:val="0"/>
          <w:numId w:val="7"/>
        </w:numPr>
        <w:spacing w:after="240" w:line="276" w:lineRule="auto"/>
        <w:ind w:left="771" w:right="45" w:hanging="397"/>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Has not undertaken to unduly influence the decision-making process </w:t>
      </w:r>
      <w:r w:rsidR="009B1C09" w:rsidRPr="002B26F6">
        <w:rPr>
          <w:rFonts w:ascii="Arial" w:eastAsia="Times New Roman" w:hAnsi="Arial" w:cs="Arial"/>
          <w:sz w:val="24"/>
          <w:szCs w:val="24"/>
          <w:lang w:val="en-GB"/>
        </w:rPr>
        <w:t xml:space="preserve">of the Commission for Communications Regulation (“ComReg”) </w:t>
      </w:r>
      <w:r w:rsidRPr="002B26F6">
        <w:rPr>
          <w:rFonts w:ascii="Arial" w:eastAsia="Times New Roman" w:hAnsi="Arial" w:cs="Arial"/>
          <w:sz w:val="24"/>
          <w:szCs w:val="24"/>
          <w:lang w:val="en-GB"/>
        </w:rPr>
        <w:t xml:space="preserve">in respect of the Competition, or obtain confidential information that may confer upon </w:t>
      </w:r>
      <w:proofErr w:type="gramStart"/>
      <w:r w:rsidRPr="002B26F6">
        <w:rPr>
          <w:rFonts w:ascii="Arial" w:eastAsia="Times New Roman" w:hAnsi="Arial" w:cs="Arial"/>
          <w:sz w:val="24"/>
          <w:szCs w:val="24"/>
          <w:lang w:val="en-GB"/>
        </w:rPr>
        <w:t>it</w:t>
      </w:r>
      <w:proofErr w:type="gramEnd"/>
      <w:r w:rsidRPr="002B26F6">
        <w:rPr>
          <w:rFonts w:ascii="Arial" w:eastAsia="Times New Roman" w:hAnsi="Arial" w:cs="Arial"/>
          <w:sz w:val="24"/>
          <w:szCs w:val="24"/>
          <w:lang w:val="en-GB"/>
        </w:rPr>
        <w:t xml:space="preserve"> undue advantages in respect of the Competition; or negligently provided misleading information that may have a material influence on decisions concerning exclusion, selection or award.</w:t>
      </w:r>
    </w:p>
    <w:bookmarkEnd w:id="22"/>
    <w:p w14:paraId="6A7BE163" w14:textId="77777777" w:rsidR="00C22A82" w:rsidRPr="002B26F6" w:rsidRDefault="007E0094" w:rsidP="002B26F6">
      <w:pPr>
        <w:keepLines/>
        <w:spacing w:after="240" w:line="276" w:lineRule="auto"/>
        <w:jc w:val="both"/>
        <w:rPr>
          <w:rFonts w:ascii="Arial" w:eastAsia="Times New Roman" w:hAnsi="Arial" w:cs="Arial"/>
          <w:sz w:val="24"/>
          <w:szCs w:val="24"/>
          <w:lang w:val="en-GB"/>
        </w:rPr>
      </w:pPr>
      <w:r w:rsidRPr="002B26F6">
        <w:rPr>
          <w:rFonts w:ascii="Arial" w:eastAsia="Times New Roman" w:hAnsi="Arial" w:cs="Arial"/>
          <w:sz w:val="24"/>
          <w:szCs w:val="24"/>
          <w:lang w:val="en-GB"/>
        </w:rPr>
        <w:lastRenderedPageBreak/>
        <w:t xml:space="preserve">We understand the nature and extent of the services required to be delivered as described in the requirements and specifications </w:t>
      </w:r>
      <w:r w:rsidR="00CE5EC1" w:rsidRPr="002B26F6">
        <w:rPr>
          <w:rFonts w:ascii="Arial" w:eastAsia="Times New Roman" w:hAnsi="Arial" w:cs="Arial"/>
          <w:sz w:val="24"/>
          <w:szCs w:val="24"/>
          <w:lang w:val="en-GB"/>
        </w:rPr>
        <w:t>contained in the Request for Tenders</w:t>
      </w:r>
      <w:r w:rsidRPr="002B26F6">
        <w:rPr>
          <w:rFonts w:ascii="Arial" w:eastAsia="Times New Roman" w:hAnsi="Arial" w:cs="Arial"/>
          <w:sz w:val="24"/>
          <w:szCs w:val="24"/>
          <w:lang w:val="en-GB"/>
        </w:rPr>
        <w:t>.</w:t>
      </w:r>
      <w:r w:rsidR="00595239" w:rsidRPr="002B26F6">
        <w:rPr>
          <w:rFonts w:ascii="Arial" w:eastAsia="Times New Roman" w:hAnsi="Arial" w:cs="Arial"/>
          <w:sz w:val="24"/>
          <w:szCs w:val="24"/>
          <w:lang w:val="en-GB"/>
        </w:rPr>
        <w:t xml:space="preserve"> </w:t>
      </w:r>
      <w:r w:rsidR="00C22A82" w:rsidRPr="002B26F6">
        <w:rPr>
          <w:rFonts w:ascii="Arial" w:eastAsia="Times New Roman" w:hAnsi="Arial" w:cs="Arial"/>
          <w:sz w:val="24"/>
          <w:szCs w:val="24"/>
          <w:lang w:val="en-GB"/>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w:t>
      </w:r>
      <w:r w:rsidR="009B1C09" w:rsidRPr="002B26F6">
        <w:rPr>
          <w:rFonts w:ascii="Arial" w:eastAsia="Times New Roman" w:hAnsi="Arial" w:cs="Arial"/>
          <w:sz w:val="24"/>
          <w:szCs w:val="24"/>
          <w:lang w:val="en-GB"/>
        </w:rPr>
        <w:t>ComReg</w:t>
      </w:r>
      <w:r w:rsidR="00C22A82" w:rsidRPr="002B26F6">
        <w:rPr>
          <w:rFonts w:ascii="Arial" w:eastAsia="Times New Roman" w:hAnsi="Arial" w:cs="Arial"/>
          <w:sz w:val="24"/>
          <w:szCs w:val="24"/>
          <w:lang w:val="en-GB"/>
        </w:rPr>
        <w:t xml:space="preserve">.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48"/>
        <w:gridCol w:w="4693"/>
      </w:tblGrid>
      <w:tr w:rsidR="00C22A82" w:rsidRPr="002B26F6" w14:paraId="6A7BE16A" w14:textId="77777777" w:rsidTr="00322629">
        <w:trPr>
          <w:trHeight w:val="964"/>
        </w:trPr>
        <w:tc>
          <w:tcPr>
            <w:tcW w:w="4505" w:type="dxa"/>
          </w:tcPr>
          <w:p w14:paraId="6A7BE164"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p>
          <w:p w14:paraId="6A7BE165"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______________________________</w:t>
            </w:r>
          </w:p>
          <w:p w14:paraId="6A7BE166"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Signature of Declarant</w:t>
            </w:r>
          </w:p>
        </w:tc>
        <w:tc>
          <w:tcPr>
            <w:tcW w:w="4782" w:type="dxa"/>
          </w:tcPr>
          <w:p w14:paraId="6A7BE167"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p>
          <w:p w14:paraId="6A7BE168"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_________________________________</w:t>
            </w:r>
          </w:p>
          <w:p w14:paraId="6A7BE169"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Name of Declarant in print or block capitals</w:t>
            </w:r>
          </w:p>
        </w:tc>
      </w:tr>
      <w:tr w:rsidR="00C22A82" w:rsidRPr="002B26F6" w14:paraId="6A7BE16E" w14:textId="77777777" w:rsidTr="00322629">
        <w:trPr>
          <w:trHeight w:val="158"/>
        </w:trPr>
        <w:tc>
          <w:tcPr>
            <w:tcW w:w="9287" w:type="dxa"/>
            <w:gridSpan w:val="2"/>
          </w:tcPr>
          <w:p w14:paraId="6A7BE16B" w14:textId="245A5E74" w:rsidR="00C22A82" w:rsidRPr="002B26F6" w:rsidRDefault="00C22A82" w:rsidP="002B26F6">
            <w:pPr>
              <w:spacing w:after="240" w:line="276" w:lineRule="auto"/>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Declared before me by ___________________________________________</w:t>
            </w:r>
            <w:r w:rsidR="000B7356" w:rsidRPr="002B26F6">
              <w:rPr>
                <w:rFonts w:ascii="Arial" w:eastAsia="Times New Roman" w:hAnsi="Arial" w:cs="Arial"/>
                <w:b/>
                <w:color w:val="333399"/>
                <w:sz w:val="24"/>
                <w:szCs w:val="24"/>
                <w:lang w:val="en-GB"/>
              </w:rPr>
              <w:t xml:space="preserve"> who is personally known to me </w:t>
            </w:r>
            <w:r w:rsidRPr="002B26F6">
              <w:rPr>
                <w:rFonts w:ascii="Arial" w:eastAsia="Times New Roman" w:hAnsi="Arial" w:cs="Arial"/>
                <w:b/>
                <w:color w:val="333399"/>
                <w:sz w:val="24"/>
                <w:szCs w:val="24"/>
                <w:lang w:val="en-GB"/>
              </w:rPr>
              <w:t>(or who is identified to me by ______________________________________who</w:t>
            </w:r>
            <w:r w:rsidR="000B7356" w:rsidRPr="002B26F6">
              <w:rPr>
                <w:rFonts w:ascii="Arial" w:eastAsia="Times New Roman" w:hAnsi="Arial" w:cs="Arial"/>
                <w:b/>
                <w:color w:val="333399"/>
                <w:sz w:val="24"/>
                <w:szCs w:val="24"/>
                <w:lang w:val="en-GB"/>
              </w:rPr>
              <w:t xml:space="preserve"> is personally known to me) </w:t>
            </w:r>
            <w:r w:rsidRPr="002B26F6">
              <w:rPr>
                <w:rFonts w:ascii="Arial" w:eastAsia="Times New Roman" w:hAnsi="Arial" w:cs="Arial"/>
                <w:b/>
                <w:color w:val="333399"/>
                <w:sz w:val="24"/>
                <w:szCs w:val="24"/>
                <w:lang w:val="en-GB"/>
              </w:rPr>
              <w:t>at ______________________________ this ___________ day of _______________ 20__</w:t>
            </w:r>
          </w:p>
          <w:p w14:paraId="6A7BE16C"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________________________________</w:t>
            </w:r>
          </w:p>
          <w:p w14:paraId="3A47C372" w14:textId="77777777" w:rsidR="00C22A82" w:rsidRPr="002B26F6" w:rsidRDefault="00C22A82" w:rsidP="002B26F6">
            <w:pPr>
              <w:spacing w:after="240" w:line="276" w:lineRule="auto"/>
              <w:jc w:val="both"/>
              <w:rPr>
                <w:rFonts w:ascii="Arial" w:eastAsia="Times New Roman" w:hAnsi="Arial" w:cs="Arial"/>
                <w:b/>
                <w:color w:val="333399"/>
                <w:sz w:val="24"/>
                <w:szCs w:val="24"/>
                <w:lang w:val="en-GB"/>
              </w:rPr>
            </w:pPr>
            <w:r w:rsidRPr="002B26F6">
              <w:rPr>
                <w:rFonts w:ascii="Arial" w:eastAsia="Times New Roman" w:hAnsi="Arial" w:cs="Arial"/>
                <w:b/>
                <w:color w:val="333399"/>
                <w:sz w:val="24"/>
                <w:szCs w:val="24"/>
                <w:lang w:val="en-GB"/>
              </w:rPr>
              <w:t>Practising Solicitor/Commissioner for Oaths</w:t>
            </w:r>
          </w:p>
          <w:p w14:paraId="6E21C520" w14:textId="77777777" w:rsidR="00CB7575" w:rsidRPr="002B26F6" w:rsidRDefault="00CB7575" w:rsidP="002B26F6">
            <w:pPr>
              <w:spacing w:after="240" w:line="276" w:lineRule="auto"/>
              <w:jc w:val="both"/>
              <w:rPr>
                <w:rFonts w:ascii="Arial" w:eastAsia="Times New Roman" w:hAnsi="Arial" w:cs="Arial"/>
                <w:b/>
                <w:color w:val="333399"/>
                <w:sz w:val="24"/>
                <w:szCs w:val="24"/>
                <w:lang w:val="en-GB"/>
              </w:rPr>
            </w:pPr>
          </w:p>
          <w:p w14:paraId="6A7BE16D" w14:textId="6C73FD72" w:rsidR="00CB7575" w:rsidRPr="002B26F6" w:rsidRDefault="00CB7575" w:rsidP="002B26F6">
            <w:pPr>
              <w:spacing w:after="240" w:line="276" w:lineRule="auto"/>
              <w:jc w:val="both"/>
              <w:rPr>
                <w:rFonts w:ascii="Arial" w:eastAsia="Times New Roman" w:hAnsi="Arial" w:cs="Arial"/>
                <w:b/>
                <w:color w:val="333399"/>
                <w:sz w:val="24"/>
                <w:szCs w:val="24"/>
                <w:lang w:val="en-GB"/>
              </w:rPr>
            </w:pPr>
          </w:p>
        </w:tc>
      </w:tr>
    </w:tbl>
    <w:p w14:paraId="6A7BE16F" w14:textId="77777777" w:rsidR="00C22A82" w:rsidRPr="002B26F6" w:rsidRDefault="00C22A82" w:rsidP="00C22A82">
      <w:pPr>
        <w:keepNext/>
        <w:pageBreakBefore/>
        <w:pBdr>
          <w:bottom w:val="single" w:sz="18" w:space="1" w:color="333399"/>
        </w:pBdr>
        <w:tabs>
          <w:tab w:val="left" w:pos="397"/>
          <w:tab w:val="left" w:pos="907"/>
          <w:tab w:val="left" w:pos="1134"/>
        </w:tabs>
        <w:spacing w:before="320" w:line="240" w:lineRule="auto"/>
        <w:jc w:val="both"/>
        <w:outlineLvl w:val="0"/>
        <w:rPr>
          <w:rFonts w:ascii="Arial" w:eastAsia="Times New Roman" w:hAnsi="Arial" w:cs="Arial"/>
          <w:b/>
          <w:bCs/>
          <w:color w:val="333399"/>
          <w:sz w:val="24"/>
          <w:szCs w:val="24"/>
          <w:lang w:val="en-US"/>
        </w:rPr>
      </w:pPr>
      <w:r w:rsidRPr="002B26F6">
        <w:rPr>
          <w:rFonts w:ascii="Arial" w:eastAsia="Times New Roman" w:hAnsi="Arial" w:cs="Arial"/>
          <w:b/>
          <w:bCs/>
          <w:color w:val="333399"/>
          <w:sz w:val="24"/>
          <w:szCs w:val="24"/>
          <w:lang w:val="en-US"/>
        </w:rPr>
        <w:lastRenderedPageBreak/>
        <w:t xml:space="preserve">Appendix 6: </w:t>
      </w:r>
      <w:r w:rsidR="00216724" w:rsidRPr="002B26F6">
        <w:rPr>
          <w:rFonts w:ascii="Arial" w:eastAsia="Times New Roman" w:hAnsi="Arial" w:cs="Arial"/>
          <w:b/>
          <w:bCs/>
          <w:color w:val="333399"/>
          <w:sz w:val="24"/>
          <w:szCs w:val="24"/>
          <w:lang w:val="en-US"/>
        </w:rPr>
        <w:t>Services Contract</w:t>
      </w:r>
    </w:p>
    <w:p w14:paraId="6A7BE170" w14:textId="77777777" w:rsidR="00C22A82" w:rsidRPr="002B26F6" w:rsidRDefault="00C22A82" w:rsidP="00C22A82">
      <w:pPr>
        <w:spacing w:after="0" w:line="240" w:lineRule="auto"/>
        <w:jc w:val="both"/>
        <w:rPr>
          <w:rFonts w:ascii="Calibri" w:eastAsia="Times New Roman" w:hAnsi="Calibri" w:cs="Times New Roman"/>
          <w:sz w:val="24"/>
          <w:szCs w:val="24"/>
          <w:lang w:val="en-GB"/>
        </w:rPr>
      </w:pPr>
    </w:p>
    <w:p w14:paraId="6A7BE173" w14:textId="6FDAB669" w:rsidR="00C22A82" w:rsidRPr="002B26F6" w:rsidRDefault="006C5E30" w:rsidP="00C22A82">
      <w:pPr>
        <w:spacing w:after="0" w:line="240" w:lineRule="auto"/>
        <w:jc w:val="both"/>
        <w:rPr>
          <w:rFonts w:ascii="Arial" w:eastAsia="Times New Roman" w:hAnsi="Arial" w:cs="Arial"/>
          <w:sz w:val="24"/>
          <w:szCs w:val="24"/>
          <w:lang w:val="en-GB"/>
        </w:rPr>
      </w:pPr>
      <w:r w:rsidRPr="002B26F6">
        <w:rPr>
          <w:rFonts w:ascii="Arial" w:eastAsia="Times New Roman" w:hAnsi="Arial" w:cs="Arial"/>
          <w:sz w:val="24"/>
          <w:szCs w:val="24"/>
          <w:lang w:val="en-GB"/>
        </w:rPr>
        <w:t xml:space="preserve"> </w:t>
      </w:r>
      <w:r w:rsidR="0052146F" w:rsidRPr="002B26F6">
        <w:rPr>
          <w:rFonts w:ascii="Arial" w:eastAsia="Times New Roman" w:hAnsi="Arial" w:cs="Arial"/>
          <w:sz w:val="24"/>
          <w:szCs w:val="24"/>
          <w:highlight w:val="yellow"/>
          <w:lang w:val="en-GB"/>
        </w:rPr>
        <w:t>See attached</w:t>
      </w:r>
      <w:r w:rsidRPr="002B26F6">
        <w:rPr>
          <w:rFonts w:ascii="Arial" w:eastAsia="Times New Roman" w:hAnsi="Arial" w:cs="Arial"/>
          <w:sz w:val="24"/>
          <w:szCs w:val="24"/>
          <w:highlight w:val="yellow"/>
          <w:lang w:val="en-GB"/>
        </w:rPr>
        <w:t xml:space="preserve"> separately</w:t>
      </w:r>
      <w:r w:rsidRPr="002B26F6">
        <w:rPr>
          <w:rFonts w:ascii="Arial" w:eastAsia="Times New Roman" w:hAnsi="Arial" w:cs="Arial"/>
          <w:sz w:val="24"/>
          <w:szCs w:val="24"/>
          <w:lang w:val="en-GB"/>
        </w:rPr>
        <w:t xml:space="preserve"> </w:t>
      </w:r>
      <w:r w:rsidRPr="002B26F6">
        <w:rPr>
          <w:rFonts w:ascii="Arial" w:eastAsia="Times New Roman" w:hAnsi="Arial" w:cs="Arial"/>
          <w:sz w:val="24"/>
          <w:szCs w:val="24"/>
          <w:highlight w:val="green"/>
          <w:lang w:val="en-GB"/>
        </w:rPr>
        <w:t>(to assist with size of document)</w:t>
      </w:r>
    </w:p>
    <w:p w14:paraId="6A7BE174"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5"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6"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7"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8"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9"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A"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B"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C" w14:textId="77777777" w:rsidR="00C22A82" w:rsidRPr="00C22A82" w:rsidRDefault="00C22A82" w:rsidP="00C22A82">
      <w:pPr>
        <w:spacing w:after="0" w:line="240" w:lineRule="auto"/>
        <w:jc w:val="both"/>
        <w:rPr>
          <w:rFonts w:ascii="Calibri" w:eastAsia="Times New Roman" w:hAnsi="Calibri" w:cs="Times New Roman"/>
          <w:szCs w:val="24"/>
          <w:lang w:val="en-GB"/>
        </w:rPr>
      </w:pPr>
    </w:p>
    <w:p w14:paraId="6A7BE17D" w14:textId="77777777" w:rsidR="00C22A82" w:rsidRPr="00C22A82" w:rsidRDefault="00C22A82" w:rsidP="00D57787">
      <w:pPr>
        <w:spacing w:after="0" w:line="240" w:lineRule="auto"/>
        <w:jc w:val="center"/>
        <w:rPr>
          <w:rFonts w:ascii="Calibri" w:eastAsia="Times New Roman" w:hAnsi="Calibri" w:cs="Times New Roman"/>
          <w:szCs w:val="24"/>
          <w:lang w:val="en-GB"/>
        </w:rPr>
      </w:pPr>
    </w:p>
    <w:p w14:paraId="6A7BE17E" w14:textId="77777777" w:rsidR="00C22A82" w:rsidRPr="00C22A82" w:rsidRDefault="00C22A82" w:rsidP="00C22A82">
      <w:pPr>
        <w:keepLines/>
        <w:spacing w:after="0" w:line="320" w:lineRule="exact"/>
        <w:jc w:val="both"/>
        <w:rPr>
          <w:rFonts w:ascii="Calibri" w:eastAsia="Times New Roman" w:hAnsi="Calibri" w:cs="Times New Roman"/>
          <w:szCs w:val="24"/>
          <w:lang w:val="en-GB"/>
        </w:rPr>
      </w:pPr>
    </w:p>
    <w:p w14:paraId="3CB0F1B3" w14:textId="56191D44" w:rsidR="00CB7575" w:rsidRPr="00E512AD" w:rsidRDefault="00CB7575" w:rsidP="00E512AD">
      <w:pPr>
        <w:spacing w:after="0" w:line="240" w:lineRule="auto"/>
        <w:jc w:val="both"/>
        <w:rPr>
          <w:rFonts w:ascii="Calibri" w:eastAsia="Times New Roman" w:hAnsi="Calibri" w:cs="Times New Roman"/>
          <w:szCs w:val="24"/>
          <w:lang w:val="en-GB"/>
        </w:rPr>
      </w:pPr>
    </w:p>
    <w:sectPr w:rsidR="00CB7575" w:rsidRPr="00E512AD" w:rsidSect="00895650">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BC4A" w14:textId="77777777" w:rsidR="0035248D" w:rsidRDefault="0035248D" w:rsidP="00C22A82">
      <w:pPr>
        <w:spacing w:after="0" w:line="240" w:lineRule="auto"/>
      </w:pPr>
      <w:r>
        <w:separator/>
      </w:r>
    </w:p>
  </w:endnote>
  <w:endnote w:type="continuationSeparator" w:id="0">
    <w:p w14:paraId="08B7815C" w14:textId="77777777" w:rsidR="0035248D" w:rsidRDefault="0035248D" w:rsidP="00C22A82">
      <w:pPr>
        <w:spacing w:after="0" w:line="240" w:lineRule="auto"/>
      </w:pPr>
      <w:r>
        <w:continuationSeparator/>
      </w:r>
    </w:p>
  </w:endnote>
  <w:endnote w:type="continuationNotice" w:id="1">
    <w:p w14:paraId="71C172A8" w14:textId="77777777" w:rsidR="0035248D" w:rsidRDefault="00352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187467"/>
      <w:docPartObj>
        <w:docPartGallery w:val="Page Numbers (Bottom of Page)"/>
        <w:docPartUnique/>
      </w:docPartObj>
    </w:sdtPr>
    <w:sdtEndPr>
      <w:rPr>
        <w:rFonts w:ascii="Arial" w:hAnsi="Arial" w:cs="Arial"/>
      </w:rPr>
    </w:sdtEndPr>
    <w:sdtContent>
      <w:p w14:paraId="6A7BE206" w14:textId="77777777" w:rsidR="00753259" w:rsidRPr="000E20F4" w:rsidRDefault="00753259">
        <w:pPr>
          <w:pStyle w:val="Footer"/>
          <w:jc w:val="center"/>
          <w:rPr>
            <w:rFonts w:ascii="Arial" w:hAnsi="Arial" w:cs="Arial"/>
          </w:rPr>
        </w:pPr>
        <w:r w:rsidRPr="000E20F4">
          <w:rPr>
            <w:rFonts w:ascii="Arial" w:hAnsi="Arial" w:cs="Arial"/>
          </w:rPr>
          <w:fldChar w:fldCharType="begin"/>
        </w:r>
        <w:r w:rsidRPr="000E20F4">
          <w:rPr>
            <w:rFonts w:ascii="Arial" w:hAnsi="Arial" w:cs="Arial"/>
          </w:rPr>
          <w:instrText xml:space="preserve"> PAGE   \* MERGEFORMAT </w:instrText>
        </w:r>
        <w:r w:rsidRPr="000E20F4">
          <w:rPr>
            <w:rFonts w:ascii="Arial" w:hAnsi="Arial" w:cs="Arial"/>
          </w:rPr>
          <w:fldChar w:fldCharType="separate"/>
        </w:r>
        <w:r w:rsidRPr="000E20F4">
          <w:rPr>
            <w:rFonts w:ascii="Arial" w:hAnsi="Arial" w:cs="Arial"/>
            <w:noProof/>
          </w:rPr>
          <w:t>19</w:t>
        </w:r>
        <w:r w:rsidRPr="000E20F4">
          <w:rPr>
            <w:rFonts w:ascii="Arial" w:hAnsi="Arial" w:cs="Arial"/>
          </w:rPr>
          <w:fldChar w:fldCharType="end"/>
        </w:r>
      </w:p>
    </w:sdtContent>
  </w:sdt>
  <w:p w14:paraId="6A7BE207" w14:textId="77777777" w:rsidR="00753259" w:rsidRDefault="00753259">
    <w:pPr>
      <w:pStyle w:val="Footer"/>
      <w:rPr>
        <w:sz w:val="16"/>
        <w:szCs w:val="16"/>
      </w:rPr>
    </w:pPr>
  </w:p>
  <w:p w14:paraId="77DE3586" w14:textId="622A8537" w:rsidR="00C33DC9" w:rsidRDefault="00C33DC9" w:rsidP="0008069E">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64379"/>
      <w:docPartObj>
        <w:docPartGallery w:val="Page Numbers (Bottom of Page)"/>
        <w:docPartUnique/>
      </w:docPartObj>
    </w:sdtPr>
    <w:sdtEndPr/>
    <w:sdtContent>
      <w:p w14:paraId="6A7BE208" w14:textId="77777777" w:rsidR="00753259" w:rsidRDefault="00753259" w:rsidP="00322629">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Pr>
            <w:rFonts w:asciiTheme="minorHAnsi" w:hAnsiTheme="minorHAnsi"/>
            <w:noProof/>
          </w:rPr>
          <w:t>31</w:t>
        </w:r>
        <w:r w:rsidRPr="00DE06E5">
          <w:rPr>
            <w:rFonts w:asciiTheme="minorHAnsi" w:hAnsiTheme="minorHAnsi"/>
          </w:rPr>
          <w:fldChar w:fldCharType="end"/>
        </w:r>
      </w:p>
    </w:sdtContent>
  </w:sdt>
  <w:p w14:paraId="6A7BE209" w14:textId="77777777" w:rsidR="00753259" w:rsidRDefault="00753259" w:rsidP="00322629">
    <w:pPr>
      <w:pStyle w:val="Footer"/>
    </w:pPr>
  </w:p>
  <w:p w14:paraId="539B4BA5" w14:textId="61F4C225" w:rsidR="009D22DD" w:rsidRPr="00DE06E5" w:rsidRDefault="009D22DD" w:rsidP="000806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2B0F" w14:textId="77777777" w:rsidR="0035248D" w:rsidRDefault="0035248D" w:rsidP="00C22A82">
      <w:pPr>
        <w:spacing w:after="0" w:line="240" w:lineRule="auto"/>
      </w:pPr>
      <w:r>
        <w:separator/>
      </w:r>
    </w:p>
  </w:footnote>
  <w:footnote w:type="continuationSeparator" w:id="0">
    <w:p w14:paraId="5D6F4C82" w14:textId="77777777" w:rsidR="0035248D" w:rsidRDefault="0035248D" w:rsidP="00C22A82">
      <w:pPr>
        <w:spacing w:after="0" w:line="240" w:lineRule="auto"/>
      </w:pPr>
      <w:r>
        <w:continuationSeparator/>
      </w:r>
    </w:p>
  </w:footnote>
  <w:footnote w:type="continuationNotice" w:id="1">
    <w:p w14:paraId="7FDF1457" w14:textId="77777777" w:rsidR="0035248D" w:rsidRDefault="0035248D">
      <w:pPr>
        <w:spacing w:after="0" w:line="240" w:lineRule="auto"/>
      </w:pPr>
    </w:p>
  </w:footnote>
  <w:footnote w:id="2">
    <w:p w14:paraId="6A7BE20A" w14:textId="77777777" w:rsidR="00753259" w:rsidRPr="00E113DB" w:rsidRDefault="00753259" w:rsidP="00416808">
      <w:pPr>
        <w:rPr>
          <w:rFonts w:ascii="Arial" w:hAnsi="Arial" w:cs="Arial"/>
          <w:sz w:val="20"/>
          <w:szCs w:val="20"/>
        </w:rPr>
      </w:pPr>
      <w:r w:rsidRPr="00E113DB">
        <w:rPr>
          <w:rStyle w:val="FootnoteReference"/>
          <w:rFonts w:ascii="Arial" w:hAnsi="Arial" w:cs="Arial"/>
          <w:sz w:val="20"/>
          <w:szCs w:val="20"/>
        </w:rPr>
        <w:footnoteRef/>
      </w:r>
      <w:r w:rsidRPr="00E113DB">
        <w:rPr>
          <w:rFonts w:ascii="Arial" w:hAnsi="Arial" w:cs="Arial"/>
          <w:sz w:val="20"/>
          <w:szCs w:val="20"/>
        </w:rPr>
        <w:t xml:space="preserve"> Bias, for these purposes, includes an inclination, leaning, tendency, bent, a preponderating disposition or propensity, predisposition, predilection and/or prejudice.  Bias can include subjective or objective bias. Objective bias, for these purposes, includes where there is a reasonable apprehension or suspicion that the entity in question might have been biased (i.e. where, although there was no actual bias, there is an appearance of bias).</w:t>
      </w:r>
    </w:p>
    <w:p w14:paraId="6A7BE20B" w14:textId="77777777" w:rsidR="00753259" w:rsidRDefault="007532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79CA" w14:textId="68B659E7" w:rsidR="00C16F37" w:rsidRDefault="00C16F37">
    <w:pPr>
      <w:pStyle w:val="Header"/>
    </w:pPr>
    <w:r>
      <w:rPr>
        <w:noProof/>
      </w:rPr>
      <mc:AlternateContent>
        <mc:Choice Requires="wps">
          <w:drawing>
            <wp:anchor distT="0" distB="0" distL="0" distR="0" simplePos="0" relativeHeight="251657216" behindDoc="0" locked="0" layoutInCell="1" allowOverlap="1" wp14:anchorId="36A3E1E3" wp14:editId="343AC858">
              <wp:simplePos x="635" y="635"/>
              <wp:positionH relativeFrom="page">
                <wp:align>left</wp:align>
              </wp:positionH>
              <wp:positionV relativeFrom="page">
                <wp:align>top</wp:align>
              </wp:positionV>
              <wp:extent cx="1711325" cy="357505"/>
              <wp:effectExtent l="0" t="0" r="3175" b="4445"/>
              <wp:wrapNone/>
              <wp:docPr id="500622517" name="Text Box 2"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5D4E2491" w14:textId="19DDC524"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A3E1E3" id="_x0000_t202" coordsize="21600,21600" o:spt="202" path="m,l,21600r21600,l21600,xe">
              <v:stroke joinstyle="miter"/>
              <v:path gradientshapeok="t" o:connecttype="rect"/>
            </v:shapetype>
            <v:shape id="Text Box 2" o:spid="_x0000_s1026" type="#_x0000_t202" alt="[CONFIDENTIAL - INTERNAL]" style="position:absolute;margin-left:0;margin-top:0;width:134.75pt;height:28.1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8DgIAABsEAAAOAAAAZHJzL2Uyb0RvYy54bWysU1tv2yAUfp+0/4B4X2yn89pZcaqsVaZJ&#10;VVspnfpMMMSWgIOAxM5+/Q7YSbZuT9Ne4Nw4l+98LG4HrchBON+BqWkxyykRhkPTmV1Nv7+sP9xQ&#10;4gMzDVNgRE2PwtPb5ft3i95WYg4tqEY4gkmMr3pb0zYEW2WZ563QzM/ACoNOCU6zgKrbZY1jPWbX&#10;Kpvn+aesB9dYB1x4j9b70UmXKb+UgocnKb0IRNUUewvpdOncxjNbLli1c8y2HZ/aYP/QhWadwaLn&#10;VPcsMLJ33R+pdMcdeJBhxkFnIGXHRZoBpynyN9NsWmZFmgXB8fYMk/9/afnjYWOfHQnDFxhwgRGQ&#10;3vrKozHOM0in442dEvQjhMczbGIIhMdH10VxNS8p4ei7Kq/LvIxpsstr63z4KkCTKNTU4VoSWuzw&#10;4MMYegqJxQysO6XSapT5zYA5oyW7tBilMGyHqe8tNEccx8G4aW/5usOaD8yHZ+ZwtTgB0jU84SEV&#10;9DWFSaKkBffjb/YYj4ijl5IeqVJTg1ymRH0zuIl5+THPI7WSVnzOy6i5pKGwPQlmr+8AWVjgh7A8&#10;iTEuqJMoHehXZPMqVkMXMxxr1jScxLswEhd/AxerVQpCFlkWHszG8pg6ghWRfBlembMT3AEX9Qgn&#10;MrHqDepjbHzp7WofEPu0kgjsiOaENzIwLXX6LZHiv+op6vKnlz8BAAD//wMAUEsDBBQABgAIAAAA&#10;IQA55+Ie3AAAAAQBAAAPAAAAZHJzL2Rvd25yZXYueG1sTI9PS8NAEMXvQr/DMgVvdtNqgo2ZFBEE&#10;BUuxlnrdZid/aHY2ZDdN/PauXvQy8HiP936TbSbTigv1rrGMsFxEIIgLqxuuEA4fzzf3IJxXrFVr&#10;mRC+yMEmn11lKtV25He67H0lQgm7VCHU3neplK6oySi3sB1x8ErbG+WD7CupezWGctPKVRQl0qiG&#10;w0KtOnqqqTjvB4Pwcuc+/VCWsdu+bcfodTSHYXdEvJ5Pjw8gPE3+Lww/+AEd8sB0sgNrJ1qE8Ij/&#10;vcFbJesYxAkhTm5B5pn8D59/AwAA//8DAFBLAQItABQABgAIAAAAIQC2gziS/gAAAOEBAAATAAAA&#10;AAAAAAAAAAAAAAAAAABbQ29udGVudF9UeXBlc10ueG1sUEsBAi0AFAAGAAgAAAAhADj9If/WAAAA&#10;lAEAAAsAAAAAAAAAAAAAAAAALwEAAF9yZWxzLy5yZWxzUEsBAi0AFAAGAAgAAAAhAL4cmnwOAgAA&#10;GwQAAA4AAAAAAAAAAAAAAAAALgIAAGRycy9lMm9Eb2MueG1sUEsBAi0AFAAGAAgAAAAhADnn4h7c&#10;AAAABAEAAA8AAAAAAAAAAAAAAAAAaAQAAGRycy9kb3ducmV2LnhtbFBLBQYAAAAABAAEAPMAAABx&#10;BQAAAAA=&#10;" filled="f" stroked="f">
              <v:textbox style="mso-fit-shape-to-text:t" inset="20pt,15pt,0,0">
                <w:txbxContent>
                  <w:p w14:paraId="5D4E2491" w14:textId="19DDC524"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ADD3" w14:textId="23B3EB17" w:rsidR="00043FB8" w:rsidRDefault="00C16F37">
    <w:pPr>
      <w:pStyle w:val="Header"/>
    </w:pPr>
    <w:r>
      <w:rPr>
        <w:noProof/>
      </w:rPr>
      <mc:AlternateContent>
        <mc:Choice Requires="wps">
          <w:drawing>
            <wp:anchor distT="0" distB="0" distL="0" distR="0" simplePos="0" relativeHeight="251663360" behindDoc="0" locked="0" layoutInCell="1" allowOverlap="1" wp14:anchorId="6D23DAE3" wp14:editId="66E6CF22">
              <wp:simplePos x="904875" y="447675"/>
              <wp:positionH relativeFrom="page">
                <wp:align>left</wp:align>
              </wp:positionH>
              <wp:positionV relativeFrom="page">
                <wp:align>top</wp:align>
              </wp:positionV>
              <wp:extent cx="1711325" cy="357505"/>
              <wp:effectExtent l="0" t="0" r="3175" b="4445"/>
              <wp:wrapNone/>
              <wp:docPr id="1840401675" name="Text Box 3"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0CD89A5A" w14:textId="6CA62311"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23DAE3" id="_x0000_t202" coordsize="21600,21600" o:spt="202" path="m,l,21600r21600,l21600,xe">
              <v:stroke joinstyle="miter"/>
              <v:path gradientshapeok="t" o:connecttype="rect"/>
            </v:shapetype>
            <v:shape id="Text Box 3" o:spid="_x0000_s1027" type="#_x0000_t202" alt="[CONFIDENTIAL - INTERNAL]" style="position:absolute;margin-left:0;margin-top:0;width:134.75pt;height:28.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MzEgIAACIEAAAOAAAAZHJzL2Uyb0RvYy54bWysU8tu2zAQvBfoPxC815KcqmkFy4GbwEUB&#10;IwngFDnTFGkJILkESVtyv75Lyo80zSnohdrlrvYxM5zdDFqRvXC+A1PTYpJTIgyHpjPbmv56Wn76&#10;SokPzDRMgRE1PQhPb+YfP8x6W4kptKAa4QgWMb7qbU3bEGyVZZ63QjM/ASsMBiU4zQK6bps1jvVY&#10;Xatsmudfsh5cYx1w4T3e3o1BOk/1pRQ8PEjpRSCqpjhbSKdL5yae2XzGqq1jtu34cQz2jik06ww2&#10;PZe6Y4GRnev+KaU77sCDDBMOOgMpOy7SDrhNkb/aZt0yK9IuCI63Z5j8/yvL7/dr++hIGL7DgARG&#10;QHrrK4+XcZ9BOh2/OCnBOEJ4OMMmhkB4/Om6KK6mJSUcY1fldZmXsUx2+ds6H34I0CQaNXVIS0KL&#10;7Vc+jKmnlNjMwLJTKlGjzF8XWDPeZJcRoxWGzUC65sX4G2gOuJWDkXBv+bLD1ivmwyNzyDAugqoN&#10;D3hIBX1N4WhR0oL7/dZ9zEfgMUpJj4qpqUFJU6J+GiRkWn7O86iw5BXf8jJ6LnlobE6G2elbQDEW&#10;+C4sT2bMC+pkSgf6GUW9iN0wxAzHnjUNJ/M2jPrFR8HFYpGSUEyWhZVZWx5LR8wioE/DM3P2iHpA&#10;vu7hpClWvQJ/zI1/ervYBaQgMRPxHdE8wo5CTNweH01U+ks/ZV2e9vwPAAAA//8DAFBLAwQUAAYA&#10;CAAAACEAOefiHtwAAAAEAQAADwAAAGRycy9kb3ducmV2LnhtbEyPT0vDQBDF70K/wzIFb3bTaoKN&#10;mRQRBAVLsZZ63WYnf2h2NmQ3Tfz2rl70MvB4j/d+k20m04oL9a6xjLBcRCCIC6sbrhAOH8839yCc&#10;V6xVa5kQvsjBJp9dZSrVduR3uux9JUIJu1Qh1N53qZSuqMkot7AdcfBK2xvlg+wrqXs1hnLTylUU&#10;JdKohsNCrTp6qqk47weD8HLnPv1QlrHbvm3H6HU0h2F3RLyeT48PIDxN/i8MP/gBHfLAdLIDayda&#10;hPCI/73BWyXrGMQJIU5uQeaZ/A+ffwMAAP//AwBQSwECLQAUAAYACAAAACEAtoM4kv4AAADhAQAA&#10;EwAAAAAAAAAAAAAAAAAAAAAAW0NvbnRlbnRfVHlwZXNdLnhtbFBLAQItABQABgAIAAAAIQA4/SH/&#10;1gAAAJQBAAALAAAAAAAAAAAAAAAAAC8BAABfcmVscy8ucmVsc1BLAQItABQABgAIAAAAIQB77MMz&#10;EgIAACIEAAAOAAAAAAAAAAAAAAAAAC4CAABkcnMvZTJvRG9jLnhtbFBLAQItABQABgAIAAAAIQA5&#10;5+Ie3AAAAAQBAAAPAAAAAAAAAAAAAAAAAGwEAABkcnMvZG93bnJldi54bWxQSwUGAAAAAAQABADz&#10;AAAAdQUAAAAA&#10;" filled="f" stroked="f">
              <v:textbox style="mso-fit-shape-to-text:t" inset="20pt,15pt,0,0">
                <w:txbxContent>
                  <w:p w14:paraId="0CD89A5A" w14:textId="6CA62311"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r w:rsidR="00043FB8" w:rsidRPr="00043FB8">
      <w:t>RFT - Consultancy Service (Non-Framework)</w:t>
    </w:r>
    <w:r w:rsidR="00043FB8">
      <w:t xml:space="preserve"> ComReg </w:t>
    </w:r>
    <w:r w:rsidR="00043FB8" w:rsidRPr="005C6977">
      <w:t xml:space="preserve">Ref </w:t>
    </w:r>
    <w:r w:rsidR="00043FB8" w:rsidRPr="00C629A0">
      <w:t>T</w:t>
    </w:r>
    <w:r w:rsidR="005C6977" w:rsidRPr="005C6977">
      <w:t>21673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B8FF" w14:textId="2ED56468" w:rsidR="00C16F37" w:rsidRDefault="00C16F37">
    <w:pPr>
      <w:pStyle w:val="Header"/>
    </w:pPr>
    <w:r>
      <w:rPr>
        <w:noProof/>
      </w:rPr>
      <mc:AlternateContent>
        <mc:Choice Requires="wps">
          <w:drawing>
            <wp:anchor distT="0" distB="0" distL="0" distR="0" simplePos="0" relativeHeight="251654144" behindDoc="0" locked="0" layoutInCell="1" allowOverlap="1" wp14:anchorId="4B79AF2A" wp14:editId="62FF49AD">
              <wp:simplePos x="635" y="635"/>
              <wp:positionH relativeFrom="page">
                <wp:align>left</wp:align>
              </wp:positionH>
              <wp:positionV relativeFrom="page">
                <wp:align>top</wp:align>
              </wp:positionV>
              <wp:extent cx="1711325" cy="357505"/>
              <wp:effectExtent l="0" t="0" r="3175" b="4445"/>
              <wp:wrapNone/>
              <wp:docPr id="889397153" name="Text Box 1"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1C0DBE5A" w14:textId="564C50D8"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79AF2A" id="_x0000_t202" coordsize="21600,21600" o:spt="202" path="m,l,21600r21600,l21600,xe">
              <v:stroke joinstyle="miter"/>
              <v:path gradientshapeok="t" o:connecttype="rect"/>
            </v:shapetype>
            <v:shape id="Text Box 1" o:spid="_x0000_s1028" type="#_x0000_t202" alt="[CONFIDENTIAL - INTERNAL]" style="position:absolute;margin-left:0;margin-top:0;width:134.75pt;height:28.15pt;z-index:2516541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BxFAIAACIEAAAOAAAAZHJzL2Uyb0RvYy54bWysU01v2zAMvQ/YfxB0X2yn89oZcYqsRYYB&#10;RVsgHXpWZCk2IImCpMTOfv0oOU62bqdhF5kUaX6897S4HbQiB+F8B6amxSynRBgOTWd2Nf3+sv5w&#10;Q4kPzDRMgRE1PQpPb5fv3y16W4k5tKAa4QgWMb7qbU3bEGyVZZ63QjM/AysMBiU4zQK6bpc1jvVY&#10;Xatsnuefsh5cYx1w4T3e3o9Bukz1pRQ8PEnpRSCqpjhbSKdL5zae2XLBqp1jtu34aQz2D1No1hls&#10;ei51zwIje9f9UUp33IEHGWYcdAZSdlykHXCbIn+zzaZlVqRdEBxvzzD5/1eWPx429tmRMHyBAQmM&#10;gPTWVx4v4z6DdDp+cVKCcYTweIZNDIHw+NN1UVzNS0o4xq7K6zIvY5ns8rd1PnwVoEk0auqQloQW&#10;Ozz4MKZOKbGZgXWnVKJGmd8usGa8yS4jRisM24F0TU3n0/hbaI64lYORcG/5usPWD8yHZ+aQYVwE&#10;VRue8JAK+prCyaKkBffjb/cxH4HHKCU9KqamBiVNifpmkJB5+THPo8KSV3zOy+i55KGxnQyz13eA&#10;YizwXViezJgX1GRKB/oVRb2K3TDEDMeeNQ2TeRdG/eKj4GK1SkkoJsvCg9lYHktHzCKgL8Mrc/aE&#10;ekC+HmHSFKvegD/mxj+9Xe0DUpCYifiOaJ5gRyEmbk+PJir9Vz9lXZ728icAAAD//wMAUEsDBBQA&#10;BgAIAAAAIQA55+Ie3AAAAAQBAAAPAAAAZHJzL2Rvd25yZXYueG1sTI9PS8NAEMXvQr/DMgVvdtNq&#10;go2ZFBEEBUuxlnrdZid/aHY2ZDdN/PauXvQy8HiP936TbSbTigv1rrGMsFxEIIgLqxuuEA4fzzf3&#10;IJxXrFVrmRC+yMEmn11lKtV25He67H0lQgm7VCHU3neplK6oySi3sB1x8ErbG+WD7CupezWGctPK&#10;VRQl0qiGw0KtOnqqqTjvB4Pwcuc+/VCWsdu+bcfodTSHYXdEvJ5Pjw8gPE3+Lww/+AEd8sB0sgNr&#10;J1qE8Ij/vcFbJesYxAkhTm5B5pn8D59/AwAA//8DAFBLAQItABQABgAIAAAAIQC2gziS/gAAAOEB&#10;AAATAAAAAAAAAAAAAAAAAAAAAABbQ29udGVudF9UeXBlc10ueG1sUEsBAi0AFAAGAAgAAAAhADj9&#10;If/WAAAAlAEAAAsAAAAAAAAAAAAAAAAALwEAAF9yZWxzLy5yZWxzUEsBAi0AFAAGAAgAAAAhACp6&#10;MHEUAgAAIgQAAA4AAAAAAAAAAAAAAAAALgIAAGRycy9lMm9Eb2MueG1sUEsBAi0AFAAGAAgAAAAh&#10;ADnn4h7cAAAABAEAAA8AAAAAAAAAAAAAAAAAbgQAAGRycy9kb3ducmV2LnhtbFBLBQYAAAAABAAE&#10;APMAAAB3BQAAAAA=&#10;" filled="f" stroked="f">
              <v:textbox style="mso-fit-shape-to-text:t" inset="20pt,15pt,0,0">
                <w:txbxContent>
                  <w:p w14:paraId="1C0DBE5A" w14:textId="564C50D8"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D81C" w14:textId="6D1F4636" w:rsidR="00C16F37" w:rsidRDefault="00C16F37">
    <w:pPr>
      <w:pStyle w:val="Header"/>
    </w:pPr>
    <w:r>
      <w:rPr>
        <w:noProof/>
      </w:rPr>
      <mc:AlternateContent>
        <mc:Choice Requires="wps">
          <w:drawing>
            <wp:anchor distT="0" distB="0" distL="0" distR="0" simplePos="0" relativeHeight="251659264" behindDoc="0" locked="0" layoutInCell="1" allowOverlap="1" wp14:anchorId="63D56599" wp14:editId="5B89CFCD">
              <wp:simplePos x="635" y="635"/>
              <wp:positionH relativeFrom="page">
                <wp:align>left</wp:align>
              </wp:positionH>
              <wp:positionV relativeFrom="page">
                <wp:align>top</wp:align>
              </wp:positionV>
              <wp:extent cx="1711325" cy="357505"/>
              <wp:effectExtent l="0" t="0" r="3175" b="4445"/>
              <wp:wrapNone/>
              <wp:docPr id="491311110" name="Text Box 5"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22129B68" w14:textId="3EE09CAE"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D56599" id="_x0000_t202" coordsize="21600,21600" o:spt="202" path="m,l,21600r21600,l21600,xe">
              <v:stroke joinstyle="miter"/>
              <v:path gradientshapeok="t" o:connecttype="rect"/>
            </v:shapetype>
            <v:shape id="Text Box 5" o:spid="_x0000_s1029" type="#_x0000_t202" alt="[CONFIDENTIAL - INTERNAL]" style="position:absolute;margin-left:0;margin-top:0;width:134.7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5EwIAACIEAAAOAAAAZHJzL2Uyb0RvYy54bWysU01v2zAMvQ/YfxB0X2yn89oZcYqsRYYB&#10;RVsgHXpWZCk2IImCpMTOfv0oOU62bqdhF5kUaX6897S4HbQiB+F8B6amxSynRBgOTWd2Nf3+sv5w&#10;Q4kPzDRMgRE1PQpPb5fv3y16W4k5tKAa4QgWMb7qbU3bEGyVZZ63QjM/AysMBiU4zQK6bpc1jvVY&#10;Xatsnuefsh5cYx1w4T3e3o9Bukz1pRQ8PEnpRSCqpjhbSKdL5zae2XLBqp1jtu34aQz2D1No1hls&#10;ei51zwIje9f9UUp33IEHGWYcdAZSdlykHXCbIn+zzaZlVqRdEBxvzzD5/1eWPx429tmRMHyBAQmM&#10;gPTWVx4v4z6DdDp+cVKCcYTweIZNDIHw+NN1UVzNS0o4xq7K6zIvY5ns8rd1PnwVoEk0auqQloQW&#10;Ozz4MKZOKbGZgXWnVKJGmd8usGa8yS4jRisM24F0DTafxt9Cc8StHIyEe8vXHbZ+YD48M4cM4yKo&#10;2vCEh1TQ1xROFiUtuB9/u4/5CDxGKelRMTU1KGlK1DeDhMzLj3keFZa84nNeRs8lD43tZJi9vgMU&#10;Y4HvwvJkxrygJlM60K8o6lXshiFmOPasaZjMuzDqFx8FF6tVSkIxWRYezMbyWDpiFgF9GV6ZsyfU&#10;A/L1CJOmWPUG/DE3/untah+QgsRMxHdE8wQ7CjFxe3o0Uem/+inr8rSXPwEAAP//AwBQSwMEFAAG&#10;AAgAAAAhADnn4h7cAAAABAEAAA8AAABkcnMvZG93bnJldi54bWxMj09Lw0AQxe9Cv8MyBW9202qC&#10;jZkUEQQFS7GWet1mJ39odjZkN0389q5e9DLweI/3fpNtJtOKC/WusYywXEQgiAurG64QDh/PN/cg&#10;nFesVWuZEL7IwSafXWUq1Xbkd7rsfSVCCbtUIdTed6mUrqjJKLewHXHwStsb5YPsK6l7NYZy08pV&#10;FCXSqIbDQq06eqqpOO8Hg/By5z79UJax275tx+h1NIdhd0S8nk+PDyA8Tf4vDD/4AR3ywHSyA2sn&#10;WoTwiP+9wVsl6xjECSFObkHmmfwPn38DAAD//wMAUEsBAi0AFAAGAAgAAAAhALaDOJL+AAAA4QEA&#10;ABMAAAAAAAAAAAAAAAAAAAAAAFtDb250ZW50X1R5cGVzXS54bWxQSwECLQAUAAYACAAAACEAOP0h&#10;/9YAAACUAQAACwAAAAAAAAAAAAAAAAAvAQAAX3JlbHMvLnJlbHNQSwECLQAUAAYACAAAACEA2vWx&#10;+RMCAAAiBAAADgAAAAAAAAAAAAAAAAAuAgAAZHJzL2Uyb0RvYy54bWxQSwECLQAUAAYACAAAACEA&#10;OefiHtwAAAAEAQAADwAAAAAAAAAAAAAAAABtBAAAZHJzL2Rvd25yZXYueG1sUEsFBgAAAAAEAAQA&#10;8wAAAHYFAAAAAA==&#10;" filled="f" stroked="f">
              <v:textbox style="mso-fit-shape-to-text:t" inset="20pt,15pt,0,0">
                <w:txbxContent>
                  <w:p w14:paraId="22129B68" w14:textId="3EE09CAE"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C02" w14:textId="754DE744" w:rsidR="00C16F37" w:rsidRDefault="00C16F37">
    <w:pPr>
      <w:pStyle w:val="Header"/>
    </w:pPr>
    <w:r>
      <w:rPr>
        <w:noProof/>
      </w:rPr>
      <mc:AlternateContent>
        <mc:Choice Requires="wps">
          <w:drawing>
            <wp:anchor distT="0" distB="0" distL="0" distR="0" simplePos="0" relativeHeight="251660288" behindDoc="0" locked="0" layoutInCell="1" allowOverlap="1" wp14:anchorId="48AE189C" wp14:editId="47EB15AE">
              <wp:simplePos x="635" y="635"/>
              <wp:positionH relativeFrom="page">
                <wp:align>left</wp:align>
              </wp:positionH>
              <wp:positionV relativeFrom="page">
                <wp:align>top</wp:align>
              </wp:positionV>
              <wp:extent cx="1711325" cy="357505"/>
              <wp:effectExtent l="0" t="0" r="3175" b="4445"/>
              <wp:wrapNone/>
              <wp:docPr id="1993095621" name="Text Box 6"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04C1A81B" w14:textId="145ABB13"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AE189C" id="_x0000_t202" coordsize="21600,21600" o:spt="202" path="m,l,21600r21600,l21600,xe">
              <v:stroke joinstyle="miter"/>
              <v:path gradientshapeok="t" o:connecttype="rect"/>
            </v:shapetype>
            <v:shape id="Text Box 6" o:spid="_x0000_s1030" type="#_x0000_t202" alt="[CONFIDENTIAL - INTERNAL]" style="position:absolute;margin-left:0;margin-top:0;width:134.7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f0FAIAACIEAAAOAAAAZHJzL2Uyb0RvYy54bWysU01v2zAMvQ/YfxB0X2yn9boZcYqsRYYB&#10;RVsgHXpWZCk2IImCpMTOfv0oOU62bqdhF5kUaX6897S4HbQiB+F8B6amxSynRBgOTWd2Nf3+sv7w&#10;iRIfmGmYAiNqehSe3i7fv1v0thJzaEE1whEsYnzV25q2IdgqyzxvhWZ+BlYYDEpwmgV03S5rHOux&#10;ulbZPM8/Zj24xjrgwnu8vR+DdJnqSyl4eJLSi0BUTXG2kE6Xzm08s+WCVTvHbNvx0xjsH6bQrDPY&#10;9FzqngVG9q77o5TuuAMPMsw46Ayk7LhIO+A2Rf5mm03LrEi7IDjenmHy/68sfzxs7LMjYfgCAxIY&#10;Aemtrzxexn0G6XT84qQE4wjh8QybGALh8aeborial5RwjF2VN2VexjLZ5W/rfPgqQJNo1NQhLQkt&#10;dnjwYUydUmIzA+tOqUSNMr9dYM14k11GjFYYtgPpmppeT+NvoTniVg5Gwr3l6w5bPzAfnplDhnER&#10;VG14wkMq6GsKJ4uSFtyPv93HfAQeo5T0qJiaGpQ0JeqbQULm5XWeR4Ulr/icl9FzyUNjOxlmr+8A&#10;xVjgu7A8mTEvqMmUDvQrinoVu2GIGY49axom8y6M+sVHwcVqlZJQTJaFB7OxPJaOmEVAX4ZX5uwJ&#10;9YB8PcKkKVa9AX/MjX96u9oHpCAxE/Ed0TzBjkJM3J4eTVT6r37Kujzt5U8AAAD//wMAUEsDBBQA&#10;BgAIAAAAIQA55+Ie3AAAAAQBAAAPAAAAZHJzL2Rvd25yZXYueG1sTI9PS8NAEMXvQr/DMgVvdtNq&#10;go2ZFBEEBUuxlnrdZid/aHY2ZDdN/PauXvQy8HiP936TbSbTigv1rrGMsFxEIIgLqxuuEA4fzzf3&#10;IJxXrFVrmRC+yMEmn11lKtV25He67H0lQgm7VCHU3neplK6oySi3sB1x8ErbG+WD7CupezWGctPK&#10;VRQl0qiGw0KtOnqqqTjvB4Pwcuc+/VCWsdu+bcfodTSHYXdEvJ5Pjw8gPE3+Lww/+AEd8sB0sgNr&#10;J1qE8Ij/vcFbJesYxAkhTm5B5pn8D59/AwAA//8DAFBLAQItABQABgAIAAAAIQC2gziS/gAAAOEB&#10;AAATAAAAAAAAAAAAAAAAAAAAAABbQ29udGVudF9UeXBlc10ueG1sUEsBAi0AFAAGAAgAAAAhADj9&#10;If/WAAAAlAEAAAsAAAAAAAAAAAAAAAAALwEAAF9yZWxzLy5yZWxzUEsBAi0AFAAGAAgAAAAhAIhW&#10;1/QUAgAAIgQAAA4AAAAAAAAAAAAAAAAALgIAAGRycy9lMm9Eb2MueG1sUEsBAi0AFAAGAAgAAAAh&#10;ADnn4h7cAAAABAEAAA8AAAAAAAAAAAAAAAAAbgQAAGRycy9kb3ducmV2LnhtbFBLBQYAAAAABAAE&#10;APMAAAB3BQAAAAA=&#10;" filled="f" stroked="f">
              <v:textbox style="mso-fit-shape-to-text:t" inset="20pt,15pt,0,0">
                <w:txbxContent>
                  <w:p w14:paraId="04C1A81B" w14:textId="145ABB13"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A7FB" w14:textId="64790A8D" w:rsidR="00C16F37" w:rsidRDefault="00C16F37">
    <w:pPr>
      <w:pStyle w:val="Header"/>
    </w:pPr>
    <w:r>
      <w:rPr>
        <w:noProof/>
      </w:rPr>
      <mc:AlternateContent>
        <mc:Choice Requires="wps">
          <w:drawing>
            <wp:anchor distT="0" distB="0" distL="0" distR="0" simplePos="0" relativeHeight="251658240" behindDoc="0" locked="0" layoutInCell="1" allowOverlap="1" wp14:anchorId="1296B079" wp14:editId="4DF2F2FD">
              <wp:simplePos x="635" y="635"/>
              <wp:positionH relativeFrom="page">
                <wp:align>left</wp:align>
              </wp:positionH>
              <wp:positionV relativeFrom="page">
                <wp:align>top</wp:align>
              </wp:positionV>
              <wp:extent cx="1711325" cy="357505"/>
              <wp:effectExtent l="0" t="0" r="3175" b="4445"/>
              <wp:wrapNone/>
              <wp:docPr id="313371591" name="Text Box 4" descr="[CONFIDENTIA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1325" cy="357505"/>
                      </a:xfrm>
                      <a:prstGeom prst="rect">
                        <a:avLst/>
                      </a:prstGeom>
                      <a:noFill/>
                      <a:ln>
                        <a:noFill/>
                      </a:ln>
                    </wps:spPr>
                    <wps:txbx>
                      <w:txbxContent>
                        <w:p w14:paraId="6837F16D" w14:textId="4535DD55"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96B079" id="_x0000_t202" coordsize="21600,21600" o:spt="202" path="m,l,21600r21600,l21600,xe">
              <v:stroke joinstyle="miter"/>
              <v:path gradientshapeok="t" o:connecttype="rect"/>
            </v:shapetype>
            <v:shape id="Text Box 4" o:spid="_x0000_s1031" type="#_x0000_t202" alt="[CONFIDENTIAL - INTERNAL]" style="position:absolute;margin-left:0;margin-top:0;width:134.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Z8EQIAACIEAAAOAAAAZHJzL2Uyb0RvYy54bWysU8tu2zAQvBfoPxC815KcqkkFy4GbwEWB&#10;IAngFDnTFGUJILkEubbkfn2X9KtNeyp6ofalXe7McHY7Gs12yocebM2LSc6ZshKa3m5q/v1l+eGG&#10;s4DCNkKDVTXfq8Bv5+/fzQZXqSl0oBvlGTWxoRpczTtEV2VZkJ0yIkzAKUvJFrwRSK7fZI0XA3U3&#10;Opvm+adsAN84D1KFQNH7Q5LPU/+2VRKf2jYoZLrmdDdMp0/nOp7ZfCaqjReu6+XxGuIfbmFEb2no&#10;udW9QMG2vv+jlemlhwAtTiSYDNq2lyrtQNsU+ZttVp1wKu1C4AR3hin8v7bycbdyz57h+AVGIjAC&#10;MrhQBQrGfcbWm/ilmzLKE4T7M2xqRCbjT9dFcTUtOZOUuyqvy7yMbbLL384H/KrAsGjU3BMtCS2x&#10;ewh4KD2VxGEWlr3WiRptfwtQzxjJLleMFo7rkfVNzdPcGFlDs6etPBwID04uexr9IAI+C08M0yKk&#10;Wnyio9Uw1ByOFmcd+B9/i8d6Ap6ynA2kmJpbkjRn+pslQqblxzyPCkte8Tkvo+eTR8b6ZNituQMS&#10;Y0HvwslkxjrUJ7P1YF5J1Is4jVLCSppZczyZd3jQLz0KqRaLVERicgIf7MrJ2DpiFgF9GV+Fd0fU&#10;kfh6hJOmRPUG/ENt/DO4xRaJgsTMBc0j7CTExO3x0USl/+qnqsvTnv8EAAD//wMAUEsDBBQABgAI&#10;AAAAIQA55+Ie3AAAAAQBAAAPAAAAZHJzL2Rvd25yZXYueG1sTI9PS8NAEMXvQr/DMgVvdtNqgo2Z&#10;FBEEBUuxlnrdZid/aHY2ZDdN/PauXvQy8HiP936TbSbTigv1rrGMsFxEIIgLqxuuEA4fzzf3IJxX&#10;rFVrmRC+yMEmn11lKtV25He67H0lQgm7VCHU3neplK6oySi3sB1x8ErbG+WD7CupezWGctPKVRQl&#10;0qiGw0KtOnqqqTjvB4Pwcuc+/VCWsdu+bcfodTSHYXdEvJ5Pjw8gPE3+Lww/+AEd8sB0sgNrJ1qE&#10;8Ij/vcFbJesYxAkhTm5B5pn8D59/AwAA//8DAFBLAQItABQABgAIAAAAIQC2gziS/gAAAOEBAAAT&#10;AAAAAAAAAAAAAAAAAAAAAABbQ29udGVudF9UeXBlc10ueG1sUEsBAi0AFAAGAAgAAAAhADj9If/W&#10;AAAAlAEAAAsAAAAAAAAAAAAAAAAALwEAAF9yZWxzLy5yZWxzUEsBAi0AFAAGAAgAAAAhAHjZVnwR&#10;AgAAIgQAAA4AAAAAAAAAAAAAAAAALgIAAGRycy9lMm9Eb2MueG1sUEsBAi0AFAAGAAgAAAAhADnn&#10;4h7cAAAABAEAAA8AAAAAAAAAAAAAAAAAawQAAGRycy9kb3ducmV2LnhtbFBLBQYAAAAABAAEAPMA&#10;AAB0BQAAAAA=&#10;" filled="f" stroked="f">
              <v:textbox style="mso-fit-shape-to-text:t" inset="20pt,15pt,0,0">
                <w:txbxContent>
                  <w:p w14:paraId="6837F16D" w14:textId="4535DD55" w:rsidR="00C16F37" w:rsidRPr="00C16F37" w:rsidRDefault="00C16F37" w:rsidP="00C16F37">
                    <w:pPr>
                      <w:spacing w:after="0"/>
                      <w:rPr>
                        <w:rFonts w:ascii="Calibri" w:eastAsia="Calibri" w:hAnsi="Calibri" w:cs="Calibri"/>
                        <w:noProof/>
                        <w:color w:val="000000"/>
                        <w:sz w:val="20"/>
                        <w:szCs w:val="20"/>
                      </w:rPr>
                    </w:pPr>
                    <w:r w:rsidRPr="00C16F37">
                      <w:rPr>
                        <w:rFonts w:ascii="Calibri" w:eastAsia="Calibri" w:hAnsi="Calibri" w:cs="Calibri"/>
                        <w:noProof/>
                        <w:color w:val="000000"/>
                        <w:sz w:val="20"/>
                        <w:szCs w:val="20"/>
                      </w:rPr>
                      <w:t>[CONFIDENTIAL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EE3"/>
    <w:multiLevelType w:val="hybridMultilevel"/>
    <w:tmpl w:val="8DFC8D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E255912"/>
    <w:multiLevelType w:val="hybridMultilevel"/>
    <w:tmpl w:val="F2FE7D42"/>
    <w:lvl w:ilvl="0" w:tplc="88F6E1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4E56FC"/>
    <w:multiLevelType w:val="hybridMultilevel"/>
    <w:tmpl w:val="78F0245A"/>
    <w:lvl w:ilvl="0" w:tplc="91D666A4">
      <w:start w:val="1"/>
      <w:numFmt w:val="decimal"/>
      <w:pStyle w:val="ComRegNumberedParagraph"/>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5066DA"/>
    <w:multiLevelType w:val="hybridMultilevel"/>
    <w:tmpl w:val="F7C61A7C"/>
    <w:lvl w:ilvl="0" w:tplc="6000665E">
      <w:start w:val="1"/>
      <w:numFmt w:val="lowerLetter"/>
      <w:lvlText w:val="(%1)"/>
      <w:lvlJc w:val="left"/>
      <w:pPr>
        <w:ind w:left="1116"/>
      </w:pPr>
      <w:rPr>
        <w:rFonts w:ascii="Arial" w:eastAsia="Times New Roman" w:hAnsi="Arial" w:cs="Arial" w:hint="default"/>
        <w:b w:val="0"/>
        <w:i w:val="0"/>
        <w:strike w:val="0"/>
        <w:dstrike w:val="0"/>
        <w:color w:val="auto"/>
        <w:sz w:val="24"/>
        <w:szCs w:val="22"/>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5" w15:restartNumberingAfterBreak="0">
    <w:nsid w:val="19ED49E7"/>
    <w:multiLevelType w:val="hybridMultilevel"/>
    <w:tmpl w:val="CDAE15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751040"/>
    <w:multiLevelType w:val="hybridMultilevel"/>
    <w:tmpl w:val="1F347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C578A1"/>
    <w:multiLevelType w:val="hybridMultilevel"/>
    <w:tmpl w:val="F9000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313DA8"/>
    <w:multiLevelType w:val="hybridMultilevel"/>
    <w:tmpl w:val="E0A49258"/>
    <w:lvl w:ilvl="0" w:tplc="9F7851A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1B32BA"/>
    <w:multiLevelType w:val="multilevel"/>
    <w:tmpl w:val="7BB2F206"/>
    <w:lvl w:ilvl="0">
      <w:start w:val="1"/>
      <w:numFmt w:val="bullet"/>
      <w:pStyle w:val="ComRegBulletStyle"/>
      <w:lvlText w:val=""/>
      <w:lvlJc w:val="left"/>
      <w:pPr>
        <w:ind w:left="851" w:hanging="284"/>
      </w:pPr>
      <w:rPr>
        <w:rFonts w:ascii="Symbol" w:hAnsi="Symbol" w:hint="default"/>
      </w:rPr>
    </w:lvl>
    <w:lvl w:ilvl="1">
      <w:start w:val="1"/>
      <w:numFmt w:val="bullet"/>
      <w:lvlText w:val=""/>
      <w:lvlJc w:val="left"/>
      <w:pPr>
        <w:ind w:left="1418" w:hanging="284"/>
      </w:pPr>
      <w:rPr>
        <w:rFonts w:ascii="Symbol" w:hAnsi="Symbol" w:hint="default"/>
      </w:rPr>
    </w:lvl>
    <w:lvl w:ilvl="2">
      <w:start w:val="1"/>
      <w:numFmt w:val="bullet"/>
      <w:lvlText w:val=""/>
      <w:lvlJc w:val="left"/>
      <w:pPr>
        <w:ind w:left="1701" w:hanging="283"/>
      </w:pPr>
      <w:rPr>
        <w:rFonts w:ascii="Symbol" w:hAnsi="Symbol" w:hint="default"/>
        <w:color w:val="auto"/>
      </w:rPr>
    </w:lvl>
    <w:lvl w:ilvl="3">
      <w:start w:val="1"/>
      <w:numFmt w:val="bullet"/>
      <w:lvlText w:val=""/>
      <w:lvlJc w:val="left"/>
      <w:pPr>
        <w:ind w:left="1985" w:hanging="284"/>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907839"/>
    <w:multiLevelType w:val="hybridMultilevel"/>
    <w:tmpl w:val="BAB8DA7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657198"/>
    <w:multiLevelType w:val="hybridMultilevel"/>
    <w:tmpl w:val="5FF6E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4A326A"/>
    <w:multiLevelType w:val="hybridMultilevel"/>
    <w:tmpl w:val="10CEFF50"/>
    <w:lvl w:ilvl="0" w:tplc="CE4E391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5302024"/>
    <w:multiLevelType w:val="hybridMultilevel"/>
    <w:tmpl w:val="4DC026BC"/>
    <w:lvl w:ilvl="0" w:tplc="CE841E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273C28"/>
    <w:multiLevelType w:val="hybridMultilevel"/>
    <w:tmpl w:val="BAB8DA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C496A"/>
    <w:multiLevelType w:val="hybridMultilevel"/>
    <w:tmpl w:val="3BA22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AEF1637"/>
    <w:multiLevelType w:val="hybridMultilevel"/>
    <w:tmpl w:val="FC5022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E9263E"/>
    <w:multiLevelType w:val="hybridMultilevel"/>
    <w:tmpl w:val="7E5C0422"/>
    <w:lvl w:ilvl="0" w:tplc="B3AE9310">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393823"/>
    <w:multiLevelType w:val="hybridMultilevel"/>
    <w:tmpl w:val="C0E4A1DC"/>
    <w:lvl w:ilvl="0" w:tplc="F780B2A4">
      <w:start w:val="1"/>
      <w:numFmt w:val="bullet"/>
      <w:lvlText w:val="·"/>
      <w:lvlJc w:val="left"/>
      <w:pPr>
        <w:ind w:left="720" w:hanging="360"/>
      </w:pPr>
      <w:rPr>
        <w:rFonts w:ascii="Symbol" w:hAnsi="Symbol" w:hint="default"/>
      </w:rPr>
    </w:lvl>
    <w:lvl w:ilvl="1" w:tplc="B00C4C5E">
      <w:start w:val="1"/>
      <w:numFmt w:val="bullet"/>
      <w:lvlText w:val="o"/>
      <w:lvlJc w:val="left"/>
      <w:pPr>
        <w:ind w:left="1440" w:hanging="360"/>
      </w:pPr>
      <w:rPr>
        <w:rFonts w:ascii="Courier New" w:hAnsi="Courier New" w:hint="default"/>
      </w:rPr>
    </w:lvl>
    <w:lvl w:ilvl="2" w:tplc="2780E0FA">
      <w:start w:val="1"/>
      <w:numFmt w:val="bullet"/>
      <w:lvlText w:val=""/>
      <w:lvlJc w:val="left"/>
      <w:pPr>
        <w:ind w:left="2160" w:hanging="360"/>
      </w:pPr>
      <w:rPr>
        <w:rFonts w:ascii="Wingdings" w:hAnsi="Wingdings" w:hint="default"/>
      </w:rPr>
    </w:lvl>
    <w:lvl w:ilvl="3" w:tplc="9CB2CB16">
      <w:start w:val="1"/>
      <w:numFmt w:val="bullet"/>
      <w:lvlText w:val=""/>
      <w:lvlJc w:val="left"/>
      <w:pPr>
        <w:ind w:left="2880" w:hanging="360"/>
      </w:pPr>
      <w:rPr>
        <w:rFonts w:ascii="Symbol" w:hAnsi="Symbol" w:hint="default"/>
      </w:rPr>
    </w:lvl>
    <w:lvl w:ilvl="4" w:tplc="A216AA6C">
      <w:start w:val="1"/>
      <w:numFmt w:val="bullet"/>
      <w:lvlText w:val="o"/>
      <w:lvlJc w:val="left"/>
      <w:pPr>
        <w:ind w:left="3600" w:hanging="360"/>
      </w:pPr>
      <w:rPr>
        <w:rFonts w:ascii="Courier New" w:hAnsi="Courier New" w:hint="default"/>
      </w:rPr>
    </w:lvl>
    <w:lvl w:ilvl="5" w:tplc="86C260FE">
      <w:start w:val="1"/>
      <w:numFmt w:val="bullet"/>
      <w:lvlText w:val=""/>
      <w:lvlJc w:val="left"/>
      <w:pPr>
        <w:ind w:left="4320" w:hanging="360"/>
      </w:pPr>
      <w:rPr>
        <w:rFonts w:ascii="Wingdings" w:hAnsi="Wingdings" w:hint="default"/>
      </w:rPr>
    </w:lvl>
    <w:lvl w:ilvl="6" w:tplc="891ECF1A">
      <w:start w:val="1"/>
      <w:numFmt w:val="bullet"/>
      <w:lvlText w:val=""/>
      <w:lvlJc w:val="left"/>
      <w:pPr>
        <w:ind w:left="5040" w:hanging="360"/>
      </w:pPr>
      <w:rPr>
        <w:rFonts w:ascii="Symbol" w:hAnsi="Symbol" w:hint="default"/>
      </w:rPr>
    </w:lvl>
    <w:lvl w:ilvl="7" w:tplc="98DA6034">
      <w:start w:val="1"/>
      <w:numFmt w:val="bullet"/>
      <w:lvlText w:val="o"/>
      <w:lvlJc w:val="left"/>
      <w:pPr>
        <w:ind w:left="5760" w:hanging="360"/>
      </w:pPr>
      <w:rPr>
        <w:rFonts w:ascii="Courier New" w:hAnsi="Courier New" w:hint="default"/>
      </w:rPr>
    </w:lvl>
    <w:lvl w:ilvl="8" w:tplc="29F88574">
      <w:start w:val="1"/>
      <w:numFmt w:val="bullet"/>
      <w:lvlText w:val=""/>
      <w:lvlJc w:val="left"/>
      <w:pPr>
        <w:ind w:left="6480" w:hanging="360"/>
      </w:pPr>
      <w:rPr>
        <w:rFonts w:ascii="Wingdings" w:hAnsi="Wingdings" w:hint="default"/>
      </w:rPr>
    </w:lvl>
  </w:abstractNum>
  <w:abstractNum w:abstractNumId="23"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313542"/>
    <w:multiLevelType w:val="hybridMultilevel"/>
    <w:tmpl w:val="BE706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4973CD"/>
    <w:multiLevelType w:val="hybridMultilevel"/>
    <w:tmpl w:val="7ADCB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B89F02"/>
    <w:multiLevelType w:val="hybridMultilevel"/>
    <w:tmpl w:val="66D20320"/>
    <w:lvl w:ilvl="0" w:tplc="408A620A">
      <w:start w:val="1"/>
      <w:numFmt w:val="bullet"/>
      <w:lvlText w:val="·"/>
      <w:lvlJc w:val="left"/>
      <w:pPr>
        <w:ind w:left="720" w:hanging="360"/>
      </w:pPr>
      <w:rPr>
        <w:rFonts w:ascii="Symbol" w:hAnsi="Symbol" w:hint="default"/>
      </w:rPr>
    </w:lvl>
    <w:lvl w:ilvl="1" w:tplc="705E2856">
      <w:start w:val="1"/>
      <w:numFmt w:val="bullet"/>
      <w:lvlText w:val="o"/>
      <w:lvlJc w:val="left"/>
      <w:pPr>
        <w:ind w:left="1440" w:hanging="360"/>
      </w:pPr>
      <w:rPr>
        <w:rFonts w:ascii="Courier New" w:hAnsi="Courier New" w:hint="default"/>
      </w:rPr>
    </w:lvl>
    <w:lvl w:ilvl="2" w:tplc="F3E43040">
      <w:start w:val="1"/>
      <w:numFmt w:val="bullet"/>
      <w:lvlText w:val=""/>
      <w:lvlJc w:val="left"/>
      <w:pPr>
        <w:ind w:left="2160" w:hanging="360"/>
      </w:pPr>
      <w:rPr>
        <w:rFonts w:ascii="Wingdings" w:hAnsi="Wingdings" w:hint="default"/>
      </w:rPr>
    </w:lvl>
    <w:lvl w:ilvl="3" w:tplc="54BAE22A">
      <w:start w:val="1"/>
      <w:numFmt w:val="bullet"/>
      <w:lvlText w:val=""/>
      <w:lvlJc w:val="left"/>
      <w:pPr>
        <w:ind w:left="2880" w:hanging="360"/>
      </w:pPr>
      <w:rPr>
        <w:rFonts w:ascii="Symbol" w:hAnsi="Symbol" w:hint="default"/>
      </w:rPr>
    </w:lvl>
    <w:lvl w:ilvl="4" w:tplc="EC38AF4C">
      <w:start w:val="1"/>
      <w:numFmt w:val="bullet"/>
      <w:lvlText w:val="o"/>
      <w:lvlJc w:val="left"/>
      <w:pPr>
        <w:ind w:left="3600" w:hanging="360"/>
      </w:pPr>
      <w:rPr>
        <w:rFonts w:ascii="Courier New" w:hAnsi="Courier New" w:hint="default"/>
      </w:rPr>
    </w:lvl>
    <w:lvl w:ilvl="5" w:tplc="A49A118E">
      <w:start w:val="1"/>
      <w:numFmt w:val="bullet"/>
      <w:lvlText w:val=""/>
      <w:lvlJc w:val="left"/>
      <w:pPr>
        <w:ind w:left="4320" w:hanging="360"/>
      </w:pPr>
      <w:rPr>
        <w:rFonts w:ascii="Wingdings" w:hAnsi="Wingdings" w:hint="default"/>
      </w:rPr>
    </w:lvl>
    <w:lvl w:ilvl="6" w:tplc="C400C4B8">
      <w:start w:val="1"/>
      <w:numFmt w:val="bullet"/>
      <w:lvlText w:val=""/>
      <w:lvlJc w:val="left"/>
      <w:pPr>
        <w:ind w:left="5040" w:hanging="360"/>
      </w:pPr>
      <w:rPr>
        <w:rFonts w:ascii="Symbol" w:hAnsi="Symbol" w:hint="default"/>
      </w:rPr>
    </w:lvl>
    <w:lvl w:ilvl="7" w:tplc="514A1B78">
      <w:start w:val="1"/>
      <w:numFmt w:val="bullet"/>
      <w:lvlText w:val="o"/>
      <w:lvlJc w:val="left"/>
      <w:pPr>
        <w:ind w:left="5760" w:hanging="360"/>
      </w:pPr>
      <w:rPr>
        <w:rFonts w:ascii="Courier New" w:hAnsi="Courier New" w:hint="default"/>
      </w:rPr>
    </w:lvl>
    <w:lvl w:ilvl="8" w:tplc="531E2220">
      <w:start w:val="1"/>
      <w:numFmt w:val="bullet"/>
      <w:lvlText w:val=""/>
      <w:lvlJc w:val="left"/>
      <w:pPr>
        <w:ind w:left="6480" w:hanging="360"/>
      </w:pPr>
      <w:rPr>
        <w:rFonts w:ascii="Wingdings" w:hAnsi="Wingdings" w:hint="default"/>
      </w:rPr>
    </w:lvl>
  </w:abstractNum>
  <w:abstractNum w:abstractNumId="27" w15:restartNumberingAfterBreak="0">
    <w:nsid w:val="4CC85896"/>
    <w:multiLevelType w:val="hybridMultilevel"/>
    <w:tmpl w:val="10CEFF50"/>
    <w:lvl w:ilvl="0" w:tplc="CE4E391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F08195F"/>
    <w:multiLevelType w:val="hybridMultilevel"/>
    <w:tmpl w:val="029C7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5A3482"/>
    <w:multiLevelType w:val="hybridMultilevel"/>
    <w:tmpl w:val="4DC02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615049"/>
    <w:multiLevelType w:val="hybridMultilevel"/>
    <w:tmpl w:val="10CEFF50"/>
    <w:lvl w:ilvl="0" w:tplc="CE4E391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5E0C73"/>
    <w:multiLevelType w:val="hybridMultilevel"/>
    <w:tmpl w:val="EB606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ED73BF"/>
    <w:multiLevelType w:val="hybridMultilevel"/>
    <w:tmpl w:val="7C9AB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338184B"/>
    <w:multiLevelType w:val="hybridMultilevel"/>
    <w:tmpl w:val="4DC4DD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7C2588F"/>
    <w:multiLevelType w:val="hybridMultilevel"/>
    <w:tmpl w:val="45567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456DEE"/>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A9E05C2"/>
    <w:multiLevelType w:val="hybridMultilevel"/>
    <w:tmpl w:val="BAE43C7A"/>
    <w:lvl w:ilvl="0" w:tplc="9372F1D0">
      <w:start w:val="1"/>
      <w:numFmt w:val="bullet"/>
      <w:lvlText w:val="·"/>
      <w:lvlJc w:val="left"/>
      <w:pPr>
        <w:ind w:left="720" w:hanging="360"/>
      </w:pPr>
      <w:rPr>
        <w:rFonts w:ascii="Symbol" w:hAnsi="Symbol" w:hint="default"/>
      </w:rPr>
    </w:lvl>
    <w:lvl w:ilvl="1" w:tplc="79923A18">
      <w:start w:val="1"/>
      <w:numFmt w:val="bullet"/>
      <w:lvlText w:val="o"/>
      <w:lvlJc w:val="left"/>
      <w:pPr>
        <w:ind w:left="1440" w:hanging="360"/>
      </w:pPr>
      <w:rPr>
        <w:rFonts w:ascii="Courier New" w:hAnsi="Courier New" w:hint="default"/>
      </w:rPr>
    </w:lvl>
    <w:lvl w:ilvl="2" w:tplc="115A29F4">
      <w:start w:val="1"/>
      <w:numFmt w:val="bullet"/>
      <w:lvlText w:val=""/>
      <w:lvlJc w:val="left"/>
      <w:pPr>
        <w:ind w:left="2160" w:hanging="360"/>
      </w:pPr>
      <w:rPr>
        <w:rFonts w:ascii="Wingdings" w:hAnsi="Wingdings" w:hint="default"/>
      </w:rPr>
    </w:lvl>
    <w:lvl w:ilvl="3" w:tplc="CD3E5694">
      <w:start w:val="1"/>
      <w:numFmt w:val="bullet"/>
      <w:lvlText w:val=""/>
      <w:lvlJc w:val="left"/>
      <w:pPr>
        <w:ind w:left="2880" w:hanging="360"/>
      </w:pPr>
      <w:rPr>
        <w:rFonts w:ascii="Symbol" w:hAnsi="Symbol" w:hint="default"/>
      </w:rPr>
    </w:lvl>
    <w:lvl w:ilvl="4" w:tplc="CE46D410">
      <w:start w:val="1"/>
      <w:numFmt w:val="bullet"/>
      <w:lvlText w:val="o"/>
      <w:lvlJc w:val="left"/>
      <w:pPr>
        <w:ind w:left="3600" w:hanging="360"/>
      </w:pPr>
      <w:rPr>
        <w:rFonts w:ascii="Courier New" w:hAnsi="Courier New" w:hint="default"/>
      </w:rPr>
    </w:lvl>
    <w:lvl w:ilvl="5" w:tplc="001A3E5A">
      <w:start w:val="1"/>
      <w:numFmt w:val="bullet"/>
      <w:lvlText w:val=""/>
      <w:lvlJc w:val="left"/>
      <w:pPr>
        <w:ind w:left="4320" w:hanging="360"/>
      </w:pPr>
      <w:rPr>
        <w:rFonts w:ascii="Wingdings" w:hAnsi="Wingdings" w:hint="default"/>
      </w:rPr>
    </w:lvl>
    <w:lvl w:ilvl="6" w:tplc="858CE7C4">
      <w:start w:val="1"/>
      <w:numFmt w:val="bullet"/>
      <w:lvlText w:val=""/>
      <w:lvlJc w:val="left"/>
      <w:pPr>
        <w:ind w:left="5040" w:hanging="360"/>
      </w:pPr>
      <w:rPr>
        <w:rFonts w:ascii="Symbol" w:hAnsi="Symbol" w:hint="default"/>
      </w:rPr>
    </w:lvl>
    <w:lvl w:ilvl="7" w:tplc="F8F8D484">
      <w:start w:val="1"/>
      <w:numFmt w:val="bullet"/>
      <w:lvlText w:val="o"/>
      <w:lvlJc w:val="left"/>
      <w:pPr>
        <w:ind w:left="5760" w:hanging="360"/>
      </w:pPr>
      <w:rPr>
        <w:rFonts w:ascii="Courier New" w:hAnsi="Courier New" w:hint="default"/>
      </w:rPr>
    </w:lvl>
    <w:lvl w:ilvl="8" w:tplc="48204C44">
      <w:start w:val="1"/>
      <w:numFmt w:val="bullet"/>
      <w:lvlText w:val=""/>
      <w:lvlJc w:val="left"/>
      <w:pPr>
        <w:ind w:left="6480" w:hanging="360"/>
      </w:pPr>
      <w:rPr>
        <w:rFonts w:ascii="Wingdings" w:hAnsi="Wingdings" w:hint="default"/>
      </w:rPr>
    </w:lvl>
  </w:abstractNum>
  <w:abstractNum w:abstractNumId="40" w15:restartNumberingAfterBreak="0">
    <w:nsid w:val="6C3C02BA"/>
    <w:multiLevelType w:val="hybridMultilevel"/>
    <w:tmpl w:val="0F52129C"/>
    <w:lvl w:ilvl="0" w:tplc="8B8043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D2861D7"/>
    <w:multiLevelType w:val="hybridMultilevel"/>
    <w:tmpl w:val="6938E6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0762890">
    <w:abstractNumId w:val="39"/>
  </w:num>
  <w:num w:numId="2" w16cid:durableId="1517233840">
    <w:abstractNumId w:val="22"/>
  </w:num>
  <w:num w:numId="3" w16cid:durableId="2060276619">
    <w:abstractNumId w:val="26"/>
  </w:num>
  <w:num w:numId="4" w16cid:durableId="1632903667">
    <w:abstractNumId w:val="44"/>
  </w:num>
  <w:num w:numId="5" w16cid:durableId="1930309200">
    <w:abstractNumId w:val="33"/>
  </w:num>
  <w:num w:numId="6" w16cid:durableId="1292858101">
    <w:abstractNumId w:val="2"/>
  </w:num>
  <w:num w:numId="7" w16cid:durableId="1203595239">
    <w:abstractNumId w:val="4"/>
  </w:num>
  <w:num w:numId="8" w16cid:durableId="173618885">
    <w:abstractNumId w:val="6"/>
  </w:num>
  <w:num w:numId="9" w16cid:durableId="195585928">
    <w:abstractNumId w:val="43"/>
  </w:num>
  <w:num w:numId="10" w16cid:durableId="1203132683">
    <w:abstractNumId w:val="38"/>
  </w:num>
  <w:num w:numId="11" w16cid:durableId="499009581">
    <w:abstractNumId w:val="28"/>
  </w:num>
  <w:num w:numId="12" w16cid:durableId="919871019">
    <w:abstractNumId w:val="18"/>
  </w:num>
  <w:num w:numId="13" w16cid:durableId="607201313">
    <w:abstractNumId w:val="42"/>
  </w:num>
  <w:num w:numId="14" w16cid:durableId="900092099">
    <w:abstractNumId w:val="31"/>
  </w:num>
  <w:num w:numId="15" w16cid:durableId="301159430">
    <w:abstractNumId w:val="21"/>
  </w:num>
  <w:num w:numId="16" w16cid:durableId="1810434413">
    <w:abstractNumId w:val="9"/>
  </w:num>
  <w:num w:numId="17" w16cid:durableId="706610907">
    <w:abstractNumId w:val="23"/>
  </w:num>
  <w:num w:numId="18" w16cid:durableId="1309020489">
    <w:abstractNumId w:val="10"/>
  </w:num>
  <w:num w:numId="19" w16cid:durableId="878276626">
    <w:abstractNumId w:val="3"/>
  </w:num>
  <w:num w:numId="20" w16cid:durableId="1130054053">
    <w:abstractNumId w:val="11"/>
  </w:num>
  <w:num w:numId="21" w16cid:durableId="9911639">
    <w:abstractNumId w:val="24"/>
  </w:num>
  <w:num w:numId="22" w16cid:durableId="1836651653">
    <w:abstractNumId w:val="13"/>
  </w:num>
  <w:num w:numId="23" w16cid:durableId="590814140">
    <w:abstractNumId w:val="19"/>
  </w:num>
  <w:num w:numId="24" w16cid:durableId="846289862">
    <w:abstractNumId w:val="1"/>
  </w:num>
  <w:num w:numId="25" w16cid:durableId="256329170">
    <w:abstractNumId w:val="20"/>
  </w:num>
  <w:num w:numId="26" w16cid:durableId="1334643311">
    <w:abstractNumId w:val="7"/>
  </w:num>
  <w:num w:numId="27" w16cid:durableId="928389360">
    <w:abstractNumId w:val="32"/>
  </w:num>
  <w:num w:numId="28" w16cid:durableId="1062750192">
    <w:abstractNumId w:val="27"/>
  </w:num>
  <w:num w:numId="29" w16cid:durableId="726104570">
    <w:abstractNumId w:val="14"/>
  </w:num>
  <w:num w:numId="30" w16cid:durableId="1605378595">
    <w:abstractNumId w:val="25"/>
  </w:num>
  <w:num w:numId="31" w16cid:durableId="2144038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6674741">
    <w:abstractNumId w:val="41"/>
  </w:num>
  <w:num w:numId="33" w16cid:durableId="1223054176">
    <w:abstractNumId w:val="0"/>
  </w:num>
  <w:num w:numId="34" w16cid:durableId="1262881076">
    <w:abstractNumId w:val="35"/>
  </w:num>
  <w:num w:numId="35" w16cid:durableId="862936910">
    <w:abstractNumId w:val="8"/>
  </w:num>
  <w:num w:numId="36" w16cid:durableId="1555658833">
    <w:abstractNumId w:val="29"/>
  </w:num>
  <w:num w:numId="37" w16cid:durableId="538274803">
    <w:abstractNumId w:val="12"/>
  </w:num>
  <w:num w:numId="38" w16cid:durableId="91510225">
    <w:abstractNumId w:val="16"/>
  </w:num>
  <w:num w:numId="39" w16cid:durableId="1605184930">
    <w:abstractNumId w:val="37"/>
  </w:num>
  <w:num w:numId="40" w16cid:durableId="1978561855">
    <w:abstractNumId w:val="40"/>
  </w:num>
  <w:num w:numId="41" w16cid:durableId="739905572">
    <w:abstractNumId w:val="5"/>
  </w:num>
  <w:num w:numId="42" w16cid:durableId="923144265">
    <w:abstractNumId w:val="36"/>
  </w:num>
  <w:num w:numId="43" w16cid:durableId="1185555013">
    <w:abstractNumId w:val="15"/>
  </w:num>
  <w:num w:numId="44" w16cid:durableId="410932920">
    <w:abstractNumId w:val="30"/>
  </w:num>
  <w:num w:numId="45" w16cid:durableId="1949044195">
    <w:abstractNumId w:val="34"/>
  </w:num>
  <w:num w:numId="46" w16cid:durableId="63186256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Request For Tender - Consultancy Service (Non-Framework)_mhc(33815809.5).docx"/>
  </w:docVars>
  <w:rsids>
    <w:rsidRoot w:val="00C22A82"/>
    <w:rsid w:val="00004C37"/>
    <w:rsid w:val="0000595A"/>
    <w:rsid w:val="000126CF"/>
    <w:rsid w:val="00015199"/>
    <w:rsid w:val="0002036C"/>
    <w:rsid w:val="00024A2E"/>
    <w:rsid w:val="000257AE"/>
    <w:rsid w:val="00026B8B"/>
    <w:rsid w:val="0002785B"/>
    <w:rsid w:val="00030C25"/>
    <w:rsid w:val="000325C5"/>
    <w:rsid w:val="0003282B"/>
    <w:rsid w:val="0003686B"/>
    <w:rsid w:val="00043FB8"/>
    <w:rsid w:val="000465E3"/>
    <w:rsid w:val="00047F9E"/>
    <w:rsid w:val="00053A27"/>
    <w:rsid w:val="00056293"/>
    <w:rsid w:val="00057A34"/>
    <w:rsid w:val="00060950"/>
    <w:rsid w:val="00063581"/>
    <w:rsid w:val="00064CE4"/>
    <w:rsid w:val="00065886"/>
    <w:rsid w:val="00071B6E"/>
    <w:rsid w:val="00072D92"/>
    <w:rsid w:val="00074279"/>
    <w:rsid w:val="00076021"/>
    <w:rsid w:val="0008069E"/>
    <w:rsid w:val="00081304"/>
    <w:rsid w:val="00083CB7"/>
    <w:rsid w:val="00091ECD"/>
    <w:rsid w:val="00092087"/>
    <w:rsid w:val="00095FCD"/>
    <w:rsid w:val="000B1B93"/>
    <w:rsid w:val="000B3D78"/>
    <w:rsid w:val="000B7356"/>
    <w:rsid w:val="000B7DD0"/>
    <w:rsid w:val="000C1BD1"/>
    <w:rsid w:val="000C5ACE"/>
    <w:rsid w:val="000C66DC"/>
    <w:rsid w:val="000D1105"/>
    <w:rsid w:val="000D149A"/>
    <w:rsid w:val="000D3F70"/>
    <w:rsid w:val="000D5005"/>
    <w:rsid w:val="000D700D"/>
    <w:rsid w:val="000E20F4"/>
    <w:rsid w:val="000E3C50"/>
    <w:rsid w:val="000E455B"/>
    <w:rsid w:val="000F06CF"/>
    <w:rsid w:val="000F1826"/>
    <w:rsid w:val="000F25FC"/>
    <w:rsid w:val="000F4C78"/>
    <w:rsid w:val="000F7550"/>
    <w:rsid w:val="000F7DB3"/>
    <w:rsid w:val="00101272"/>
    <w:rsid w:val="001050D7"/>
    <w:rsid w:val="00106AF8"/>
    <w:rsid w:val="00110036"/>
    <w:rsid w:val="001113C0"/>
    <w:rsid w:val="00114A99"/>
    <w:rsid w:val="001165DF"/>
    <w:rsid w:val="00120483"/>
    <w:rsid w:val="0012188A"/>
    <w:rsid w:val="00121CF3"/>
    <w:rsid w:val="00121E07"/>
    <w:rsid w:val="001229CC"/>
    <w:rsid w:val="00123A4F"/>
    <w:rsid w:val="0012514C"/>
    <w:rsid w:val="00141294"/>
    <w:rsid w:val="001428B3"/>
    <w:rsid w:val="0014574E"/>
    <w:rsid w:val="00146BA7"/>
    <w:rsid w:val="00154594"/>
    <w:rsid w:val="00155239"/>
    <w:rsid w:val="00167211"/>
    <w:rsid w:val="00167D00"/>
    <w:rsid w:val="001706BB"/>
    <w:rsid w:val="0018671A"/>
    <w:rsid w:val="00192EA0"/>
    <w:rsid w:val="001A02A0"/>
    <w:rsid w:val="001A4BEC"/>
    <w:rsid w:val="001B016D"/>
    <w:rsid w:val="001B14BD"/>
    <w:rsid w:val="001B2F0C"/>
    <w:rsid w:val="001B6856"/>
    <w:rsid w:val="001B6F07"/>
    <w:rsid w:val="001D2EEE"/>
    <w:rsid w:val="001D6A39"/>
    <w:rsid w:val="001E3CE1"/>
    <w:rsid w:val="00200793"/>
    <w:rsid w:val="00201518"/>
    <w:rsid w:val="002028B2"/>
    <w:rsid w:val="002071C1"/>
    <w:rsid w:val="002125CA"/>
    <w:rsid w:val="002142B4"/>
    <w:rsid w:val="00214517"/>
    <w:rsid w:val="002146B9"/>
    <w:rsid w:val="0021531E"/>
    <w:rsid w:val="00216724"/>
    <w:rsid w:val="00216E29"/>
    <w:rsid w:val="00220AE7"/>
    <w:rsid w:val="00222C5F"/>
    <w:rsid w:val="00225893"/>
    <w:rsid w:val="002349B5"/>
    <w:rsid w:val="00234DFA"/>
    <w:rsid w:val="00234F1B"/>
    <w:rsid w:val="00237F8E"/>
    <w:rsid w:val="00240EB7"/>
    <w:rsid w:val="00242748"/>
    <w:rsid w:val="002430CB"/>
    <w:rsid w:val="00243D05"/>
    <w:rsid w:val="00245454"/>
    <w:rsid w:val="002501B9"/>
    <w:rsid w:val="00250D2E"/>
    <w:rsid w:val="00254719"/>
    <w:rsid w:val="00256ADD"/>
    <w:rsid w:val="002631CC"/>
    <w:rsid w:val="00264171"/>
    <w:rsid w:val="002654D9"/>
    <w:rsid w:val="00265925"/>
    <w:rsid w:val="0028066A"/>
    <w:rsid w:val="002811E6"/>
    <w:rsid w:val="00282EA8"/>
    <w:rsid w:val="00285763"/>
    <w:rsid w:val="00290FE4"/>
    <w:rsid w:val="00295B7F"/>
    <w:rsid w:val="00296033"/>
    <w:rsid w:val="0029631B"/>
    <w:rsid w:val="002A511B"/>
    <w:rsid w:val="002A757B"/>
    <w:rsid w:val="002B26F6"/>
    <w:rsid w:val="002B5E97"/>
    <w:rsid w:val="002C0249"/>
    <w:rsid w:val="002C3240"/>
    <w:rsid w:val="002C45BA"/>
    <w:rsid w:val="002C6F35"/>
    <w:rsid w:val="002D0466"/>
    <w:rsid w:val="002D0EB9"/>
    <w:rsid w:val="002D531F"/>
    <w:rsid w:val="002D62F6"/>
    <w:rsid w:val="002D6C42"/>
    <w:rsid w:val="002E53E7"/>
    <w:rsid w:val="002E64E2"/>
    <w:rsid w:val="002F3315"/>
    <w:rsid w:val="002F454D"/>
    <w:rsid w:val="002F54F9"/>
    <w:rsid w:val="002F5A2B"/>
    <w:rsid w:val="00303166"/>
    <w:rsid w:val="00306C76"/>
    <w:rsid w:val="00310312"/>
    <w:rsid w:val="003149BB"/>
    <w:rsid w:val="00315D62"/>
    <w:rsid w:val="00316CCC"/>
    <w:rsid w:val="00317ACE"/>
    <w:rsid w:val="00322629"/>
    <w:rsid w:val="00332E41"/>
    <w:rsid w:val="00334C3E"/>
    <w:rsid w:val="003356D6"/>
    <w:rsid w:val="00335C72"/>
    <w:rsid w:val="00336E97"/>
    <w:rsid w:val="00340A68"/>
    <w:rsid w:val="00344A71"/>
    <w:rsid w:val="00344D25"/>
    <w:rsid w:val="0035248D"/>
    <w:rsid w:val="00353162"/>
    <w:rsid w:val="0036006C"/>
    <w:rsid w:val="00364E01"/>
    <w:rsid w:val="00370B48"/>
    <w:rsid w:val="00374512"/>
    <w:rsid w:val="00376AA0"/>
    <w:rsid w:val="00383D25"/>
    <w:rsid w:val="00387B02"/>
    <w:rsid w:val="00397C12"/>
    <w:rsid w:val="003A4201"/>
    <w:rsid w:val="003A66D5"/>
    <w:rsid w:val="003B367F"/>
    <w:rsid w:val="003C0632"/>
    <w:rsid w:val="003C0CE9"/>
    <w:rsid w:val="003C290B"/>
    <w:rsid w:val="003C3EB7"/>
    <w:rsid w:val="003D03D1"/>
    <w:rsid w:val="003D3211"/>
    <w:rsid w:val="003D7BC9"/>
    <w:rsid w:val="003E2EC1"/>
    <w:rsid w:val="003E5F64"/>
    <w:rsid w:val="003F564C"/>
    <w:rsid w:val="003F6CA5"/>
    <w:rsid w:val="0040576A"/>
    <w:rsid w:val="00406C0F"/>
    <w:rsid w:val="00407334"/>
    <w:rsid w:val="00410197"/>
    <w:rsid w:val="00411800"/>
    <w:rsid w:val="00414022"/>
    <w:rsid w:val="00416808"/>
    <w:rsid w:val="00416DC0"/>
    <w:rsid w:val="0041758D"/>
    <w:rsid w:val="004269D2"/>
    <w:rsid w:val="00427269"/>
    <w:rsid w:val="0043163D"/>
    <w:rsid w:val="00431C18"/>
    <w:rsid w:val="004452BE"/>
    <w:rsid w:val="00453B59"/>
    <w:rsid w:val="00457C25"/>
    <w:rsid w:val="004751CC"/>
    <w:rsid w:val="004755E6"/>
    <w:rsid w:val="00475C59"/>
    <w:rsid w:val="004767CA"/>
    <w:rsid w:val="00487591"/>
    <w:rsid w:val="004954E0"/>
    <w:rsid w:val="004A2A53"/>
    <w:rsid w:val="004A447E"/>
    <w:rsid w:val="004B2559"/>
    <w:rsid w:val="004B6C9C"/>
    <w:rsid w:val="004C15A9"/>
    <w:rsid w:val="004C1880"/>
    <w:rsid w:val="004C2EA9"/>
    <w:rsid w:val="004C5759"/>
    <w:rsid w:val="004D165B"/>
    <w:rsid w:val="004D778F"/>
    <w:rsid w:val="004D7A27"/>
    <w:rsid w:val="004E19E6"/>
    <w:rsid w:val="004E7C25"/>
    <w:rsid w:val="004F0FF5"/>
    <w:rsid w:val="004F7162"/>
    <w:rsid w:val="00506365"/>
    <w:rsid w:val="00520260"/>
    <w:rsid w:val="005206CE"/>
    <w:rsid w:val="0052146F"/>
    <w:rsid w:val="005245B4"/>
    <w:rsid w:val="00527AC0"/>
    <w:rsid w:val="005343F1"/>
    <w:rsid w:val="00534AFF"/>
    <w:rsid w:val="0053706D"/>
    <w:rsid w:val="005401AF"/>
    <w:rsid w:val="0054277A"/>
    <w:rsid w:val="00543EAC"/>
    <w:rsid w:val="0054408A"/>
    <w:rsid w:val="005454F9"/>
    <w:rsid w:val="00545DBD"/>
    <w:rsid w:val="00553777"/>
    <w:rsid w:val="0055693B"/>
    <w:rsid w:val="0056077D"/>
    <w:rsid w:val="00561856"/>
    <w:rsid w:val="00567DA9"/>
    <w:rsid w:val="00570D3F"/>
    <w:rsid w:val="00580C4C"/>
    <w:rsid w:val="00583237"/>
    <w:rsid w:val="00585716"/>
    <w:rsid w:val="00590BFA"/>
    <w:rsid w:val="0059357C"/>
    <w:rsid w:val="00593C73"/>
    <w:rsid w:val="00595239"/>
    <w:rsid w:val="005A0422"/>
    <w:rsid w:val="005A3727"/>
    <w:rsid w:val="005A56AE"/>
    <w:rsid w:val="005B08BB"/>
    <w:rsid w:val="005B5574"/>
    <w:rsid w:val="005B5DBA"/>
    <w:rsid w:val="005C0D63"/>
    <w:rsid w:val="005C6977"/>
    <w:rsid w:val="005C6C5F"/>
    <w:rsid w:val="005C7F8D"/>
    <w:rsid w:val="005D2D55"/>
    <w:rsid w:val="005D3599"/>
    <w:rsid w:val="005D4390"/>
    <w:rsid w:val="005D685C"/>
    <w:rsid w:val="005D6CB6"/>
    <w:rsid w:val="005D772D"/>
    <w:rsid w:val="005E4450"/>
    <w:rsid w:val="005E561A"/>
    <w:rsid w:val="005F08CC"/>
    <w:rsid w:val="005F15E7"/>
    <w:rsid w:val="005F7DF5"/>
    <w:rsid w:val="00600C08"/>
    <w:rsid w:val="00604369"/>
    <w:rsid w:val="00604C4F"/>
    <w:rsid w:val="00617AF5"/>
    <w:rsid w:val="00617BB3"/>
    <w:rsid w:val="00621F0E"/>
    <w:rsid w:val="00625A76"/>
    <w:rsid w:val="00631EF6"/>
    <w:rsid w:val="006339D4"/>
    <w:rsid w:val="00635CCC"/>
    <w:rsid w:val="00636375"/>
    <w:rsid w:val="00640CF2"/>
    <w:rsid w:val="00641196"/>
    <w:rsid w:val="006422F1"/>
    <w:rsid w:val="00645A21"/>
    <w:rsid w:val="006501C8"/>
    <w:rsid w:val="0065344A"/>
    <w:rsid w:val="00661826"/>
    <w:rsid w:val="00671269"/>
    <w:rsid w:val="006739F7"/>
    <w:rsid w:val="00673CE3"/>
    <w:rsid w:val="006843CB"/>
    <w:rsid w:val="0069457D"/>
    <w:rsid w:val="00695AD6"/>
    <w:rsid w:val="006A19CC"/>
    <w:rsid w:val="006A6CF7"/>
    <w:rsid w:val="006A7EEB"/>
    <w:rsid w:val="006B6B93"/>
    <w:rsid w:val="006B73DF"/>
    <w:rsid w:val="006C1EE1"/>
    <w:rsid w:val="006C21CA"/>
    <w:rsid w:val="006C57E1"/>
    <w:rsid w:val="006C5E30"/>
    <w:rsid w:val="006C7075"/>
    <w:rsid w:val="006D2E9D"/>
    <w:rsid w:val="006D3EF7"/>
    <w:rsid w:val="006D4513"/>
    <w:rsid w:val="006D69EB"/>
    <w:rsid w:val="006E01CE"/>
    <w:rsid w:val="006E4035"/>
    <w:rsid w:val="006E5B89"/>
    <w:rsid w:val="006E5C8F"/>
    <w:rsid w:val="006E6997"/>
    <w:rsid w:val="006E74EE"/>
    <w:rsid w:val="006F2AC0"/>
    <w:rsid w:val="006F636A"/>
    <w:rsid w:val="007002BE"/>
    <w:rsid w:val="007005D3"/>
    <w:rsid w:val="00702A2B"/>
    <w:rsid w:val="00705E2A"/>
    <w:rsid w:val="00712DBF"/>
    <w:rsid w:val="007131BC"/>
    <w:rsid w:val="00714590"/>
    <w:rsid w:val="00717AB9"/>
    <w:rsid w:val="0072098C"/>
    <w:rsid w:val="00722E25"/>
    <w:rsid w:val="007365F6"/>
    <w:rsid w:val="00736CCE"/>
    <w:rsid w:val="007372C9"/>
    <w:rsid w:val="00740334"/>
    <w:rsid w:val="0074602A"/>
    <w:rsid w:val="00750E9F"/>
    <w:rsid w:val="00751FE7"/>
    <w:rsid w:val="00753259"/>
    <w:rsid w:val="00753F79"/>
    <w:rsid w:val="0075485E"/>
    <w:rsid w:val="00754F2B"/>
    <w:rsid w:val="0075536D"/>
    <w:rsid w:val="007559BF"/>
    <w:rsid w:val="007561B2"/>
    <w:rsid w:val="007566F1"/>
    <w:rsid w:val="00757F6A"/>
    <w:rsid w:val="00764D99"/>
    <w:rsid w:val="00772D23"/>
    <w:rsid w:val="007733F0"/>
    <w:rsid w:val="007812CF"/>
    <w:rsid w:val="007951F7"/>
    <w:rsid w:val="00796A67"/>
    <w:rsid w:val="00797E6D"/>
    <w:rsid w:val="007A0F4D"/>
    <w:rsid w:val="007A67BE"/>
    <w:rsid w:val="007B1296"/>
    <w:rsid w:val="007B7B89"/>
    <w:rsid w:val="007C0A66"/>
    <w:rsid w:val="007C4B2B"/>
    <w:rsid w:val="007C5BA4"/>
    <w:rsid w:val="007D538B"/>
    <w:rsid w:val="007E0094"/>
    <w:rsid w:val="007E5569"/>
    <w:rsid w:val="007E65DA"/>
    <w:rsid w:val="007F322D"/>
    <w:rsid w:val="007F39FA"/>
    <w:rsid w:val="007F4335"/>
    <w:rsid w:val="007F52BF"/>
    <w:rsid w:val="00801C01"/>
    <w:rsid w:val="00814168"/>
    <w:rsid w:val="00823795"/>
    <w:rsid w:val="008318A2"/>
    <w:rsid w:val="00833F7B"/>
    <w:rsid w:val="00834345"/>
    <w:rsid w:val="00840FE8"/>
    <w:rsid w:val="00842749"/>
    <w:rsid w:val="00842DE9"/>
    <w:rsid w:val="00851098"/>
    <w:rsid w:val="008523CA"/>
    <w:rsid w:val="00853400"/>
    <w:rsid w:val="00863045"/>
    <w:rsid w:val="008651A5"/>
    <w:rsid w:val="008675C4"/>
    <w:rsid w:val="008702ED"/>
    <w:rsid w:val="008825B5"/>
    <w:rsid w:val="00883331"/>
    <w:rsid w:val="00883BCD"/>
    <w:rsid w:val="00884A97"/>
    <w:rsid w:val="00884E1D"/>
    <w:rsid w:val="00887022"/>
    <w:rsid w:val="00887254"/>
    <w:rsid w:val="00893B13"/>
    <w:rsid w:val="00894D5E"/>
    <w:rsid w:val="00895650"/>
    <w:rsid w:val="00897C9F"/>
    <w:rsid w:val="008A03D5"/>
    <w:rsid w:val="008A4F5D"/>
    <w:rsid w:val="008A738E"/>
    <w:rsid w:val="008B002C"/>
    <w:rsid w:val="008B20CE"/>
    <w:rsid w:val="008B27D4"/>
    <w:rsid w:val="008B4F61"/>
    <w:rsid w:val="008C7626"/>
    <w:rsid w:val="008D58EC"/>
    <w:rsid w:val="008D72D3"/>
    <w:rsid w:val="008E1564"/>
    <w:rsid w:val="008E2590"/>
    <w:rsid w:val="008E3FB6"/>
    <w:rsid w:val="008E6860"/>
    <w:rsid w:val="008F385B"/>
    <w:rsid w:val="008F5491"/>
    <w:rsid w:val="008F7FE9"/>
    <w:rsid w:val="00902278"/>
    <w:rsid w:val="009051C3"/>
    <w:rsid w:val="0093169F"/>
    <w:rsid w:val="00932091"/>
    <w:rsid w:val="009326D8"/>
    <w:rsid w:val="0093273B"/>
    <w:rsid w:val="00933E73"/>
    <w:rsid w:val="009365EE"/>
    <w:rsid w:val="00936E87"/>
    <w:rsid w:val="00937110"/>
    <w:rsid w:val="00942B16"/>
    <w:rsid w:val="00944453"/>
    <w:rsid w:val="00945DB4"/>
    <w:rsid w:val="00945EF3"/>
    <w:rsid w:val="00953216"/>
    <w:rsid w:val="00957BF0"/>
    <w:rsid w:val="0096222B"/>
    <w:rsid w:val="00964517"/>
    <w:rsid w:val="0096764B"/>
    <w:rsid w:val="0097030A"/>
    <w:rsid w:val="0097086D"/>
    <w:rsid w:val="00971A12"/>
    <w:rsid w:val="00974B22"/>
    <w:rsid w:val="00975A2A"/>
    <w:rsid w:val="00980A4F"/>
    <w:rsid w:val="00981074"/>
    <w:rsid w:val="00983BFF"/>
    <w:rsid w:val="0098436C"/>
    <w:rsid w:val="00987019"/>
    <w:rsid w:val="00992B38"/>
    <w:rsid w:val="009938AE"/>
    <w:rsid w:val="009945D2"/>
    <w:rsid w:val="00994664"/>
    <w:rsid w:val="00994C0B"/>
    <w:rsid w:val="009A51CF"/>
    <w:rsid w:val="009B0EB7"/>
    <w:rsid w:val="009B1C09"/>
    <w:rsid w:val="009B5A45"/>
    <w:rsid w:val="009B5EF7"/>
    <w:rsid w:val="009B6033"/>
    <w:rsid w:val="009B7DEF"/>
    <w:rsid w:val="009C02F8"/>
    <w:rsid w:val="009D22DD"/>
    <w:rsid w:val="009D3D5C"/>
    <w:rsid w:val="009D3F55"/>
    <w:rsid w:val="009D5807"/>
    <w:rsid w:val="009E238B"/>
    <w:rsid w:val="009E590D"/>
    <w:rsid w:val="009E6E41"/>
    <w:rsid w:val="009E7287"/>
    <w:rsid w:val="009F22C9"/>
    <w:rsid w:val="009F4FBF"/>
    <w:rsid w:val="00A00A64"/>
    <w:rsid w:val="00A03048"/>
    <w:rsid w:val="00A0433E"/>
    <w:rsid w:val="00A05360"/>
    <w:rsid w:val="00A06E27"/>
    <w:rsid w:val="00A07465"/>
    <w:rsid w:val="00A119A9"/>
    <w:rsid w:val="00A14960"/>
    <w:rsid w:val="00A20565"/>
    <w:rsid w:val="00A21515"/>
    <w:rsid w:val="00A220F6"/>
    <w:rsid w:val="00A23612"/>
    <w:rsid w:val="00A302B2"/>
    <w:rsid w:val="00A3172A"/>
    <w:rsid w:val="00A32942"/>
    <w:rsid w:val="00A34DB9"/>
    <w:rsid w:val="00A34FF6"/>
    <w:rsid w:val="00A35367"/>
    <w:rsid w:val="00A35EC7"/>
    <w:rsid w:val="00A37094"/>
    <w:rsid w:val="00A401C8"/>
    <w:rsid w:val="00A41A19"/>
    <w:rsid w:val="00A424A9"/>
    <w:rsid w:val="00A43F15"/>
    <w:rsid w:val="00A50C59"/>
    <w:rsid w:val="00A5517D"/>
    <w:rsid w:val="00A55A20"/>
    <w:rsid w:val="00A57277"/>
    <w:rsid w:val="00A5749D"/>
    <w:rsid w:val="00A60564"/>
    <w:rsid w:val="00A6111A"/>
    <w:rsid w:val="00A62E10"/>
    <w:rsid w:val="00A62E49"/>
    <w:rsid w:val="00A64052"/>
    <w:rsid w:val="00A703C1"/>
    <w:rsid w:val="00A76968"/>
    <w:rsid w:val="00A77A2E"/>
    <w:rsid w:val="00A81531"/>
    <w:rsid w:val="00A82948"/>
    <w:rsid w:val="00A8332C"/>
    <w:rsid w:val="00A8341B"/>
    <w:rsid w:val="00A85E7E"/>
    <w:rsid w:val="00A91DBC"/>
    <w:rsid w:val="00A97D1E"/>
    <w:rsid w:val="00AA03FD"/>
    <w:rsid w:val="00AA068E"/>
    <w:rsid w:val="00AA341A"/>
    <w:rsid w:val="00AA52D5"/>
    <w:rsid w:val="00AA545A"/>
    <w:rsid w:val="00AB4F2B"/>
    <w:rsid w:val="00AB4F72"/>
    <w:rsid w:val="00AC4015"/>
    <w:rsid w:val="00AD1E16"/>
    <w:rsid w:val="00AD213C"/>
    <w:rsid w:val="00AD5930"/>
    <w:rsid w:val="00AD5ED9"/>
    <w:rsid w:val="00AE0C5B"/>
    <w:rsid w:val="00AE242A"/>
    <w:rsid w:val="00AE6733"/>
    <w:rsid w:val="00AE6B38"/>
    <w:rsid w:val="00AF467B"/>
    <w:rsid w:val="00AF7729"/>
    <w:rsid w:val="00B12921"/>
    <w:rsid w:val="00B17FA5"/>
    <w:rsid w:val="00B27F4D"/>
    <w:rsid w:val="00B30133"/>
    <w:rsid w:val="00B40AB3"/>
    <w:rsid w:val="00B42D31"/>
    <w:rsid w:val="00B42EE4"/>
    <w:rsid w:val="00B50661"/>
    <w:rsid w:val="00B512F6"/>
    <w:rsid w:val="00B522D9"/>
    <w:rsid w:val="00B54C42"/>
    <w:rsid w:val="00B6211E"/>
    <w:rsid w:val="00B624B1"/>
    <w:rsid w:val="00B65070"/>
    <w:rsid w:val="00B813E9"/>
    <w:rsid w:val="00B82225"/>
    <w:rsid w:val="00B842E7"/>
    <w:rsid w:val="00B84488"/>
    <w:rsid w:val="00B92FA6"/>
    <w:rsid w:val="00B94510"/>
    <w:rsid w:val="00B960E5"/>
    <w:rsid w:val="00B96983"/>
    <w:rsid w:val="00BA3D60"/>
    <w:rsid w:val="00BA4068"/>
    <w:rsid w:val="00BA7A99"/>
    <w:rsid w:val="00BB224C"/>
    <w:rsid w:val="00BB3226"/>
    <w:rsid w:val="00BC1A0C"/>
    <w:rsid w:val="00BD42B7"/>
    <w:rsid w:val="00BD52AC"/>
    <w:rsid w:val="00BD73CE"/>
    <w:rsid w:val="00BE35C5"/>
    <w:rsid w:val="00BE7B5A"/>
    <w:rsid w:val="00BF3896"/>
    <w:rsid w:val="00BF3FFC"/>
    <w:rsid w:val="00C00C6C"/>
    <w:rsid w:val="00C020A4"/>
    <w:rsid w:val="00C04B10"/>
    <w:rsid w:val="00C159D8"/>
    <w:rsid w:val="00C16F37"/>
    <w:rsid w:val="00C16F3F"/>
    <w:rsid w:val="00C2270F"/>
    <w:rsid w:val="00C22A82"/>
    <w:rsid w:val="00C25C23"/>
    <w:rsid w:val="00C274B6"/>
    <w:rsid w:val="00C30434"/>
    <w:rsid w:val="00C33DC9"/>
    <w:rsid w:val="00C460BA"/>
    <w:rsid w:val="00C56532"/>
    <w:rsid w:val="00C56D84"/>
    <w:rsid w:val="00C57FBD"/>
    <w:rsid w:val="00C60D32"/>
    <w:rsid w:val="00C629A0"/>
    <w:rsid w:val="00C62E3F"/>
    <w:rsid w:val="00C63872"/>
    <w:rsid w:val="00C65EF5"/>
    <w:rsid w:val="00C66198"/>
    <w:rsid w:val="00C664A3"/>
    <w:rsid w:val="00C72DD6"/>
    <w:rsid w:val="00C83DA7"/>
    <w:rsid w:val="00C87461"/>
    <w:rsid w:val="00C93D4C"/>
    <w:rsid w:val="00CB7575"/>
    <w:rsid w:val="00CC56A1"/>
    <w:rsid w:val="00CC6BC8"/>
    <w:rsid w:val="00CC7046"/>
    <w:rsid w:val="00CD70FC"/>
    <w:rsid w:val="00CE5CDD"/>
    <w:rsid w:val="00CE5EC1"/>
    <w:rsid w:val="00CE7BDE"/>
    <w:rsid w:val="00D00AC4"/>
    <w:rsid w:val="00D00B6F"/>
    <w:rsid w:val="00D02F73"/>
    <w:rsid w:val="00D07C1A"/>
    <w:rsid w:val="00D165DE"/>
    <w:rsid w:val="00D25BAC"/>
    <w:rsid w:val="00D30A5B"/>
    <w:rsid w:val="00D35685"/>
    <w:rsid w:val="00D44DFA"/>
    <w:rsid w:val="00D46115"/>
    <w:rsid w:val="00D46AC3"/>
    <w:rsid w:val="00D53332"/>
    <w:rsid w:val="00D547D9"/>
    <w:rsid w:val="00D57787"/>
    <w:rsid w:val="00D57A7E"/>
    <w:rsid w:val="00D605F3"/>
    <w:rsid w:val="00D61BFB"/>
    <w:rsid w:val="00D7129E"/>
    <w:rsid w:val="00D71899"/>
    <w:rsid w:val="00D82BD0"/>
    <w:rsid w:val="00D82CBA"/>
    <w:rsid w:val="00D84649"/>
    <w:rsid w:val="00D93B56"/>
    <w:rsid w:val="00DA36AA"/>
    <w:rsid w:val="00DA46CF"/>
    <w:rsid w:val="00DB13D2"/>
    <w:rsid w:val="00DB2661"/>
    <w:rsid w:val="00DB5842"/>
    <w:rsid w:val="00DB646A"/>
    <w:rsid w:val="00DB7447"/>
    <w:rsid w:val="00DC150B"/>
    <w:rsid w:val="00DC2347"/>
    <w:rsid w:val="00DC3180"/>
    <w:rsid w:val="00DC5F3C"/>
    <w:rsid w:val="00DD0DB1"/>
    <w:rsid w:val="00DD7709"/>
    <w:rsid w:val="00DD77DE"/>
    <w:rsid w:val="00DE1A0A"/>
    <w:rsid w:val="00DE1C10"/>
    <w:rsid w:val="00DE2DEE"/>
    <w:rsid w:val="00DE34ED"/>
    <w:rsid w:val="00DF061C"/>
    <w:rsid w:val="00DF43CD"/>
    <w:rsid w:val="00DF4C04"/>
    <w:rsid w:val="00DF66F0"/>
    <w:rsid w:val="00DF6EFB"/>
    <w:rsid w:val="00E00177"/>
    <w:rsid w:val="00E05D69"/>
    <w:rsid w:val="00E113DB"/>
    <w:rsid w:val="00E15CA4"/>
    <w:rsid w:val="00E2066C"/>
    <w:rsid w:val="00E21201"/>
    <w:rsid w:val="00E214F0"/>
    <w:rsid w:val="00E22855"/>
    <w:rsid w:val="00E25D23"/>
    <w:rsid w:val="00E272BF"/>
    <w:rsid w:val="00E27A99"/>
    <w:rsid w:val="00E302C9"/>
    <w:rsid w:val="00E348B3"/>
    <w:rsid w:val="00E356B3"/>
    <w:rsid w:val="00E40885"/>
    <w:rsid w:val="00E41D07"/>
    <w:rsid w:val="00E43C54"/>
    <w:rsid w:val="00E449F1"/>
    <w:rsid w:val="00E46CD0"/>
    <w:rsid w:val="00E502B3"/>
    <w:rsid w:val="00E512AD"/>
    <w:rsid w:val="00E56055"/>
    <w:rsid w:val="00E5726E"/>
    <w:rsid w:val="00E63E87"/>
    <w:rsid w:val="00E65B17"/>
    <w:rsid w:val="00E72182"/>
    <w:rsid w:val="00E7436A"/>
    <w:rsid w:val="00E8019D"/>
    <w:rsid w:val="00E807C2"/>
    <w:rsid w:val="00E83673"/>
    <w:rsid w:val="00E8521E"/>
    <w:rsid w:val="00E901EF"/>
    <w:rsid w:val="00E976EE"/>
    <w:rsid w:val="00EA1115"/>
    <w:rsid w:val="00EA1F61"/>
    <w:rsid w:val="00EA3675"/>
    <w:rsid w:val="00EA528A"/>
    <w:rsid w:val="00EB2EE7"/>
    <w:rsid w:val="00EB67EC"/>
    <w:rsid w:val="00EC0869"/>
    <w:rsid w:val="00EC149C"/>
    <w:rsid w:val="00EC1700"/>
    <w:rsid w:val="00EC3A57"/>
    <w:rsid w:val="00EC3EA3"/>
    <w:rsid w:val="00EC4F1B"/>
    <w:rsid w:val="00EC7673"/>
    <w:rsid w:val="00ED3507"/>
    <w:rsid w:val="00ED3905"/>
    <w:rsid w:val="00ED3BC8"/>
    <w:rsid w:val="00ED644E"/>
    <w:rsid w:val="00EE21BD"/>
    <w:rsid w:val="00EF018D"/>
    <w:rsid w:val="00EF15F9"/>
    <w:rsid w:val="00EF76C1"/>
    <w:rsid w:val="00F00BAE"/>
    <w:rsid w:val="00F01038"/>
    <w:rsid w:val="00F053E5"/>
    <w:rsid w:val="00F05422"/>
    <w:rsid w:val="00F13567"/>
    <w:rsid w:val="00F14013"/>
    <w:rsid w:val="00F1488A"/>
    <w:rsid w:val="00F2086C"/>
    <w:rsid w:val="00F20AAA"/>
    <w:rsid w:val="00F22460"/>
    <w:rsid w:val="00F308DA"/>
    <w:rsid w:val="00F32416"/>
    <w:rsid w:val="00F356B5"/>
    <w:rsid w:val="00F36784"/>
    <w:rsid w:val="00F4016B"/>
    <w:rsid w:val="00F428F3"/>
    <w:rsid w:val="00F42E25"/>
    <w:rsid w:val="00F43E91"/>
    <w:rsid w:val="00F45701"/>
    <w:rsid w:val="00F546B5"/>
    <w:rsid w:val="00F55A49"/>
    <w:rsid w:val="00F56AD4"/>
    <w:rsid w:val="00F80491"/>
    <w:rsid w:val="00F81D4A"/>
    <w:rsid w:val="00F86299"/>
    <w:rsid w:val="00F917A5"/>
    <w:rsid w:val="00F91E36"/>
    <w:rsid w:val="00F93C3A"/>
    <w:rsid w:val="00FA121A"/>
    <w:rsid w:val="00FA67B8"/>
    <w:rsid w:val="00FB717F"/>
    <w:rsid w:val="00FC411F"/>
    <w:rsid w:val="00FD4AFD"/>
    <w:rsid w:val="00FD6B07"/>
    <w:rsid w:val="00FE041B"/>
    <w:rsid w:val="00FE51C0"/>
    <w:rsid w:val="00FE5317"/>
    <w:rsid w:val="00FE6CB9"/>
    <w:rsid w:val="00FE6D8A"/>
    <w:rsid w:val="00FE7D98"/>
    <w:rsid w:val="00FF420E"/>
    <w:rsid w:val="00FF7DCE"/>
    <w:rsid w:val="10042066"/>
    <w:rsid w:val="1D74D0F0"/>
    <w:rsid w:val="299FFA4A"/>
    <w:rsid w:val="422A14C8"/>
    <w:rsid w:val="4386E5D1"/>
    <w:rsid w:val="59E2B076"/>
    <w:rsid w:val="71CA91E9"/>
    <w:rsid w:val="722D17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DC8B"/>
  <w15:chartTrackingRefBased/>
  <w15:docId w15:val="{89824B20-4D3D-4BEA-98A0-EEFD4DC9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EF3"/>
  </w:style>
  <w:style w:type="paragraph" w:styleId="Heading1">
    <w:name w:val="heading 1"/>
    <w:basedOn w:val="Normal"/>
    <w:next w:val="Normal"/>
    <w:link w:val="Heading1Char"/>
    <w:qFormat/>
    <w:rsid w:val="00C22A82"/>
    <w:pPr>
      <w:keepNext/>
      <w:pageBreakBefore/>
      <w:pBdr>
        <w:bottom w:val="single" w:sz="18" w:space="1" w:color="333399"/>
      </w:pBdr>
      <w:tabs>
        <w:tab w:val="left" w:pos="397"/>
        <w:tab w:val="left" w:pos="907"/>
        <w:tab w:val="left" w:pos="1134"/>
      </w:tabs>
      <w:spacing w:before="320" w:line="240" w:lineRule="auto"/>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C22A82"/>
    <w:pPr>
      <w:pageBreakBefore w:val="0"/>
      <w:pBdr>
        <w:bottom w:val="single" w:sz="12" w:space="1" w:color="333399"/>
      </w:pBdr>
      <w:shd w:val="clear" w:color="auto" w:fill="000080"/>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Heading2"/>
    <w:next w:val="Normal"/>
    <w:link w:val="Heading3Char"/>
    <w:qFormat/>
    <w:rsid w:val="00C22A82"/>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uiPriority w:val="9"/>
    <w:semiHidden/>
    <w:unhideWhenUsed/>
    <w:qFormat/>
    <w:rsid w:val="00091EC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Block Label"/>
    <w:basedOn w:val="Normal"/>
    <w:next w:val="Normal"/>
    <w:link w:val="Heading5Char"/>
    <w:qFormat/>
    <w:rsid w:val="00C22A82"/>
    <w:pPr>
      <w:numPr>
        <w:ilvl w:val="4"/>
        <w:numId w:val="4"/>
      </w:numPr>
      <w:tabs>
        <w:tab w:val="left" w:pos="397"/>
        <w:tab w:val="left" w:pos="567"/>
      </w:tabs>
      <w:spacing w:before="200" w:after="0" w:line="280" w:lineRule="exact"/>
      <w:outlineLvl w:val="4"/>
    </w:pPr>
    <w:rPr>
      <w:rFonts w:ascii="Lucida Sans" w:eastAsia="Times New Roman" w:hAnsi="Lucida Sans"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A82"/>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C22A82"/>
    <w:rPr>
      <w:rFonts w:ascii="Arial" w:eastAsia="Times New Roman" w:hAnsi="Arial" w:cs="Times New Roman"/>
      <w:b/>
      <w:color w:val="FFFFFF"/>
      <w:shd w:val="clear" w:color="auto" w:fill="000080"/>
      <w:lang w:val="en-GB"/>
    </w:rPr>
  </w:style>
  <w:style w:type="character" w:customStyle="1" w:styleId="Heading3Char">
    <w:name w:val="Heading 3 Char"/>
    <w:basedOn w:val="DefaultParagraphFont"/>
    <w:link w:val="Heading3"/>
    <w:rsid w:val="00C22A82"/>
    <w:rPr>
      <w:rFonts w:ascii="Times New Roman" w:eastAsia="Times New Roman" w:hAnsi="Times New Roman" w:cs="Times New Roman"/>
      <w:b/>
      <w:iCs/>
      <w:color w:val="000080"/>
      <w:lang w:val="en-GB"/>
    </w:rPr>
  </w:style>
  <w:style w:type="character" w:customStyle="1" w:styleId="Heading5Char">
    <w:name w:val="Heading 5 Char"/>
    <w:aliases w:val="Block Label Char"/>
    <w:basedOn w:val="DefaultParagraphFont"/>
    <w:link w:val="Heading5"/>
    <w:rsid w:val="00C22A82"/>
    <w:rPr>
      <w:rFonts w:ascii="Lucida Sans" w:eastAsia="Times New Roman" w:hAnsi="Lucida Sans" w:cs="Times New Roman"/>
      <w:b/>
      <w:szCs w:val="20"/>
      <w:lang w:val="en-US"/>
    </w:rPr>
  </w:style>
  <w:style w:type="numbering" w:customStyle="1" w:styleId="NoList1">
    <w:name w:val="No List1"/>
    <w:next w:val="NoList"/>
    <w:uiPriority w:val="99"/>
    <w:semiHidden/>
    <w:unhideWhenUsed/>
    <w:rsid w:val="00C22A82"/>
  </w:style>
  <w:style w:type="paragraph" w:customStyle="1" w:styleId="Bullet">
    <w:name w:val="Bullet"/>
    <w:basedOn w:val="Normal"/>
    <w:rsid w:val="00C22A82"/>
    <w:pPr>
      <w:spacing w:after="100" w:line="240" w:lineRule="auto"/>
    </w:pPr>
    <w:rPr>
      <w:rFonts w:ascii="Times New Roman" w:eastAsia="MS Mincho" w:hAnsi="Times New Roman" w:cs="Times New Roman"/>
      <w:szCs w:val="24"/>
      <w:lang w:val="en-US" w:eastAsia="ja-JP"/>
    </w:rPr>
  </w:style>
  <w:style w:type="paragraph" w:customStyle="1" w:styleId="DocTitle">
    <w:name w:val="Doc Title"/>
    <w:basedOn w:val="Heading1"/>
    <w:rsid w:val="00C22A82"/>
  </w:style>
  <w:style w:type="character" w:styleId="CommentReference">
    <w:name w:val="annotation reference"/>
    <w:uiPriority w:val="99"/>
    <w:semiHidden/>
    <w:rsid w:val="00C22A82"/>
    <w:rPr>
      <w:sz w:val="16"/>
      <w:szCs w:val="16"/>
    </w:rPr>
  </w:style>
  <w:style w:type="paragraph" w:customStyle="1" w:styleId="inserttext">
    <w:name w:val="insert text"/>
    <w:basedOn w:val="Normal"/>
    <w:rsid w:val="00C22A82"/>
    <w:pPr>
      <w:tabs>
        <w:tab w:val="left" w:pos="397"/>
      </w:tabs>
      <w:spacing w:after="100" w:line="240" w:lineRule="auto"/>
      <w:ind w:left="794"/>
    </w:pPr>
    <w:rPr>
      <w:rFonts w:ascii="Times New Roman" w:eastAsia="MS Mincho" w:hAnsi="Times New Roman" w:cs="Times New Roman"/>
      <w:szCs w:val="24"/>
      <w:lang w:val="en-US" w:eastAsia="ja-JP"/>
    </w:rPr>
  </w:style>
  <w:style w:type="paragraph" w:styleId="Footer">
    <w:name w:val="footer"/>
    <w:basedOn w:val="Normal"/>
    <w:link w:val="FooterChar"/>
    <w:uiPriority w:val="99"/>
    <w:rsid w:val="00C22A82"/>
    <w:pPr>
      <w:tabs>
        <w:tab w:val="center" w:pos="4320"/>
        <w:tab w:val="center" w:pos="8902"/>
      </w:tabs>
      <w:spacing w:after="100" w:line="240" w:lineRule="auto"/>
    </w:pPr>
    <w:rPr>
      <w:rFonts w:ascii="Times New Roman" w:eastAsia="MS Mincho" w:hAnsi="Times New Roman" w:cs="Times New Roman"/>
      <w:szCs w:val="24"/>
      <w:lang w:val="en-US" w:eastAsia="ja-JP"/>
    </w:rPr>
  </w:style>
  <w:style w:type="character" w:customStyle="1" w:styleId="FooterChar">
    <w:name w:val="Footer Char"/>
    <w:basedOn w:val="DefaultParagraphFont"/>
    <w:link w:val="Footer"/>
    <w:uiPriority w:val="99"/>
    <w:rsid w:val="00C22A82"/>
    <w:rPr>
      <w:rFonts w:ascii="Times New Roman" w:eastAsia="MS Mincho" w:hAnsi="Times New Roman" w:cs="Times New Roman"/>
      <w:szCs w:val="24"/>
      <w:lang w:val="en-US" w:eastAsia="ja-JP"/>
    </w:rPr>
  </w:style>
  <w:style w:type="paragraph" w:styleId="CommentText">
    <w:name w:val="annotation text"/>
    <w:basedOn w:val="Normal"/>
    <w:link w:val="CommentTextChar"/>
    <w:uiPriority w:val="99"/>
    <w:semiHidden/>
    <w:rsid w:val="00C22A82"/>
    <w:pPr>
      <w:tabs>
        <w:tab w:val="left" w:pos="397"/>
      </w:tabs>
      <w:spacing w:after="100" w:line="240" w:lineRule="auto"/>
    </w:pPr>
    <w:rPr>
      <w:rFonts w:ascii="Times New Roman" w:eastAsia="MS Mincho" w:hAnsi="Times New Roman" w:cs="Times New Roman"/>
      <w:sz w:val="20"/>
      <w:szCs w:val="20"/>
      <w:lang w:val="en-US" w:eastAsia="ja-JP"/>
    </w:rPr>
  </w:style>
  <w:style w:type="character" w:customStyle="1" w:styleId="CommentTextChar">
    <w:name w:val="Comment Text Char"/>
    <w:basedOn w:val="DefaultParagraphFont"/>
    <w:link w:val="CommentText"/>
    <w:uiPriority w:val="99"/>
    <w:semiHidden/>
    <w:rsid w:val="00C22A82"/>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rsid w:val="00C22A82"/>
    <w:pPr>
      <w:spacing w:after="0" w:line="240" w:lineRule="auto"/>
    </w:pPr>
    <w:rPr>
      <w:rFonts w:ascii="Tahoma" w:eastAsia="Times New Roman" w:hAnsi="Tahoma" w:cs="Tahoma"/>
      <w:szCs w:val="16"/>
      <w:lang w:val="en-GB"/>
    </w:rPr>
  </w:style>
  <w:style w:type="character" w:customStyle="1" w:styleId="BalloonTextChar">
    <w:name w:val="Balloon Text Char"/>
    <w:basedOn w:val="DefaultParagraphFont"/>
    <w:link w:val="BalloonText"/>
    <w:uiPriority w:val="99"/>
    <w:semiHidden/>
    <w:rsid w:val="00C22A82"/>
    <w:rPr>
      <w:rFonts w:ascii="Tahoma" w:eastAsia="Times New Roman" w:hAnsi="Tahoma" w:cs="Tahoma"/>
      <w:szCs w:val="16"/>
      <w:lang w:val="en-GB"/>
    </w:rPr>
  </w:style>
  <w:style w:type="paragraph" w:styleId="CommentSubject">
    <w:name w:val="annotation subject"/>
    <w:basedOn w:val="CommentText"/>
    <w:next w:val="CommentText"/>
    <w:link w:val="CommentSubjectChar"/>
    <w:semiHidden/>
    <w:rsid w:val="00C22A82"/>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semiHidden/>
    <w:rsid w:val="00C22A82"/>
    <w:rPr>
      <w:rFonts w:ascii="Times New Roman" w:eastAsia="Times New Roman" w:hAnsi="Times New Roman" w:cs="Times New Roman"/>
      <w:b/>
      <w:bCs/>
      <w:sz w:val="20"/>
      <w:szCs w:val="20"/>
      <w:lang w:val="en-GB" w:eastAsia="ja-JP"/>
    </w:rPr>
  </w:style>
  <w:style w:type="character" w:styleId="Hyperlink">
    <w:name w:val="Hyperlink"/>
    <w:rsid w:val="00C22A82"/>
    <w:rPr>
      <w:color w:val="0000FF"/>
      <w:u w:val="single"/>
    </w:rPr>
  </w:style>
  <w:style w:type="paragraph" w:styleId="Header">
    <w:name w:val="header"/>
    <w:basedOn w:val="Normal"/>
    <w:link w:val="HeaderChar"/>
    <w:uiPriority w:val="99"/>
    <w:rsid w:val="00C22A8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C22A82"/>
    <w:rPr>
      <w:rFonts w:ascii="Times New Roman" w:eastAsia="Times New Roman" w:hAnsi="Times New Roman" w:cs="Times New Roman"/>
      <w:sz w:val="24"/>
      <w:szCs w:val="24"/>
      <w:lang w:val="en-GB"/>
    </w:rPr>
  </w:style>
  <w:style w:type="paragraph" w:customStyle="1" w:styleId="StyleBullet12ptAfter10ptLinespacingMultiple133li">
    <w:name w:val="Style Bullet + 12 pt After:  10 pt Line spacing:  Multiple 1.33 li"/>
    <w:basedOn w:val="Bullet"/>
    <w:rsid w:val="00C22A82"/>
    <w:pPr>
      <w:numPr>
        <w:numId w:val="5"/>
      </w:numPr>
      <w:spacing w:after="200" w:line="320" w:lineRule="auto"/>
    </w:pPr>
    <w:rPr>
      <w:sz w:val="24"/>
      <w:szCs w:val="20"/>
    </w:rPr>
  </w:style>
  <w:style w:type="character" w:styleId="PageNumber">
    <w:name w:val="page number"/>
    <w:basedOn w:val="DefaultParagraphFont"/>
    <w:semiHidden/>
    <w:rsid w:val="00C22A82"/>
  </w:style>
  <w:style w:type="paragraph" w:styleId="BodyText">
    <w:name w:val="Body Text"/>
    <w:basedOn w:val="Normal"/>
    <w:link w:val="BodyTextChar"/>
    <w:unhideWhenUsed/>
    <w:rsid w:val="00C22A82"/>
    <w:pPr>
      <w:suppressAutoHyphens/>
      <w:spacing w:after="24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C22A82"/>
    <w:rPr>
      <w:rFonts w:ascii="Times New Roman" w:eastAsia="Times New Roman" w:hAnsi="Times New Roman" w:cs="Times New Roman"/>
      <w:sz w:val="24"/>
      <w:szCs w:val="24"/>
      <w:lang w:val="en-GB"/>
    </w:rPr>
  </w:style>
  <w:style w:type="paragraph" w:customStyle="1" w:styleId="western">
    <w:name w:val="western"/>
    <w:basedOn w:val="Normal"/>
    <w:rsid w:val="00C22A82"/>
    <w:pPr>
      <w:suppressAutoHyphens/>
      <w:spacing w:before="280" w:after="0" w:line="240" w:lineRule="auto"/>
      <w:jc w:val="both"/>
    </w:pPr>
    <w:rPr>
      <w:rFonts w:ascii="Arial Unicode MS" w:eastAsia="Arial Unicode MS" w:hAnsi="Arial Unicode MS" w:cs="Times New Roman"/>
      <w:sz w:val="24"/>
      <w:szCs w:val="24"/>
      <w:lang w:val="en-GB" w:eastAsia="ar-SA"/>
    </w:rPr>
  </w:style>
  <w:style w:type="character" w:styleId="PlaceholderText">
    <w:name w:val="Placeholder Text"/>
    <w:basedOn w:val="DefaultParagraphFont"/>
    <w:uiPriority w:val="99"/>
    <w:rsid w:val="00C22A82"/>
    <w:rPr>
      <w:color w:val="808080"/>
    </w:rPr>
  </w:style>
  <w:style w:type="paragraph" w:styleId="ListParagraph">
    <w:name w:val="List Paragraph"/>
    <w:basedOn w:val="Normal"/>
    <w:link w:val="ListParagraphChar"/>
    <w:uiPriority w:val="34"/>
    <w:qFormat/>
    <w:rsid w:val="00C22A82"/>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C22A8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omReg Footnote Text,Footnote Text Char Char Char Char Char,Footnote Text Char Char,Footnote Text Char Char Char Char Char Char Char Char Char Char Char,Footnote Text Char Char Char Char3,Footnote Text1 Char,Footnote Text2,Footnote Text11"/>
    <w:basedOn w:val="Normal"/>
    <w:link w:val="FootnoteTextChar"/>
    <w:uiPriority w:val="99"/>
    <w:unhideWhenUsed/>
    <w:qFormat/>
    <w:rsid w:val="00C22A82"/>
    <w:pPr>
      <w:spacing w:after="0" w:line="240" w:lineRule="auto"/>
    </w:pPr>
    <w:rPr>
      <w:sz w:val="20"/>
      <w:szCs w:val="20"/>
    </w:rPr>
  </w:style>
  <w:style w:type="character" w:customStyle="1" w:styleId="FootnoteTextChar">
    <w:name w:val="Footnote Text Char"/>
    <w:aliases w:val="ComReg Footnote Text Char,Footnote Text Char Char Char Char Char Char,Footnote Text Char Char Char,Footnote Text Char Char Char Char Char Char Char Char Char Char Char Char,Footnote Text Char Char Char Char3 Char,Footnote Text2 Char"/>
    <w:basedOn w:val="DefaultParagraphFont"/>
    <w:link w:val="FootnoteText"/>
    <w:uiPriority w:val="99"/>
    <w:rsid w:val="00C22A82"/>
    <w:rPr>
      <w:sz w:val="20"/>
      <w:szCs w:val="20"/>
    </w:rPr>
  </w:style>
  <w:style w:type="character" w:styleId="FootnoteReference">
    <w:name w:val="footnote reference"/>
    <w:aliases w:val="ComReg Footnote Reference,Appel note de bas de p,fr,o,Nota,Style 6,(NECG) Footnote Reference,Footnote,Footnote symbol,Voetnootverwijzing,Style 12,Style 124,Footnote number,Footnotemark,FR,Footnotemark1,Footnotemark2,FR1,Footnotemark3"/>
    <w:basedOn w:val="DefaultParagraphFont"/>
    <w:uiPriority w:val="99"/>
    <w:unhideWhenUsed/>
    <w:qFormat/>
    <w:rsid w:val="00C22A82"/>
    <w:rPr>
      <w:vertAlign w:val="superscript"/>
    </w:rPr>
  </w:style>
  <w:style w:type="paragraph" w:styleId="Revision">
    <w:name w:val="Revision"/>
    <w:hidden/>
    <w:uiPriority w:val="99"/>
    <w:semiHidden/>
    <w:rsid w:val="00C22A82"/>
    <w:pPr>
      <w:spacing w:after="0" w:line="240" w:lineRule="auto"/>
    </w:pPr>
    <w:rPr>
      <w:rFonts w:ascii="Times New Roman" w:eastAsia="Times New Roman" w:hAnsi="Times New Roman" w:cs="Times New Roman"/>
      <w:sz w:val="24"/>
      <w:szCs w:val="24"/>
      <w:lang w:val="en-GB"/>
    </w:rPr>
  </w:style>
  <w:style w:type="paragraph" w:customStyle="1" w:styleId="ComRegNumberedParagraph">
    <w:name w:val="ComReg Numbered Paragraph"/>
    <w:basedOn w:val="ListParagraph"/>
    <w:link w:val="ComRegNumberedParagraphChar"/>
    <w:qFormat/>
    <w:rsid w:val="00834345"/>
    <w:pPr>
      <w:keepLines/>
      <w:widowControl w:val="0"/>
      <w:numPr>
        <w:numId w:val="19"/>
      </w:numPr>
      <w:spacing w:after="240" w:line="276" w:lineRule="auto"/>
      <w:contextualSpacing w:val="0"/>
    </w:pPr>
    <w:rPr>
      <w:rFonts w:ascii="Arial" w:eastAsiaTheme="minorHAnsi" w:hAnsi="Arial" w:cs="Arial"/>
    </w:rPr>
  </w:style>
  <w:style w:type="character" w:customStyle="1" w:styleId="ComRegNumberedParagraphChar">
    <w:name w:val="ComReg Numbered Paragraph Char"/>
    <w:basedOn w:val="DefaultParagraphFont"/>
    <w:link w:val="ComRegNumberedParagraph"/>
    <w:rsid w:val="00834345"/>
    <w:rPr>
      <w:rFonts w:ascii="Arial" w:hAnsi="Arial" w:cs="Arial"/>
      <w:sz w:val="24"/>
      <w:szCs w:val="24"/>
      <w:lang w:val="en-GB"/>
    </w:rPr>
  </w:style>
  <w:style w:type="paragraph" w:customStyle="1" w:styleId="ComRegBulletStyle">
    <w:name w:val="ComReg Bullet Style"/>
    <w:basedOn w:val="Normal"/>
    <w:link w:val="ComRegBulletStyleChar"/>
    <w:qFormat/>
    <w:rsid w:val="00DE2DEE"/>
    <w:pPr>
      <w:keepLines/>
      <w:widowControl w:val="0"/>
      <w:numPr>
        <w:numId w:val="20"/>
      </w:numPr>
      <w:spacing w:after="200" w:line="276" w:lineRule="auto"/>
    </w:pPr>
    <w:rPr>
      <w:rFonts w:ascii="Arial" w:hAnsi="Arial" w:cs="Arial"/>
      <w:sz w:val="24"/>
      <w:szCs w:val="24"/>
      <w:lang w:val="en-GB"/>
    </w:rPr>
  </w:style>
  <w:style w:type="character" w:customStyle="1" w:styleId="ComRegBulletStyleChar">
    <w:name w:val="ComReg Bullet Style Char"/>
    <w:basedOn w:val="DefaultParagraphFont"/>
    <w:link w:val="ComRegBulletStyle"/>
    <w:rsid w:val="00DE2DEE"/>
    <w:rPr>
      <w:rFonts w:ascii="Arial" w:hAnsi="Arial" w:cs="Arial"/>
      <w:sz w:val="24"/>
      <w:szCs w:val="24"/>
      <w:lang w:val="en-GB"/>
    </w:rPr>
  </w:style>
  <w:style w:type="paragraph" w:customStyle="1" w:styleId="ComRegHeading4">
    <w:name w:val="ComReg Heading 4"/>
    <w:basedOn w:val="Heading4"/>
    <w:next w:val="Normal"/>
    <w:link w:val="ComRegHeading4Char"/>
    <w:qFormat/>
    <w:rsid w:val="00091ECD"/>
    <w:pPr>
      <w:keepLines w:val="0"/>
      <w:widowControl w:val="0"/>
      <w:spacing w:before="200" w:line="276" w:lineRule="auto"/>
    </w:pPr>
    <w:rPr>
      <w:rFonts w:ascii="Arial" w:hAnsi="Arial" w:cs="Arial"/>
      <w:b/>
      <w:bCs/>
      <w:i w:val="0"/>
      <w:color w:val="000080"/>
      <w:sz w:val="26"/>
      <w:szCs w:val="26"/>
      <w:lang w:val="en-GB"/>
    </w:rPr>
  </w:style>
  <w:style w:type="character" w:customStyle="1" w:styleId="ComRegHeading4Char">
    <w:name w:val="ComReg Heading 4 Char"/>
    <w:basedOn w:val="Heading4Char"/>
    <w:link w:val="ComRegHeading4"/>
    <w:rsid w:val="00091ECD"/>
    <w:rPr>
      <w:rFonts w:ascii="Arial" w:eastAsiaTheme="majorEastAsia" w:hAnsi="Arial" w:cs="Arial"/>
      <w:b/>
      <w:bCs/>
      <w:i w:val="0"/>
      <w:iCs/>
      <w:color w:val="000080"/>
      <w:sz w:val="26"/>
      <w:szCs w:val="26"/>
      <w:lang w:val="en-GB"/>
    </w:rPr>
  </w:style>
  <w:style w:type="character" w:customStyle="1" w:styleId="ListParagraphChar">
    <w:name w:val="List Paragraph Char"/>
    <w:basedOn w:val="DefaultParagraphFont"/>
    <w:link w:val="ListParagraph"/>
    <w:uiPriority w:val="34"/>
    <w:locked/>
    <w:rsid w:val="00091ECD"/>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091ECD"/>
    <w:rPr>
      <w:rFonts w:asciiTheme="majorHAnsi" w:eastAsiaTheme="majorEastAsia" w:hAnsiTheme="majorHAnsi" w:cstheme="majorBidi"/>
      <w:i/>
      <w:iCs/>
      <w:color w:val="2E74B5" w:themeColor="accent1" w:themeShade="BF"/>
    </w:rPr>
  </w:style>
  <w:style w:type="paragraph" w:customStyle="1" w:styleId="ComRegParagraphStyle">
    <w:name w:val="ComReg Paragraph Style"/>
    <w:basedOn w:val="Normal"/>
    <w:link w:val="ComRegParagraphStyleChar"/>
    <w:qFormat/>
    <w:rsid w:val="00D46AC3"/>
    <w:pPr>
      <w:keepLines/>
      <w:widowControl w:val="0"/>
      <w:spacing w:after="240" w:line="276" w:lineRule="auto"/>
    </w:pPr>
    <w:rPr>
      <w:rFonts w:ascii="Arial" w:hAnsi="Arial" w:cs="Arial"/>
      <w:sz w:val="24"/>
      <w:szCs w:val="24"/>
      <w:lang w:val="en-GB"/>
    </w:rPr>
  </w:style>
  <w:style w:type="character" w:customStyle="1" w:styleId="ComRegParagraphStyleChar">
    <w:name w:val="ComReg Paragraph Style Char"/>
    <w:basedOn w:val="DefaultParagraphFont"/>
    <w:link w:val="ComRegParagraphStyle"/>
    <w:rsid w:val="00D46AC3"/>
    <w:rPr>
      <w:rFonts w:ascii="Arial" w:hAnsi="Arial" w:cs="Arial"/>
      <w:sz w:val="24"/>
      <w:szCs w:val="24"/>
      <w:lang w:val="en-GB"/>
    </w:rPr>
  </w:style>
  <w:style w:type="paragraph" w:customStyle="1" w:styleId="Default">
    <w:name w:val="Default"/>
    <w:rsid w:val="00D46AC3"/>
    <w:pPr>
      <w:autoSpaceDE w:val="0"/>
      <w:autoSpaceDN w:val="0"/>
      <w:adjustRightInd w:val="0"/>
      <w:spacing w:after="0" w:line="240" w:lineRule="auto"/>
    </w:pPr>
    <w:rPr>
      <w:rFonts w:ascii="EUAlbertina" w:hAnsi="EUAlbertina" w:cs="EUAlbertina"/>
      <w:color w:val="000000"/>
      <w:sz w:val="24"/>
      <w:szCs w:val="24"/>
    </w:rPr>
  </w:style>
  <w:style w:type="paragraph" w:customStyle="1" w:styleId="ComRegTableTextStyle">
    <w:name w:val="ComReg Table Text Style"/>
    <w:basedOn w:val="ComRegParagraphStyle"/>
    <w:link w:val="ComRegTableTextStyleChar"/>
    <w:qFormat/>
    <w:rsid w:val="00ED3507"/>
    <w:pPr>
      <w:keepLines w:val="0"/>
      <w:widowControl/>
      <w:tabs>
        <w:tab w:val="center" w:pos="2018"/>
      </w:tabs>
      <w:spacing w:after="0"/>
    </w:pPr>
    <w:rPr>
      <w:rFonts w:eastAsiaTheme="minorEastAsia"/>
      <w:szCs w:val="28"/>
      <w:lang w:eastAsia="en-IE"/>
    </w:rPr>
  </w:style>
  <w:style w:type="character" w:customStyle="1" w:styleId="ComRegTableTextStyleChar">
    <w:name w:val="ComReg Table Text Style Char"/>
    <w:basedOn w:val="ComRegParagraphStyleChar"/>
    <w:link w:val="ComRegTableTextStyle"/>
    <w:rsid w:val="00ED3507"/>
    <w:rPr>
      <w:rFonts w:ascii="Arial" w:eastAsiaTheme="minorEastAsia" w:hAnsi="Arial" w:cs="Arial"/>
      <w:sz w:val="24"/>
      <w:szCs w:val="28"/>
      <w:lang w:val="en-GB" w:eastAsia="en-IE"/>
    </w:rPr>
  </w:style>
  <w:style w:type="paragraph" w:customStyle="1" w:styleId="ComregBodyText">
    <w:name w:val="Comreg Body Text"/>
    <w:rsid w:val="00ED3507"/>
    <w:pPr>
      <w:spacing w:after="240" w:line="240" w:lineRule="auto"/>
      <w:ind w:left="567"/>
    </w:pPr>
    <w:rPr>
      <w:rFonts w:ascii="Times New Roman" w:eastAsia="Times" w:hAnsi="Times New Roman" w:cs="Times New Roman"/>
      <w:sz w:val="24"/>
      <w:szCs w:val="24"/>
      <w:lang w:val="en-GB"/>
    </w:rPr>
  </w:style>
  <w:style w:type="character" w:styleId="FollowedHyperlink">
    <w:name w:val="FollowedHyperlink"/>
    <w:basedOn w:val="DefaultParagraphFont"/>
    <w:uiPriority w:val="99"/>
    <w:semiHidden/>
    <w:unhideWhenUsed/>
    <w:rsid w:val="00AD213C"/>
    <w:rPr>
      <w:color w:val="954F72" w:themeColor="followedHyperlink"/>
      <w:u w:val="single"/>
    </w:rPr>
  </w:style>
  <w:style w:type="paragraph" w:customStyle="1" w:styleId="Style1">
    <w:name w:val="Style1"/>
    <w:basedOn w:val="Normal"/>
    <w:qFormat/>
    <w:rsid w:val="00167D00"/>
    <w:pPr>
      <w:spacing w:after="200" w:line="320" w:lineRule="auto"/>
      <w:jc w:val="both"/>
    </w:pPr>
    <w:rPr>
      <w:rFonts w:ascii="Arial" w:eastAsia="Times New Roman" w:hAnsi="Arial" w:cs="Arial"/>
      <w:sz w:val="20"/>
      <w:szCs w:val="20"/>
      <w:lang w:val="en-GB"/>
    </w:rPr>
  </w:style>
  <w:style w:type="table" w:customStyle="1" w:styleId="ComRegTablestyle">
    <w:name w:val="ComReg Table style"/>
    <w:basedOn w:val="TableGrid1"/>
    <w:uiPriority w:val="99"/>
    <w:qFormat/>
    <w:rsid w:val="00992B38"/>
    <w:pPr>
      <w:spacing w:after="0" w:line="240" w:lineRule="auto"/>
    </w:pPr>
    <w:rPr>
      <w:rFonts w:ascii="Arial" w:eastAsiaTheme="minorEastAsia" w:hAnsi="Arial"/>
      <w:sz w:val="24"/>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Arial" w:hAnsi="Arial"/>
        <w:b/>
        <w:color w:val="FFFFFF" w:themeColor="background1"/>
        <w:sz w:val="24"/>
      </w:rPr>
      <w:tblPr/>
      <w:trPr>
        <w:tblHeader/>
      </w:trPr>
      <w:tcPr>
        <w:shd w:val="clear" w:color="auto" w:fill="00008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regContentsHead">
    <w:name w:val="ComregContents Head"/>
    <w:basedOn w:val="Normal"/>
    <w:rsid w:val="00992B38"/>
    <w:pPr>
      <w:tabs>
        <w:tab w:val="left" w:pos="400"/>
        <w:tab w:val="right" w:leader="dot" w:pos="9016"/>
      </w:tabs>
      <w:spacing w:before="120" w:after="120" w:line="240" w:lineRule="auto"/>
    </w:pPr>
    <w:rPr>
      <w:rFonts w:ascii="Times New Roman" w:eastAsia="Times" w:hAnsi="Times New Roman" w:cs="Times New Roman"/>
      <w:b/>
      <w:noProof/>
      <w:color w:val="000080"/>
      <w:sz w:val="26"/>
      <w:szCs w:val="28"/>
      <w:lang w:val="en-GB"/>
    </w:rPr>
  </w:style>
  <w:style w:type="table" w:styleId="TableGrid1">
    <w:name w:val="Table Grid 1"/>
    <w:basedOn w:val="TableNormal"/>
    <w:uiPriority w:val="99"/>
    <w:semiHidden/>
    <w:unhideWhenUsed/>
    <w:rsid w:val="00992B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aliases w:val="ComReg Caption"/>
    <w:basedOn w:val="Normal"/>
    <w:next w:val="ComRegTableTextStyle"/>
    <w:uiPriority w:val="35"/>
    <w:unhideWhenUsed/>
    <w:qFormat/>
    <w:rsid w:val="006C5E30"/>
    <w:pPr>
      <w:spacing w:after="200" w:line="240" w:lineRule="auto"/>
    </w:pPr>
    <w:rPr>
      <w:rFonts w:ascii="Arial" w:hAnsi="Arial"/>
      <w:b/>
      <w:bCs/>
      <w:color w:val="000080"/>
      <w:sz w:val="24"/>
      <w:szCs w:val="18"/>
      <w:lang w:val="en-GB"/>
    </w:rPr>
  </w:style>
  <w:style w:type="character" w:styleId="UnresolvedMention">
    <w:name w:val="Unresolved Mention"/>
    <w:basedOn w:val="DefaultParagraphFont"/>
    <w:uiPriority w:val="99"/>
    <w:semiHidden/>
    <w:unhideWhenUsed/>
    <w:rsid w:val="002F454D"/>
    <w:rPr>
      <w:color w:val="605E5C"/>
      <w:shd w:val="clear" w:color="auto" w:fill="E1DFDD"/>
    </w:rPr>
  </w:style>
  <w:style w:type="paragraph" w:customStyle="1" w:styleId="PRHeading1">
    <w:name w:val="PRHeading 1"/>
    <w:basedOn w:val="Normal"/>
    <w:qFormat/>
    <w:rsid w:val="005D772D"/>
    <w:pPr>
      <w:keepNext/>
      <w:pageBreakBefore/>
      <w:pBdr>
        <w:bottom w:val="single" w:sz="18" w:space="1" w:color="333399"/>
      </w:pBdr>
      <w:tabs>
        <w:tab w:val="left" w:pos="397"/>
        <w:tab w:val="left" w:pos="907"/>
        <w:tab w:val="left" w:pos="1134"/>
      </w:tabs>
      <w:spacing w:before="320" w:line="240" w:lineRule="auto"/>
      <w:jc w:val="both"/>
      <w:outlineLvl w:val="0"/>
    </w:pPr>
    <w:rPr>
      <w:rFonts w:ascii="Calibri" w:eastAsia="Times New Roman" w:hAnsi="Calibri" w:cs="Times New Roman"/>
      <w:b/>
      <w:bCs/>
      <w:color w:val="333399"/>
      <w:sz w:val="32"/>
      <w:szCs w:val="32"/>
      <w:lang w:val="en-US"/>
    </w:rPr>
  </w:style>
  <w:style w:type="character" w:customStyle="1" w:styleId="cf01">
    <w:name w:val="cf01"/>
    <w:basedOn w:val="DefaultParagraphFont"/>
    <w:rsid w:val="00141294"/>
    <w:rPr>
      <w:rFonts w:ascii="Segoe UI" w:hAnsi="Segoe UI" w:cs="Segoe UI" w:hint="default"/>
      <w:sz w:val="18"/>
      <w:szCs w:val="18"/>
    </w:rPr>
  </w:style>
  <w:style w:type="paragraph" w:customStyle="1" w:styleId="TableParagraph">
    <w:name w:val="Table Paragraph"/>
    <w:basedOn w:val="Normal"/>
    <w:uiPriority w:val="1"/>
    <w:qFormat/>
    <w:rsid w:val="009D3F5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8235">
      <w:bodyDiv w:val="1"/>
      <w:marLeft w:val="0"/>
      <w:marRight w:val="0"/>
      <w:marTop w:val="0"/>
      <w:marBottom w:val="0"/>
      <w:divBdr>
        <w:top w:val="none" w:sz="0" w:space="0" w:color="auto"/>
        <w:left w:val="none" w:sz="0" w:space="0" w:color="auto"/>
        <w:bottom w:val="none" w:sz="0" w:space="0" w:color="auto"/>
        <w:right w:val="none" w:sz="0" w:space="0" w:color="auto"/>
      </w:divBdr>
    </w:div>
    <w:div w:id="276985254">
      <w:bodyDiv w:val="1"/>
      <w:marLeft w:val="0"/>
      <w:marRight w:val="0"/>
      <w:marTop w:val="0"/>
      <w:marBottom w:val="0"/>
      <w:divBdr>
        <w:top w:val="none" w:sz="0" w:space="0" w:color="auto"/>
        <w:left w:val="none" w:sz="0" w:space="0" w:color="auto"/>
        <w:bottom w:val="none" w:sz="0" w:space="0" w:color="auto"/>
        <w:right w:val="none" w:sz="0" w:space="0" w:color="auto"/>
      </w:divBdr>
    </w:div>
    <w:div w:id="550195370">
      <w:bodyDiv w:val="1"/>
      <w:marLeft w:val="0"/>
      <w:marRight w:val="0"/>
      <w:marTop w:val="0"/>
      <w:marBottom w:val="0"/>
      <w:divBdr>
        <w:top w:val="none" w:sz="0" w:space="0" w:color="auto"/>
        <w:left w:val="none" w:sz="0" w:space="0" w:color="auto"/>
        <w:bottom w:val="none" w:sz="0" w:space="0" w:color="auto"/>
        <w:right w:val="none" w:sz="0" w:space="0" w:color="auto"/>
      </w:divBdr>
    </w:div>
    <w:div w:id="1327438819">
      <w:bodyDiv w:val="1"/>
      <w:marLeft w:val="0"/>
      <w:marRight w:val="0"/>
      <w:marTop w:val="0"/>
      <w:marBottom w:val="0"/>
      <w:divBdr>
        <w:top w:val="none" w:sz="0" w:space="0" w:color="auto"/>
        <w:left w:val="none" w:sz="0" w:space="0" w:color="auto"/>
        <w:bottom w:val="none" w:sz="0" w:space="0" w:color="auto"/>
        <w:right w:val="none" w:sz="0" w:space="0" w:color="auto"/>
      </w:divBdr>
    </w:div>
    <w:div w:id="1343972396">
      <w:bodyDiv w:val="1"/>
      <w:marLeft w:val="0"/>
      <w:marRight w:val="0"/>
      <w:marTop w:val="0"/>
      <w:marBottom w:val="0"/>
      <w:divBdr>
        <w:top w:val="none" w:sz="0" w:space="0" w:color="auto"/>
        <w:left w:val="none" w:sz="0" w:space="0" w:color="auto"/>
        <w:bottom w:val="none" w:sz="0" w:space="0" w:color="auto"/>
        <w:right w:val="none" w:sz="0" w:space="0" w:color="auto"/>
      </w:divBdr>
    </w:div>
    <w:div w:id="1498422024">
      <w:bodyDiv w:val="1"/>
      <w:marLeft w:val="0"/>
      <w:marRight w:val="0"/>
      <w:marTop w:val="0"/>
      <w:marBottom w:val="0"/>
      <w:divBdr>
        <w:top w:val="none" w:sz="0" w:space="0" w:color="auto"/>
        <w:left w:val="none" w:sz="0" w:space="0" w:color="auto"/>
        <w:bottom w:val="none" w:sz="0" w:space="0" w:color="auto"/>
        <w:right w:val="none" w:sz="0" w:space="0" w:color="auto"/>
      </w:divBdr>
    </w:div>
    <w:div w:id="1537886564">
      <w:bodyDiv w:val="1"/>
      <w:marLeft w:val="0"/>
      <w:marRight w:val="0"/>
      <w:marTop w:val="0"/>
      <w:marBottom w:val="0"/>
      <w:divBdr>
        <w:top w:val="none" w:sz="0" w:space="0" w:color="auto"/>
        <w:left w:val="none" w:sz="0" w:space="0" w:color="auto"/>
        <w:bottom w:val="none" w:sz="0" w:space="0" w:color="auto"/>
        <w:right w:val="none" w:sz="0" w:space="0" w:color="auto"/>
      </w:divBdr>
    </w:div>
    <w:div w:id="1604876349">
      <w:bodyDiv w:val="1"/>
      <w:marLeft w:val="0"/>
      <w:marRight w:val="0"/>
      <w:marTop w:val="0"/>
      <w:marBottom w:val="0"/>
      <w:divBdr>
        <w:top w:val="none" w:sz="0" w:space="0" w:color="auto"/>
        <w:left w:val="none" w:sz="0" w:space="0" w:color="auto"/>
        <w:bottom w:val="none" w:sz="0" w:space="0" w:color="auto"/>
        <w:right w:val="none" w:sz="0" w:space="0" w:color="auto"/>
      </w:divBdr>
    </w:div>
    <w:div w:id="17002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revenue.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evenue.ie" TargetMode="External"/><Relationship Id="rId20" Type="http://schemas.openxmlformats.org/officeDocument/2006/relationships/footer" Target="footer1.xml"/><Relationship Id="rId29" Type="http://schemas.openxmlformats.org/officeDocument/2006/relationships/hyperlink" Target="https://www.comreg.ie/media/2024/04/ComReg-24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header" Target="header4.xml"/><Relationship Id="rId28" Type="http://schemas.openxmlformats.org/officeDocument/2006/relationships/hyperlink" Target="https://euc-word-edit.officeapps.live.com/we/wordeditorframe.aspx?ui=en-GB&amp;rs=en-US&amp;wopisrc=https%3A%2F%2Fcomregie.sharepoint.com%2Fsites%2FProcurementProd%2F_vti_bin%2Fwopi.ashx%2Ffiles%2F23b84542483f4feca3a109c9ad17d7ad&amp;wdenableroaming=1&amp;mscc=1&amp;hid=F6D014A2-905E-0000-E3E0-B8147C7C27D1.0&amp;uih=sharepointcom&amp;wdlcid=en-GB&amp;jsapi=1&amp;jsapiver=v2&amp;corrid=66f39dfd-6777-6a1c-c540-9574f9b8a3c2&amp;usid=66f39dfd-6777-6a1c-c540-9574f9b8a3c2&amp;newsession=1&amp;sftc=1&amp;uihit=docaspx&amp;muv=1&amp;ats=PairwiseBroker&amp;cac=1&amp;sams=1&amp;mtf=1&amp;sfp=1&amp;sdp=1&amp;hch=1&amp;hwfh=1&amp;dchat=1&amp;sc=%7B%22pmo%22%3A%22https%3A%2F%2Fcomregie.sharepoint.com%22%2C%22pmshare%22%3Atrue%7D&amp;ctp=LeastProtected&amp;rct=Normal&amp;wdorigin=Other&amp;afdflight=63&amp;csiro=1&amp;iro=1&amp;readonly=1&amp;wopicomplete=1&amp;wdredirectionreason=Unified_SingleFlush#_ftnref1"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hyperlink" Target="https://www.comreg.ie/publication/combatting-scam-calls-and-texts-response-to-consultation-on-network-based-interventions-to-reduce-the-harm-from-nuisance-communications" TargetMode="External"/><Relationship Id="rId27" Type="http://schemas.openxmlformats.org/officeDocument/2006/relationships/hyperlink" Target="https://euc-word-edit.officeapps.live.com/we/wordeditorframe.aspx?ui=en-GB&amp;rs=en-US&amp;wopisrc=https%3A%2F%2Fcomregie.sharepoint.com%2Fsites%2FProcurementProd%2F_vti_bin%2Fwopi.ashx%2Ffiles%2F23b84542483f4feca3a109c9ad17d7ad&amp;wdenableroaming=1&amp;mscc=1&amp;hid=F6D014A2-905E-0000-E3E0-B8147C7C27D1.0&amp;uih=sharepointcom&amp;wdlcid=en-GB&amp;jsapi=1&amp;jsapiver=v2&amp;corrid=66f39dfd-6777-6a1c-c540-9574f9b8a3c2&amp;usid=66f39dfd-6777-6a1c-c540-9574f9b8a3c2&amp;newsession=1&amp;sftc=1&amp;uihit=docaspx&amp;muv=1&amp;ats=PairwiseBroker&amp;cac=1&amp;sams=1&amp;mtf=1&amp;sfp=1&amp;sdp=1&amp;hch=1&amp;hwfh=1&amp;dchat=1&amp;sc=%7B%22pmo%22%3A%22https%3A%2F%2Fcomregie.sharepoint.com%22%2C%22pmshare%22%3Atrue%7D&amp;ctp=LeastProtected&amp;rct=Normal&amp;wdorigin=Other&amp;afdflight=63&amp;csiro=1&amp;iro=1&amp;readonly=1&amp;wopicomplete=1&amp;wdredirectionreason=Unified_SingleFlush#_ftn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E9B38017B754B90B335E851DFD580" ma:contentTypeVersion="15" ma:contentTypeDescription="Create a new document." ma:contentTypeScope="" ma:versionID="677fb8af17c6c479f15d55c77721972a">
  <xsd:schema xmlns:xsd="http://www.w3.org/2001/XMLSchema" xmlns:xs="http://www.w3.org/2001/XMLSchema" xmlns:p="http://schemas.microsoft.com/office/2006/metadata/properties" xmlns:ns1="http://schemas.microsoft.com/sharepoint/v3" xmlns:ns2="14108685-14e0-4591-9f5b-cc441049fb78" xmlns:ns3="1d6fdf84-1804-4a36-8f97-c8848eade156" targetNamespace="http://schemas.microsoft.com/office/2006/metadata/properties" ma:root="true" ma:fieldsID="78e53b56a28506ae8fa8ffa1ae8e8e86" ns1:_="" ns2:_="" ns3:_="">
    <xsd:import namespace="http://schemas.microsoft.com/sharepoint/v3"/>
    <xsd:import namespace="14108685-14e0-4591-9f5b-cc441049fb78"/>
    <xsd:import namespace="1d6fdf84-1804-4a36-8f97-c8848eade1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08685-14e0-4591-9f5b-cc441049fb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3b3279-77e6-4c9e-b05a-42f94f8d31dc}" ma:internalName="TaxCatchAll" ma:showField="CatchAllData" ma:web="14108685-14e0-4591-9f5b-cc441049fb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6fdf84-1804-4a36-8f97-c8848eade1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4b25b7-c4f7-41f1-ae42-1b0ade98ba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108685-14e0-4591-9f5b-cc441049fb78" xsi:nil="true"/>
    <lcf76f155ced4ddcb4097134ff3c332f xmlns="1d6fdf84-1804-4a36-8f97-c8848eade1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1CE3-B7A4-4A29-B77E-17AEBF7F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108685-14e0-4591-9f5b-cc441049fb78"/>
    <ds:schemaRef ds:uri="1d6fdf84-1804-4a36-8f97-c8848ead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85A1A-D7AD-4917-AEAD-6A792786D46F}">
  <ds:schemaRefs>
    <ds:schemaRef ds:uri="http://schemas.openxmlformats.org/officeDocument/2006/bibliography"/>
  </ds:schemaRefs>
</ds:datastoreItem>
</file>

<file path=customXml/itemProps3.xml><?xml version="1.0" encoding="utf-8"?>
<ds:datastoreItem xmlns:ds="http://schemas.openxmlformats.org/officeDocument/2006/customXml" ds:itemID="{E47AD1F8-09FB-4809-9172-A0892B28F57D}">
  <ds:schemaRefs>
    <ds:schemaRef ds:uri="http://schemas.microsoft.com/office/2006/metadata/properties"/>
    <ds:schemaRef ds:uri="http://schemas.microsoft.com/office/infopath/2007/PartnerControls"/>
    <ds:schemaRef ds:uri="http://schemas.microsoft.com/sharepoint/v3"/>
    <ds:schemaRef ds:uri="14108685-14e0-4591-9f5b-cc441049fb78"/>
    <ds:schemaRef ds:uri="1d6fdf84-1804-4a36-8f97-c8848eade156"/>
  </ds:schemaRefs>
</ds:datastoreItem>
</file>

<file path=customXml/itemProps4.xml><?xml version="1.0" encoding="utf-8"?>
<ds:datastoreItem xmlns:ds="http://schemas.openxmlformats.org/officeDocument/2006/customXml" ds:itemID="{82E9B583-4086-4800-A77C-FCD2637B4AAB}">
  <ds:schemaRefs>
    <ds:schemaRef ds:uri="http://schemas.microsoft.com/sharepoint/v3/contenttype/forms"/>
  </ds:schemaRefs>
</ds:datastoreItem>
</file>

<file path=docMetadata/LabelInfo.xml><?xml version="1.0" encoding="utf-8"?>
<clbl:labelList xmlns:clbl="http://schemas.microsoft.com/office/2020/mipLabelMetadata">
  <clbl:label id="{120a9d89-86cf-49d4-9543-70ad15ca4cbf}" enabled="1" method="Privileged" siteId="{7e306363-9dee-4b8d-8a6b-4fee706b37fa}" removed="0"/>
</clbl:labelList>
</file>

<file path=docProps/app.xml><?xml version="1.0" encoding="utf-8"?>
<Properties xmlns="http://schemas.openxmlformats.org/officeDocument/2006/extended-properties" xmlns:vt="http://schemas.openxmlformats.org/officeDocument/2006/docPropsVTypes">
  <Template>Normal</Template>
  <TotalTime>3</TotalTime>
  <Pages>45</Pages>
  <Words>11800</Words>
  <Characters>67260</Characters>
  <Application>Microsoft Office Word</Application>
  <DocSecurity>0</DocSecurity>
  <PresentationFormat/>
  <Lines>560</Lines>
  <Paragraphs>157</Paragraphs>
  <ScaleCrop>false</ScaleCrop>
  <Manager/>
  <Company/>
  <LinksUpToDate>false</LinksUpToDate>
  <CharactersWithSpaces>78903</CharactersWithSpaces>
  <SharedDoc>false</SharedDoc>
  <HyperlinkBase/>
  <HLinks>
    <vt:vector size="60" baseType="variant">
      <vt:variant>
        <vt:i4>8126501</vt:i4>
      </vt:variant>
      <vt:variant>
        <vt:i4>27</vt:i4>
      </vt:variant>
      <vt:variant>
        <vt:i4>0</vt:i4>
      </vt:variant>
      <vt:variant>
        <vt:i4>5</vt:i4>
      </vt:variant>
      <vt:variant>
        <vt:lpwstr>https://www.comreg.ie/media/2024/04/ComReg-2424.pdf</vt:lpwstr>
      </vt:variant>
      <vt:variant>
        <vt:lpwstr/>
      </vt:variant>
      <vt:variant>
        <vt:i4>3539039</vt:i4>
      </vt:variant>
      <vt:variant>
        <vt:i4>24</vt:i4>
      </vt:variant>
      <vt:variant>
        <vt:i4>0</vt:i4>
      </vt:variant>
      <vt:variant>
        <vt:i4>5</vt:i4>
      </vt:variant>
      <vt:variant>
        <vt:lpwstr>https://euc-word-edit.officeapps.live.com/we/wordeditorframe.aspx?ui=en-GB&amp;rs=en-US&amp;wopisrc=https%3A%2F%2Fcomregie.sharepoint.com%2Fsites%2FProcurementProd%2F_vti_bin%2Fwopi.ashx%2Ffiles%2F23b84542483f4feca3a109c9ad17d7ad&amp;wdenableroaming=1&amp;mscc=1&amp;hid=F6D014A2-905E-0000-E3E0-B8147C7C27D1.0&amp;uih=sharepointcom&amp;wdlcid=en-GB&amp;jsapi=1&amp;jsapiver=v2&amp;corrid=66f39dfd-6777-6a1c-c540-9574f9b8a3c2&amp;usid=66f39dfd-6777-6a1c-c540-9574f9b8a3c2&amp;newsession=1&amp;sftc=1&amp;uihit=docaspx&amp;muv=1&amp;ats=PairwiseBroker&amp;cac=1&amp;sams=1&amp;mtf=1&amp;sfp=1&amp;sdp=1&amp;hch=1&amp;hwfh=1&amp;dchat=1&amp;sc=%7B%22pmo%22%3A%22https%3A%2F%2Fcomregie.sharepoint.com%22%2C%22pmshare%22%3Atrue%7D&amp;ctp=LeastProtected&amp;rct=Normal&amp;wdorigin=Other&amp;afdflight=63&amp;csiro=1&amp;iro=1&amp;readonly=1&amp;wopicomplete=1&amp;wdredirectionreason=Unified_SingleFlush</vt:lpwstr>
      </vt:variant>
      <vt:variant>
        <vt:lpwstr>_ftnref1</vt:lpwstr>
      </vt:variant>
      <vt:variant>
        <vt:i4>6422603</vt:i4>
      </vt:variant>
      <vt:variant>
        <vt:i4>21</vt:i4>
      </vt:variant>
      <vt:variant>
        <vt:i4>0</vt:i4>
      </vt:variant>
      <vt:variant>
        <vt:i4>5</vt:i4>
      </vt:variant>
      <vt:variant>
        <vt:lpwstr>https://euc-word-edit.officeapps.live.com/we/wordeditorframe.aspx?ui=en-GB&amp;rs=en-US&amp;wopisrc=https%3A%2F%2Fcomregie.sharepoint.com%2Fsites%2FProcurementProd%2F_vti_bin%2Fwopi.ashx%2Ffiles%2F23b84542483f4feca3a109c9ad17d7ad&amp;wdenableroaming=1&amp;mscc=1&amp;hid=F6D014A2-905E-0000-E3E0-B8147C7C27D1.0&amp;uih=sharepointcom&amp;wdlcid=en-GB&amp;jsapi=1&amp;jsapiver=v2&amp;corrid=66f39dfd-6777-6a1c-c540-9574f9b8a3c2&amp;usid=66f39dfd-6777-6a1c-c540-9574f9b8a3c2&amp;newsession=1&amp;sftc=1&amp;uihit=docaspx&amp;muv=1&amp;ats=PairwiseBroker&amp;cac=1&amp;sams=1&amp;mtf=1&amp;sfp=1&amp;sdp=1&amp;hch=1&amp;hwfh=1&amp;dchat=1&amp;sc=%7B%22pmo%22%3A%22https%3A%2F%2Fcomregie.sharepoint.com%22%2C%22pmshare%22%3Atrue%7D&amp;ctp=LeastProtected&amp;rct=Normal&amp;wdorigin=Other&amp;afdflight=63&amp;csiro=1&amp;iro=1&amp;readonly=1&amp;wopicomplete=1&amp;wdredirectionreason=Unified_SingleFlush</vt:lpwstr>
      </vt:variant>
      <vt:variant>
        <vt:lpwstr>_ftn1</vt:lpwstr>
      </vt:variant>
      <vt:variant>
        <vt:i4>4194310</vt:i4>
      </vt:variant>
      <vt:variant>
        <vt:i4>18</vt:i4>
      </vt:variant>
      <vt:variant>
        <vt:i4>0</vt:i4>
      </vt:variant>
      <vt:variant>
        <vt:i4>5</vt:i4>
      </vt:variant>
      <vt:variant>
        <vt:lpwstr>https://www.comreg.ie/publication/combatting-scam-calls-and-texts-response-to-consultation-on-network-based-interventions-to-reduce-the-harm-from-nuisance-communications</vt:lpwstr>
      </vt:variant>
      <vt:variant>
        <vt:lpwstr/>
      </vt:variant>
      <vt:variant>
        <vt:i4>6422638</vt:i4>
      </vt:variant>
      <vt:variant>
        <vt:i4>15</vt:i4>
      </vt:variant>
      <vt:variant>
        <vt:i4>0</vt:i4>
      </vt:variant>
      <vt:variant>
        <vt:i4>5</vt:i4>
      </vt:variant>
      <vt:variant>
        <vt:lpwstr>http://www.revenue.ie/</vt:lpwstr>
      </vt:variant>
      <vt:variant>
        <vt:lpwstr/>
      </vt:variant>
      <vt:variant>
        <vt:i4>6422638</vt:i4>
      </vt:variant>
      <vt:variant>
        <vt:i4>12</vt:i4>
      </vt:variant>
      <vt:variant>
        <vt:i4>0</vt:i4>
      </vt:variant>
      <vt:variant>
        <vt:i4>5</vt:i4>
      </vt:variant>
      <vt:variant>
        <vt:lpwstr>http://www.revenue.ie/</vt:lpwstr>
      </vt:variant>
      <vt:variant>
        <vt:lpwstr/>
      </vt:variant>
      <vt:variant>
        <vt:i4>3604516</vt:i4>
      </vt:variant>
      <vt:variant>
        <vt:i4>9</vt:i4>
      </vt:variant>
      <vt:variant>
        <vt:i4>0</vt:i4>
      </vt:variant>
      <vt:variant>
        <vt:i4>5</vt:i4>
      </vt:variant>
      <vt:variant>
        <vt:lpwstr>http://www.etenders.gov.ie/</vt:lpwstr>
      </vt:variant>
      <vt:variant>
        <vt:lpwstr/>
      </vt:variant>
      <vt:variant>
        <vt:i4>3604516</vt:i4>
      </vt:variant>
      <vt:variant>
        <vt:i4>6</vt:i4>
      </vt:variant>
      <vt:variant>
        <vt:i4>0</vt:i4>
      </vt:variant>
      <vt:variant>
        <vt:i4>5</vt:i4>
      </vt:variant>
      <vt:variant>
        <vt:lpwstr>http://www.etenders.gov.ie/</vt:lpwstr>
      </vt:variant>
      <vt:variant>
        <vt:lpwstr/>
      </vt:variant>
      <vt:variant>
        <vt:i4>3604516</vt:i4>
      </vt:variant>
      <vt:variant>
        <vt:i4>3</vt:i4>
      </vt:variant>
      <vt:variant>
        <vt:i4>0</vt:i4>
      </vt:variant>
      <vt:variant>
        <vt:i4>5</vt:i4>
      </vt:variant>
      <vt:variant>
        <vt:lpwstr>http://www.etenders.gov.ie/</vt:lpwstr>
      </vt:variant>
      <vt:variant>
        <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Sharon Brennan</cp:lastModifiedBy>
  <cp:revision>2</cp:revision>
  <cp:lastPrinted>2017-05-26T11:18:00Z</cp:lastPrinted>
  <dcterms:created xsi:type="dcterms:W3CDTF">2026-06-09T14:13:00Z</dcterms:created>
  <dcterms:modified xsi:type="dcterms:W3CDTF">2026-06-09T14:13:00Z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MHC-33815809-5</vt:lpwstr>
  </property>
  <property fmtid="{D5CDD505-2E9C-101B-9397-08002B2CF9AE}" pid="3" name="IWOwner">
    <vt:lpwstr>DFLYNN</vt:lpwstr>
  </property>
  <property fmtid="{D5CDD505-2E9C-101B-9397-08002B2CF9AE}" pid="4" name="IWTypist">
    <vt:lpwstr>RMORRIS</vt:lpwstr>
  </property>
  <property fmtid="{D5CDD505-2E9C-101B-9397-08002B2CF9AE}" pid="5" name="IWTypistName">
    <vt:lpwstr>Rachel Morris</vt:lpwstr>
  </property>
  <property fmtid="{D5CDD505-2E9C-101B-9397-08002B2CF9AE}" pid="6" name="IWOwnerName">
    <vt:lpwstr>Denis Flynn</vt:lpwstr>
  </property>
  <property fmtid="{D5CDD505-2E9C-101B-9397-08002B2CF9AE}" pid="7" name="IWClientNum">
    <vt:lpwstr>32443</vt:lpwstr>
  </property>
  <property fmtid="{D5CDD505-2E9C-101B-9397-08002B2CF9AE}" pid="8" name="IWClientName">
    <vt:lpwstr>Commission for Communications Regulation</vt:lpwstr>
  </property>
  <property fmtid="{D5CDD505-2E9C-101B-9397-08002B2CF9AE}" pid="9" name="IWMatterNum">
    <vt:lpwstr>196</vt:lpwstr>
  </property>
  <property fmtid="{D5CDD505-2E9C-101B-9397-08002B2CF9AE}" pid="10" name="IWMatterDesc">
    <vt:lpwstr>Review of Procurement Precedents</vt:lpwstr>
  </property>
  <property fmtid="{D5CDD505-2E9C-101B-9397-08002B2CF9AE}" pid="11" name="IWClientMatter">
    <vt:lpwstr>32443/196</vt:lpwstr>
  </property>
  <property fmtid="{D5CDD505-2E9C-101B-9397-08002B2CF9AE}" pid="12" name="IWDocNumber">
    <vt:lpwstr>33815809</vt:lpwstr>
  </property>
  <property fmtid="{D5CDD505-2E9C-101B-9397-08002B2CF9AE}" pid="13" name="IWDocVersion">
    <vt:lpwstr>5</vt:lpwstr>
  </property>
  <property fmtid="{D5CDD505-2E9C-101B-9397-08002B2CF9AE}" pid="14" name="IWOurRef">
    <vt:lpwstr>DFLYNN/RMORRIS</vt:lpwstr>
  </property>
  <property fmtid="{D5CDD505-2E9C-101B-9397-08002B2CF9AE}" pid="15" name="IWDocName">
    <vt:lpwstr/>
  </property>
  <property fmtid="{D5CDD505-2E9C-101B-9397-08002B2CF9AE}" pid="16" name="ContentTypeId">
    <vt:lpwstr>0x0101000A0E9B38017B754B90B335E851DFD580</vt:lpwstr>
  </property>
  <property fmtid="{D5CDD505-2E9C-101B-9397-08002B2CF9AE}" pid="17" name="ClassificationContentMarkingHeaderShapeIds">
    <vt:lpwstr>35031fa1,1dd6e4b5,6db24d0b,12adabc7,1d48d006,76cc39c5</vt:lpwstr>
  </property>
  <property fmtid="{D5CDD505-2E9C-101B-9397-08002B2CF9AE}" pid="18" name="ClassificationContentMarkingHeaderFontProps">
    <vt:lpwstr>#000000,10,Calibri</vt:lpwstr>
  </property>
  <property fmtid="{D5CDD505-2E9C-101B-9397-08002B2CF9AE}" pid="19" name="ClassificationContentMarkingHeaderText">
    <vt:lpwstr>[CONFIDENTIAL - INTERNAL]</vt:lpwstr>
  </property>
  <property fmtid="{D5CDD505-2E9C-101B-9397-08002B2CF9AE}" pid="20" name="_dlc_DocIdItemGuid">
    <vt:lpwstr>a694e40f-b948-4465-ad46-09ff5c565cdf</vt:lpwstr>
  </property>
  <property fmtid="{D5CDD505-2E9C-101B-9397-08002B2CF9AE}" pid="21" name="TitusGUID">
    <vt:lpwstr>9a08f497-9fc8-4d7d-86c8-6b8001199b36</vt:lpwstr>
  </property>
</Properties>
</file>