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B672" w14:textId="77777777" w:rsidR="0052229E" w:rsidRDefault="0052229E">
      <w:pPr>
        <w:pBdr>
          <w:bottom w:val="single" w:sz="24" w:space="1" w:color="C55A11"/>
        </w:pBdr>
        <w:spacing w:before="2400"/>
      </w:pPr>
    </w:p>
    <w:p w14:paraId="0F6C04B7" w14:textId="77777777" w:rsidR="0052229E" w:rsidRDefault="0052229E"/>
    <w:p w14:paraId="3DFD9707" w14:textId="77777777" w:rsidR="0052229E" w:rsidRDefault="001F52E5">
      <w:pPr>
        <w:spacing w:after="120"/>
      </w:pPr>
      <w:r>
        <w:rPr>
          <w:b/>
          <w:bCs/>
          <w:color w:val="1F3864"/>
          <w:sz w:val="28"/>
          <w:szCs w:val="28"/>
        </w:rPr>
        <w:t>Pre-Hospital Emergency Care Council</w:t>
      </w:r>
    </w:p>
    <w:p w14:paraId="4497CA60" w14:textId="77777777" w:rsidR="0052229E" w:rsidRDefault="001F52E5">
      <w:pPr>
        <w:spacing w:before="240" w:after="120"/>
      </w:pPr>
      <w:r>
        <w:rPr>
          <w:b/>
          <w:bCs/>
          <w:color w:val="1F3864"/>
          <w:sz w:val="56"/>
          <w:szCs w:val="56"/>
        </w:rPr>
        <w:t>Request for Tender</w:t>
      </w:r>
    </w:p>
    <w:p w14:paraId="0E3B8EC2" w14:textId="77777777" w:rsidR="0052229E" w:rsidRDefault="001F52E5">
      <w:pPr>
        <w:spacing w:before="120" w:after="120"/>
      </w:pPr>
      <w:r>
        <w:rPr>
          <w:b/>
          <w:bCs/>
          <w:color w:val="000000"/>
          <w:sz w:val="40"/>
          <w:szCs w:val="40"/>
        </w:rPr>
        <w:t>Business Information System</w:t>
      </w:r>
    </w:p>
    <w:p w14:paraId="1DE05FB3" w14:textId="77777777" w:rsidR="0052229E" w:rsidRDefault="001F52E5">
      <w:pPr>
        <w:spacing w:before="120" w:after="600"/>
      </w:pPr>
      <w:r>
        <w:rPr>
          <w:i/>
          <w:iCs/>
          <w:color w:val="595959"/>
          <w:sz w:val="24"/>
          <w:szCs w:val="24"/>
        </w:rPr>
        <w:t>A multi-module system covering registration, accreditation, recognition of qualifications, and recognised and approved training institutions, integrated with the examinations system</w:t>
      </w:r>
    </w:p>
    <w:p w14:paraId="43C42AD9" w14:textId="77777777" w:rsidR="0052229E" w:rsidRDefault="0052229E">
      <w:pPr>
        <w:pBdr>
          <w:top w:val="single" w:sz="36" w:space="1" w:color="1F3864"/>
        </w:pBdr>
        <w:spacing w:after="240"/>
      </w:pPr>
    </w:p>
    <w:p w14:paraId="57AC91FC" w14:textId="3C74AEAB" w:rsidR="0052229E" w:rsidRDefault="001F52E5">
      <w:pPr>
        <w:spacing w:before="120" w:after="80"/>
      </w:pPr>
      <w:r>
        <w:rPr>
          <w:b/>
          <w:bCs/>
        </w:rPr>
        <w:t xml:space="preserve">RFT Reference: </w:t>
      </w:r>
      <w:r>
        <w:rPr>
          <w:b/>
          <w:bCs/>
          <w:color w:val="C00000"/>
        </w:rPr>
        <w:t>[</w:t>
      </w:r>
      <w:r w:rsidR="00127A01">
        <w:rPr>
          <w:b/>
          <w:bCs/>
          <w:color w:val="C00000"/>
        </w:rPr>
        <w:t>BI</w:t>
      </w:r>
      <w:r w:rsidR="00CF6C83">
        <w:rPr>
          <w:b/>
          <w:bCs/>
          <w:color w:val="C00000"/>
        </w:rPr>
        <w:t>S</w:t>
      </w:r>
      <w:r w:rsidR="00B33C10">
        <w:rPr>
          <w:b/>
          <w:bCs/>
          <w:color w:val="C00000"/>
        </w:rPr>
        <w:t>062</w:t>
      </w:r>
      <w:r w:rsidR="0080377F">
        <w:rPr>
          <w:b/>
          <w:bCs/>
          <w:color w:val="C00000"/>
        </w:rPr>
        <w:t>026</w:t>
      </w:r>
      <w:r>
        <w:rPr>
          <w:b/>
          <w:bCs/>
          <w:color w:val="C00000"/>
        </w:rPr>
        <w:t>]</w:t>
      </w:r>
    </w:p>
    <w:p w14:paraId="12695182" w14:textId="6E808355" w:rsidR="0052229E" w:rsidRDefault="001F52E5">
      <w:pPr>
        <w:spacing w:after="80"/>
      </w:pPr>
      <w:r>
        <w:rPr>
          <w:b/>
          <w:bCs/>
        </w:rPr>
        <w:t xml:space="preserve">Date of Publication: </w:t>
      </w:r>
      <w:r w:rsidR="00DB485B">
        <w:t>8</w:t>
      </w:r>
      <w:r>
        <w:t xml:space="preserve"> June 2026</w:t>
      </w:r>
    </w:p>
    <w:p w14:paraId="6D689D59" w14:textId="77777777" w:rsidR="0052229E" w:rsidRDefault="001F52E5">
      <w:pPr>
        <w:spacing w:after="80"/>
      </w:pPr>
      <w:r>
        <w:rPr>
          <w:b/>
          <w:bCs/>
        </w:rPr>
        <w:t xml:space="preserve">Submission Deadline: </w:t>
      </w:r>
      <w:r>
        <w:t>29 July 2026 at 12:00 noon (Irish time)</w:t>
      </w:r>
    </w:p>
    <w:p w14:paraId="61695737" w14:textId="77777777" w:rsidR="0052229E" w:rsidRDefault="001F52E5">
      <w:pPr>
        <w:spacing w:after="80"/>
      </w:pPr>
      <w:r>
        <w:rPr>
          <w:b/>
          <w:bCs/>
        </w:rPr>
        <w:t xml:space="preserve">Procedure: </w:t>
      </w:r>
      <w:r>
        <w:t>Open procedure under Directive 2014/24/EU</w:t>
      </w:r>
    </w:p>
    <w:p w14:paraId="40C7CA94" w14:textId="77777777" w:rsidR="0052229E" w:rsidRDefault="001F52E5">
      <w:r>
        <w:br w:type="page"/>
      </w:r>
    </w:p>
    <w:p w14:paraId="4BB35AC5" w14:textId="77777777" w:rsidR="0052229E" w:rsidRDefault="001F52E5">
      <w:pPr>
        <w:pStyle w:val="Heading1"/>
      </w:pPr>
      <w:r>
        <w:lastRenderedPageBreak/>
        <w:t>Document control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72"/>
      </w:tblGrid>
      <w:tr w:rsidR="0052229E" w14:paraId="3CEA5B7B" w14:textId="77777777">
        <w:tc>
          <w:tcPr>
            <w:tcW w:w="22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AAE0A96" w14:textId="77777777" w:rsidR="0052229E" w:rsidRDefault="001F52E5">
            <w:pPr>
              <w:spacing w:before="40" w:after="40"/>
            </w:pPr>
            <w:r>
              <w:rPr>
                <w:b/>
                <w:bCs/>
                <w:color w:val="000000"/>
              </w:rPr>
              <w:t>Title</w:t>
            </w:r>
          </w:p>
        </w:tc>
        <w:tc>
          <w:tcPr>
            <w:tcW w:w="68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1D90039" w14:textId="77777777" w:rsidR="0052229E" w:rsidRDefault="001F52E5">
            <w:pPr>
              <w:spacing w:before="40" w:after="40"/>
            </w:pPr>
            <w:r>
              <w:rPr>
                <w:color w:val="000000"/>
              </w:rPr>
              <w:t>Request for Tender: PHECC Business Information System</w:t>
            </w:r>
          </w:p>
        </w:tc>
      </w:tr>
      <w:tr w:rsidR="0052229E" w14:paraId="05A0A9CE" w14:textId="77777777">
        <w:tc>
          <w:tcPr>
            <w:tcW w:w="22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05C4502F" w14:textId="77777777" w:rsidR="0052229E" w:rsidRDefault="001F52E5">
            <w:pPr>
              <w:spacing w:before="40" w:after="40"/>
            </w:pPr>
            <w:r>
              <w:rPr>
                <w:b/>
                <w:bCs/>
                <w:color w:val="000000"/>
              </w:rPr>
              <w:t>Owner</w:t>
            </w:r>
          </w:p>
        </w:tc>
        <w:tc>
          <w:tcPr>
            <w:tcW w:w="68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744CE06" w14:textId="77777777" w:rsidR="0052229E" w:rsidRDefault="001F52E5">
            <w:pPr>
              <w:spacing w:before="40" w:after="40"/>
            </w:pPr>
            <w:r>
              <w:rPr>
                <w:color w:val="000000"/>
              </w:rPr>
              <w:t>Pre-Hospital Emergency Care Council</w:t>
            </w:r>
          </w:p>
        </w:tc>
      </w:tr>
      <w:tr w:rsidR="0052229E" w14:paraId="3055C74E" w14:textId="77777777">
        <w:tc>
          <w:tcPr>
            <w:tcW w:w="22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F9EED58" w14:textId="77777777" w:rsidR="0052229E" w:rsidRDefault="001F52E5">
            <w:pPr>
              <w:spacing w:before="40" w:after="40"/>
            </w:pPr>
            <w:r>
              <w:rPr>
                <w:b/>
                <w:bCs/>
                <w:color w:val="000000"/>
              </w:rPr>
              <w:t>Project Lead</w:t>
            </w:r>
          </w:p>
        </w:tc>
        <w:tc>
          <w:tcPr>
            <w:tcW w:w="68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F043AF0" w14:textId="305AFC6F" w:rsidR="0052229E" w:rsidRPr="00DB56E0" w:rsidRDefault="00DB56E0">
            <w:pPr>
              <w:spacing w:before="40" w:after="40"/>
            </w:pPr>
            <w:r w:rsidRPr="00DB56E0">
              <w:t>Denis Clancy - I.C.T. Manager</w:t>
            </w:r>
          </w:p>
        </w:tc>
      </w:tr>
      <w:tr w:rsidR="0052229E" w14:paraId="08B9CF45" w14:textId="77777777">
        <w:tc>
          <w:tcPr>
            <w:tcW w:w="22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7E3086E" w14:textId="77777777" w:rsidR="0052229E" w:rsidRDefault="001F52E5">
            <w:pPr>
              <w:spacing w:before="40" w:after="40"/>
            </w:pPr>
            <w:r>
              <w:rPr>
                <w:b/>
                <w:bCs/>
                <w:color w:val="000000"/>
              </w:rPr>
              <w:t>Version</w:t>
            </w:r>
          </w:p>
        </w:tc>
        <w:tc>
          <w:tcPr>
            <w:tcW w:w="68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BC752A1" w14:textId="77777777" w:rsidR="0052229E" w:rsidRPr="00DB56E0" w:rsidRDefault="001F52E5">
            <w:pPr>
              <w:spacing w:before="40" w:after="40"/>
            </w:pPr>
            <w:r w:rsidRPr="00DB56E0">
              <w:t>[v0.4]</w:t>
            </w:r>
          </w:p>
        </w:tc>
      </w:tr>
      <w:tr w:rsidR="0052229E" w14:paraId="45F16ED8" w14:textId="77777777">
        <w:tc>
          <w:tcPr>
            <w:tcW w:w="22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B51494E" w14:textId="77777777" w:rsidR="0052229E" w:rsidRDefault="001F52E5">
            <w:pPr>
              <w:spacing w:before="40" w:after="40"/>
            </w:pPr>
            <w:r>
              <w:rPr>
                <w:b/>
                <w:bCs/>
                <w:color w:val="000000"/>
              </w:rPr>
              <w:t>Date</w:t>
            </w:r>
          </w:p>
        </w:tc>
        <w:tc>
          <w:tcPr>
            <w:tcW w:w="68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8761ADD" w14:textId="21D15309" w:rsidR="0052229E" w:rsidRPr="00DB56E0" w:rsidRDefault="00DB56E0">
            <w:pPr>
              <w:spacing w:before="40" w:after="40"/>
            </w:pPr>
            <w:r w:rsidRPr="00DB56E0">
              <w:t>03/06/2026</w:t>
            </w:r>
          </w:p>
        </w:tc>
      </w:tr>
    </w:tbl>
    <w:p w14:paraId="51B3D325" w14:textId="77777777" w:rsidR="0052229E" w:rsidRDefault="0052229E"/>
    <w:p w14:paraId="7AB80B9A" w14:textId="77777777" w:rsidR="0052229E" w:rsidRDefault="001F52E5">
      <w:pPr>
        <w:spacing w:after="120" w:line="276" w:lineRule="auto"/>
      </w:pPr>
      <w:r>
        <w:rPr>
          <w:color w:val="000000"/>
        </w:rPr>
        <w:t>This document is published on the Irish Government public tendering portal, eTenders, and notified to the Official Journal of the European Union via TED in accordance with Directive 2014/24/EU. Tenderers must submit their responses through eTenders only. Any submission made outside that platform will not be considered.</w:t>
      </w:r>
    </w:p>
    <w:p w14:paraId="01A218FF" w14:textId="77777777" w:rsidR="0052229E" w:rsidRDefault="001F52E5">
      <w:r>
        <w:br w:type="page"/>
      </w:r>
    </w:p>
    <w:p w14:paraId="42A5A077" w14:textId="77777777" w:rsidR="0052229E" w:rsidRDefault="001F52E5">
      <w:pPr>
        <w:pStyle w:val="Heading1"/>
      </w:pPr>
      <w:r>
        <w:lastRenderedPageBreak/>
        <w:t>Contents</w:t>
      </w:r>
    </w:p>
    <w:p w14:paraId="6709C70D" w14:textId="77777777" w:rsidR="0052229E" w:rsidRDefault="001F52E5">
      <w:pPr>
        <w:spacing w:after="80" w:line="276" w:lineRule="auto"/>
      </w:pPr>
      <w:r>
        <w:rPr>
          <w:color w:val="000000"/>
        </w:rPr>
        <w:t>1. About PHECC and this procurement</w:t>
      </w:r>
    </w:p>
    <w:p w14:paraId="7D263082" w14:textId="77777777" w:rsidR="0052229E" w:rsidRDefault="001F52E5">
      <w:pPr>
        <w:spacing w:after="80" w:line="276" w:lineRule="auto"/>
      </w:pPr>
      <w:r>
        <w:rPr>
          <w:color w:val="000000"/>
        </w:rPr>
        <w:t>2. The requirement</w:t>
      </w:r>
    </w:p>
    <w:p w14:paraId="3D1FF5EB" w14:textId="77777777" w:rsidR="0052229E" w:rsidRDefault="001F52E5">
      <w:pPr>
        <w:spacing w:after="80" w:line="276" w:lineRule="auto"/>
      </w:pPr>
      <w:r>
        <w:rPr>
          <w:color w:val="000000"/>
        </w:rPr>
        <w:t>3. Procurement procedure</w:t>
      </w:r>
    </w:p>
    <w:p w14:paraId="0E2A1A9B" w14:textId="77777777" w:rsidR="0052229E" w:rsidRDefault="001F52E5">
      <w:pPr>
        <w:spacing w:after="80" w:line="276" w:lineRule="auto"/>
      </w:pPr>
      <w:r>
        <w:rPr>
          <w:color w:val="000000"/>
        </w:rPr>
        <w:t>4. Indicative timetable</w:t>
      </w:r>
    </w:p>
    <w:p w14:paraId="004B64CF" w14:textId="77777777" w:rsidR="0052229E" w:rsidRDefault="001F52E5">
      <w:pPr>
        <w:spacing w:after="80" w:line="276" w:lineRule="auto"/>
      </w:pPr>
      <w:r>
        <w:rPr>
          <w:color w:val="000000"/>
        </w:rPr>
        <w:t>5. Instructions to tenderers</w:t>
      </w:r>
    </w:p>
    <w:p w14:paraId="67670B06" w14:textId="77777777" w:rsidR="0052229E" w:rsidRDefault="001F52E5">
      <w:pPr>
        <w:spacing w:after="80" w:line="276" w:lineRule="auto"/>
      </w:pPr>
      <w:r>
        <w:rPr>
          <w:color w:val="000000"/>
        </w:rPr>
        <w:t>6. Selection criteria</w:t>
      </w:r>
    </w:p>
    <w:p w14:paraId="771EDD5D" w14:textId="77777777" w:rsidR="0052229E" w:rsidRDefault="001F52E5">
      <w:pPr>
        <w:spacing w:after="80" w:line="276" w:lineRule="auto"/>
      </w:pPr>
      <w:r>
        <w:rPr>
          <w:color w:val="000000"/>
        </w:rPr>
        <w:t>7. Award criteria and evaluation methodology</w:t>
      </w:r>
    </w:p>
    <w:p w14:paraId="761F2E7F" w14:textId="77777777" w:rsidR="0052229E" w:rsidRDefault="001F52E5">
      <w:pPr>
        <w:spacing w:after="80" w:line="276" w:lineRule="auto"/>
      </w:pPr>
      <w:r>
        <w:rPr>
          <w:color w:val="000000"/>
        </w:rPr>
        <w:t>8. The Competitive Technical Demonstration</w:t>
      </w:r>
    </w:p>
    <w:p w14:paraId="2547A5C4" w14:textId="77777777" w:rsidR="0052229E" w:rsidRDefault="001F52E5">
      <w:pPr>
        <w:spacing w:after="80" w:line="276" w:lineRule="auto"/>
      </w:pPr>
      <w:r>
        <w:rPr>
          <w:color w:val="000000"/>
        </w:rPr>
        <w:t>9. Award decision, standstill and contract execution</w:t>
      </w:r>
    </w:p>
    <w:p w14:paraId="48AF0BC5" w14:textId="77777777" w:rsidR="0052229E" w:rsidRDefault="001F52E5">
      <w:pPr>
        <w:spacing w:after="80" w:line="276" w:lineRule="auto"/>
      </w:pPr>
      <w:r>
        <w:rPr>
          <w:color w:val="000000"/>
        </w:rPr>
        <w:t>10. Contract principles</w:t>
      </w:r>
    </w:p>
    <w:p w14:paraId="7E636DE9" w14:textId="77777777" w:rsidR="0052229E" w:rsidRDefault="001F52E5">
      <w:pPr>
        <w:spacing w:after="80" w:line="276" w:lineRule="auto"/>
      </w:pPr>
      <w:r>
        <w:rPr>
          <w:color w:val="000000"/>
        </w:rPr>
        <w:t>11. Governance, probity and conflicts of interest</w:t>
      </w:r>
    </w:p>
    <w:p w14:paraId="477C92AF" w14:textId="77777777" w:rsidR="0052229E" w:rsidRDefault="001F52E5">
      <w:pPr>
        <w:spacing w:after="80" w:line="276" w:lineRule="auto"/>
      </w:pPr>
      <w:r>
        <w:rPr>
          <w:color w:val="000000"/>
        </w:rPr>
        <w:t>12. General terms and conditions of tendering</w:t>
      </w:r>
    </w:p>
    <w:p w14:paraId="111413FA" w14:textId="77777777" w:rsidR="0052229E" w:rsidRDefault="001F52E5">
      <w:pPr>
        <w:spacing w:after="80" w:line="276" w:lineRule="auto"/>
      </w:pPr>
      <w:r>
        <w:rPr>
          <w:color w:val="000000"/>
        </w:rPr>
        <w:t>13. List of tender documents</w:t>
      </w:r>
    </w:p>
    <w:p w14:paraId="4A4F0D79" w14:textId="77777777" w:rsidR="0052229E" w:rsidRDefault="001F52E5">
      <w:pPr>
        <w:spacing w:after="80" w:line="276" w:lineRule="auto"/>
      </w:pPr>
      <w:r>
        <w:rPr>
          <w:color w:val="000000"/>
        </w:rPr>
        <w:t>Appendix A: Glossary</w:t>
      </w:r>
    </w:p>
    <w:p w14:paraId="55C4C8E0" w14:textId="77777777" w:rsidR="0052229E" w:rsidRDefault="001F52E5">
      <w:r>
        <w:br w:type="page"/>
      </w:r>
    </w:p>
    <w:p w14:paraId="795B251E" w14:textId="77777777" w:rsidR="0052229E" w:rsidRDefault="001F52E5">
      <w:pPr>
        <w:pStyle w:val="Heading1"/>
      </w:pPr>
      <w:r>
        <w:lastRenderedPageBreak/>
        <w:t>1. About PHECC and this procurement</w:t>
      </w:r>
    </w:p>
    <w:p w14:paraId="38ABF7BF" w14:textId="77777777" w:rsidR="0052229E" w:rsidRDefault="001F52E5">
      <w:pPr>
        <w:pStyle w:val="Heading2"/>
      </w:pPr>
      <w:r>
        <w:t>1.1 About the Pre-Hospital Emergency Care Council</w:t>
      </w:r>
    </w:p>
    <w:p w14:paraId="384C1A00" w14:textId="77777777" w:rsidR="0052229E" w:rsidRDefault="001F52E5">
      <w:pPr>
        <w:spacing w:after="120" w:line="276" w:lineRule="auto"/>
      </w:pPr>
      <w:r>
        <w:rPr>
          <w:color w:val="000000"/>
        </w:rPr>
        <w:t>The Pre-Hospital Emergency Care Council (PHECC) is an independent statutory body established by the Pre-Hospital Emergency Care Council (Establishment) Order 2000 (SI 109 of 2000). PHECC sets the standards for education and training and for pre-hospital emergency care in Ireland.</w:t>
      </w:r>
    </w:p>
    <w:p w14:paraId="5A8E5401" w14:textId="77777777" w:rsidR="0052229E" w:rsidRDefault="001F52E5">
      <w:pPr>
        <w:spacing w:after="120" w:line="276" w:lineRule="auto"/>
      </w:pPr>
      <w:r>
        <w:rPr>
          <w:color w:val="000000"/>
        </w:rPr>
        <w:t>PHECC's statutory functions include maintaining the register of pre-hospital emergency care practitioners, publishing clinical practice guidelines, accrediting training institutions and recognising qualifications obtained outside the State.</w:t>
      </w:r>
    </w:p>
    <w:p w14:paraId="21399AAF" w14:textId="77777777" w:rsidR="0052229E" w:rsidRDefault="001F52E5">
      <w:pPr>
        <w:spacing w:after="120" w:line="276" w:lineRule="auto"/>
      </w:pPr>
      <w:r>
        <w:rPr>
          <w:color w:val="000000"/>
        </w:rPr>
        <w:t>Further information about PHECC and its statutory functions is available at www.phecc.ie.</w:t>
      </w:r>
    </w:p>
    <w:p w14:paraId="39EFE9C4" w14:textId="77777777" w:rsidR="0052229E" w:rsidRDefault="001F52E5">
      <w:pPr>
        <w:pStyle w:val="Heading2"/>
      </w:pPr>
      <w:r>
        <w:t>1.2 Context for this procurement</w:t>
      </w:r>
    </w:p>
    <w:p w14:paraId="43E7D4E7" w14:textId="77777777" w:rsidR="0052229E" w:rsidRDefault="001F52E5">
      <w:pPr>
        <w:spacing w:after="120" w:line="276" w:lineRule="auto"/>
      </w:pPr>
      <w:r>
        <w:rPr>
          <w:color w:val="000000"/>
        </w:rPr>
        <w:t xml:space="preserve">PHECC's current systems supporting its statutory functions comprise a legacy </w:t>
      </w:r>
      <w:proofErr w:type="gramStart"/>
      <w:r>
        <w:rPr>
          <w:color w:val="000000"/>
        </w:rPr>
        <w:t>on-premise</w:t>
      </w:r>
      <w:proofErr w:type="gramEnd"/>
      <w:r>
        <w:rPr>
          <w:color w:val="000000"/>
        </w:rPr>
        <w:t xml:space="preserve"> registration system, an existing examinations system, and </w:t>
      </w:r>
      <w:proofErr w:type="gramStart"/>
      <w:r>
        <w:rPr>
          <w:color w:val="000000"/>
        </w:rPr>
        <w:t>a number of</w:t>
      </w:r>
      <w:proofErr w:type="gramEnd"/>
      <w:r>
        <w:rPr>
          <w:color w:val="000000"/>
        </w:rPr>
        <w:t xml:space="preserve"> manual and semi-manual processes across accreditation, recognition of qualifications, and recognised and approved training institutions.</w:t>
      </w:r>
    </w:p>
    <w:p w14:paraId="2FDF6D72" w14:textId="77777777" w:rsidR="0052229E" w:rsidRDefault="001F52E5">
      <w:pPr>
        <w:spacing w:after="120" w:line="276" w:lineRule="auto"/>
      </w:pPr>
      <w:r>
        <w:rPr>
          <w:color w:val="000000"/>
        </w:rPr>
        <w:t>The Business Information System (BIS) must integrate with the existing examinations platform and support migration from the current registration environment.</w:t>
      </w:r>
    </w:p>
    <w:p w14:paraId="29768BDA" w14:textId="77777777" w:rsidR="0052229E" w:rsidRDefault="001F52E5">
      <w:pPr>
        <w:spacing w:after="120" w:line="276" w:lineRule="auto"/>
      </w:pPr>
      <w:r>
        <w:rPr>
          <w:color w:val="000000"/>
        </w:rPr>
        <w:t>This Request for Tender (RFT) seeks a supplier to design, configure, deliver, integrate and support a Business Information System covering the scope set out in section 2 below.</w:t>
      </w:r>
    </w:p>
    <w:p w14:paraId="43DFF114" w14:textId="77777777" w:rsidR="0052229E" w:rsidRDefault="001F52E5">
      <w:pPr>
        <w:pStyle w:val="Heading2"/>
      </w:pPr>
      <w:r>
        <w:t>1.3 Status of this document</w:t>
      </w:r>
    </w:p>
    <w:p w14:paraId="01305FAA" w14:textId="77777777" w:rsidR="0052229E" w:rsidRDefault="001F52E5">
      <w:pPr>
        <w:spacing w:after="120" w:line="276" w:lineRule="auto"/>
      </w:pPr>
      <w:r>
        <w:rPr>
          <w:color w:val="000000"/>
        </w:rPr>
        <w:t>This RFT is the principal document of the tender competition. Where this RFT refers to the supporting documents listed in section 13, those documents form part of the RFT. In the event of any inconsistency between this RFT and a supporting document, this RFT prevails unless the supporting document expressly says otherwise.</w:t>
      </w:r>
    </w:p>
    <w:p w14:paraId="37D2B69A" w14:textId="77777777" w:rsidR="0052229E" w:rsidRDefault="001F52E5">
      <w:r>
        <w:br w:type="page"/>
      </w:r>
    </w:p>
    <w:p w14:paraId="29B4147B" w14:textId="77777777" w:rsidR="0052229E" w:rsidRDefault="001F52E5">
      <w:pPr>
        <w:pStyle w:val="Heading1"/>
      </w:pPr>
      <w:r>
        <w:lastRenderedPageBreak/>
        <w:t>2. The requirement</w:t>
      </w:r>
    </w:p>
    <w:p w14:paraId="7C826C26" w14:textId="77777777" w:rsidR="0052229E" w:rsidRDefault="001F52E5">
      <w:pPr>
        <w:pStyle w:val="Heading2"/>
      </w:pPr>
      <w:r>
        <w:t>2.1 Scope of the system</w:t>
      </w:r>
    </w:p>
    <w:p w14:paraId="327BFA39" w14:textId="77777777" w:rsidR="0052229E" w:rsidRDefault="001F52E5">
      <w:pPr>
        <w:spacing w:after="120" w:line="276" w:lineRule="auto"/>
      </w:pPr>
      <w:r>
        <w:rPr>
          <w:color w:val="000000"/>
        </w:rPr>
        <w:t>PHECC requires a multi-module Business Information System covering the business areas set out in Table 1. The full functional, technical and non-functional requirements are set out in the Specification document referenced at section 13.</w:t>
      </w:r>
    </w:p>
    <w:p w14:paraId="593B1F78" w14:textId="77777777" w:rsidR="0052229E" w:rsidRDefault="0052229E"/>
    <w:p w14:paraId="4C33125D" w14:textId="77777777" w:rsidR="0052229E" w:rsidRDefault="001F52E5">
      <w:pPr>
        <w:spacing w:after="80" w:line="276" w:lineRule="auto"/>
      </w:pPr>
      <w:r>
        <w:rPr>
          <w:b/>
          <w:bCs/>
          <w:color w:val="000000"/>
        </w:rPr>
        <w:t>Table 1: Modules in scope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72"/>
      </w:tblGrid>
      <w:tr w:rsidR="0052229E" w14:paraId="0A9B0D59" w14:textId="77777777">
        <w:trPr>
          <w:tblHeader/>
        </w:trPr>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E545678" w14:textId="77777777" w:rsidR="0052229E" w:rsidRDefault="001F52E5">
            <w:pPr>
              <w:spacing w:before="40" w:after="40"/>
            </w:pPr>
            <w:r>
              <w:rPr>
                <w:b/>
                <w:bCs/>
                <w:color w:val="000000"/>
              </w:rPr>
              <w:t>Module</w:t>
            </w:r>
          </w:p>
        </w:tc>
        <w:tc>
          <w:tcPr>
            <w:tcW w:w="6672"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4862DE1" w14:textId="77777777" w:rsidR="0052229E" w:rsidRDefault="001F52E5">
            <w:pPr>
              <w:spacing w:before="40" w:after="40"/>
            </w:pPr>
            <w:r>
              <w:rPr>
                <w:b/>
                <w:bCs/>
                <w:color w:val="000000"/>
              </w:rPr>
              <w:t>Scope summary</w:t>
            </w:r>
          </w:p>
        </w:tc>
      </w:tr>
      <w:tr w:rsidR="0052229E" w14:paraId="54C4CEA6" w14:textId="77777777">
        <w:tc>
          <w:tcPr>
            <w:tcW w:w="24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95BC56D" w14:textId="77777777" w:rsidR="0052229E" w:rsidRDefault="001F52E5">
            <w:pPr>
              <w:spacing w:before="40" w:after="40"/>
            </w:pPr>
            <w:r>
              <w:rPr>
                <w:color w:val="000000"/>
              </w:rPr>
              <w:t>Registration</w:t>
            </w:r>
          </w:p>
        </w:tc>
        <w:tc>
          <w:tcPr>
            <w:tcW w:w="66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0B1EC58" w14:textId="77777777" w:rsidR="0052229E" w:rsidRDefault="001F52E5">
            <w:pPr>
              <w:spacing w:before="40" w:after="40"/>
            </w:pPr>
            <w:r>
              <w:rPr>
                <w:color w:val="000000"/>
              </w:rPr>
              <w:t>Maintenance of the statutory register of pre-hospital emergency care practitioners across the EMT, Paramedic, Advanced Paramedic and Cardiac First Responder divisions; first-time registration, re-registration, continuing professional development records, and registrant self-service. Replaces the current registration system.</w:t>
            </w:r>
          </w:p>
        </w:tc>
      </w:tr>
      <w:tr w:rsidR="0052229E" w14:paraId="7B58C891" w14:textId="77777777">
        <w:tc>
          <w:tcPr>
            <w:tcW w:w="24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D38989D" w14:textId="77777777" w:rsidR="0052229E" w:rsidRDefault="001F52E5">
            <w:pPr>
              <w:spacing w:before="40" w:after="40"/>
            </w:pPr>
            <w:r>
              <w:rPr>
                <w:color w:val="000000"/>
              </w:rPr>
              <w:t>Examinations (via API)</w:t>
            </w:r>
          </w:p>
        </w:tc>
        <w:tc>
          <w:tcPr>
            <w:tcW w:w="66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F437E80" w14:textId="77777777" w:rsidR="0052229E" w:rsidRDefault="001F52E5">
            <w:pPr>
              <w:spacing w:before="40" w:after="40"/>
            </w:pPr>
            <w:r>
              <w:rPr>
                <w:color w:val="000000"/>
              </w:rPr>
              <w:t>Integration with the existing examinations system. The Examinations function is not in scope for replacement. The BIS must integrate with the examinations system via API to maintain a single source of truth for registrant records, examination results and progression.</w:t>
            </w:r>
          </w:p>
        </w:tc>
      </w:tr>
      <w:tr w:rsidR="0052229E" w14:paraId="47E0FB8F" w14:textId="77777777">
        <w:tc>
          <w:tcPr>
            <w:tcW w:w="24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8135B3D" w14:textId="77777777" w:rsidR="0052229E" w:rsidRDefault="001F52E5">
            <w:pPr>
              <w:spacing w:before="40" w:after="40"/>
            </w:pPr>
            <w:r>
              <w:rPr>
                <w:color w:val="000000"/>
              </w:rPr>
              <w:t>Accreditation</w:t>
            </w:r>
          </w:p>
        </w:tc>
        <w:tc>
          <w:tcPr>
            <w:tcW w:w="66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99FF0AD" w14:textId="77777777" w:rsidR="0052229E" w:rsidRDefault="001F52E5">
            <w:pPr>
              <w:spacing w:before="40" w:after="40"/>
            </w:pPr>
            <w:r>
              <w:rPr>
                <w:color w:val="000000"/>
              </w:rPr>
              <w:t>Quality assurance of training institutions, including assessment workflows, evidence management, assessor scheduling, audit and reporting.</w:t>
            </w:r>
          </w:p>
        </w:tc>
      </w:tr>
      <w:tr w:rsidR="0052229E" w14:paraId="67BBEA37" w14:textId="77777777">
        <w:tc>
          <w:tcPr>
            <w:tcW w:w="24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D1F6735" w14:textId="77777777" w:rsidR="0052229E" w:rsidRDefault="001F52E5">
            <w:pPr>
              <w:spacing w:before="40" w:after="40"/>
            </w:pPr>
            <w:r>
              <w:rPr>
                <w:color w:val="000000"/>
              </w:rPr>
              <w:t>Recognition of Qualifications (RoQ)</w:t>
            </w:r>
          </w:p>
        </w:tc>
        <w:tc>
          <w:tcPr>
            <w:tcW w:w="66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8C70FF4" w14:textId="77777777" w:rsidR="0052229E" w:rsidRDefault="001F52E5">
            <w:pPr>
              <w:spacing w:before="40" w:after="40"/>
            </w:pPr>
            <w:r>
              <w:rPr>
                <w:color w:val="000000"/>
              </w:rPr>
              <w:t>Assessment of qualifications obtained outside the State for the purposes of entry to the register; applicant submissions, evaluation, evidence review and decision recording.</w:t>
            </w:r>
          </w:p>
        </w:tc>
      </w:tr>
      <w:tr w:rsidR="0052229E" w14:paraId="22EEE97A" w14:textId="77777777">
        <w:tc>
          <w:tcPr>
            <w:tcW w:w="24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F15335F" w14:textId="77777777" w:rsidR="0052229E" w:rsidRDefault="001F52E5">
            <w:pPr>
              <w:spacing w:before="40" w:after="40"/>
            </w:pPr>
            <w:r>
              <w:rPr>
                <w:color w:val="000000"/>
              </w:rPr>
              <w:t>Recognised and Approved Training Institutions (RI/ATI)</w:t>
            </w:r>
          </w:p>
        </w:tc>
        <w:tc>
          <w:tcPr>
            <w:tcW w:w="66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B6092DC" w14:textId="77777777" w:rsidR="0052229E" w:rsidRDefault="001F52E5">
            <w:pPr>
              <w:spacing w:before="40" w:after="40"/>
            </w:pPr>
            <w:r>
              <w:rPr>
                <w:color w:val="000000"/>
              </w:rPr>
              <w:t>Institutional approval and ongoing oversight of recognised institutions and approved training institutions, including application, evidence submission, decision and renewal.</w:t>
            </w:r>
          </w:p>
        </w:tc>
      </w:tr>
      <w:tr w:rsidR="0052229E" w14:paraId="41CE3384" w14:textId="77777777">
        <w:tc>
          <w:tcPr>
            <w:tcW w:w="24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27FA1D8" w14:textId="77777777" w:rsidR="0052229E" w:rsidRDefault="001F52E5">
            <w:pPr>
              <w:spacing w:before="40" w:after="40"/>
            </w:pPr>
            <w:r>
              <w:rPr>
                <w:color w:val="000000"/>
              </w:rPr>
              <w:t>Cross-module functions</w:t>
            </w:r>
          </w:p>
        </w:tc>
        <w:tc>
          <w:tcPr>
            <w:tcW w:w="66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570C1F9" w14:textId="77777777" w:rsidR="0052229E" w:rsidRDefault="001F52E5">
            <w:pPr>
              <w:spacing w:before="40" w:after="40"/>
            </w:pPr>
            <w:r>
              <w:rPr>
                <w:color w:val="000000"/>
              </w:rPr>
              <w:t>Identity and access management, document management, payments, reporting and analytics, audit, data protection, integration, and platform services common to all modules.</w:t>
            </w:r>
          </w:p>
        </w:tc>
      </w:tr>
    </w:tbl>
    <w:p w14:paraId="1E9B226D" w14:textId="77777777" w:rsidR="0052229E" w:rsidRDefault="0052229E"/>
    <w:p w14:paraId="40847069" w14:textId="77777777" w:rsidR="0052229E" w:rsidRDefault="001F52E5">
      <w:pPr>
        <w:pStyle w:val="Heading2"/>
      </w:pPr>
      <w:r>
        <w:t>2.2 Out of scope</w:t>
      </w:r>
    </w:p>
    <w:p w14:paraId="33D94A8E" w14:textId="77777777" w:rsidR="0052229E" w:rsidRDefault="001F52E5">
      <w:pPr>
        <w:spacing w:after="120" w:line="276" w:lineRule="auto"/>
      </w:pPr>
      <w:r>
        <w:rPr>
          <w:color w:val="000000"/>
        </w:rPr>
        <w:t>The following are out of scope for this procurement:</w:t>
      </w:r>
    </w:p>
    <w:p w14:paraId="320DFE55" w14:textId="77777777" w:rsidR="0052229E" w:rsidRDefault="001F52E5">
      <w:pPr>
        <w:pStyle w:val="ListParagraph"/>
        <w:numPr>
          <w:ilvl w:val="0"/>
          <w:numId w:val="9"/>
        </w:numPr>
        <w:spacing w:after="80" w:line="276" w:lineRule="auto"/>
      </w:pPr>
      <w:r>
        <w:rPr>
          <w:color w:val="000000"/>
        </w:rPr>
        <w:t>replacement of the existing examinations system; the BIS must integrate with it and must not duplicate examinations functionality</w:t>
      </w:r>
    </w:p>
    <w:p w14:paraId="5DE2C710" w14:textId="77777777" w:rsidR="0052229E" w:rsidRDefault="001F52E5">
      <w:pPr>
        <w:pStyle w:val="ListParagraph"/>
        <w:numPr>
          <w:ilvl w:val="0"/>
          <w:numId w:val="9"/>
        </w:numPr>
        <w:spacing w:after="80" w:line="276" w:lineRule="auto"/>
      </w:pPr>
      <w:r>
        <w:rPr>
          <w:color w:val="000000"/>
        </w:rPr>
        <w:t>provision of end-user hardware</w:t>
      </w:r>
    </w:p>
    <w:p w14:paraId="5FFB95E4" w14:textId="77777777" w:rsidR="0052229E" w:rsidRDefault="001F52E5">
      <w:pPr>
        <w:pStyle w:val="ListParagraph"/>
        <w:numPr>
          <w:ilvl w:val="0"/>
          <w:numId w:val="9"/>
        </w:numPr>
        <w:spacing w:after="80" w:line="276" w:lineRule="auto"/>
      </w:pPr>
      <w:r>
        <w:rPr>
          <w:color w:val="000000"/>
        </w:rPr>
        <w:t>provision of network or hosting infrastructure beyond that required to operate the BIS as a cloud-delivered service</w:t>
      </w:r>
    </w:p>
    <w:p w14:paraId="51B226F1" w14:textId="77777777" w:rsidR="0052229E" w:rsidRDefault="001F52E5">
      <w:pPr>
        <w:pStyle w:val="ListParagraph"/>
        <w:numPr>
          <w:ilvl w:val="0"/>
          <w:numId w:val="9"/>
        </w:numPr>
        <w:spacing w:after="80" w:line="276" w:lineRule="auto"/>
      </w:pPr>
      <w:r>
        <w:rPr>
          <w:color w:val="000000"/>
        </w:rPr>
        <w:lastRenderedPageBreak/>
        <w:t>publication services for clinical practice guidelines, research outputs and other PHECC publications.</w:t>
      </w:r>
    </w:p>
    <w:p w14:paraId="3A8CC098" w14:textId="77777777" w:rsidR="0052229E" w:rsidRPr="006C1C4F" w:rsidRDefault="001F52E5">
      <w:pPr>
        <w:pStyle w:val="Heading2"/>
      </w:pPr>
      <w:r w:rsidRPr="006C1C4F">
        <w:t>2.3 Indicative scale</w:t>
      </w:r>
    </w:p>
    <w:p w14:paraId="44C56747" w14:textId="5D4FA9FD" w:rsidR="0052229E" w:rsidRPr="006C1C4F" w:rsidRDefault="001F52E5">
      <w:pPr>
        <w:spacing w:after="120" w:line="276" w:lineRule="auto"/>
      </w:pPr>
      <w:r w:rsidRPr="006C1C4F">
        <w:rPr>
          <w:color w:val="000000"/>
        </w:rPr>
        <w:t>Indicative scale information is provided to assist tenderers in sizing their proposed solution. Final volumes will be confirmed during implementation. Tenderers should not treat these figures as a contractual commitment by PHECC.</w:t>
      </w:r>
    </w:p>
    <w:p w14:paraId="14C91D14" w14:textId="09C17E4C" w:rsidR="007C3061" w:rsidRPr="007C3061" w:rsidRDefault="007C3061" w:rsidP="007C3061">
      <w:pPr>
        <w:pStyle w:val="ListParagraph"/>
        <w:numPr>
          <w:ilvl w:val="0"/>
          <w:numId w:val="11"/>
        </w:numPr>
        <w:spacing w:after="80" w:line="276" w:lineRule="auto"/>
      </w:pPr>
      <w:r w:rsidRPr="007C3061">
        <w:t xml:space="preserve">registrants on the statutory register: approximately 7,500 </w:t>
      </w:r>
    </w:p>
    <w:p w14:paraId="026D4F60" w14:textId="4BD8A33C" w:rsidR="007C3061" w:rsidRPr="007C3061" w:rsidRDefault="007C3061" w:rsidP="007C3061">
      <w:pPr>
        <w:pStyle w:val="ListParagraph"/>
        <w:numPr>
          <w:ilvl w:val="0"/>
          <w:numId w:val="11"/>
        </w:numPr>
        <w:spacing w:after="80" w:line="276" w:lineRule="auto"/>
      </w:pPr>
      <w:r w:rsidRPr="007C3061">
        <w:t xml:space="preserve">total projected user pool (applicants, registrants and internal users): approximately 45,000 in 2026 </w:t>
      </w:r>
    </w:p>
    <w:p w14:paraId="368AD7D0" w14:textId="52EC0A9C" w:rsidR="007C3061" w:rsidRPr="007C3061" w:rsidRDefault="007C3061" w:rsidP="007C3061">
      <w:pPr>
        <w:pStyle w:val="ListParagraph"/>
        <w:numPr>
          <w:ilvl w:val="0"/>
          <w:numId w:val="11"/>
        </w:numPr>
        <w:spacing w:after="80" w:line="276" w:lineRule="auto"/>
      </w:pPr>
      <w:r w:rsidRPr="007C3061">
        <w:t xml:space="preserve">recognised institutions and approved training institutions: 73 </w:t>
      </w:r>
    </w:p>
    <w:p w14:paraId="07861A6A" w14:textId="6F41E26B" w:rsidR="007C3061" w:rsidRPr="007C3061" w:rsidRDefault="007C3061" w:rsidP="007C3061">
      <w:pPr>
        <w:pStyle w:val="ListParagraph"/>
        <w:numPr>
          <w:ilvl w:val="0"/>
          <w:numId w:val="11"/>
        </w:numPr>
        <w:spacing w:after="80" w:line="276" w:lineRule="auto"/>
      </w:pPr>
      <w:r w:rsidRPr="007C3061">
        <w:t xml:space="preserve">annual RoQ applications: 120 </w:t>
      </w:r>
    </w:p>
    <w:p w14:paraId="0F54D644" w14:textId="303DC789" w:rsidR="007C3061" w:rsidRPr="006C1C4F" w:rsidRDefault="007C3061" w:rsidP="007C3061">
      <w:pPr>
        <w:pStyle w:val="ListParagraph"/>
        <w:numPr>
          <w:ilvl w:val="0"/>
          <w:numId w:val="11"/>
        </w:numPr>
        <w:spacing w:after="80" w:line="276" w:lineRule="auto"/>
      </w:pPr>
      <w:r w:rsidRPr="007C3061">
        <w:t>peak concurrent users: tenderers to propose, based on the user pool and renewal cycle drivers, evidenced through performance testing during implementation</w:t>
      </w:r>
    </w:p>
    <w:p w14:paraId="3BB78520" w14:textId="77777777" w:rsidR="0052229E" w:rsidRDefault="001F52E5">
      <w:pPr>
        <w:pStyle w:val="Heading2"/>
      </w:pPr>
      <w:r>
        <w:t>2.4 Contract structure and term</w:t>
      </w:r>
    </w:p>
    <w:p w14:paraId="0A7AFF89" w14:textId="77777777" w:rsidR="0052229E" w:rsidRDefault="001F52E5">
      <w:pPr>
        <w:spacing w:after="120" w:line="276" w:lineRule="auto"/>
      </w:pPr>
      <w:r>
        <w:rPr>
          <w:color w:val="000000"/>
        </w:rPr>
        <w:t xml:space="preserve">PHECC intends to </w:t>
      </w:r>
      <w:proofErr w:type="gramStart"/>
      <w:r>
        <w:rPr>
          <w:color w:val="000000"/>
        </w:rPr>
        <w:t>enter into</w:t>
      </w:r>
      <w:proofErr w:type="gramEnd"/>
      <w:r>
        <w:rPr>
          <w:color w:val="000000"/>
        </w:rPr>
        <w:t xml:space="preserve"> a single contract with the successful tenderer. The contract will cover initial implementation and integration, ongoing licensing, support and maintenance, and provision of professional services as required.</w:t>
      </w:r>
    </w:p>
    <w:p w14:paraId="2BA9D541" w14:textId="77777777" w:rsidR="0052229E" w:rsidRDefault="001F52E5">
      <w:pPr>
        <w:spacing w:after="120" w:line="276" w:lineRule="auto"/>
      </w:pPr>
      <w:r>
        <w:rPr>
          <w:color w:val="000000"/>
        </w:rPr>
        <w:t>The contract term is proposed as an initial period of two (2) years from the contract effective date, with options for PHECC to extend by three (3) further periods of one (1) year each, giving a maximum total term of five (5) years.</w:t>
      </w:r>
    </w:p>
    <w:p w14:paraId="2D66F814" w14:textId="0C9BBE4B" w:rsidR="0052229E" w:rsidRDefault="00E960A9">
      <w:pPr>
        <w:spacing w:after="120" w:line="276" w:lineRule="auto"/>
      </w:pPr>
      <w:r w:rsidRPr="00E960A9">
        <w:rPr>
          <w:color w:val="000000"/>
        </w:rPr>
        <w:t>PHECC's preferred implementation approach is phased. Phase 1 covers Registration and Recognition of Qualifications. Phase 2 covers Accreditation. Phase 3 covers Recognised Institutions and Approved Training Institutions. Integrations across PHECC's existing systems (including the examinations platform, the finance system and the payment gateway) are delivered as a continuous workstream across all three phases. The indicative total implementation duration is approximately 36 months. Tenderers must propose an implementation approach in section C of the Response Templates that addresses phasing, acceptance gates between phases and payment milestones aligned to phase delivery.</w:t>
      </w:r>
    </w:p>
    <w:p w14:paraId="6247EC75" w14:textId="77777777" w:rsidR="0052229E" w:rsidRDefault="001F52E5">
      <w:pPr>
        <w:spacing w:after="120" w:line="276" w:lineRule="auto"/>
      </w:pPr>
      <w:r>
        <w:rPr>
          <w:color w:val="000000"/>
        </w:rPr>
        <w:t>Extension options form part of the competition documents and will be exercised at PHECC's sole discretion in accordance with PHECC's Procure to Pay Policy.</w:t>
      </w:r>
    </w:p>
    <w:p w14:paraId="7C47327F" w14:textId="77777777" w:rsidR="0052229E" w:rsidRDefault="001F52E5">
      <w:pPr>
        <w:pStyle w:val="Heading2"/>
      </w:pPr>
      <w:r>
        <w:t>2.5 Estimated contract value</w:t>
      </w:r>
    </w:p>
    <w:p w14:paraId="526924DA" w14:textId="77777777" w:rsidR="0052229E" w:rsidRDefault="001F52E5">
      <w:pPr>
        <w:spacing w:after="120" w:line="276" w:lineRule="auto"/>
      </w:pPr>
      <w:r>
        <w:rPr>
          <w:color w:val="000000"/>
        </w:rPr>
        <w:t>The estimated total contract value, inclusive of all options and extensions, exceeds the European Union threshold for services contracts awarded by sub-central contracting authorities (€216,000 with effect from 1 January 2026). This RFT is therefore advertised on eTenders and notified to the Official Journal of the European Union via TED.</w:t>
      </w:r>
    </w:p>
    <w:p w14:paraId="26B79CA2" w14:textId="77777777" w:rsidR="0052229E" w:rsidRDefault="001F52E5">
      <w:pPr>
        <w:pStyle w:val="Heading2"/>
      </w:pPr>
      <w:r>
        <w:t>2.6 Compliance with the Specification</w:t>
      </w:r>
    </w:p>
    <w:p w14:paraId="6D00B9BB" w14:textId="77777777" w:rsidR="0052229E" w:rsidRDefault="001F52E5">
      <w:pPr>
        <w:spacing w:after="120" w:line="276" w:lineRule="auto"/>
      </w:pPr>
      <w:r>
        <w:rPr>
          <w:color w:val="000000"/>
        </w:rPr>
        <w:lastRenderedPageBreak/>
        <w:t>The Specification, referenced at section 13, sets out the functional, technical and non-functional requirements for the BIS in detail. Tenderers must respond against each requirement in the Specification using the response codes set out in the Compliance Matrix (provided as a separate Excel template).</w:t>
      </w:r>
    </w:p>
    <w:p w14:paraId="4FE234B1" w14:textId="77777777" w:rsidR="0052229E" w:rsidRDefault="001F52E5">
      <w:pPr>
        <w:spacing w:after="120" w:line="276" w:lineRule="auto"/>
      </w:pPr>
      <w:r>
        <w:rPr>
          <w:color w:val="000000"/>
        </w:rPr>
        <w:t>The Compliance Matrix is a tender document. It must be completed and submitted as part of the tender response. Failure to complete the Compliance Matrix, or failure to address any requirement, may be treated as non-compliance with that requirement.</w:t>
      </w:r>
    </w:p>
    <w:p w14:paraId="340C4A96" w14:textId="77777777" w:rsidR="0052229E" w:rsidRDefault="001F52E5">
      <w:pPr>
        <w:spacing w:after="120" w:line="276" w:lineRule="auto"/>
      </w:pPr>
      <w:r>
        <w:rPr>
          <w:color w:val="000000"/>
        </w:rPr>
        <w:t>Certain requirements are designated as mandatory technical requirements. Failure to comply with a mandatory technical requirement results in exclusion from the competition under section 7.2.</w:t>
      </w:r>
    </w:p>
    <w:p w14:paraId="56961FA0" w14:textId="77777777" w:rsidR="0052229E" w:rsidRDefault="001F52E5">
      <w:pPr>
        <w:pStyle w:val="Heading2"/>
      </w:pPr>
      <w:r>
        <w:t>2.7 References to existing systems</w:t>
      </w:r>
    </w:p>
    <w:p w14:paraId="584833BC" w14:textId="77777777" w:rsidR="0052229E" w:rsidRDefault="001F52E5">
      <w:pPr>
        <w:spacing w:after="120" w:line="276" w:lineRule="auto"/>
      </w:pPr>
      <w:r>
        <w:rPr>
          <w:color w:val="000000"/>
        </w:rPr>
        <w:t xml:space="preserve">References to existing systems in this RFT and the supporting tender documents are provided for contextual and integration purposes only and should not be interpreted as prescribing any </w:t>
      </w:r>
      <w:proofErr w:type="gramStart"/>
      <w:r>
        <w:rPr>
          <w:color w:val="000000"/>
        </w:rPr>
        <w:t>particular technology</w:t>
      </w:r>
      <w:proofErr w:type="gramEnd"/>
      <w:r>
        <w:rPr>
          <w:color w:val="000000"/>
        </w:rPr>
        <w:t xml:space="preserve"> stack, architecture, vendor or proprietary solution.</w:t>
      </w:r>
    </w:p>
    <w:p w14:paraId="64F5A1BD" w14:textId="77777777" w:rsidR="0052229E" w:rsidRDefault="001F52E5">
      <w:r>
        <w:br w:type="page"/>
      </w:r>
    </w:p>
    <w:p w14:paraId="3E4AC5D3" w14:textId="77777777" w:rsidR="0052229E" w:rsidRDefault="001F52E5">
      <w:pPr>
        <w:pStyle w:val="Heading1"/>
      </w:pPr>
      <w:r>
        <w:lastRenderedPageBreak/>
        <w:t>3. Procurement procedure</w:t>
      </w:r>
    </w:p>
    <w:p w14:paraId="5593F449" w14:textId="77777777" w:rsidR="0052229E" w:rsidRDefault="001F52E5">
      <w:pPr>
        <w:pStyle w:val="Heading2"/>
      </w:pPr>
      <w:r>
        <w:t>3.1 Procedure</w:t>
      </w:r>
    </w:p>
    <w:p w14:paraId="280F7D0C" w14:textId="77777777" w:rsidR="0052229E" w:rsidRDefault="001F52E5">
      <w:pPr>
        <w:spacing w:after="120" w:line="276" w:lineRule="auto"/>
      </w:pPr>
      <w:r>
        <w:rPr>
          <w:color w:val="000000"/>
        </w:rPr>
        <w:t>This procurement is conducted under the open procedure as set out in Article 27 of Directive 2014/24/EU and the European Union (Award of Public Authority Contracts) Regulations 2016 (SI 284 of 2016).</w:t>
      </w:r>
    </w:p>
    <w:p w14:paraId="753CF7BE" w14:textId="77777777" w:rsidR="0052229E" w:rsidRDefault="001F52E5">
      <w:pPr>
        <w:spacing w:after="120" w:line="276" w:lineRule="auto"/>
      </w:pPr>
      <w:r>
        <w:rPr>
          <w:color w:val="000000"/>
        </w:rPr>
        <w:t>Any economic operator may submit a tender in response to this RFT. There is no separate pre-qualification stage. All tenderers submit a complete tender response, comprising the selection material and the award response, in a single submission via eTenders.</w:t>
      </w:r>
    </w:p>
    <w:p w14:paraId="3EF931AE" w14:textId="77777777" w:rsidR="0052229E" w:rsidRDefault="001F52E5">
      <w:pPr>
        <w:pStyle w:val="Heading2"/>
      </w:pPr>
      <w:r>
        <w:t xml:space="preserve">3.2 </w:t>
      </w:r>
      <w:proofErr w:type="gramStart"/>
      <w:r>
        <w:t>Multi-stage</w:t>
      </w:r>
      <w:proofErr w:type="gramEnd"/>
      <w:r>
        <w:t xml:space="preserve"> evaluation</w:t>
      </w:r>
    </w:p>
    <w:p w14:paraId="78F3AB36" w14:textId="77777777" w:rsidR="0052229E" w:rsidRDefault="001F52E5">
      <w:pPr>
        <w:spacing w:after="120" w:line="276" w:lineRule="auto"/>
      </w:pPr>
      <w:r>
        <w:rPr>
          <w:color w:val="000000"/>
        </w:rPr>
        <w:t>Evaluation of tenders will be conducted in two stages within the open procedure:</w:t>
      </w:r>
    </w:p>
    <w:p w14:paraId="36FC3000" w14:textId="77777777" w:rsidR="0052229E" w:rsidRDefault="001F52E5">
      <w:pPr>
        <w:pStyle w:val="ListParagraph"/>
        <w:numPr>
          <w:ilvl w:val="0"/>
          <w:numId w:val="9"/>
        </w:numPr>
        <w:spacing w:after="80" w:line="276" w:lineRule="auto"/>
      </w:pPr>
      <w:r>
        <w:rPr>
          <w:b/>
          <w:bCs/>
          <w:color w:val="000000"/>
        </w:rPr>
        <w:t xml:space="preserve">Stage 1 – Written evaluation: </w:t>
      </w:r>
      <w:r>
        <w:rPr>
          <w:color w:val="000000"/>
        </w:rPr>
        <w:t>each tender will be assessed against the selection criteria set out in section 6 and the written award criteria set out in section 7. Tenderers that fail to meet the selection criteria, mandatory requirements or any minimum threshold set out in section 7 will not progress further in the competition.</w:t>
      </w:r>
    </w:p>
    <w:p w14:paraId="03CA53BC" w14:textId="6F54F17B" w:rsidR="0052229E" w:rsidRPr="00F870E2" w:rsidRDefault="001F52E5">
      <w:pPr>
        <w:pStyle w:val="ListParagraph"/>
        <w:numPr>
          <w:ilvl w:val="0"/>
          <w:numId w:val="9"/>
        </w:numPr>
        <w:spacing w:after="80" w:line="276" w:lineRule="auto"/>
      </w:pPr>
      <w:r>
        <w:rPr>
          <w:b/>
          <w:bCs/>
          <w:color w:val="000000"/>
        </w:rPr>
        <w:t xml:space="preserve">Stage 2 – </w:t>
      </w:r>
      <w:r w:rsidR="005C6622" w:rsidRPr="005C6622">
        <w:rPr>
          <w:b/>
          <w:bCs/>
          <w:color w:val="000000"/>
        </w:rPr>
        <w:t>Stage 2 – Competitive Technical Demonstration: t</w:t>
      </w:r>
      <w:r w:rsidR="005C6622" w:rsidRPr="005C6622">
        <w:rPr>
          <w:color w:val="000000"/>
        </w:rPr>
        <w:t>he four (4) tenderers achieving the highest Combined Written Quality Score (Criteria A to D), following completion of Stage 1, will be invited to participate in a Competitive Technical Demonstration. The Competitive Technical Demonstration will contribute to the final award score in the manner described in sections 7 and 8.</w:t>
      </w:r>
    </w:p>
    <w:p w14:paraId="40D0B2A3" w14:textId="77777777" w:rsidR="005C6622" w:rsidRDefault="005C6622">
      <w:pPr>
        <w:spacing w:after="120" w:line="276" w:lineRule="auto"/>
        <w:rPr>
          <w:color w:val="000000"/>
        </w:rPr>
      </w:pPr>
      <w:r w:rsidRPr="005C6622">
        <w:rPr>
          <w:color w:val="000000"/>
        </w:rPr>
        <w:t>Only tenderers invited to Stage 2 will be eligible to receive marks for the Competitive Technical Demonstration criterion.</w:t>
      </w:r>
    </w:p>
    <w:p w14:paraId="4EE3DB40" w14:textId="27C80E13" w:rsidR="0052229E" w:rsidRDefault="001F52E5">
      <w:pPr>
        <w:spacing w:after="120" w:line="276" w:lineRule="auto"/>
      </w:pPr>
      <w:r>
        <w:rPr>
          <w:color w:val="000000"/>
        </w:rPr>
        <w:t>The multi-stage evaluation methodology forms part of the open procedure and does not constitute a separate pre-qualification stage, restricted procedure, competitive dialogue procedure or negotiated procedure. All tenderers must submit a complete tender response by the deadline specified in section 4.</w:t>
      </w:r>
    </w:p>
    <w:p w14:paraId="127B01C8" w14:textId="77777777" w:rsidR="005C6622" w:rsidRDefault="005C6622">
      <w:pPr>
        <w:spacing w:after="120" w:line="276" w:lineRule="auto"/>
        <w:rPr>
          <w:color w:val="000000"/>
        </w:rPr>
      </w:pPr>
      <w:r w:rsidRPr="005C6622">
        <w:rPr>
          <w:color w:val="000000"/>
        </w:rPr>
        <w:t>For the avoidance of doubt, Stage 2 (Competitive Technical Demonstration) forms part of the award evaluation methodology under this open procedure and will be used solely to verify, clarify and score the tenderer's proposed solution against the award criteria set out in section 7. No negotiation on price, contract terms or specification requirements will be permitted during Stage 2</w:t>
      </w:r>
    </w:p>
    <w:p w14:paraId="557F24EE" w14:textId="40BC4A4B" w:rsidR="0052229E" w:rsidRDefault="001F52E5">
      <w:pPr>
        <w:spacing w:after="120" w:line="276" w:lineRule="auto"/>
      </w:pPr>
      <w:r>
        <w:rPr>
          <w:color w:val="000000"/>
        </w:rPr>
        <w:t>PHECC reserves the right to invite fewer than four (4) tenderers to Stage 2 where fewer than four tenderers meet the minimum eligibility requirements, mandatory requirements or minimum scoring thresholds arising from Stage 1 evaluation.</w:t>
      </w:r>
    </w:p>
    <w:p w14:paraId="09B8B4B4" w14:textId="77777777" w:rsidR="0052229E" w:rsidRDefault="001F52E5">
      <w:pPr>
        <w:pStyle w:val="Heading2"/>
      </w:pPr>
      <w:r>
        <w:t>3.3 Award basis</w:t>
      </w:r>
    </w:p>
    <w:p w14:paraId="0DF902A2" w14:textId="77777777" w:rsidR="0052229E" w:rsidRDefault="001F52E5">
      <w:pPr>
        <w:spacing w:after="120" w:line="276" w:lineRule="auto"/>
      </w:pPr>
      <w:r>
        <w:rPr>
          <w:color w:val="000000"/>
        </w:rPr>
        <w:t xml:space="preserve">The contract will be awarded to the tenderer submitting the most economically advantageous tender (MEAT), identified </w:t>
      </w:r>
      <w:proofErr w:type="gramStart"/>
      <w:r>
        <w:rPr>
          <w:color w:val="000000"/>
        </w:rPr>
        <w:t>on the basis of</w:t>
      </w:r>
      <w:proofErr w:type="gramEnd"/>
      <w:r>
        <w:rPr>
          <w:color w:val="000000"/>
        </w:rPr>
        <w:t xml:space="preserve"> the best price-quality ratio.</w:t>
      </w:r>
    </w:p>
    <w:p w14:paraId="24E6BEE5" w14:textId="77777777" w:rsidR="0052229E" w:rsidRDefault="001F52E5">
      <w:pPr>
        <w:spacing w:after="120" w:line="276" w:lineRule="auto"/>
      </w:pPr>
      <w:r>
        <w:rPr>
          <w:color w:val="000000"/>
        </w:rPr>
        <w:t>The specific award criteria, sub-criteria, weightings and scoring methodology applicable to this procurement are set out in detail in section 7.</w:t>
      </w:r>
    </w:p>
    <w:p w14:paraId="433619F4" w14:textId="77777777" w:rsidR="0052229E" w:rsidRDefault="001F52E5">
      <w:pPr>
        <w:pStyle w:val="Heading2"/>
      </w:pPr>
      <w:r>
        <w:lastRenderedPageBreak/>
        <w:t>3.4 Variant bids</w:t>
      </w:r>
    </w:p>
    <w:p w14:paraId="0D8E796A" w14:textId="77777777" w:rsidR="0052229E" w:rsidRDefault="001F52E5">
      <w:pPr>
        <w:spacing w:after="120" w:line="276" w:lineRule="auto"/>
      </w:pPr>
      <w:r>
        <w:rPr>
          <w:color w:val="000000"/>
        </w:rPr>
        <w:t>Variant bids are not permitted in this procurement.</w:t>
      </w:r>
    </w:p>
    <w:p w14:paraId="2DD48DD5" w14:textId="77777777" w:rsidR="0052229E" w:rsidRDefault="001F52E5">
      <w:pPr>
        <w:spacing w:after="120" w:line="276" w:lineRule="auto"/>
      </w:pPr>
      <w:r>
        <w:rPr>
          <w:color w:val="000000"/>
        </w:rPr>
        <w:t>Each tenderer may submit one (1) tender response only.</w:t>
      </w:r>
    </w:p>
    <w:p w14:paraId="4E51F24E" w14:textId="77777777" w:rsidR="0052229E" w:rsidRDefault="001F52E5">
      <w:pPr>
        <w:spacing w:after="120" w:line="276" w:lineRule="auto"/>
      </w:pPr>
      <w:r>
        <w:rPr>
          <w:color w:val="000000"/>
        </w:rPr>
        <w:t>For the avoidance of doubt, tenderers may not submit multiple alternative commercial or technical solutions as separate or optional bids unless expressly requested or permitted within the RFT documentation. Any such alternative or variant submission may result in the tender being deemed non-compliant and rejected in whole or in part.</w:t>
      </w:r>
    </w:p>
    <w:p w14:paraId="38C97094" w14:textId="77777777" w:rsidR="0052229E" w:rsidRDefault="001F52E5">
      <w:pPr>
        <w:pStyle w:val="Heading2"/>
      </w:pPr>
      <w:r>
        <w:t>3.5 Sub-contracting and consortia</w:t>
      </w:r>
    </w:p>
    <w:p w14:paraId="22F0BA3B" w14:textId="77777777" w:rsidR="0052229E" w:rsidRDefault="001F52E5">
      <w:pPr>
        <w:spacing w:after="120" w:line="276" w:lineRule="auto"/>
      </w:pPr>
      <w:r>
        <w:rPr>
          <w:color w:val="000000"/>
        </w:rPr>
        <w:t>Tenderers may rely on the capacity of other entities (including sub-contractors and consortium members) in meeting the selection criteria, in accordance with Regulation 63 of SI 284 of 2016.</w:t>
      </w:r>
    </w:p>
    <w:p w14:paraId="08252275" w14:textId="77777777" w:rsidR="0052229E" w:rsidRDefault="001F52E5">
      <w:pPr>
        <w:spacing w:after="120" w:line="276" w:lineRule="auto"/>
      </w:pPr>
      <w:r>
        <w:rPr>
          <w:color w:val="000000"/>
        </w:rPr>
        <w:t>Where a tenderer intends to rely on the capacity of another entity, that entity must be identified in the tender response, must complete the relevant sections of the electronic European Single Procurement Document (eESPD), and the tenderer must demonstrate that it will have the necessary resources of that entity at its disposal for the performance of the contract.</w:t>
      </w:r>
    </w:p>
    <w:p w14:paraId="13A79EC0" w14:textId="77777777" w:rsidR="0052229E" w:rsidRDefault="001F52E5">
      <w:pPr>
        <w:spacing w:after="120" w:line="276" w:lineRule="auto"/>
      </w:pPr>
      <w:r>
        <w:rPr>
          <w:color w:val="000000"/>
        </w:rPr>
        <w:t>Tenderers must clearly identify any proposed sub-contracting arrangements and the role of each proposed sub-contractor in the delivery of the contract.</w:t>
      </w:r>
    </w:p>
    <w:p w14:paraId="2081E0BA" w14:textId="77777777" w:rsidR="0052229E" w:rsidRDefault="001F52E5">
      <w:pPr>
        <w:spacing w:after="120" w:line="276" w:lineRule="auto"/>
      </w:pPr>
      <w:r>
        <w:rPr>
          <w:color w:val="000000"/>
        </w:rPr>
        <w:t>Consortium bids are permitted. A consortium must identify a lead member who will act as the single point of contact for the procurement process and any resulting contract.</w:t>
      </w:r>
    </w:p>
    <w:p w14:paraId="31970328" w14:textId="77777777" w:rsidR="0052229E" w:rsidRDefault="001F52E5">
      <w:pPr>
        <w:spacing w:after="120" w:line="276" w:lineRule="auto"/>
      </w:pPr>
      <w:r>
        <w:rPr>
          <w:color w:val="000000"/>
        </w:rPr>
        <w:t>All consortium members shall be jointly and severally liable for the performance of the contract.</w:t>
      </w:r>
    </w:p>
    <w:p w14:paraId="0960E93B" w14:textId="77777777" w:rsidR="0052229E" w:rsidRDefault="001F52E5">
      <w:pPr>
        <w:spacing w:after="120" w:line="276" w:lineRule="auto"/>
      </w:pPr>
      <w:r>
        <w:rPr>
          <w:color w:val="000000"/>
        </w:rPr>
        <w:t>PHECC reserves the right, prior to contract award, to require the successful consortium to adopt a specific legal form, establish a special purpose vehicle or designate a prime contractor where such arrangement is considered necessary for the satisfactory performance and governance of the contract.</w:t>
      </w:r>
    </w:p>
    <w:p w14:paraId="65E02BC9" w14:textId="77777777" w:rsidR="0052229E" w:rsidRDefault="001F52E5">
      <w:pPr>
        <w:spacing w:after="120" w:line="276" w:lineRule="auto"/>
      </w:pPr>
      <w:r>
        <w:rPr>
          <w:color w:val="000000"/>
        </w:rPr>
        <w:t>The successful tenderer shall remain fully responsible and accountable for the performance of the contract, including all services, deliverables and obligations carried out by any sub-contractors, consortium members or third-party providers engaged in connection with the contract.</w:t>
      </w:r>
    </w:p>
    <w:p w14:paraId="63FCB66D" w14:textId="77777777" w:rsidR="0052229E" w:rsidRDefault="001F52E5">
      <w:r>
        <w:br w:type="page"/>
      </w:r>
    </w:p>
    <w:p w14:paraId="70EF6FD3" w14:textId="77777777" w:rsidR="0052229E" w:rsidRDefault="001F52E5">
      <w:pPr>
        <w:pStyle w:val="Heading1"/>
      </w:pPr>
      <w:r>
        <w:lastRenderedPageBreak/>
        <w:t>4. Indicative timetable</w:t>
      </w:r>
    </w:p>
    <w:p w14:paraId="2CA1F800" w14:textId="77777777" w:rsidR="0052229E" w:rsidRDefault="001F52E5">
      <w:pPr>
        <w:spacing w:after="120" w:line="276" w:lineRule="auto"/>
        <w:rPr>
          <w:color w:val="000000"/>
        </w:rPr>
      </w:pPr>
      <w:r>
        <w:rPr>
          <w:color w:val="000000"/>
        </w:rPr>
        <w:t>The dates below are indicative only and may be varied by PHECC. Any changes to the timetable will be communicated to tenderers through the eTenders messaging facility.</w:t>
      </w:r>
    </w:p>
    <w:p w14:paraId="1B953681" w14:textId="0F7DD572" w:rsidR="00DB485B" w:rsidRDefault="00DB485B">
      <w:pPr>
        <w:spacing w:after="120" w:line="276" w:lineRule="auto"/>
      </w:pPr>
      <w:r w:rsidRPr="00DB485B">
        <w:t>All timelines and deadlines in this RFT are calculated from the date of publication on eTenders (8 June 2026), being the date on which the RFT became publicly available to tenderers</w:t>
      </w:r>
    </w:p>
    <w:p w14:paraId="5CB3E5B3" w14:textId="77777777" w:rsidR="0052229E" w:rsidRDefault="001F52E5">
      <w:pPr>
        <w:spacing w:after="120" w:line="276" w:lineRule="auto"/>
      </w:pPr>
      <w:r>
        <w:rPr>
          <w:color w:val="000000"/>
        </w:rPr>
        <w:t>The deadline for receipt of tenders and any applicable standstill period will be managed in accordance with the requirements of SI 284 of 2016 and any other applicable procurement legislation.</w:t>
      </w:r>
    </w:p>
    <w:p w14:paraId="7C7FEBBA" w14:textId="77777777" w:rsidR="0052229E" w:rsidRDefault="0052229E"/>
    <w:p w14:paraId="52832765" w14:textId="77777777" w:rsidR="0052229E" w:rsidRDefault="001F52E5">
      <w:pPr>
        <w:spacing w:after="80" w:line="276" w:lineRule="auto"/>
      </w:pPr>
      <w:r>
        <w:rPr>
          <w:b/>
          <w:bCs/>
          <w:color w:val="000000"/>
        </w:rPr>
        <w:t>Table 2: Indicative procurement timetable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90"/>
        <w:gridCol w:w="4082"/>
      </w:tblGrid>
      <w:tr w:rsidR="0052229E" w14:paraId="6A3ED018" w14:textId="77777777">
        <w:trPr>
          <w:tblHeader/>
        </w:trPr>
        <w:tc>
          <w:tcPr>
            <w:tcW w:w="499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0C8B2C08" w14:textId="77777777" w:rsidR="0052229E" w:rsidRDefault="001F52E5">
            <w:pPr>
              <w:spacing w:before="40" w:after="40"/>
            </w:pPr>
            <w:r>
              <w:rPr>
                <w:b/>
                <w:bCs/>
                <w:color w:val="000000"/>
              </w:rPr>
              <w:t>Milestone</w:t>
            </w:r>
          </w:p>
        </w:tc>
        <w:tc>
          <w:tcPr>
            <w:tcW w:w="4082"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224D651" w14:textId="77777777" w:rsidR="0052229E" w:rsidRDefault="001F52E5">
            <w:pPr>
              <w:spacing w:before="40" w:after="40"/>
            </w:pPr>
            <w:r>
              <w:rPr>
                <w:b/>
                <w:bCs/>
                <w:color w:val="000000"/>
              </w:rPr>
              <w:t>Indicative date</w:t>
            </w:r>
          </w:p>
        </w:tc>
      </w:tr>
      <w:tr w:rsidR="0052229E" w14:paraId="099F1C4D"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6C20D6D" w14:textId="77777777" w:rsidR="0052229E" w:rsidRDefault="001F52E5">
            <w:pPr>
              <w:spacing w:before="40" w:after="40"/>
            </w:pPr>
            <w:r>
              <w:rPr>
                <w:color w:val="000000"/>
              </w:rPr>
              <w:t>Publication of RFT on eTenders and notification to TED</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D89C6DE" w14:textId="24E7A908" w:rsidR="0052229E" w:rsidRDefault="00DB485B">
            <w:pPr>
              <w:spacing w:before="40" w:after="40"/>
            </w:pPr>
            <w:r>
              <w:rPr>
                <w:color w:val="000000"/>
              </w:rPr>
              <w:t>8 June 2026</w:t>
            </w:r>
          </w:p>
        </w:tc>
      </w:tr>
      <w:tr w:rsidR="0052229E" w14:paraId="26F73CD4"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80D6DCC" w14:textId="77777777" w:rsidR="0052229E" w:rsidRDefault="001F52E5">
            <w:pPr>
              <w:spacing w:before="40" w:after="40"/>
            </w:pPr>
            <w:r>
              <w:rPr>
                <w:color w:val="000000"/>
              </w:rPr>
              <w:t>Deadline for clarification questions from tenderers</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639EAF2" w14:textId="77777777" w:rsidR="0052229E" w:rsidRDefault="001F52E5">
            <w:pPr>
              <w:spacing w:before="40" w:after="40"/>
            </w:pPr>
            <w:r>
              <w:rPr>
                <w:color w:val="000000"/>
              </w:rPr>
              <w:t>29 June 2026, 12:00 noon</w:t>
            </w:r>
          </w:p>
        </w:tc>
      </w:tr>
      <w:tr w:rsidR="0052229E" w14:paraId="4FD29B15"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5E54EAE" w14:textId="77777777" w:rsidR="0052229E" w:rsidRDefault="001F52E5">
            <w:pPr>
              <w:spacing w:before="40" w:after="40"/>
            </w:pPr>
            <w:r>
              <w:rPr>
                <w:color w:val="000000"/>
              </w:rPr>
              <w:t>Final response to clarification questions issued</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90855DB" w14:textId="77777777" w:rsidR="0052229E" w:rsidRDefault="001F52E5">
            <w:pPr>
              <w:spacing w:before="40" w:after="40"/>
            </w:pPr>
            <w:r>
              <w:rPr>
                <w:color w:val="000000"/>
              </w:rPr>
              <w:t>6 July 2026</w:t>
            </w:r>
          </w:p>
        </w:tc>
      </w:tr>
      <w:tr w:rsidR="0052229E" w14:paraId="57BF7B39"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D945D74" w14:textId="77777777" w:rsidR="0052229E" w:rsidRDefault="001F52E5">
            <w:pPr>
              <w:spacing w:before="40" w:after="40"/>
            </w:pPr>
            <w:r>
              <w:rPr>
                <w:color w:val="000000"/>
              </w:rPr>
              <w:t>Deadline for receipt of tenders (Stage 1 submission)</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FD20967" w14:textId="77777777" w:rsidR="0052229E" w:rsidRDefault="001F52E5">
            <w:pPr>
              <w:spacing w:before="40" w:after="40"/>
            </w:pPr>
            <w:r>
              <w:rPr>
                <w:color w:val="000000"/>
              </w:rPr>
              <w:t>29 July 2026, 12:00 noon</w:t>
            </w:r>
          </w:p>
        </w:tc>
      </w:tr>
      <w:tr w:rsidR="0052229E" w14:paraId="46BCFF63"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7E72C7F" w14:textId="77777777" w:rsidR="0052229E" w:rsidRDefault="001F52E5">
            <w:pPr>
              <w:spacing w:before="40" w:after="40"/>
            </w:pPr>
            <w:r>
              <w:rPr>
                <w:color w:val="000000"/>
              </w:rPr>
              <w:t>Completion of written evaluation (Stage 1)</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AA2E878" w14:textId="793D13A0" w:rsidR="0052229E" w:rsidRDefault="00CC603F">
            <w:pPr>
              <w:spacing w:before="40" w:after="40"/>
            </w:pPr>
            <w:r>
              <w:rPr>
                <w:color w:val="000000"/>
              </w:rPr>
              <w:t>3 - 7 August 2026</w:t>
            </w:r>
          </w:p>
        </w:tc>
      </w:tr>
      <w:tr w:rsidR="0052229E" w14:paraId="42D0E575"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B9E50DB" w14:textId="77777777" w:rsidR="0052229E" w:rsidRDefault="001F52E5">
            <w:pPr>
              <w:spacing w:before="40" w:after="40"/>
            </w:pPr>
            <w:r>
              <w:rPr>
                <w:color w:val="000000"/>
              </w:rPr>
              <w:t>Notification of tenderers invited to demonstration stage</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390BDDE" w14:textId="77777777" w:rsidR="0052229E" w:rsidRDefault="001F52E5">
            <w:pPr>
              <w:spacing w:before="40" w:after="40"/>
            </w:pPr>
            <w:r>
              <w:rPr>
                <w:color w:val="000000"/>
              </w:rPr>
              <w:t>10 August 2026</w:t>
            </w:r>
          </w:p>
        </w:tc>
      </w:tr>
      <w:tr w:rsidR="0052229E" w14:paraId="2F5F1A26"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2FFA45A" w14:textId="77777777" w:rsidR="0052229E" w:rsidRDefault="001F52E5">
            <w:pPr>
              <w:spacing w:before="40" w:after="40"/>
            </w:pPr>
            <w:r>
              <w:rPr>
                <w:color w:val="000000"/>
              </w:rPr>
              <w:t>Demonstration and presentation sessions (Stage 2)</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450EB4A" w14:textId="6A09DF34" w:rsidR="0052229E" w:rsidRPr="00DB485B" w:rsidRDefault="00DB485B">
            <w:pPr>
              <w:spacing w:before="40" w:after="40"/>
            </w:pPr>
            <w:r w:rsidRPr="00DB485B">
              <w:rPr>
                <w:color w:val="000000"/>
              </w:rPr>
              <w:t>Week commencing 17 August 2026</w:t>
            </w:r>
          </w:p>
        </w:tc>
      </w:tr>
      <w:tr w:rsidR="0052229E" w14:paraId="64A95162"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E7AFA58" w14:textId="77777777" w:rsidR="0052229E" w:rsidRDefault="001F52E5">
            <w:pPr>
              <w:spacing w:before="40" w:after="40"/>
            </w:pPr>
            <w:r>
              <w:rPr>
                <w:color w:val="000000"/>
              </w:rPr>
              <w:t>Notification of award decision and commencement of standstill period</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EE2FA4D" w14:textId="2D676300" w:rsidR="0052229E" w:rsidRDefault="00BF577C">
            <w:pPr>
              <w:spacing w:before="40" w:after="40"/>
            </w:pPr>
            <w:r>
              <w:rPr>
                <w:color w:val="000000"/>
              </w:rPr>
              <w:t xml:space="preserve">24 </w:t>
            </w:r>
            <w:r w:rsidR="00DB485B" w:rsidRPr="00DB485B">
              <w:rPr>
                <w:color w:val="000000"/>
              </w:rPr>
              <w:t>August 2026</w:t>
            </w:r>
          </w:p>
        </w:tc>
      </w:tr>
      <w:tr w:rsidR="0052229E" w14:paraId="45EF7D2C"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EA40EB7" w14:textId="77777777" w:rsidR="0052229E" w:rsidRDefault="001F52E5">
            <w:pPr>
              <w:spacing w:before="40" w:after="40"/>
            </w:pPr>
            <w:r>
              <w:rPr>
                <w:color w:val="000000"/>
              </w:rPr>
              <w:t>Earliest date for contract execution following standstill</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6D574D3" w14:textId="38B3DFDC" w:rsidR="0052229E" w:rsidRPr="00DB485B" w:rsidRDefault="00940D6D">
            <w:pPr>
              <w:spacing w:before="40" w:after="40"/>
            </w:pPr>
            <w:r>
              <w:rPr>
                <w:color w:val="000000"/>
              </w:rPr>
              <w:t>8</w:t>
            </w:r>
            <w:r w:rsidR="00DB485B" w:rsidRPr="00DB485B">
              <w:rPr>
                <w:color w:val="000000"/>
              </w:rPr>
              <w:t xml:space="preserve"> September 2026</w:t>
            </w:r>
          </w:p>
        </w:tc>
      </w:tr>
      <w:tr w:rsidR="0052229E" w14:paraId="675CC54D" w14:textId="77777777">
        <w:tc>
          <w:tcPr>
            <w:tcW w:w="499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FA1D582" w14:textId="77777777" w:rsidR="0052229E" w:rsidRDefault="001F52E5">
            <w:pPr>
              <w:spacing w:before="40" w:after="40"/>
            </w:pPr>
            <w:r>
              <w:rPr>
                <w:color w:val="000000"/>
              </w:rPr>
              <w:t>Anticipated contract execution</w:t>
            </w:r>
          </w:p>
        </w:tc>
        <w:tc>
          <w:tcPr>
            <w:tcW w:w="408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E888B81" w14:textId="1F5D49FF" w:rsidR="0052229E" w:rsidRDefault="001F52E5">
            <w:pPr>
              <w:spacing w:before="40" w:after="40"/>
            </w:pPr>
            <w:r>
              <w:rPr>
                <w:color w:val="000000"/>
              </w:rPr>
              <w:t xml:space="preserve">Week commencing </w:t>
            </w:r>
            <w:r w:rsidR="00940D6D">
              <w:rPr>
                <w:color w:val="000000"/>
              </w:rPr>
              <w:t>14</w:t>
            </w:r>
            <w:r>
              <w:rPr>
                <w:color w:val="000000"/>
              </w:rPr>
              <w:t xml:space="preserve"> September 2026, subject to FRACC and Council approval</w:t>
            </w:r>
          </w:p>
        </w:tc>
      </w:tr>
    </w:tbl>
    <w:p w14:paraId="6D0A1B53" w14:textId="77777777" w:rsidR="0052229E" w:rsidRDefault="0052229E"/>
    <w:p w14:paraId="37C71EC3" w14:textId="77777777" w:rsidR="0052229E" w:rsidRDefault="001F52E5">
      <w:pPr>
        <w:spacing w:after="120" w:line="276" w:lineRule="auto"/>
      </w:pPr>
      <w:r>
        <w:rPr>
          <w:color w:val="000000"/>
        </w:rPr>
        <w:t>All times are stated in Irish time.</w:t>
      </w:r>
    </w:p>
    <w:p w14:paraId="6CF3EFFC" w14:textId="77777777" w:rsidR="0052229E" w:rsidRDefault="001F52E5">
      <w:pPr>
        <w:spacing w:after="120" w:line="276" w:lineRule="auto"/>
      </w:pPr>
      <w:r>
        <w:rPr>
          <w:color w:val="000000"/>
        </w:rPr>
        <w:t>Tenderers are responsible for ensuring that their submission is uploaded successfully to eTenders before the submission deadline and should allow sufficient time to address any technical or connectivity issues that may arise during the submission process.</w:t>
      </w:r>
    </w:p>
    <w:p w14:paraId="654A8BE2" w14:textId="77777777" w:rsidR="0052229E" w:rsidRDefault="001F52E5">
      <w:pPr>
        <w:spacing w:after="120" w:line="276" w:lineRule="auto"/>
      </w:pPr>
      <w:r>
        <w:rPr>
          <w:color w:val="000000"/>
        </w:rPr>
        <w:t>Late tenders will not be accepted in accordance with section 5.</w:t>
      </w:r>
    </w:p>
    <w:p w14:paraId="77E54852" w14:textId="77777777" w:rsidR="0052229E" w:rsidRDefault="001F52E5">
      <w:r>
        <w:br w:type="page"/>
      </w:r>
    </w:p>
    <w:p w14:paraId="32146F38" w14:textId="77777777" w:rsidR="0052229E" w:rsidRDefault="001F52E5">
      <w:pPr>
        <w:pStyle w:val="Heading1"/>
      </w:pPr>
      <w:r>
        <w:lastRenderedPageBreak/>
        <w:t>5. Instructions to tenderers</w:t>
      </w:r>
    </w:p>
    <w:p w14:paraId="54FB93E1" w14:textId="77777777" w:rsidR="0052229E" w:rsidRDefault="001F52E5">
      <w:pPr>
        <w:pStyle w:val="Heading2"/>
      </w:pPr>
      <w:r>
        <w:t>5.1 Submission via eTenders</w:t>
      </w:r>
    </w:p>
    <w:p w14:paraId="52650517" w14:textId="77777777" w:rsidR="0052229E" w:rsidRDefault="001F52E5">
      <w:pPr>
        <w:spacing w:after="120" w:line="276" w:lineRule="auto"/>
      </w:pPr>
      <w:r>
        <w:rPr>
          <w:color w:val="000000"/>
        </w:rPr>
        <w:t>Tenders must be submitted electronically through the Irish Government public procurement portal, eTenders (www.etenders.gov.ie), in the workspace established for this competition, before the deadline specified in section 4.</w:t>
      </w:r>
    </w:p>
    <w:p w14:paraId="088121D8" w14:textId="77777777" w:rsidR="0052229E" w:rsidRDefault="001F52E5">
      <w:pPr>
        <w:spacing w:after="120" w:line="276" w:lineRule="auto"/>
      </w:pPr>
      <w:r>
        <w:rPr>
          <w:color w:val="000000"/>
        </w:rPr>
        <w:t>Tenders submitted by any other means, including email, post, courier, fax or hard copy, will not be accepted or evaluated.</w:t>
      </w:r>
    </w:p>
    <w:p w14:paraId="5CFC10D1" w14:textId="77777777" w:rsidR="0052229E" w:rsidRDefault="001F52E5">
      <w:pPr>
        <w:spacing w:after="120" w:line="276" w:lineRule="auto"/>
      </w:pPr>
      <w:r>
        <w:rPr>
          <w:color w:val="000000"/>
        </w:rPr>
        <w:t>Tenderers are solely responsible for ensuring that their submission is fully uploaded and successfully submitted before the deadline.</w:t>
      </w:r>
    </w:p>
    <w:p w14:paraId="4D1E085A" w14:textId="77777777" w:rsidR="0052229E" w:rsidRDefault="001F52E5">
      <w:pPr>
        <w:spacing w:after="120" w:line="276" w:lineRule="auto"/>
      </w:pPr>
      <w:r>
        <w:rPr>
          <w:color w:val="000000"/>
        </w:rPr>
        <w:t>Tenderers should ensure that they receive an automated electronic submission receipt generated by the eTenders platform as confirmation of successful submission.</w:t>
      </w:r>
    </w:p>
    <w:p w14:paraId="14334A27" w14:textId="77777777" w:rsidR="0052229E" w:rsidRDefault="001F52E5">
      <w:pPr>
        <w:spacing w:after="120" w:line="276" w:lineRule="auto"/>
      </w:pPr>
      <w:r>
        <w:rPr>
          <w:color w:val="000000"/>
        </w:rPr>
        <w:t>PHECC accepts no responsibility for tenders that are not submitted successfully or on time for any reason, including technical, connectivity, browser, encryption, file corruption or upload issues experienced by the tenderer.</w:t>
      </w:r>
    </w:p>
    <w:p w14:paraId="0EB06B66" w14:textId="77777777" w:rsidR="0052229E" w:rsidRDefault="001F52E5">
      <w:pPr>
        <w:pStyle w:val="Heading2"/>
      </w:pPr>
      <w:r>
        <w:t>5.2 Format of submission</w:t>
      </w:r>
    </w:p>
    <w:p w14:paraId="2114E87F" w14:textId="77777777" w:rsidR="0052229E" w:rsidRDefault="001F52E5">
      <w:pPr>
        <w:spacing w:after="120" w:line="276" w:lineRule="auto"/>
      </w:pPr>
      <w:r>
        <w:rPr>
          <w:color w:val="000000"/>
        </w:rPr>
        <w:t>Tenders must be submitted in the structure set out in the Response Templates document referenced at section 13. Each section of the tender response must use the corresponding template. Tenderers must not materially alter the structure or required headings of the templates provided.</w:t>
      </w:r>
    </w:p>
    <w:p w14:paraId="3A280BB5" w14:textId="77777777" w:rsidR="0052229E" w:rsidRDefault="001F52E5">
      <w:pPr>
        <w:spacing w:after="120" w:line="276" w:lineRule="auto"/>
      </w:pPr>
      <w:r>
        <w:rPr>
          <w:color w:val="000000"/>
        </w:rPr>
        <w:t>All documents and correspondence submitted as part of the tender response must be in English.</w:t>
      </w:r>
    </w:p>
    <w:p w14:paraId="2D55E1BE" w14:textId="77777777" w:rsidR="0052229E" w:rsidRDefault="001F52E5">
      <w:pPr>
        <w:spacing w:after="120" w:line="276" w:lineRule="auto"/>
      </w:pPr>
      <w:r>
        <w:rPr>
          <w:color w:val="000000"/>
        </w:rPr>
        <w:t>Supporting documents originally in a language other than English must be accompanied by a certified English translation. In the event of any discrepancy, the English translation will prevail for evaluation purposes.</w:t>
      </w:r>
    </w:p>
    <w:p w14:paraId="52C1F856" w14:textId="77777777" w:rsidR="0052229E" w:rsidRDefault="001F52E5">
      <w:pPr>
        <w:spacing w:after="120" w:line="276" w:lineRule="auto"/>
      </w:pPr>
      <w:r>
        <w:rPr>
          <w:color w:val="000000"/>
        </w:rPr>
        <w:t>Documents must be submitted in one of the following formats, as appropriate to the document type:</w:t>
      </w:r>
    </w:p>
    <w:p w14:paraId="7660CB90" w14:textId="77777777" w:rsidR="0052229E" w:rsidRDefault="001F52E5">
      <w:pPr>
        <w:pStyle w:val="ListParagraph"/>
        <w:numPr>
          <w:ilvl w:val="0"/>
          <w:numId w:val="9"/>
        </w:numPr>
        <w:spacing w:after="80" w:line="276" w:lineRule="auto"/>
      </w:pPr>
      <w:r>
        <w:rPr>
          <w:color w:val="000000"/>
        </w:rPr>
        <w:t>searchable Adobe PDF (preferred)</w:t>
      </w:r>
    </w:p>
    <w:p w14:paraId="7A6E48B9" w14:textId="77777777" w:rsidR="0052229E" w:rsidRDefault="001F52E5">
      <w:pPr>
        <w:pStyle w:val="ListParagraph"/>
        <w:numPr>
          <w:ilvl w:val="0"/>
          <w:numId w:val="9"/>
        </w:numPr>
        <w:spacing w:after="80" w:line="276" w:lineRule="auto"/>
      </w:pPr>
      <w:r>
        <w:rPr>
          <w:color w:val="000000"/>
        </w:rPr>
        <w:t>Microsoft Word</w:t>
      </w:r>
    </w:p>
    <w:p w14:paraId="73E8D352" w14:textId="77777777" w:rsidR="0052229E" w:rsidRDefault="001F52E5">
      <w:pPr>
        <w:pStyle w:val="ListParagraph"/>
        <w:numPr>
          <w:ilvl w:val="0"/>
          <w:numId w:val="9"/>
        </w:numPr>
        <w:spacing w:after="80" w:line="276" w:lineRule="auto"/>
      </w:pPr>
      <w:r>
        <w:rPr>
          <w:color w:val="000000"/>
        </w:rPr>
        <w:t>Microsoft Excel.</w:t>
      </w:r>
    </w:p>
    <w:p w14:paraId="45FFE334" w14:textId="77777777" w:rsidR="0052229E" w:rsidRDefault="001F52E5">
      <w:pPr>
        <w:spacing w:after="120" w:line="276" w:lineRule="auto"/>
      </w:pPr>
      <w:r>
        <w:rPr>
          <w:color w:val="000000"/>
        </w:rPr>
        <w:t>Scanned image files or flattened documents that prevent reasonable review, searchability or validation of content may be treated as non-compliant.</w:t>
      </w:r>
    </w:p>
    <w:p w14:paraId="04BC29D2" w14:textId="77777777" w:rsidR="0052229E" w:rsidRDefault="001F52E5">
      <w:pPr>
        <w:spacing w:after="120" w:line="276" w:lineRule="auto"/>
      </w:pPr>
      <w:r>
        <w:rPr>
          <w:color w:val="000000"/>
        </w:rPr>
        <w:t>Pricing schedules and financial models must be submitted in Microsoft Excel format with formulas and calculation logic visible to the evaluation panel.</w:t>
      </w:r>
    </w:p>
    <w:p w14:paraId="419D0E4B" w14:textId="77777777" w:rsidR="0052229E" w:rsidRDefault="001F52E5">
      <w:pPr>
        <w:spacing w:after="120" w:line="276" w:lineRule="auto"/>
      </w:pPr>
      <w:r>
        <w:rPr>
          <w:color w:val="000000"/>
        </w:rPr>
        <w:t>Total submission file sizes must comply with the technical upload limits specified by the eTenders platform.</w:t>
      </w:r>
    </w:p>
    <w:p w14:paraId="413A2525" w14:textId="77777777" w:rsidR="0052229E" w:rsidRDefault="001F52E5">
      <w:pPr>
        <w:spacing w:after="120" w:line="276" w:lineRule="auto"/>
      </w:pPr>
      <w:r>
        <w:rPr>
          <w:color w:val="000000"/>
        </w:rPr>
        <w:t>Strict page or word limits apply to certain response sections, as set out in the Response Templates.</w:t>
      </w:r>
    </w:p>
    <w:p w14:paraId="6EAFC45F" w14:textId="77777777" w:rsidR="0052229E" w:rsidRDefault="001F52E5">
      <w:pPr>
        <w:spacing w:after="120" w:line="276" w:lineRule="auto"/>
      </w:pPr>
      <w:r>
        <w:rPr>
          <w:color w:val="000000"/>
        </w:rPr>
        <w:t>Where a tenderer exceeds a stated page or word limit, PHECC reserves the right to disregard any content exceeding the applicable limit. Evaluation will be based solely on the content within the permitted limit.</w:t>
      </w:r>
    </w:p>
    <w:p w14:paraId="680D58BC" w14:textId="77777777" w:rsidR="0052229E" w:rsidRDefault="001F52E5">
      <w:pPr>
        <w:pStyle w:val="Heading2"/>
      </w:pPr>
      <w:r>
        <w:lastRenderedPageBreak/>
        <w:t>5.3 Clarification questions from tenderers</w:t>
      </w:r>
    </w:p>
    <w:p w14:paraId="6312179C" w14:textId="77777777" w:rsidR="0052229E" w:rsidRDefault="001F52E5">
      <w:pPr>
        <w:spacing w:after="120" w:line="276" w:lineRule="auto"/>
      </w:pPr>
      <w:r>
        <w:rPr>
          <w:color w:val="000000"/>
        </w:rPr>
        <w:t>Tenderers may submit clarification questions concerning this RFT or its supporting documents exclusively through the eTenders messaging facility. No other route of communication will be accepted during the live procurement period.</w:t>
      </w:r>
    </w:p>
    <w:p w14:paraId="4820AA6A" w14:textId="77777777" w:rsidR="0052229E" w:rsidRDefault="001F52E5">
      <w:pPr>
        <w:spacing w:after="120" w:line="276" w:lineRule="auto"/>
      </w:pPr>
      <w:r>
        <w:rPr>
          <w:color w:val="000000"/>
        </w:rPr>
        <w:t>PHECC will publish responses to clarification questions to all participating tenderers through eTenders on an anonymised basis.</w:t>
      </w:r>
    </w:p>
    <w:p w14:paraId="2836902E" w14:textId="77777777" w:rsidR="0052229E" w:rsidRDefault="001F52E5">
      <w:pPr>
        <w:spacing w:after="120" w:line="276" w:lineRule="auto"/>
      </w:pPr>
      <w:r>
        <w:rPr>
          <w:color w:val="000000"/>
        </w:rPr>
        <w:t>Where a tenderer considers that a clarification question contains commercially sensitive or confidential information, the tenderer must clearly identify this at the time of submission and provide reasons supporting that position.</w:t>
      </w:r>
    </w:p>
    <w:p w14:paraId="50460F39" w14:textId="77777777" w:rsidR="0052229E" w:rsidRDefault="001F52E5">
      <w:pPr>
        <w:spacing w:after="120" w:line="276" w:lineRule="auto"/>
      </w:pPr>
      <w:r>
        <w:rPr>
          <w:color w:val="000000"/>
        </w:rPr>
        <w:t>Where PHECC accepts that the clarification is commercially sensitive, the response may be issued solely to the requesting tenderer. Where PHECC determines that the clarification is not commercially sensitive and that the response should be shared with all tenderers, PHECC may notify the requesting tenderer before publication.</w:t>
      </w:r>
    </w:p>
    <w:p w14:paraId="2AC2E7BB" w14:textId="77777777" w:rsidR="0052229E" w:rsidRDefault="001F52E5">
      <w:pPr>
        <w:spacing w:after="120" w:line="276" w:lineRule="auto"/>
      </w:pPr>
      <w:r>
        <w:rPr>
          <w:color w:val="000000"/>
        </w:rPr>
        <w:t>Questions submitted after the clarification deadline specified in section 4 may not be answered.</w:t>
      </w:r>
    </w:p>
    <w:p w14:paraId="1240CB9A" w14:textId="77777777" w:rsidR="0052229E" w:rsidRDefault="001F52E5">
      <w:pPr>
        <w:pStyle w:val="Heading2"/>
      </w:pPr>
      <w:r>
        <w:t>5.4 Modifications to this RFT</w:t>
      </w:r>
    </w:p>
    <w:p w14:paraId="5ACF7E2D" w14:textId="77777777" w:rsidR="0052229E" w:rsidRDefault="001F52E5">
      <w:pPr>
        <w:spacing w:after="120" w:line="276" w:lineRule="auto"/>
      </w:pPr>
      <w:r>
        <w:rPr>
          <w:color w:val="000000"/>
        </w:rPr>
        <w:t>PHECC reserves the right to modify, amend, supplement, clarify or issue additional information in relation to this RFT or any supporting document during the live procurement period.</w:t>
      </w:r>
    </w:p>
    <w:p w14:paraId="65287D21" w14:textId="77777777" w:rsidR="0052229E" w:rsidRDefault="001F52E5">
      <w:pPr>
        <w:spacing w:after="120" w:line="276" w:lineRule="auto"/>
      </w:pPr>
      <w:r>
        <w:rPr>
          <w:color w:val="000000"/>
        </w:rPr>
        <w:t>Any such modification, clarification or supplementary information will be communicated to all tenderers through the eTenders messaging facility.</w:t>
      </w:r>
    </w:p>
    <w:p w14:paraId="5D5553B2" w14:textId="77777777" w:rsidR="0052229E" w:rsidRDefault="001F52E5">
      <w:pPr>
        <w:spacing w:after="120" w:line="276" w:lineRule="auto"/>
      </w:pPr>
      <w:r>
        <w:rPr>
          <w:color w:val="000000"/>
        </w:rPr>
        <w:t xml:space="preserve">Where a modification or clarification materially affects the preparation of tenders, PHECC shall extend the deadline for receipt of tenders in accordance with Regulation 47 of SI 284 of 2016 </w:t>
      </w:r>
      <w:proofErr w:type="gramStart"/>
      <w:r>
        <w:rPr>
          <w:color w:val="000000"/>
        </w:rPr>
        <w:t>in order to</w:t>
      </w:r>
      <w:proofErr w:type="gramEnd"/>
      <w:r>
        <w:rPr>
          <w:color w:val="000000"/>
        </w:rPr>
        <w:t xml:space="preserve"> ensure that tenderers have sufficient time to take the relevant information into account in preparing their submissions.</w:t>
      </w:r>
    </w:p>
    <w:p w14:paraId="2D78C568" w14:textId="77777777" w:rsidR="0052229E" w:rsidRDefault="001F52E5">
      <w:pPr>
        <w:pStyle w:val="Heading2"/>
      </w:pPr>
      <w:r>
        <w:t>5.5 Tender validity</w:t>
      </w:r>
    </w:p>
    <w:p w14:paraId="0D39F649" w14:textId="77777777" w:rsidR="0052229E" w:rsidRDefault="001F52E5">
      <w:pPr>
        <w:spacing w:after="120" w:line="276" w:lineRule="auto"/>
      </w:pPr>
      <w:r>
        <w:rPr>
          <w:color w:val="000000"/>
        </w:rPr>
        <w:t>Tenders must remain valid and open for acceptance for a period of one hundred and twenty (120) days from the deadline for receipt of tenders specified in section 4.</w:t>
      </w:r>
    </w:p>
    <w:p w14:paraId="03A9F749" w14:textId="77777777" w:rsidR="0052229E" w:rsidRDefault="001F52E5">
      <w:pPr>
        <w:spacing w:after="120" w:line="276" w:lineRule="auto"/>
      </w:pPr>
      <w:r>
        <w:rPr>
          <w:color w:val="000000"/>
        </w:rPr>
        <w:t>Where the procurement process extends beyond this validity period, PHECC may request tenderers to extend the validity period of their tenders for a specified additional period.</w:t>
      </w:r>
    </w:p>
    <w:p w14:paraId="2A8057CE" w14:textId="77777777" w:rsidR="0052229E" w:rsidRDefault="001F52E5">
      <w:pPr>
        <w:spacing w:after="120" w:line="276" w:lineRule="auto"/>
      </w:pPr>
      <w:r>
        <w:rPr>
          <w:color w:val="000000"/>
        </w:rPr>
        <w:t>Any tenderer declining such a request for extension shall be deemed to have withdrawn from the competition and its tender will not be considered further.</w:t>
      </w:r>
    </w:p>
    <w:p w14:paraId="18B53ABA" w14:textId="77777777" w:rsidR="0052229E" w:rsidRDefault="001F52E5">
      <w:pPr>
        <w:pStyle w:val="Heading2"/>
      </w:pPr>
      <w:r>
        <w:t>5.6 Costs of tendering</w:t>
      </w:r>
    </w:p>
    <w:p w14:paraId="7B9AB095" w14:textId="77777777" w:rsidR="0052229E" w:rsidRDefault="001F52E5">
      <w:pPr>
        <w:spacing w:after="120" w:line="276" w:lineRule="auto"/>
      </w:pPr>
      <w:r>
        <w:rPr>
          <w:color w:val="000000"/>
        </w:rPr>
        <w:t>Tenderers shall bear all costs, expenses and liabilities incurred by them in connection with the preparation, submission, clarification and presentation of their tenders, including any costs associated with participation in the demonstration and presentation stage.</w:t>
      </w:r>
    </w:p>
    <w:p w14:paraId="78753B1D" w14:textId="77777777" w:rsidR="0052229E" w:rsidRDefault="001F52E5">
      <w:pPr>
        <w:spacing w:after="120" w:line="276" w:lineRule="auto"/>
      </w:pPr>
      <w:r>
        <w:rPr>
          <w:color w:val="000000"/>
        </w:rPr>
        <w:t>PHECC shall not be liable for any costs or expenses incurred by tenderers in connection with this procurement process, regardless of the outcome of the competition.</w:t>
      </w:r>
    </w:p>
    <w:p w14:paraId="4469B275" w14:textId="77777777" w:rsidR="0052229E" w:rsidRDefault="001F52E5">
      <w:pPr>
        <w:pStyle w:val="Heading2"/>
      </w:pPr>
      <w:r>
        <w:lastRenderedPageBreak/>
        <w:t>5.7 Late tenders, withdrawal and amendment</w:t>
      </w:r>
    </w:p>
    <w:p w14:paraId="25F01423" w14:textId="77777777" w:rsidR="0052229E" w:rsidRDefault="001F52E5">
      <w:pPr>
        <w:spacing w:after="120" w:line="276" w:lineRule="auto"/>
      </w:pPr>
      <w:r>
        <w:rPr>
          <w:color w:val="000000"/>
        </w:rPr>
        <w:t>Tenders received after the submission deadline specified in section 4 will not be accepted or evaluated.</w:t>
      </w:r>
    </w:p>
    <w:p w14:paraId="06415032" w14:textId="77777777" w:rsidR="0052229E" w:rsidRDefault="001F52E5">
      <w:pPr>
        <w:spacing w:after="120" w:line="276" w:lineRule="auto"/>
      </w:pPr>
      <w:r>
        <w:rPr>
          <w:color w:val="000000"/>
        </w:rPr>
        <w:t>For the avoidance of doubt, submissions attempted by email, post, courier or any other means outside the eTenders platform following expiry of the submission deadline will not be accepted.</w:t>
      </w:r>
    </w:p>
    <w:p w14:paraId="12AE3A9A" w14:textId="77777777" w:rsidR="0052229E" w:rsidRDefault="001F52E5">
      <w:pPr>
        <w:spacing w:after="120" w:line="276" w:lineRule="auto"/>
      </w:pPr>
      <w:r>
        <w:rPr>
          <w:color w:val="000000"/>
        </w:rPr>
        <w:t>A tenderer may withdraw or amend its tender at any time prior to the submission deadline using the relevant functionality available within the eTenders platform.</w:t>
      </w:r>
    </w:p>
    <w:p w14:paraId="410ACE68" w14:textId="77777777" w:rsidR="0052229E" w:rsidRDefault="001F52E5">
      <w:pPr>
        <w:spacing w:after="120" w:line="276" w:lineRule="auto"/>
      </w:pPr>
      <w:r>
        <w:rPr>
          <w:color w:val="000000"/>
        </w:rPr>
        <w:t>No withdrawal, amendment or alteration to a tender shall be permitted after the submission deadline has passed.</w:t>
      </w:r>
    </w:p>
    <w:p w14:paraId="569D48EB" w14:textId="77777777" w:rsidR="0052229E" w:rsidRDefault="001F52E5">
      <w:pPr>
        <w:pStyle w:val="Heading2"/>
      </w:pPr>
      <w:r>
        <w:t>5.8 Freedom of information and data protection</w:t>
      </w:r>
    </w:p>
    <w:p w14:paraId="6B0330BE" w14:textId="77777777" w:rsidR="0052229E" w:rsidRDefault="001F52E5">
      <w:pPr>
        <w:spacing w:after="120" w:line="276" w:lineRule="auto"/>
      </w:pPr>
      <w:r>
        <w:rPr>
          <w:color w:val="000000"/>
        </w:rPr>
        <w:t>Tenderers should note that PHECC is subject to the provisions of the Freedom of Information Act 2014, the Data Protection Acts 1988 to 2018 and Regulation (EU) 2016/679 (General Data Protection Regulation).</w:t>
      </w:r>
    </w:p>
    <w:p w14:paraId="7471CCE6" w14:textId="77777777" w:rsidR="0052229E" w:rsidRDefault="001F52E5">
      <w:pPr>
        <w:spacing w:after="120" w:line="276" w:lineRule="auto"/>
      </w:pPr>
      <w:r>
        <w:rPr>
          <w:color w:val="000000"/>
        </w:rPr>
        <w:t>Information provided in tender submissions may be subject to disclosure in accordance with applicable legislation.</w:t>
      </w:r>
    </w:p>
    <w:p w14:paraId="4CCE98B4" w14:textId="77777777" w:rsidR="0052229E" w:rsidRDefault="001F52E5">
      <w:pPr>
        <w:spacing w:after="120" w:line="276" w:lineRule="auto"/>
      </w:pPr>
      <w:r>
        <w:rPr>
          <w:color w:val="000000"/>
        </w:rPr>
        <w:t>Tenderers should clearly identify any information contained within their submission that they consider to be commercially sensitive, confidential or a trade secret, together with a brief explanation supporting such designation.</w:t>
      </w:r>
    </w:p>
    <w:p w14:paraId="2CC502B0" w14:textId="77777777" w:rsidR="0052229E" w:rsidRDefault="001F52E5">
      <w:pPr>
        <w:spacing w:after="120" w:line="276" w:lineRule="auto"/>
      </w:pPr>
      <w:proofErr w:type="gramStart"/>
      <w:r>
        <w:rPr>
          <w:color w:val="000000"/>
        </w:rPr>
        <w:t>Where</w:t>
      </w:r>
      <w:proofErr w:type="gramEnd"/>
      <w:r>
        <w:rPr>
          <w:color w:val="000000"/>
        </w:rPr>
        <w:t xml:space="preserve"> reasonably practicable, PHECC will consult with the relevant tenderer before </w:t>
      </w:r>
      <w:proofErr w:type="gramStart"/>
      <w:r>
        <w:rPr>
          <w:color w:val="000000"/>
        </w:rPr>
        <w:t>making a decision</w:t>
      </w:r>
      <w:proofErr w:type="gramEnd"/>
      <w:r>
        <w:rPr>
          <w:color w:val="000000"/>
        </w:rPr>
        <w:t xml:space="preserve"> regarding disclosure under the Freedom of Information Act 2014. However, tenderers should note that PHECC may be required to disclose information in accordance with its statutory obligations and any applicable decisions of the Office of the Information Commissioner or the courts.</w:t>
      </w:r>
    </w:p>
    <w:p w14:paraId="1D04F6DA" w14:textId="77777777" w:rsidR="0052229E" w:rsidRDefault="001F52E5">
      <w:pPr>
        <w:pStyle w:val="Heading2"/>
      </w:pPr>
      <w:r>
        <w:t>5.9 Confidentiality of the RFT</w:t>
      </w:r>
    </w:p>
    <w:p w14:paraId="627EC5A9" w14:textId="77777777" w:rsidR="0052229E" w:rsidRDefault="001F52E5">
      <w:pPr>
        <w:spacing w:after="120" w:line="276" w:lineRule="auto"/>
      </w:pPr>
      <w:r>
        <w:rPr>
          <w:color w:val="000000"/>
        </w:rPr>
        <w:t>This RFT and any accompanying documentation issued by PHECC are provided solely for the purposes of this procurement competition.</w:t>
      </w:r>
    </w:p>
    <w:p w14:paraId="3471D4A3" w14:textId="77777777" w:rsidR="0052229E" w:rsidRDefault="001F52E5">
      <w:pPr>
        <w:spacing w:after="120" w:line="276" w:lineRule="auto"/>
      </w:pPr>
      <w:r>
        <w:rPr>
          <w:color w:val="000000"/>
        </w:rPr>
        <w:t>Tenderers shall treat the documentation as confidential and shall not disclose, publish, reproduce or distribute any material relating to this procurement other than for the purposes of preparing and submitting a tender response, except where disclosure is required by law or expressly authorised by PHECC in writing.</w:t>
      </w:r>
    </w:p>
    <w:p w14:paraId="0DF74ECE" w14:textId="77777777" w:rsidR="0052229E" w:rsidRDefault="001F52E5">
      <w:pPr>
        <w:pStyle w:val="Heading2"/>
      </w:pPr>
      <w:r>
        <w:t>5.10 Canvassing, lobbying and collusive tendering</w:t>
      </w:r>
    </w:p>
    <w:p w14:paraId="6396E34A" w14:textId="77777777" w:rsidR="0052229E" w:rsidRDefault="001F52E5">
      <w:pPr>
        <w:spacing w:after="120" w:line="276" w:lineRule="auto"/>
      </w:pPr>
      <w:r>
        <w:rPr>
          <w:color w:val="000000"/>
        </w:rPr>
        <w:t>Tenderers must not canvass, lobby or seek to influence any member, officer, employee, advisor or representative of PHECC in relation to this procurement process other than through the formal communication mechanisms specified in this RFT.</w:t>
      </w:r>
    </w:p>
    <w:p w14:paraId="2E9A7F67" w14:textId="77777777" w:rsidR="0052229E" w:rsidRDefault="001F52E5">
      <w:pPr>
        <w:spacing w:after="120" w:line="276" w:lineRule="auto"/>
      </w:pPr>
      <w:r>
        <w:rPr>
          <w:color w:val="000000"/>
        </w:rPr>
        <w:t>Any attempt to improperly influence the procurement process may result in exclusion from the competition.</w:t>
      </w:r>
    </w:p>
    <w:p w14:paraId="78164D02" w14:textId="77777777" w:rsidR="0052229E" w:rsidRDefault="001F52E5">
      <w:pPr>
        <w:spacing w:after="120" w:line="276" w:lineRule="auto"/>
      </w:pPr>
      <w:r>
        <w:rPr>
          <w:color w:val="000000"/>
        </w:rPr>
        <w:t>Tenderers must ensure that their tender is prepared independently and without collusion, agreement or arrangement with any other tenderer or potential tenderer.</w:t>
      </w:r>
    </w:p>
    <w:p w14:paraId="0A954795" w14:textId="77777777" w:rsidR="0052229E" w:rsidRDefault="001F52E5">
      <w:pPr>
        <w:spacing w:after="120" w:line="276" w:lineRule="auto"/>
      </w:pPr>
      <w:r>
        <w:rPr>
          <w:color w:val="000000"/>
        </w:rPr>
        <w:lastRenderedPageBreak/>
        <w:t>By submitting a tender response, the tenderer confirms that it has not engaged in collusive or anti-competitive behaviour in relation to this procurement process.</w:t>
      </w:r>
    </w:p>
    <w:p w14:paraId="1BE7CA5D" w14:textId="77777777" w:rsidR="0052229E" w:rsidRDefault="001F52E5">
      <w:pPr>
        <w:spacing w:after="120" w:line="276" w:lineRule="auto"/>
      </w:pPr>
      <w:r>
        <w:rPr>
          <w:color w:val="000000"/>
        </w:rPr>
        <w:t>PHECC reserves the right to exclude any tenderer where there is evidence of collusive tendering, anti-competitive conduct, corruption, conflicts of interest or the offering of inducements or gifts in connection with this procurement.</w:t>
      </w:r>
    </w:p>
    <w:p w14:paraId="264B2435" w14:textId="77777777" w:rsidR="0052229E" w:rsidRDefault="001F52E5">
      <w:pPr>
        <w:spacing w:after="120" w:line="276" w:lineRule="auto"/>
      </w:pPr>
      <w:r>
        <w:rPr>
          <w:color w:val="000000"/>
        </w:rPr>
        <w:t>PHECC may refer any suspected unlawful or anti-competitive conduct to the appropriate regulatory or enforcement authorities, including the Competition and Consumer Protection Commission (CCPC), where appropriate.</w:t>
      </w:r>
    </w:p>
    <w:p w14:paraId="2BB8D79A" w14:textId="77777777" w:rsidR="0052229E" w:rsidRDefault="001F52E5">
      <w:r>
        <w:br w:type="page"/>
      </w:r>
    </w:p>
    <w:p w14:paraId="6D33FA52" w14:textId="77777777" w:rsidR="0052229E" w:rsidRDefault="001F52E5">
      <w:pPr>
        <w:pStyle w:val="Heading1"/>
      </w:pPr>
      <w:r>
        <w:lastRenderedPageBreak/>
        <w:t>6. Selection criteria</w:t>
      </w:r>
    </w:p>
    <w:p w14:paraId="7E1711A6" w14:textId="77777777" w:rsidR="0052229E" w:rsidRDefault="001F52E5">
      <w:pPr>
        <w:spacing w:after="120" w:line="276" w:lineRule="auto"/>
      </w:pPr>
      <w:r>
        <w:rPr>
          <w:color w:val="000000"/>
        </w:rPr>
        <w:t>Selection criteria assess each tenderer's legal, financial and technical suitability to perform the contract.</w:t>
      </w:r>
    </w:p>
    <w:p w14:paraId="560D02DE" w14:textId="77777777" w:rsidR="0052229E" w:rsidRDefault="001F52E5">
      <w:pPr>
        <w:spacing w:after="120" w:line="276" w:lineRule="auto"/>
      </w:pPr>
      <w:r>
        <w:rPr>
          <w:color w:val="000000"/>
        </w:rPr>
        <w:t>Selection criteria apply on a Pass or Fail basis only.</w:t>
      </w:r>
    </w:p>
    <w:p w14:paraId="4C33D856" w14:textId="77777777" w:rsidR="0052229E" w:rsidRDefault="001F52E5">
      <w:pPr>
        <w:spacing w:after="120" w:line="276" w:lineRule="auto"/>
      </w:pPr>
      <w:r>
        <w:rPr>
          <w:color w:val="000000"/>
        </w:rPr>
        <w:t>Tenderers that fail to satisfy any mandatory selection requirement may be excluded from the competition and may not proceed to award evaluation.</w:t>
      </w:r>
    </w:p>
    <w:p w14:paraId="7BFF4556" w14:textId="77777777" w:rsidR="0052229E" w:rsidRDefault="001F52E5">
      <w:pPr>
        <w:pStyle w:val="Heading2"/>
      </w:pPr>
      <w:r>
        <w:t>6.1 Electronic European Single Procurement Document (eESPD)</w:t>
      </w:r>
    </w:p>
    <w:p w14:paraId="0B13FC3E" w14:textId="77777777" w:rsidR="0052229E" w:rsidRDefault="001F52E5">
      <w:pPr>
        <w:spacing w:after="120" w:line="276" w:lineRule="auto"/>
      </w:pPr>
      <w:r>
        <w:rPr>
          <w:color w:val="000000"/>
        </w:rPr>
        <w:t>Tenderers must complete the electronic European Single Procurement Document (eESPD) through the eTenders platform as a preliminary self-declaration that they satisfy the selection criteria and are not subject to any exclusion grounds.</w:t>
      </w:r>
    </w:p>
    <w:p w14:paraId="18C07DB7" w14:textId="77777777" w:rsidR="0052229E" w:rsidRDefault="001F52E5">
      <w:pPr>
        <w:spacing w:after="120" w:line="276" w:lineRule="auto"/>
      </w:pPr>
      <w:r>
        <w:rPr>
          <w:color w:val="000000"/>
        </w:rPr>
        <w:t>PHECC reserves the right at any stage of the procurement process, and in particular prior to contract award, to require the preferred tenderer to provide up-to-date supporting evidence, certificates, declarations or other documentation verifying the information provided in the eESPD.</w:t>
      </w:r>
    </w:p>
    <w:p w14:paraId="2BA388E2" w14:textId="77777777" w:rsidR="0052229E" w:rsidRDefault="001F52E5">
      <w:pPr>
        <w:spacing w:after="120" w:line="276" w:lineRule="auto"/>
        <w:rPr>
          <w:color w:val="000000"/>
        </w:rPr>
      </w:pPr>
      <w:r>
        <w:rPr>
          <w:color w:val="000000"/>
        </w:rPr>
        <w:t>Failure to provide such supporting evidence within the timeframe specified by PHECC may result in exclusion from the competition.</w:t>
      </w:r>
    </w:p>
    <w:p w14:paraId="3E6A41C9" w14:textId="6380A711" w:rsidR="00452C23" w:rsidRDefault="00452C23">
      <w:pPr>
        <w:spacing w:after="120" w:line="276" w:lineRule="auto"/>
      </w:pPr>
      <w:r w:rsidRPr="00452C23">
        <w:t>An ESPD Guide for Tenderers is published as part of the tender pack to assist tenderers in completing the eESPD. The Guide maps each Part of the eESPD to the corresponding RFT section. Reading the Guide alongside this section is recommended but not mandatory; the substantive eESPD requirements are set out in this RFT.</w:t>
      </w:r>
    </w:p>
    <w:p w14:paraId="3BC710CE" w14:textId="77777777" w:rsidR="0052229E" w:rsidRDefault="001F52E5">
      <w:pPr>
        <w:pStyle w:val="Heading2"/>
      </w:pPr>
      <w:r>
        <w:t>6.2 Grounds for exclusion</w:t>
      </w:r>
    </w:p>
    <w:p w14:paraId="5EDC8C58" w14:textId="77777777" w:rsidR="0052229E" w:rsidRDefault="001F52E5">
      <w:pPr>
        <w:spacing w:after="120" w:line="276" w:lineRule="auto"/>
      </w:pPr>
      <w:r>
        <w:rPr>
          <w:color w:val="000000"/>
        </w:rPr>
        <w:t>Tenderers must not be subject to any of the mandatory exclusion grounds set out in Regulation 57 of SI 284 of 2016.</w:t>
      </w:r>
    </w:p>
    <w:p w14:paraId="4E01002F" w14:textId="77777777" w:rsidR="0052229E" w:rsidRDefault="001F52E5">
      <w:pPr>
        <w:spacing w:after="120" w:line="276" w:lineRule="auto"/>
      </w:pPr>
      <w:r>
        <w:rPr>
          <w:color w:val="000000"/>
        </w:rPr>
        <w:t>PHECC may exclude a tenderer where any discretionary exclusion grounds apply in accordance with Regulation 57 of SI 284 of 2016, including but not limited to grave professional misconduct, conflicts of interest, bankruptcy or insolvency events, breach of tax or social security obligations or anti-competitive conduct.</w:t>
      </w:r>
    </w:p>
    <w:p w14:paraId="1770DA5A" w14:textId="77777777" w:rsidR="0052229E" w:rsidRDefault="001F52E5">
      <w:pPr>
        <w:spacing w:after="120" w:line="276" w:lineRule="auto"/>
      </w:pPr>
      <w:r>
        <w:rPr>
          <w:color w:val="000000"/>
        </w:rPr>
        <w:t>Tenderers may provide evidence of remedial measures (“self-cleaning”) in accordance with Regulation 57(13) and 57(14) of SI 284 of 2016.</w:t>
      </w:r>
    </w:p>
    <w:p w14:paraId="5F7568EA" w14:textId="77777777" w:rsidR="0052229E" w:rsidRDefault="001F52E5">
      <w:pPr>
        <w:pStyle w:val="Heading2"/>
      </w:pPr>
      <w:r>
        <w:t>6.3 Economic and financial standing</w:t>
      </w:r>
    </w:p>
    <w:p w14:paraId="3646B805" w14:textId="77777777" w:rsidR="0052229E" w:rsidRDefault="001F52E5">
      <w:pPr>
        <w:spacing w:after="120" w:line="276" w:lineRule="auto"/>
      </w:pPr>
      <w:r>
        <w:rPr>
          <w:color w:val="000000"/>
        </w:rPr>
        <w:t>Tenderers must demonstrate that they possess the necessary economic and financial capacity to perform the contract.</w:t>
      </w:r>
    </w:p>
    <w:p w14:paraId="520E5794" w14:textId="77777777" w:rsidR="0052229E" w:rsidRDefault="001F52E5">
      <w:pPr>
        <w:spacing w:after="120" w:line="276" w:lineRule="auto"/>
      </w:pPr>
      <w:r>
        <w:rPr>
          <w:color w:val="000000"/>
        </w:rPr>
        <w:t>The minimum economic and financial requirements are as follows:</w:t>
      </w:r>
    </w:p>
    <w:p w14:paraId="0B42B8B6" w14:textId="0334AACD" w:rsidR="0052229E" w:rsidRDefault="001F52E5">
      <w:pPr>
        <w:pStyle w:val="ListParagraph"/>
        <w:numPr>
          <w:ilvl w:val="0"/>
          <w:numId w:val="9"/>
        </w:numPr>
        <w:spacing w:after="80" w:line="276" w:lineRule="auto"/>
      </w:pPr>
      <w:r>
        <w:rPr>
          <w:color w:val="000000"/>
        </w:rPr>
        <w:t xml:space="preserve">a minimum average annual turnover of </w:t>
      </w:r>
      <w:r w:rsidR="00CC603F">
        <w:rPr>
          <w:color w:val="000000"/>
        </w:rPr>
        <w:t>€</w:t>
      </w:r>
      <w:r w:rsidR="00625887">
        <w:rPr>
          <w:color w:val="000000"/>
        </w:rPr>
        <w:t>750.00</w:t>
      </w:r>
      <w:r>
        <w:rPr>
          <w:color w:val="000000"/>
        </w:rPr>
        <w:t xml:space="preserve"> across the last three (3) completed financial years.</w:t>
      </w:r>
    </w:p>
    <w:p w14:paraId="19B4DFD5" w14:textId="77777777" w:rsidR="0052229E" w:rsidRDefault="001F52E5">
      <w:pPr>
        <w:spacing w:after="120" w:line="276" w:lineRule="auto"/>
      </w:pPr>
      <w:r>
        <w:rPr>
          <w:color w:val="000000"/>
        </w:rPr>
        <w:t>Any minimum turnover requirement shall comply with Regulation 58(3) of SI 284 of 2016 and shall not exceed twice the estimated annual contract value except where duly justified.</w:t>
      </w:r>
    </w:p>
    <w:p w14:paraId="4AFBAD51" w14:textId="77777777" w:rsidR="0052229E" w:rsidRDefault="001F52E5">
      <w:pPr>
        <w:spacing w:after="120" w:line="276" w:lineRule="auto"/>
      </w:pPr>
      <w:r>
        <w:rPr>
          <w:color w:val="000000"/>
        </w:rPr>
        <w:lastRenderedPageBreak/>
        <w:t>Tenderers must also hold, or confirm their ability to obtain prior to contract execution, the following minimum insurance cover levels:</w:t>
      </w:r>
    </w:p>
    <w:p w14:paraId="3434EC72" w14:textId="77777777" w:rsidR="0052229E" w:rsidRDefault="001F52E5">
      <w:pPr>
        <w:pStyle w:val="ListParagraph"/>
        <w:numPr>
          <w:ilvl w:val="0"/>
          <w:numId w:val="9"/>
        </w:numPr>
        <w:spacing w:after="80" w:line="276" w:lineRule="auto"/>
      </w:pPr>
      <w:r>
        <w:rPr>
          <w:color w:val="000000"/>
        </w:rPr>
        <w:t>Public Liability Insurance: €6.5 million limit for any one claim or series of claims arising out of a single occurrence, per insurance year</w:t>
      </w:r>
    </w:p>
    <w:p w14:paraId="6D5F9A18" w14:textId="77777777" w:rsidR="0052229E" w:rsidRDefault="001F52E5">
      <w:pPr>
        <w:pStyle w:val="ListParagraph"/>
        <w:numPr>
          <w:ilvl w:val="0"/>
          <w:numId w:val="9"/>
        </w:numPr>
        <w:spacing w:after="80" w:line="276" w:lineRule="auto"/>
      </w:pPr>
      <w:r>
        <w:rPr>
          <w:color w:val="000000"/>
        </w:rPr>
        <w:t>Employers' Liability Insurance: €12.7 million limit for any one claim or series of claims arising out of a single occurrence, per insurance year</w:t>
      </w:r>
    </w:p>
    <w:p w14:paraId="07A76BE8" w14:textId="603B3778" w:rsidR="0052229E" w:rsidRDefault="001F52E5">
      <w:pPr>
        <w:pStyle w:val="ListParagraph"/>
        <w:numPr>
          <w:ilvl w:val="0"/>
          <w:numId w:val="9"/>
        </w:numPr>
        <w:spacing w:after="80" w:line="276" w:lineRule="auto"/>
      </w:pPr>
      <w:r>
        <w:rPr>
          <w:color w:val="000000"/>
        </w:rPr>
        <w:t>Professional Indemnity Insurance: €</w:t>
      </w:r>
      <w:r w:rsidR="0066647F">
        <w:rPr>
          <w:color w:val="000000"/>
        </w:rPr>
        <w:t>3</w:t>
      </w:r>
      <w:r w:rsidR="00324D0F">
        <w:rPr>
          <w:color w:val="000000"/>
        </w:rPr>
        <w:t xml:space="preserve">.0 </w:t>
      </w:r>
      <w:r>
        <w:rPr>
          <w:color w:val="000000"/>
        </w:rPr>
        <w:t xml:space="preserve">million for any one claim or series of claims arising out of a single occurrence, per insurance year (for </w:t>
      </w:r>
      <w:proofErr w:type="gramStart"/>
      <w:r>
        <w:rPr>
          <w:color w:val="000000"/>
        </w:rPr>
        <w:t>each and every</w:t>
      </w:r>
      <w:proofErr w:type="gramEnd"/>
      <w:r>
        <w:rPr>
          <w:color w:val="000000"/>
        </w:rPr>
        <w:t xml:space="preserve"> claim excluding defence costs)</w:t>
      </w:r>
    </w:p>
    <w:p w14:paraId="3CE34706" w14:textId="47DB10D4" w:rsidR="0052229E" w:rsidRDefault="001F52E5">
      <w:pPr>
        <w:pStyle w:val="ListParagraph"/>
        <w:numPr>
          <w:ilvl w:val="0"/>
          <w:numId w:val="9"/>
        </w:numPr>
        <w:spacing w:after="80" w:line="276" w:lineRule="auto"/>
      </w:pPr>
      <w:r>
        <w:rPr>
          <w:color w:val="000000"/>
        </w:rPr>
        <w:t>Cyber Liability Insurance: €</w:t>
      </w:r>
      <w:r w:rsidR="009C64A9">
        <w:rPr>
          <w:color w:val="000000"/>
        </w:rPr>
        <w:t>3.0</w:t>
      </w:r>
      <w:r>
        <w:rPr>
          <w:color w:val="000000"/>
        </w:rPr>
        <w:t xml:space="preserve"> million for any one claim or series of claims arising out of a single occurrence, per insurance year</w:t>
      </w:r>
    </w:p>
    <w:p w14:paraId="76287D4E" w14:textId="77777777" w:rsidR="0052229E" w:rsidRDefault="001F52E5">
      <w:pPr>
        <w:spacing w:after="120" w:line="276" w:lineRule="auto"/>
      </w:pPr>
      <w:r>
        <w:rPr>
          <w:color w:val="000000"/>
        </w:rPr>
        <w:t>Evidence of insurance cover, broker confirmation or underwriter confirmation may be requested by PHECC prior to contract award.</w:t>
      </w:r>
    </w:p>
    <w:p w14:paraId="0A5C0829" w14:textId="77777777" w:rsidR="0052229E" w:rsidRDefault="001F52E5">
      <w:pPr>
        <w:pStyle w:val="Heading2"/>
      </w:pPr>
      <w:r>
        <w:t>6.4 Technical and professional ability</w:t>
      </w:r>
    </w:p>
    <w:p w14:paraId="07B1B2E3" w14:textId="77777777" w:rsidR="0052229E" w:rsidRDefault="001F52E5">
      <w:pPr>
        <w:spacing w:after="120" w:line="276" w:lineRule="auto"/>
      </w:pPr>
      <w:r>
        <w:rPr>
          <w:color w:val="000000"/>
        </w:rPr>
        <w:t>Tenderers must demonstrate that they possess the necessary technical and professional capability to perform the contract.</w:t>
      </w:r>
    </w:p>
    <w:p w14:paraId="47286576" w14:textId="77777777" w:rsidR="0052229E" w:rsidRDefault="001F52E5">
      <w:pPr>
        <w:spacing w:after="120" w:line="276" w:lineRule="auto"/>
      </w:pPr>
      <w:r>
        <w:rPr>
          <w:color w:val="000000"/>
        </w:rPr>
        <w:t>Tenderers must provide the following information and evidence:</w:t>
      </w:r>
    </w:p>
    <w:p w14:paraId="73C94624" w14:textId="77777777" w:rsidR="0052229E" w:rsidRDefault="001F52E5">
      <w:pPr>
        <w:pStyle w:val="Heading3"/>
      </w:pPr>
      <w:r>
        <w:t>Comparable contract experience</w:t>
      </w:r>
    </w:p>
    <w:p w14:paraId="0B94D0F6" w14:textId="77777777" w:rsidR="0052229E" w:rsidRDefault="001F52E5">
      <w:pPr>
        <w:spacing w:after="120" w:line="276" w:lineRule="auto"/>
      </w:pPr>
      <w:r>
        <w:rPr>
          <w:color w:val="000000"/>
        </w:rPr>
        <w:t>Tenderers must provide two (2) case studies of contracts delivered within the last five (5) years demonstrating experience relevant to the scope of this procurement.</w:t>
      </w:r>
    </w:p>
    <w:p w14:paraId="672126D6" w14:textId="77777777" w:rsidR="0052229E" w:rsidRDefault="001F52E5">
      <w:pPr>
        <w:spacing w:after="120" w:line="276" w:lineRule="auto"/>
      </w:pPr>
      <w:r>
        <w:rPr>
          <w:color w:val="000000"/>
        </w:rPr>
        <w:t>To satisfy this requirement, each case study must demonstrate experience involving implementation of a multi-module business, regulatory, licensing, accreditation or enterprise information system for a public sector, healthcare, education or regulated organisation of comparable scale or complexity.</w:t>
      </w:r>
    </w:p>
    <w:p w14:paraId="7DDBC5CB" w14:textId="77777777" w:rsidR="0052229E" w:rsidRDefault="001F52E5">
      <w:pPr>
        <w:pStyle w:val="Heading3"/>
      </w:pPr>
      <w:r>
        <w:t>Key personnel</w:t>
      </w:r>
    </w:p>
    <w:p w14:paraId="733FE5B8" w14:textId="77777777" w:rsidR="0052229E" w:rsidRDefault="001F52E5">
      <w:pPr>
        <w:spacing w:after="120" w:line="276" w:lineRule="auto"/>
      </w:pPr>
      <w:r>
        <w:rPr>
          <w:color w:val="000000"/>
        </w:rPr>
        <w:t>Tenderers must provide CVs for the proposed key personnel, including at minimum:</w:t>
      </w:r>
    </w:p>
    <w:p w14:paraId="558DEFA7" w14:textId="773DBB36" w:rsidR="00E629E5" w:rsidRPr="00E629E5" w:rsidRDefault="00E629E5" w:rsidP="00E629E5">
      <w:pPr>
        <w:pStyle w:val="ListParagraph"/>
        <w:numPr>
          <w:ilvl w:val="0"/>
          <w:numId w:val="4"/>
        </w:numPr>
        <w:spacing w:after="120" w:line="276" w:lineRule="auto"/>
        <w:rPr>
          <w:color w:val="000000"/>
        </w:rPr>
      </w:pPr>
      <w:r w:rsidRPr="00E629E5">
        <w:rPr>
          <w:color w:val="000000"/>
        </w:rPr>
        <w:t xml:space="preserve">Implementation Lead </w:t>
      </w:r>
    </w:p>
    <w:p w14:paraId="412FAA71" w14:textId="1643FB6F" w:rsidR="00E629E5" w:rsidRPr="00E629E5" w:rsidRDefault="00E629E5" w:rsidP="00E629E5">
      <w:pPr>
        <w:pStyle w:val="ListParagraph"/>
        <w:numPr>
          <w:ilvl w:val="0"/>
          <w:numId w:val="4"/>
        </w:numPr>
        <w:spacing w:after="120" w:line="276" w:lineRule="auto"/>
        <w:rPr>
          <w:color w:val="000000"/>
        </w:rPr>
      </w:pPr>
      <w:r w:rsidRPr="00E629E5">
        <w:rPr>
          <w:color w:val="000000"/>
        </w:rPr>
        <w:t xml:space="preserve">Solution Architect </w:t>
      </w:r>
    </w:p>
    <w:p w14:paraId="5CAA838C" w14:textId="5AE238C5" w:rsidR="00E629E5" w:rsidRPr="00E629E5" w:rsidRDefault="00E629E5" w:rsidP="00E629E5">
      <w:pPr>
        <w:pStyle w:val="ListParagraph"/>
        <w:numPr>
          <w:ilvl w:val="0"/>
          <w:numId w:val="4"/>
        </w:numPr>
        <w:spacing w:after="120" w:line="276" w:lineRule="auto"/>
        <w:rPr>
          <w:color w:val="000000"/>
        </w:rPr>
      </w:pPr>
      <w:r w:rsidRPr="00E629E5">
        <w:rPr>
          <w:color w:val="000000"/>
        </w:rPr>
        <w:t xml:space="preserve">Integration Lead </w:t>
      </w:r>
    </w:p>
    <w:p w14:paraId="14856B2D" w14:textId="33A8CE42" w:rsidR="00E629E5" w:rsidRPr="00E629E5" w:rsidRDefault="00E629E5" w:rsidP="00E629E5">
      <w:pPr>
        <w:pStyle w:val="ListParagraph"/>
        <w:numPr>
          <w:ilvl w:val="0"/>
          <w:numId w:val="4"/>
        </w:numPr>
        <w:spacing w:after="120" w:line="276" w:lineRule="auto"/>
        <w:rPr>
          <w:color w:val="000000"/>
        </w:rPr>
      </w:pPr>
      <w:r w:rsidRPr="00E629E5">
        <w:rPr>
          <w:color w:val="000000"/>
        </w:rPr>
        <w:t xml:space="preserve">Developer </w:t>
      </w:r>
    </w:p>
    <w:p w14:paraId="5D6D649A" w14:textId="35307E2F" w:rsidR="00E629E5" w:rsidRPr="00E629E5" w:rsidRDefault="00E629E5" w:rsidP="00E629E5">
      <w:pPr>
        <w:pStyle w:val="ListParagraph"/>
        <w:numPr>
          <w:ilvl w:val="0"/>
          <w:numId w:val="4"/>
        </w:numPr>
        <w:spacing w:after="120" w:line="276" w:lineRule="auto"/>
        <w:rPr>
          <w:color w:val="000000"/>
        </w:rPr>
      </w:pPr>
      <w:r w:rsidRPr="00E629E5">
        <w:rPr>
          <w:color w:val="000000"/>
        </w:rPr>
        <w:t xml:space="preserve">Business Analyst  </w:t>
      </w:r>
    </w:p>
    <w:p w14:paraId="00F2CD0E" w14:textId="20659EA1" w:rsidR="00E629E5" w:rsidRPr="00E629E5" w:rsidRDefault="00E629E5" w:rsidP="00E629E5">
      <w:pPr>
        <w:pStyle w:val="ListParagraph"/>
        <w:numPr>
          <w:ilvl w:val="0"/>
          <w:numId w:val="4"/>
        </w:numPr>
        <w:spacing w:after="120" w:line="276" w:lineRule="auto"/>
        <w:rPr>
          <w:color w:val="000000"/>
        </w:rPr>
      </w:pPr>
      <w:r w:rsidRPr="00E629E5">
        <w:rPr>
          <w:color w:val="000000"/>
        </w:rPr>
        <w:t xml:space="preserve">Trainer </w:t>
      </w:r>
    </w:p>
    <w:p w14:paraId="410863BC" w14:textId="7DB1385F" w:rsidR="0052229E" w:rsidRDefault="001F52E5" w:rsidP="00E629E5">
      <w:pPr>
        <w:spacing w:after="120" w:line="276" w:lineRule="auto"/>
      </w:pPr>
      <w:r>
        <w:rPr>
          <w:color w:val="000000"/>
        </w:rPr>
        <w:t>The proposed personnel must demonstrate relevant professional experience appropriate to their proposed role in the delivery of the contract.</w:t>
      </w:r>
    </w:p>
    <w:p w14:paraId="79E7024E" w14:textId="77777777" w:rsidR="0052229E" w:rsidRDefault="001F52E5">
      <w:pPr>
        <w:pStyle w:val="Heading3"/>
      </w:pPr>
      <w:r>
        <w:t>Information security certification</w:t>
      </w:r>
    </w:p>
    <w:p w14:paraId="2E505077" w14:textId="77777777" w:rsidR="0052229E" w:rsidRDefault="001F52E5">
      <w:pPr>
        <w:spacing w:after="120" w:line="276" w:lineRule="auto"/>
      </w:pPr>
      <w:r>
        <w:rPr>
          <w:color w:val="000000"/>
        </w:rPr>
        <w:lastRenderedPageBreak/>
        <w:t>Tenderers must provide evidence of a current ISO 27001 certification, or an equivalent recognised information security standard, relevant to the scope of the services being procured.</w:t>
      </w:r>
    </w:p>
    <w:p w14:paraId="5A2BAEE2" w14:textId="77777777" w:rsidR="0052229E" w:rsidRDefault="001F52E5">
      <w:pPr>
        <w:spacing w:after="120" w:line="276" w:lineRule="auto"/>
      </w:pPr>
      <w:r>
        <w:rPr>
          <w:color w:val="000000"/>
        </w:rPr>
        <w:t>Equivalent certifications or demonstrably equivalent information security controls may be accepted by PHECC where appropriate.</w:t>
      </w:r>
    </w:p>
    <w:p w14:paraId="58E10325" w14:textId="77777777" w:rsidR="0052229E" w:rsidRDefault="001F52E5">
      <w:r>
        <w:br w:type="page"/>
      </w:r>
    </w:p>
    <w:p w14:paraId="4B42839F" w14:textId="77777777" w:rsidR="0052229E" w:rsidRDefault="001F52E5">
      <w:pPr>
        <w:pStyle w:val="Heading1"/>
      </w:pPr>
      <w:r>
        <w:lastRenderedPageBreak/>
        <w:t>7. Award criteria and evaluation methodology</w:t>
      </w:r>
    </w:p>
    <w:p w14:paraId="51C05B27" w14:textId="77777777" w:rsidR="0052229E" w:rsidRDefault="001F52E5">
      <w:pPr>
        <w:pStyle w:val="Heading2"/>
      </w:pPr>
      <w:r>
        <w:t>7.1 Award criteria and weightings</w:t>
      </w:r>
    </w:p>
    <w:p w14:paraId="5B75D2B0" w14:textId="77777777" w:rsidR="0052229E" w:rsidRDefault="001F52E5">
      <w:pPr>
        <w:spacing w:after="120" w:line="276" w:lineRule="auto"/>
      </w:pPr>
      <w:r>
        <w:rPr>
          <w:color w:val="000000"/>
        </w:rPr>
        <w:t xml:space="preserve">The contract will be awarded to the compliant tenderer submitting the Most Economically Advantageous Tender (MEAT), determined </w:t>
      </w:r>
      <w:proofErr w:type="gramStart"/>
      <w:r>
        <w:rPr>
          <w:color w:val="000000"/>
        </w:rPr>
        <w:t>on the basis of</w:t>
      </w:r>
      <w:proofErr w:type="gramEnd"/>
      <w:r>
        <w:rPr>
          <w:color w:val="000000"/>
        </w:rPr>
        <w:t xml:space="preserve"> the best price-quality ratio using the award criteria and weightings set out in Table 3.</w:t>
      </w:r>
    </w:p>
    <w:p w14:paraId="52209CE0" w14:textId="77777777" w:rsidR="0052229E" w:rsidRDefault="0052229E"/>
    <w:p w14:paraId="482F2FA4" w14:textId="77777777" w:rsidR="0052229E" w:rsidRDefault="001F52E5">
      <w:pPr>
        <w:spacing w:after="80" w:line="276" w:lineRule="auto"/>
      </w:pPr>
      <w:r>
        <w:rPr>
          <w:b/>
          <w:bCs/>
          <w:color w:val="000000"/>
        </w:rPr>
        <w:t>Table 3: Award criteria and weightings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1361"/>
        <w:gridCol w:w="3175"/>
      </w:tblGrid>
      <w:tr w:rsidR="0052229E" w14:paraId="1C4FA5E5" w14:textId="77777777">
        <w:trPr>
          <w:tblHeader/>
        </w:trPr>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543807E" w14:textId="77777777" w:rsidR="0052229E" w:rsidRDefault="001F52E5">
            <w:pPr>
              <w:spacing w:before="40" w:after="40"/>
            </w:pPr>
            <w:r>
              <w:rPr>
                <w:b/>
                <w:bCs/>
                <w:color w:val="000000"/>
              </w:rPr>
              <w:t>Award criterion</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9A53A6B" w14:textId="77777777" w:rsidR="0052229E" w:rsidRDefault="001F52E5">
            <w:pPr>
              <w:spacing w:before="40" w:after="40"/>
            </w:pPr>
            <w:r>
              <w:rPr>
                <w:b/>
                <w:bCs/>
                <w:color w:val="000000"/>
              </w:rPr>
              <w:t>Weighting</w:t>
            </w:r>
          </w:p>
        </w:tc>
        <w:tc>
          <w:tcPr>
            <w:tcW w:w="3175"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2BEC9C6" w14:textId="23FD48F7" w:rsidR="0052229E" w:rsidRDefault="00BB6F2C">
            <w:pPr>
              <w:spacing w:before="40" w:after="40"/>
            </w:pPr>
            <w:r>
              <w:rPr>
                <w:b/>
                <w:bCs/>
                <w:color w:val="000000"/>
              </w:rPr>
              <w:t xml:space="preserve">When </w:t>
            </w:r>
            <w:proofErr w:type="gramStart"/>
            <w:r>
              <w:rPr>
                <w:b/>
                <w:bCs/>
                <w:color w:val="000000"/>
              </w:rPr>
              <w:t>Scored</w:t>
            </w:r>
            <w:proofErr w:type="gramEnd"/>
            <w:r>
              <w:rPr>
                <w:b/>
                <w:bCs/>
                <w:color w:val="000000"/>
              </w:rPr>
              <w:t xml:space="preserve"> </w:t>
            </w:r>
          </w:p>
        </w:tc>
      </w:tr>
      <w:tr w:rsidR="0052229E" w14:paraId="53F6B84F" w14:textId="77777777">
        <w:tc>
          <w:tcPr>
            <w:tcW w:w="453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69C0A80" w14:textId="77777777" w:rsidR="0052229E" w:rsidRDefault="001F52E5">
            <w:pPr>
              <w:spacing w:before="40" w:after="40"/>
            </w:pPr>
            <w:r>
              <w:rPr>
                <w:color w:val="000000"/>
              </w:rPr>
              <w:t>A. Functional response (alignment to requirements catalogue and business requirements)</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B4B8ED8" w14:textId="77777777" w:rsidR="0052229E" w:rsidRDefault="001F52E5">
            <w:pPr>
              <w:spacing w:before="40" w:after="40"/>
            </w:pPr>
            <w:r>
              <w:rPr>
                <w:color w:val="000000"/>
              </w:rPr>
              <w:t>20%</w:t>
            </w:r>
          </w:p>
        </w:tc>
        <w:tc>
          <w:tcPr>
            <w:tcW w:w="317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CB3ACBE" w14:textId="77777777" w:rsidR="0052229E" w:rsidRDefault="001F52E5">
            <w:pPr>
              <w:spacing w:before="40" w:after="40"/>
            </w:pPr>
            <w:r>
              <w:rPr>
                <w:color w:val="000000"/>
              </w:rPr>
              <w:t>Stage 1 – Written</w:t>
            </w:r>
          </w:p>
        </w:tc>
      </w:tr>
      <w:tr w:rsidR="0052229E" w14:paraId="3110E222" w14:textId="77777777">
        <w:tc>
          <w:tcPr>
            <w:tcW w:w="453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B098CE2" w14:textId="77777777" w:rsidR="0052229E" w:rsidRDefault="001F52E5">
            <w:pPr>
              <w:spacing w:before="40" w:after="40"/>
            </w:pPr>
            <w:r>
              <w:rPr>
                <w:color w:val="000000"/>
              </w:rPr>
              <w:t>B. Technical solution (architecture, integration, data migration, security and non-functional requirements)</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86EA04D" w14:textId="77777777" w:rsidR="0052229E" w:rsidRDefault="001F52E5">
            <w:pPr>
              <w:spacing w:before="40" w:after="40"/>
            </w:pPr>
            <w:r>
              <w:rPr>
                <w:color w:val="000000"/>
              </w:rPr>
              <w:t>15%</w:t>
            </w:r>
          </w:p>
        </w:tc>
        <w:tc>
          <w:tcPr>
            <w:tcW w:w="317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708A0E2" w14:textId="77777777" w:rsidR="0052229E" w:rsidRDefault="001F52E5">
            <w:pPr>
              <w:spacing w:before="40" w:after="40"/>
            </w:pPr>
            <w:r>
              <w:rPr>
                <w:color w:val="000000"/>
              </w:rPr>
              <w:t>Stage 1 – Written</w:t>
            </w:r>
          </w:p>
        </w:tc>
      </w:tr>
      <w:tr w:rsidR="0052229E" w14:paraId="0A0BDB82" w14:textId="77777777">
        <w:tc>
          <w:tcPr>
            <w:tcW w:w="453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FBFF8A2" w14:textId="77777777" w:rsidR="0052229E" w:rsidRDefault="001F52E5">
            <w:pPr>
              <w:spacing w:before="40" w:after="40"/>
            </w:pPr>
            <w:r>
              <w:rPr>
                <w:color w:val="000000"/>
              </w:rPr>
              <w:t>C. Implementation methodology and project plan</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2B2473A" w14:textId="77777777" w:rsidR="0052229E" w:rsidRDefault="001F52E5">
            <w:pPr>
              <w:spacing w:before="40" w:after="40"/>
            </w:pPr>
            <w:r>
              <w:rPr>
                <w:color w:val="000000"/>
              </w:rPr>
              <w:t>10%</w:t>
            </w:r>
          </w:p>
        </w:tc>
        <w:tc>
          <w:tcPr>
            <w:tcW w:w="317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C6356F4" w14:textId="77777777" w:rsidR="0052229E" w:rsidRDefault="001F52E5">
            <w:pPr>
              <w:spacing w:before="40" w:after="40"/>
            </w:pPr>
            <w:r>
              <w:rPr>
                <w:color w:val="000000"/>
              </w:rPr>
              <w:t>Stage 1 – Written</w:t>
            </w:r>
          </w:p>
        </w:tc>
      </w:tr>
      <w:tr w:rsidR="0052229E" w14:paraId="7B5F4266" w14:textId="77777777">
        <w:tc>
          <w:tcPr>
            <w:tcW w:w="453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3F0D04A" w14:textId="77777777" w:rsidR="0052229E" w:rsidRDefault="001F52E5">
            <w:pPr>
              <w:spacing w:before="40" w:after="40"/>
            </w:pPr>
            <w:r>
              <w:rPr>
                <w:color w:val="000000"/>
              </w:rPr>
              <w:t>D. Service, support and service level arrangements</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87353FD" w14:textId="77777777" w:rsidR="0052229E" w:rsidRDefault="001F52E5">
            <w:pPr>
              <w:spacing w:before="40" w:after="40"/>
            </w:pPr>
            <w:r>
              <w:rPr>
                <w:color w:val="000000"/>
              </w:rPr>
              <w:t>5%</w:t>
            </w:r>
          </w:p>
        </w:tc>
        <w:tc>
          <w:tcPr>
            <w:tcW w:w="317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B69F817" w14:textId="77777777" w:rsidR="0052229E" w:rsidRDefault="001F52E5">
            <w:pPr>
              <w:spacing w:before="40" w:after="40"/>
            </w:pPr>
            <w:r>
              <w:rPr>
                <w:color w:val="000000"/>
              </w:rPr>
              <w:t>Stage 1 – Written</w:t>
            </w:r>
          </w:p>
        </w:tc>
      </w:tr>
      <w:tr w:rsidR="0052229E" w14:paraId="4AB037FE" w14:textId="77777777">
        <w:tc>
          <w:tcPr>
            <w:tcW w:w="453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0833E2A" w14:textId="77777777" w:rsidR="0052229E" w:rsidRDefault="001F52E5">
            <w:pPr>
              <w:spacing w:before="40" w:after="40"/>
            </w:pPr>
            <w:r>
              <w:rPr>
                <w:color w:val="000000"/>
              </w:rPr>
              <w:t>E. Competitive Technical Demonstration</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5F49585" w14:textId="77777777" w:rsidR="0052229E" w:rsidRDefault="001F52E5">
            <w:pPr>
              <w:spacing w:before="40" w:after="40"/>
            </w:pPr>
            <w:r>
              <w:rPr>
                <w:color w:val="000000"/>
              </w:rPr>
              <w:t>15%</w:t>
            </w:r>
          </w:p>
        </w:tc>
        <w:tc>
          <w:tcPr>
            <w:tcW w:w="317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318D4FF" w14:textId="77777777" w:rsidR="0052229E" w:rsidRDefault="001F52E5">
            <w:pPr>
              <w:spacing w:before="40" w:after="40"/>
            </w:pPr>
            <w:r>
              <w:rPr>
                <w:color w:val="000000"/>
              </w:rPr>
              <w:t>Stage 2 – Competitive Technical Demonstration</w:t>
            </w:r>
          </w:p>
        </w:tc>
      </w:tr>
      <w:tr w:rsidR="0052229E" w14:paraId="7460E133" w14:textId="77777777">
        <w:tc>
          <w:tcPr>
            <w:tcW w:w="453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560E0B1" w14:textId="77777777" w:rsidR="0052229E" w:rsidRDefault="001F52E5">
            <w:pPr>
              <w:spacing w:before="40" w:after="40"/>
            </w:pPr>
            <w:r>
              <w:rPr>
                <w:color w:val="000000"/>
              </w:rPr>
              <w:t>F. Price (total evaluated cost across the full contract term)</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098C2D6" w14:textId="77777777" w:rsidR="0052229E" w:rsidRDefault="001F52E5">
            <w:pPr>
              <w:spacing w:before="40" w:after="40"/>
            </w:pPr>
            <w:r>
              <w:rPr>
                <w:color w:val="000000"/>
              </w:rPr>
              <w:t>35%</w:t>
            </w:r>
          </w:p>
        </w:tc>
        <w:tc>
          <w:tcPr>
            <w:tcW w:w="317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F777219" w14:textId="77777777" w:rsidR="0052229E" w:rsidRDefault="001F52E5">
            <w:pPr>
              <w:spacing w:before="40" w:after="40"/>
            </w:pPr>
            <w:r>
              <w:rPr>
                <w:color w:val="000000"/>
              </w:rPr>
              <w:t>Stage 1 – Written</w:t>
            </w:r>
          </w:p>
        </w:tc>
      </w:tr>
      <w:tr w:rsidR="0052229E" w14:paraId="787A1152" w14:textId="77777777">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3AC639A" w14:textId="77777777" w:rsidR="0052229E" w:rsidRDefault="001F52E5">
            <w:pPr>
              <w:spacing w:before="40" w:after="40"/>
            </w:pPr>
            <w:r>
              <w:rPr>
                <w:b/>
                <w:bCs/>
                <w:color w:val="000000"/>
              </w:rPr>
              <w:t>Total</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775F15F" w14:textId="77777777" w:rsidR="0052229E" w:rsidRDefault="001F52E5">
            <w:pPr>
              <w:spacing w:before="40" w:after="40"/>
            </w:pPr>
            <w:r>
              <w:rPr>
                <w:b/>
                <w:bCs/>
                <w:color w:val="000000"/>
              </w:rPr>
              <w:t>100%</w:t>
            </w:r>
          </w:p>
        </w:tc>
        <w:tc>
          <w:tcPr>
            <w:tcW w:w="3175"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2B9AEF8" w14:textId="77777777" w:rsidR="0052229E" w:rsidRDefault="0052229E">
            <w:pPr>
              <w:spacing w:before="40" w:after="40"/>
            </w:pPr>
          </w:p>
        </w:tc>
      </w:tr>
    </w:tbl>
    <w:p w14:paraId="7DF75D96" w14:textId="77777777" w:rsidR="0052229E" w:rsidRDefault="0052229E"/>
    <w:p w14:paraId="0843DE3F" w14:textId="77777777" w:rsidR="00880A64" w:rsidRPr="00880A64" w:rsidRDefault="00880A64" w:rsidP="00880A64">
      <w:pPr>
        <w:spacing w:after="120" w:line="276" w:lineRule="auto"/>
        <w:rPr>
          <w:color w:val="000000"/>
        </w:rPr>
      </w:pPr>
      <w:r w:rsidRPr="00880A64">
        <w:rPr>
          <w:color w:val="000000"/>
        </w:rPr>
        <w:t>Quality represents 65% of the total available marks and price represents 35%.</w:t>
      </w:r>
    </w:p>
    <w:p w14:paraId="2EB1CE8F" w14:textId="77777777" w:rsidR="00880A64" w:rsidRPr="00880A64" w:rsidRDefault="00880A64" w:rsidP="00880A64">
      <w:pPr>
        <w:spacing w:after="120" w:line="276" w:lineRule="auto"/>
        <w:rPr>
          <w:color w:val="000000"/>
        </w:rPr>
      </w:pPr>
      <w:r w:rsidRPr="00880A64">
        <w:rPr>
          <w:color w:val="000000"/>
        </w:rPr>
        <w:t>The Competitive Technical Demonstration forms part of the award evaluation methodology and is a scored award criterion. It does not constitute a negotiation phase, proof of concept exercise or separate procurement procedure.</w:t>
      </w:r>
    </w:p>
    <w:p w14:paraId="764E1C36" w14:textId="77777777" w:rsidR="00880A64" w:rsidRPr="00880A64" w:rsidRDefault="00880A64" w:rsidP="00880A64">
      <w:pPr>
        <w:spacing w:after="120" w:line="276" w:lineRule="auto"/>
        <w:rPr>
          <w:color w:val="000000"/>
        </w:rPr>
      </w:pPr>
      <w:r w:rsidRPr="00880A64">
        <w:rPr>
          <w:color w:val="000000"/>
        </w:rPr>
        <w:t>At Stage 1, all compliant tenders are scored against Criteria A, B, C, D and F. The shortlist for Stage 2 is determined by the Combined Written Quality Score, defined as the sum of marks on Criteria A, B, C and D. The four tenderers with the highest Combined Written Quality Score are invited to the Competitive Technical Demonstration (Criterion E). Price (Criterion F) is scored at Stage 1 from the written tender but does not contribute to the Combined Written Quality Score; it is combined with all other criteria scores at the Final Award Score stage (section 7.8). Tenderers who do not progress to Stage 2 do not receive a Final Award Score.</w:t>
      </w:r>
    </w:p>
    <w:p w14:paraId="1E99910A" w14:textId="72036B9A" w:rsidR="00243968" w:rsidRPr="00494D56" w:rsidRDefault="00243968" w:rsidP="00243968">
      <w:pPr>
        <w:spacing w:after="120" w:line="276" w:lineRule="auto"/>
        <w:rPr>
          <w:color w:val="000000"/>
        </w:rPr>
      </w:pPr>
      <w:r w:rsidRPr="00494D56">
        <w:rPr>
          <w:color w:val="000000"/>
        </w:rPr>
        <w:t>.</w:t>
      </w:r>
    </w:p>
    <w:p w14:paraId="045DE80E" w14:textId="77777777" w:rsidR="00243968" w:rsidRPr="00494D56" w:rsidRDefault="00243968" w:rsidP="00243968">
      <w:pPr>
        <w:spacing w:after="120" w:line="276" w:lineRule="auto"/>
        <w:rPr>
          <w:color w:val="000000"/>
        </w:rPr>
      </w:pPr>
      <w:r w:rsidRPr="00494D56">
        <w:rPr>
          <w:color w:val="000000"/>
        </w:rPr>
        <w:lastRenderedPageBreak/>
        <w:t>The shortlist for Stage 2 is determined by the Combined Written Quality Score, defined as the sum of marks on Criteria A, B, C and D. The four tenderers with the highest Combined Written Quality Score are invited to the Competitive Technical Demonstration (Criterion E). Price (Criterion F) is scored at Stage 1 but does not contribute to the Combined Written Quality Score, because the shortlist for the demonstration is based on quality alone.</w:t>
      </w:r>
    </w:p>
    <w:p w14:paraId="219C1623" w14:textId="77777777" w:rsidR="00243968" w:rsidRPr="00494D56" w:rsidRDefault="00243968" w:rsidP="00243968">
      <w:pPr>
        <w:spacing w:after="120" w:line="276" w:lineRule="auto"/>
        <w:rPr>
          <w:color w:val="000000"/>
        </w:rPr>
      </w:pPr>
      <w:r w:rsidRPr="00494D56">
        <w:rPr>
          <w:color w:val="000000"/>
        </w:rPr>
        <w:t>Tenderers who do not progress to Stage 2 do not receive a Final Award Score. The Final Award Score is calculated only for the four Stage 2 tenderers and combines their Criteria A to F marks together with the Criterion E score from the Competitive Technical Demonstration.</w:t>
      </w:r>
    </w:p>
    <w:p w14:paraId="3E47A9B2" w14:textId="77777777" w:rsidR="0052229E" w:rsidRDefault="001F52E5">
      <w:pPr>
        <w:pStyle w:val="Heading2"/>
      </w:pPr>
      <w:r>
        <w:t>7.2 Mandatory technical requirements</w:t>
      </w:r>
    </w:p>
    <w:p w14:paraId="1DFD2C19"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 xml:space="preserve">Mandatory technical requirements represent baseline requirements that the proposed Business Information System (BIS) must satisfy </w:t>
      </w:r>
      <w:proofErr w:type="gramStart"/>
      <w:r w:rsidRPr="00F870E2">
        <w:rPr>
          <w:color w:val="000000"/>
        </w:rPr>
        <w:t>in order for</w:t>
      </w:r>
      <w:proofErr w:type="gramEnd"/>
      <w:r w:rsidRPr="00F870E2">
        <w:rPr>
          <w:color w:val="000000"/>
        </w:rPr>
        <w:t xml:space="preserve"> the tender to proceed to scored evaluation.</w:t>
      </w:r>
    </w:p>
    <w:p w14:paraId="14918185"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Mandatory technical requirements will be assessed on a Pass or Fail basis prior to qualitative scoring.</w:t>
      </w:r>
    </w:p>
    <w:p w14:paraId="2D2274E7"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Failure to satisfy any mandatory technical requirement results in the tender being deemed non-compliant and excluded from further evaluation, regardless of overall score.</w:t>
      </w:r>
    </w:p>
    <w:p w14:paraId="1DEB947E"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The mandatory technical requirements are:</w:t>
      </w:r>
    </w:p>
    <w:p w14:paraId="71AC5FB1"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a cloud-hosted Software-as-a-Service (SaaS) or managed cloud solution</w:t>
      </w:r>
    </w:p>
    <w:p w14:paraId="7CDFF2CC"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all personal data hosted, processed, maintained, stored and backed up exclusively within the European Economic Area (EEA). Storage, processing or routing of personal data outside the EEA is prohibited, unless otherwise expressly authorised by PHECC in accordance with applicable data protection legislation</w:t>
      </w:r>
    </w:p>
    <w:p w14:paraId="367272B9"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compliance with the General Data Protection Regulation (GDPR) and the Data Protection Acts 1988 to 2018</w:t>
      </w:r>
    </w:p>
    <w:p w14:paraId="5FA7EB5D"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compliance with Web Content Accessibility Guidelines (WCAG) 2.1 AA standards or higher for all external-facing portals and user interfaces</w:t>
      </w:r>
    </w:p>
    <w:p w14:paraId="47FD258D"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encryption of personal and sensitive data both in transit and at rest using current industry-standard cryptographic protocols</w:t>
      </w:r>
    </w:p>
    <w:p w14:paraId="55967919"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role-based access control across all system modules and external-facing portals</w:t>
      </w:r>
    </w:p>
    <w:p w14:paraId="08B09CFC"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support for multi-factor authentication (MFA) for administrative and privileged user access, and configurable MFA capability for external portal users</w:t>
      </w:r>
    </w:p>
    <w:p w14:paraId="7A832E69"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tamper-evident audit logging covering data access, configuration changes and user activity</w:t>
      </w:r>
    </w:p>
    <w:p w14:paraId="15985B32"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demonstrable capability to migrate data from the existing registration system, including mapping, validation, test migration, reconciliation and cutover planning</w:t>
      </w:r>
    </w:p>
    <w:p w14:paraId="10EF5A1E"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demonstrable capability to integrate with the existing examinations platform via API, including error handling and data synchronisation</w:t>
      </w:r>
    </w:p>
    <w:p w14:paraId="4960F947"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reporting and export capability in standard formats including CSV, XLSX and PDF</w:t>
      </w:r>
    </w:p>
    <w:p w14:paraId="28480477"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secure document and evidence management capability</w:t>
      </w:r>
    </w:p>
    <w:p w14:paraId="6DE023BE"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lastRenderedPageBreak/>
        <w:t>external-facing portal capability for applicants, registrants, recognised institutions and approved training institutions</w:t>
      </w:r>
    </w:p>
    <w:p w14:paraId="4AC81A0C"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provision of separate production, test and training environments with appropriate access segregation</w:t>
      </w:r>
    </w:p>
    <w:p w14:paraId="799C1918"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capability to extract all PHECC data, configuration metadata and audit records in open, structured and non-proprietary formats sufficient for transition to a successor system</w:t>
      </w:r>
    </w:p>
    <w:p w14:paraId="747BACA5"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documented business continuity and disaster recovery capability, with stated Recovery Time Objective (RTO) and Recovery Point Objective (RPO) commitments.</w:t>
      </w:r>
    </w:p>
    <w:p w14:paraId="479B2AC1"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Assessment against mandatory technical requirements is without prejudice to:</w:t>
      </w:r>
    </w:p>
    <w:p w14:paraId="26C40ED9"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the selection criteria set out in section 6</w:t>
      </w:r>
    </w:p>
    <w:p w14:paraId="4A7A616A"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exclusion grounds</w:t>
      </w:r>
    </w:p>
    <w:p w14:paraId="53F7FD64" w14:textId="77777777" w:rsidR="00F870E2" w:rsidRPr="00F870E2" w:rsidRDefault="00F870E2" w:rsidP="00F870E2">
      <w:pPr>
        <w:pStyle w:val="ListParagraph"/>
        <w:numPr>
          <w:ilvl w:val="0"/>
          <w:numId w:val="9"/>
        </w:numPr>
        <w:spacing w:after="80" w:line="276" w:lineRule="auto"/>
        <w:rPr>
          <w:color w:val="000000"/>
        </w:rPr>
      </w:pPr>
      <w:r w:rsidRPr="00F870E2">
        <w:rPr>
          <w:color w:val="000000"/>
        </w:rPr>
        <w:t>minimum quality thresholds</w:t>
      </w:r>
    </w:p>
    <w:p w14:paraId="3012C60A" w14:textId="25AF6463" w:rsidR="0052229E" w:rsidRPr="00F870E2" w:rsidRDefault="00F870E2" w:rsidP="00F870E2">
      <w:pPr>
        <w:pStyle w:val="ListParagraph"/>
        <w:numPr>
          <w:ilvl w:val="0"/>
          <w:numId w:val="9"/>
        </w:numPr>
        <w:spacing w:after="80" w:line="276" w:lineRule="auto"/>
        <w:rPr>
          <w:color w:val="000000"/>
        </w:rPr>
      </w:pPr>
      <w:r w:rsidRPr="00F870E2">
        <w:rPr>
          <w:color w:val="000000"/>
        </w:rPr>
        <w:t>scored award evaluation.</w:t>
      </w:r>
    </w:p>
    <w:p w14:paraId="5B44327E" w14:textId="77777777" w:rsidR="0052229E" w:rsidRDefault="001F52E5">
      <w:pPr>
        <w:pStyle w:val="Heading2"/>
      </w:pPr>
      <w:r>
        <w:t>7.3 Minimum quality threshold</w:t>
      </w:r>
    </w:p>
    <w:p w14:paraId="4132C671" w14:textId="77777777" w:rsidR="00F870E2" w:rsidRPr="00F870E2" w:rsidRDefault="00F870E2" w:rsidP="00F870E2">
      <w:pPr>
        <w:spacing w:after="120" w:line="276" w:lineRule="auto"/>
        <w:rPr>
          <w:color w:val="000000"/>
        </w:rPr>
      </w:pPr>
      <w:r w:rsidRPr="00F870E2">
        <w:rPr>
          <w:color w:val="000000"/>
        </w:rPr>
        <w:t>A minimum quality threshold applies to Criterion A (Functional response).</w:t>
      </w:r>
    </w:p>
    <w:p w14:paraId="53F3C3C7" w14:textId="77777777" w:rsidR="00F870E2" w:rsidRPr="00F870E2" w:rsidRDefault="00F870E2" w:rsidP="00F870E2">
      <w:pPr>
        <w:spacing w:after="120" w:line="276" w:lineRule="auto"/>
        <w:rPr>
          <w:color w:val="000000"/>
        </w:rPr>
      </w:pPr>
      <w:r w:rsidRPr="00F870E2">
        <w:rPr>
          <w:color w:val="000000"/>
        </w:rPr>
        <w:t>Tenderers must achieve a minimum weighted score of 12 marks out of the 20 marks available for Criterion A.</w:t>
      </w:r>
    </w:p>
    <w:p w14:paraId="49AA8441" w14:textId="77777777" w:rsidR="00F870E2" w:rsidRPr="00F870E2" w:rsidRDefault="00F870E2" w:rsidP="00F870E2">
      <w:pPr>
        <w:spacing w:after="120" w:line="276" w:lineRule="auto"/>
        <w:rPr>
          <w:color w:val="000000"/>
        </w:rPr>
      </w:pPr>
      <w:r w:rsidRPr="00F870E2">
        <w:rPr>
          <w:color w:val="000000"/>
        </w:rPr>
        <w:t>Any tenderer failing to achieve the minimum threshold for Criterion A may be excluded from further evaluation and will not progress to Stage 2, regardless of performance in any other criterion.</w:t>
      </w:r>
    </w:p>
    <w:p w14:paraId="2DA09F16" w14:textId="77777777" w:rsidR="00F870E2" w:rsidRPr="00F870E2" w:rsidRDefault="00F870E2" w:rsidP="00F870E2">
      <w:pPr>
        <w:spacing w:after="120" w:line="276" w:lineRule="auto"/>
        <w:rPr>
          <w:color w:val="000000"/>
        </w:rPr>
      </w:pPr>
      <w:r w:rsidRPr="00F870E2">
        <w:rPr>
          <w:color w:val="000000"/>
        </w:rPr>
        <w:t>The purpose of the threshold is to ensure that the proposed solution demonstrates sufficient functional alignment with PHECC's operational and regulatory requirements.</w:t>
      </w:r>
    </w:p>
    <w:p w14:paraId="1D73CE4C" w14:textId="77777777" w:rsidR="0052229E" w:rsidRDefault="001F52E5">
      <w:pPr>
        <w:pStyle w:val="Heading2"/>
      </w:pPr>
      <w:r>
        <w:t>7.4 Scoring methodology for quality criteria</w:t>
      </w:r>
    </w:p>
    <w:p w14:paraId="7EBE07AE" w14:textId="77777777" w:rsidR="0052229E" w:rsidRDefault="001F52E5">
      <w:pPr>
        <w:spacing w:after="120" w:line="276" w:lineRule="auto"/>
      </w:pPr>
      <w:r>
        <w:rPr>
          <w:color w:val="000000"/>
        </w:rPr>
        <w:t>Qualitative award criteria (Criteria A to E) will be evaluated using the scoring scale set out in Table 4.</w:t>
      </w:r>
    </w:p>
    <w:p w14:paraId="5B39A8C1" w14:textId="77777777" w:rsidR="0052229E" w:rsidRDefault="001F52E5">
      <w:pPr>
        <w:spacing w:after="120" w:line="276" w:lineRule="auto"/>
      </w:pPr>
      <w:r>
        <w:rPr>
          <w:color w:val="000000"/>
        </w:rPr>
        <w:t>Evaluation panel members will assess submissions independently before agreeing a final consensus score for each criterion.</w:t>
      </w:r>
    </w:p>
    <w:p w14:paraId="4E0BC868" w14:textId="77777777" w:rsidR="0052229E" w:rsidRDefault="001F52E5">
      <w:pPr>
        <w:spacing w:after="120" w:line="276" w:lineRule="auto"/>
      </w:pPr>
      <w:r>
        <w:rPr>
          <w:color w:val="000000"/>
        </w:rPr>
        <w:t>The final weighted score for each criterion will be calculated using the following formula:</w:t>
      </w:r>
    </w:p>
    <w:p w14:paraId="351424E2" w14:textId="77777777" w:rsidR="0052229E" w:rsidRDefault="001F52E5">
      <w:pPr>
        <w:spacing w:before="120" w:after="120"/>
        <w:jc w:val="center"/>
      </w:pPr>
      <w:r>
        <w:rPr>
          <w:b/>
          <w:bCs/>
          <w:i/>
          <w:iCs/>
        </w:rPr>
        <w:t>Weighted Score = (Consensus Raw Score / 5) × Criterion Weighting</w:t>
      </w:r>
    </w:p>
    <w:p w14:paraId="60D7C98B" w14:textId="77777777" w:rsidR="0052229E" w:rsidRDefault="0052229E"/>
    <w:p w14:paraId="515BB25C" w14:textId="77777777" w:rsidR="0052229E" w:rsidRDefault="001F52E5">
      <w:pPr>
        <w:spacing w:after="80" w:line="276" w:lineRule="auto"/>
      </w:pPr>
      <w:r>
        <w:rPr>
          <w:b/>
          <w:bCs/>
          <w:color w:val="000000"/>
        </w:rPr>
        <w:t>Table 4: Scoring scale for quality criteria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9"/>
        <w:gridCol w:w="1996"/>
        <w:gridCol w:w="5987"/>
      </w:tblGrid>
      <w:tr w:rsidR="0052229E" w14:paraId="40EE621D" w14:textId="77777777">
        <w:trPr>
          <w:tblHeader/>
        </w:trPr>
        <w:tc>
          <w:tcPr>
            <w:tcW w:w="1089"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5D65D98" w14:textId="77777777" w:rsidR="0052229E" w:rsidRDefault="001F52E5">
            <w:pPr>
              <w:spacing w:before="40" w:after="40"/>
            </w:pPr>
            <w:r>
              <w:rPr>
                <w:b/>
                <w:bCs/>
                <w:color w:val="000000"/>
              </w:rPr>
              <w:t>Score</w:t>
            </w:r>
          </w:p>
        </w:tc>
        <w:tc>
          <w:tcPr>
            <w:tcW w:w="199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BD178D1" w14:textId="77777777" w:rsidR="0052229E" w:rsidRDefault="001F52E5">
            <w:pPr>
              <w:spacing w:before="40" w:after="40"/>
            </w:pPr>
            <w:r>
              <w:rPr>
                <w:b/>
                <w:bCs/>
                <w:color w:val="000000"/>
              </w:rPr>
              <w:t>Classification</w:t>
            </w:r>
          </w:p>
        </w:tc>
        <w:tc>
          <w:tcPr>
            <w:tcW w:w="5987"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E14D9A5" w14:textId="77777777" w:rsidR="0052229E" w:rsidRDefault="001F52E5">
            <w:pPr>
              <w:spacing w:before="40" w:after="40"/>
            </w:pPr>
            <w:r>
              <w:rPr>
                <w:b/>
                <w:bCs/>
                <w:color w:val="000000"/>
              </w:rPr>
              <w:t>Description</w:t>
            </w:r>
          </w:p>
        </w:tc>
      </w:tr>
      <w:tr w:rsidR="0052229E" w14:paraId="7E357223" w14:textId="77777777">
        <w:tc>
          <w:tcPr>
            <w:tcW w:w="108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436BDD7" w14:textId="77777777" w:rsidR="0052229E" w:rsidRDefault="001F52E5">
            <w:pPr>
              <w:spacing w:before="40" w:after="40"/>
            </w:pPr>
            <w:r>
              <w:rPr>
                <w:color w:val="000000"/>
              </w:rPr>
              <w:t>5</w:t>
            </w:r>
          </w:p>
        </w:tc>
        <w:tc>
          <w:tcPr>
            <w:tcW w:w="199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31DA9A4" w14:textId="77777777" w:rsidR="0052229E" w:rsidRDefault="001F52E5">
            <w:pPr>
              <w:spacing w:before="40" w:after="40"/>
            </w:pPr>
            <w:r>
              <w:rPr>
                <w:color w:val="000000"/>
              </w:rPr>
              <w:t>Excellent</w:t>
            </w:r>
          </w:p>
        </w:tc>
        <w:tc>
          <w:tcPr>
            <w:tcW w:w="598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401A575" w14:textId="77777777" w:rsidR="0052229E" w:rsidRDefault="001F52E5">
            <w:pPr>
              <w:spacing w:before="40" w:after="40"/>
            </w:pPr>
            <w:r>
              <w:rPr>
                <w:color w:val="000000"/>
              </w:rPr>
              <w:t>Response fully addresses the requirement and demonstrates material added value. High confidence in delivery.</w:t>
            </w:r>
          </w:p>
        </w:tc>
      </w:tr>
      <w:tr w:rsidR="0052229E" w14:paraId="0E7E9080" w14:textId="77777777">
        <w:tc>
          <w:tcPr>
            <w:tcW w:w="108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36893A3" w14:textId="77777777" w:rsidR="0052229E" w:rsidRDefault="001F52E5">
            <w:pPr>
              <w:spacing w:before="40" w:after="40"/>
            </w:pPr>
            <w:r>
              <w:rPr>
                <w:color w:val="000000"/>
              </w:rPr>
              <w:t>4</w:t>
            </w:r>
          </w:p>
        </w:tc>
        <w:tc>
          <w:tcPr>
            <w:tcW w:w="199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DF4B5D9" w14:textId="77777777" w:rsidR="0052229E" w:rsidRDefault="001F52E5">
            <w:pPr>
              <w:spacing w:before="40" w:after="40"/>
            </w:pPr>
            <w:r>
              <w:rPr>
                <w:color w:val="000000"/>
              </w:rPr>
              <w:t>Good</w:t>
            </w:r>
          </w:p>
        </w:tc>
        <w:tc>
          <w:tcPr>
            <w:tcW w:w="598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FF1134E" w14:textId="77777777" w:rsidR="0052229E" w:rsidRDefault="001F52E5">
            <w:pPr>
              <w:spacing w:before="40" w:after="40"/>
            </w:pPr>
            <w:r>
              <w:rPr>
                <w:color w:val="000000"/>
              </w:rPr>
              <w:t>Response fully addresses the requirement with no material gaps. Strong confidence in delivery.</w:t>
            </w:r>
          </w:p>
        </w:tc>
      </w:tr>
      <w:tr w:rsidR="0052229E" w14:paraId="1F23C7F5" w14:textId="77777777">
        <w:tc>
          <w:tcPr>
            <w:tcW w:w="108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87A270A" w14:textId="77777777" w:rsidR="0052229E" w:rsidRDefault="001F52E5">
            <w:pPr>
              <w:spacing w:before="40" w:after="40"/>
            </w:pPr>
            <w:r>
              <w:rPr>
                <w:color w:val="000000"/>
              </w:rPr>
              <w:lastRenderedPageBreak/>
              <w:t>3</w:t>
            </w:r>
          </w:p>
        </w:tc>
        <w:tc>
          <w:tcPr>
            <w:tcW w:w="199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138685F" w14:textId="77777777" w:rsidR="0052229E" w:rsidRDefault="001F52E5">
            <w:pPr>
              <w:spacing w:before="40" w:after="40"/>
            </w:pPr>
            <w:r>
              <w:rPr>
                <w:color w:val="000000"/>
              </w:rPr>
              <w:t>Acceptable</w:t>
            </w:r>
          </w:p>
        </w:tc>
        <w:tc>
          <w:tcPr>
            <w:tcW w:w="598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C08F821" w14:textId="77777777" w:rsidR="0052229E" w:rsidRDefault="001F52E5">
            <w:pPr>
              <w:spacing w:before="40" w:after="40"/>
            </w:pPr>
            <w:r>
              <w:rPr>
                <w:color w:val="000000"/>
              </w:rPr>
              <w:t>Response addresses the requirement with only minor gaps or concerns.</w:t>
            </w:r>
          </w:p>
        </w:tc>
      </w:tr>
      <w:tr w:rsidR="0052229E" w14:paraId="2012A583" w14:textId="77777777">
        <w:tc>
          <w:tcPr>
            <w:tcW w:w="108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ABABDCC" w14:textId="77777777" w:rsidR="0052229E" w:rsidRDefault="001F52E5">
            <w:pPr>
              <w:spacing w:before="40" w:after="40"/>
            </w:pPr>
            <w:r>
              <w:rPr>
                <w:color w:val="000000"/>
              </w:rPr>
              <w:t>2</w:t>
            </w:r>
          </w:p>
        </w:tc>
        <w:tc>
          <w:tcPr>
            <w:tcW w:w="199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9101301" w14:textId="77777777" w:rsidR="0052229E" w:rsidRDefault="001F52E5">
            <w:pPr>
              <w:spacing w:before="40" w:after="40"/>
            </w:pPr>
            <w:r>
              <w:rPr>
                <w:color w:val="000000"/>
              </w:rPr>
              <w:t>Marginal</w:t>
            </w:r>
          </w:p>
        </w:tc>
        <w:tc>
          <w:tcPr>
            <w:tcW w:w="598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8B5C34F" w14:textId="77777777" w:rsidR="0052229E" w:rsidRDefault="001F52E5">
            <w:pPr>
              <w:spacing w:before="40" w:after="40"/>
            </w:pPr>
            <w:r>
              <w:rPr>
                <w:color w:val="000000"/>
              </w:rPr>
              <w:t>Response partially addresses the requirement but contains material gaps or weaknesses.</w:t>
            </w:r>
          </w:p>
        </w:tc>
      </w:tr>
      <w:tr w:rsidR="0052229E" w14:paraId="458DFFF6" w14:textId="77777777">
        <w:tc>
          <w:tcPr>
            <w:tcW w:w="108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6645714" w14:textId="77777777" w:rsidR="0052229E" w:rsidRDefault="001F52E5">
            <w:pPr>
              <w:spacing w:before="40" w:after="40"/>
            </w:pPr>
            <w:r>
              <w:rPr>
                <w:color w:val="000000"/>
              </w:rPr>
              <w:t>1</w:t>
            </w:r>
          </w:p>
        </w:tc>
        <w:tc>
          <w:tcPr>
            <w:tcW w:w="199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26D4E7D" w14:textId="77777777" w:rsidR="0052229E" w:rsidRDefault="001F52E5">
            <w:pPr>
              <w:spacing w:before="40" w:after="40"/>
            </w:pPr>
            <w:r>
              <w:rPr>
                <w:color w:val="000000"/>
              </w:rPr>
              <w:t>Poor</w:t>
            </w:r>
          </w:p>
        </w:tc>
        <w:tc>
          <w:tcPr>
            <w:tcW w:w="598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6690267" w14:textId="77777777" w:rsidR="0052229E" w:rsidRDefault="001F52E5">
            <w:pPr>
              <w:spacing w:before="40" w:after="40"/>
            </w:pPr>
            <w:r>
              <w:rPr>
                <w:color w:val="000000"/>
              </w:rPr>
              <w:t>Response addresses the requirement only superficially and demonstrates significant weaknesses.</w:t>
            </w:r>
          </w:p>
        </w:tc>
      </w:tr>
      <w:tr w:rsidR="0052229E" w14:paraId="22326138" w14:textId="77777777">
        <w:tc>
          <w:tcPr>
            <w:tcW w:w="108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3A15256" w14:textId="77777777" w:rsidR="0052229E" w:rsidRDefault="001F52E5">
            <w:pPr>
              <w:spacing w:before="40" w:after="40"/>
            </w:pPr>
            <w:r>
              <w:rPr>
                <w:color w:val="000000"/>
              </w:rPr>
              <w:t>0</w:t>
            </w:r>
          </w:p>
        </w:tc>
        <w:tc>
          <w:tcPr>
            <w:tcW w:w="1996"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EE0A282" w14:textId="77777777" w:rsidR="0052229E" w:rsidRDefault="001F52E5">
            <w:pPr>
              <w:spacing w:before="40" w:after="40"/>
            </w:pPr>
            <w:r>
              <w:rPr>
                <w:color w:val="000000"/>
              </w:rPr>
              <w:t>Unacceptable</w:t>
            </w:r>
          </w:p>
        </w:tc>
        <w:tc>
          <w:tcPr>
            <w:tcW w:w="598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AC7130B" w14:textId="77777777" w:rsidR="0052229E" w:rsidRDefault="001F52E5">
            <w:pPr>
              <w:spacing w:before="40" w:after="40"/>
            </w:pPr>
            <w:r>
              <w:rPr>
                <w:color w:val="000000"/>
              </w:rPr>
              <w:t>Response fails to address the requirement or is materially incomplete.</w:t>
            </w:r>
          </w:p>
        </w:tc>
      </w:tr>
    </w:tbl>
    <w:p w14:paraId="01C85B1E" w14:textId="77777777" w:rsidR="0052229E" w:rsidRDefault="0052229E"/>
    <w:p w14:paraId="7E5C4318" w14:textId="77777777" w:rsidR="0052229E" w:rsidRDefault="001F52E5">
      <w:pPr>
        <w:pStyle w:val="Heading2"/>
      </w:pPr>
      <w:r>
        <w:t>7.5 Pricing methodology and abnormally low tenders</w:t>
      </w:r>
    </w:p>
    <w:p w14:paraId="3486EE93" w14:textId="77777777" w:rsidR="0052229E" w:rsidRDefault="001F52E5">
      <w:pPr>
        <w:spacing w:after="120" w:line="276" w:lineRule="auto"/>
      </w:pPr>
      <w:r>
        <w:rPr>
          <w:color w:val="000000"/>
        </w:rPr>
        <w:t>Price will be evaluated using a relative scoring methodology.</w:t>
      </w:r>
    </w:p>
    <w:p w14:paraId="377B5BBD" w14:textId="77777777" w:rsidR="0052229E" w:rsidRDefault="001F52E5">
      <w:pPr>
        <w:spacing w:after="120" w:line="276" w:lineRule="auto"/>
      </w:pPr>
      <w:r>
        <w:rPr>
          <w:color w:val="000000"/>
        </w:rPr>
        <w:t>The compliant tenderer submitting the lowest Total Evaluated Price will receive the maximum allocation of 35 marks for Criterion F.</w:t>
      </w:r>
    </w:p>
    <w:p w14:paraId="127B2F70" w14:textId="77777777" w:rsidR="0052229E" w:rsidRDefault="001F52E5">
      <w:pPr>
        <w:spacing w:after="120" w:line="276" w:lineRule="auto"/>
      </w:pPr>
      <w:r>
        <w:rPr>
          <w:color w:val="000000"/>
        </w:rPr>
        <w:t>All other compliant tenders will receive a proportionate score calculated using the following formula:</w:t>
      </w:r>
    </w:p>
    <w:p w14:paraId="1AD7A3FF" w14:textId="77777777" w:rsidR="0052229E" w:rsidRDefault="001F52E5">
      <w:pPr>
        <w:spacing w:before="120" w:after="120"/>
        <w:jc w:val="center"/>
      </w:pPr>
      <w:r>
        <w:rPr>
          <w:b/>
          <w:bCs/>
          <w:i/>
          <w:iCs/>
        </w:rPr>
        <w:t>Price Score = (Lowest Compliant Total Evaluated Price / Tenderer's Total Evaluated Price) × 35</w:t>
      </w:r>
    </w:p>
    <w:p w14:paraId="5DBB2BFA" w14:textId="77777777" w:rsidR="0052229E" w:rsidRDefault="001F52E5">
      <w:pPr>
        <w:spacing w:after="120" w:line="276" w:lineRule="auto"/>
      </w:pPr>
      <w:r>
        <w:rPr>
          <w:color w:val="000000"/>
        </w:rPr>
        <w:t>The Total Evaluated Price shall comprise:</w:t>
      </w:r>
    </w:p>
    <w:p w14:paraId="7092F474" w14:textId="77777777" w:rsidR="0052229E" w:rsidRDefault="001F52E5">
      <w:pPr>
        <w:pStyle w:val="ListParagraph"/>
        <w:numPr>
          <w:ilvl w:val="0"/>
          <w:numId w:val="9"/>
        </w:numPr>
        <w:spacing w:after="80" w:line="276" w:lineRule="auto"/>
      </w:pPr>
      <w:r>
        <w:rPr>
          <w:color w:val="000000"/>
        </w:rPr>
        <w:t>implementation costs</w:t>
      </w:r>
    </w:p>
    <w:p w14:paraId="50B8EFCA" w14:textId="77777777" w:rsidR="0052229E" w:rsidRDefault="001F52E5">
      <w:pPr>
        <w:pStyle w:val="ListParagraph"/>
        <w:numPr>
          <w:ilvl w:val="0"/>
          <w:numId w:val="9"/>
        </w:numPr>
        <w:spacing w:after="80" w:line="276" w:lineRule="auto"/>
      </w:pPr>
      <w:r>
        <w:rPr>
          <w:color w:val="000000"/>
        </w:rPr>
        <w:t>licensing costs</w:t>
      </w:r>
    </w:p>
    <w:p w14:paraId="61D3F6B7" w14:textId="77777777" w:rsidR="0052229E" w:rsidRDefault="001F52E5">
      <w:pPr>
        <w:pStyle w:val="ListParagraph"/>
        <w:numPr>
          <w:ilvl w:val="0"/>
          <w:numId w:val="9"/>
        </w:numPr>
        <w:spacing w:after="80" w:line="276" w:lineRule="auto"/>
      </w:pPr>
      <w:r>
        <w:rPr>
          <w:color w:val="000000"/>
        </w:rPr>
        <w:t>integration costs</w:t>
      </w:r>
    </w:p>
    <w:p w14:paraId="1BACBE9F" w14:textId="77777777" w:rsidR="0052229E" w:rsidRDefault="001F52E5">
      <w:pPr>
        <w:pStyle w:val="ListParagraph"/>
        <w:numPr>
          <w:ilvl w:val="0"/>
          <w:numId w:val="9"/>
        </w:numPr>
        <w:spacing w:after="80" w:line="276" w:lineRule="auto"/>
      </w:pPr>
      <w:r>
        <w:rPr>
          <w:color w:val="000000"/>
        </w:rPr>
        <w:t>data migration costs</w:t>
      </w:r>
    </w:p>
    <w:p w14:paraId="4D19A211" w14:textId="77777777" w:rsidR="0052229E" w:rsidRDefault="001F52E5">
      <w:pPr>
        <w:pStyle w:val="ListParagraph"/>
        <w:numPr>
          <w:ilvl w:val="0"/>
          <w:numId w:val="9"/>
        </w:numPr>
        <w:spacing w:after="80" w:line="276" w:lineRule="auto"/>
      </w:pPr>
      <w:r>
        <w:rPr>
          <w:color w:val="000000"/>
        </w:rPr>
        <w:t>training costs</w:t>
      </w:r>
    </w:p>
    <w:p w14:paraId="6B6B4AE1" w14:textId="77777777" w:rsidR="0052229E" w:rsidRDefault="001F52E5">
      <w:pPr>
        <w:pStyle w:val="ListParagraph"/>
        <w:numPr>
          <w:ilvl w:val="0"/>
          <w:numId w:val="9"/>
        </w:numPr>
        <w:spacing w:after="80" w:line="276" w:lineRule="auto"/>
      </w:pPr>
      <w:r>
        <w:rPr>
          <w:color w:val="000000"/>
        </w:rPr>
        <w:t>support and maintenance costs</w:t>
      </w:r>
    </w:p>
    <w:p w14:paraId="0E247860" w14:textId="77777777" w:rsidR="0052229E" w:rsidRDefault="001F52E5">
      <w:pPr>
        <w:pStyle w:val="ListParagraph"/>
        <w:numPr>
          <w:ilvl w:val="0"/>
          <w:numId w:val="9"/>
        </w:numPr>
        <w:spacing w:after="80" w:line="276" w:lineRule="auto"/>
      </w:pPr>
      <w:r>
        <w:rPr>
          <w:color w:val="000000"/>
        </w:rPr>
        <w:t>any recurring or optional costs projected across the initial contract term and all extension options.</w:t>
      </w:r>
    </w:p>
    <w:p w14:paraId="282ABE3D" w14:textId="77777777" w:rsidR="0052229E" w:rsidRDefault="001F52E5">
      <w:pPr>
        <w:spacing w:after="120" w:line="276" w:lineRule="auto"/>
      </w:pPr>
      <w:r>
        <w:rPr>
          <w:color w:val="000000"/>
        </w:rPr>
        <w:t>Tenderers must complete the Pricing Schedule referenced in section 13.</w:t>
      </w:r>
    </w:p>
    <w:p w14:paraId="0AD0E8F4" w14:textId="77777777" w:rsidR="0052229E" w:rsidRDefault="001F52E5">
      <w:pPr>
        <w:spacing w:after="120" w:line="276" w:lineRule="auto"/>
      </w:pPr>
      <w:r>
        <w:rPr>
          <w:color w:val="000000"/>
        </w:rPr>
        <w:t>All pricing submitted shall be inclusive of all costs associated with delivery of the BIS. Additional charges not disclosed in the Pricing Schedule may not be accepted by PHECC following contract award.</w:t>
      </w:r>
    </w:p>
    <w:p w14:paraId="0B85945D" w14:textId="77777777" w:rsidR="0052229E" w:rsidRDefault="001F52E5">
      <w:pPr>
        <w:pStyle w:val="Heading3"/>
      </w:pPr>
      <w:r>
        <w:t>Abnormally low tenders</w:t>
      </w:r>
    </w:p>
    <w:p w14:paraId="1E995E59" w14:textId="77777777" w:rsidR="0052229E" w:rsidRDefault="001F52E5">
      <w:pPr>
        <w:spacing w:after="120" w:line="276" w:lineRule="auto"/>
      </w:pPr>
      <w:r>
        <w:rPr>
          <w:color w:val="000000"/>
        </w:rPr>
        <w:t>In accordance with Regulation 69 of SI 284 of 2016, where a tender appears to be abnormally low in relation to the services proposed, PHECC reserves the right to seek clarification and supporting evidence regarding the pricing assumptions, delivery model or commercial basis of the tender.</w:t>
      </w:r>
    </w:p>
    <w:p w14:paraId="7CC53666" w14:textId="77777777" w:rsidR="0052229E" w:rsidRDefault="001F52E5">
      <w:pPr>
        <w:spacing w:after="120" w:line="276" w:lineRule="auto"/>
      </w:pPr>
      <w:r>
        <w:rPr>
          <w:color w:val="000000"/>
        </w:rPr>
        <w:t>Where PHECC is not satisfied that the tender can be delivered in accordance with the requirements of the contract, the tender may be rejected.</w:t>
      </w:r>
    </w:p>
    <w:p w14:paraId="34C4DE7E" w14:textId="77777777" w:rsidR="0052229E" w:rsidRDefault="001F52E5">
      <w:pPr>
        <w:pStyle w:val="Heading2"/>
      </w:pPr>
      <w:r>
        <w:lastRenderedPageBreak/>
        <w:t>7.6 Clarification and verification</w:t>
      </w:r>
    </w:p>
    <w:p w14:paraId="7F984FED" w14:textId="77777777" w:rsidR="0052229E" w:rsidRDefault="001F52E5">
      <w:pPr>
        <w:spacing w:after="120" w:line="276" w:lineRule="auto"/>
      </w:pPr>
      <w:r>
        <w:rPr>
          <w:color w:val="000000"/>
        </w:rPr>
        <w:t>PHECC reserves the right to seek clarification, verification, demonstration or supporting evidence in relation to any aspect of a tender response where necessary for evaluation purposes.</w:t>
      </w:r>
    </w:p>
    <w:p w14:paraId="113F343B" w14:textId="77777777" w:rsidR="0052229E" w:rsidRDefault="001F52E5">
      <w:pPr>
        <w:spacing w:after="120" w:line="276" w:lineRule="auto"/>
      </w:pPr>
      <w:r>
        <w:rPr>
          <w:color w:val="000000"/>
        </w:rPr>
        <w:t>Clarifications shall not permit any material alteration to:</w:t>
      </w:r>
    </w:p>
    <w:p w14:paraId="40C37C19" w14:textId="77777777" w:rsidR="0052229E" w:rsidRDefault="001F52E5">
      <w:pPr>
        <w:pStyle w:val="ListParagraph"/>
        <w:numPr>
          <w:ilvl w:val="0"/>
          <w:numId w:val="9"/>
        </w:numPr>
        <w:spacing w:after="80" w:line="276" w:lineRule="auto"/>
      </w:pPr>
      <w:r>
        <w:rPr>
          <w:color w:val="000000"/>
        </w:rPr>
        <w:t>the tender submission</w:t>
      </w:r>
    </w:p>
    <w:p w14:paraId="267C9B8F" w14:textId="77777777" w:rsidR="0052229E" w:rsidRDefault="001F52E5">
      <w:pPr>
        <w:pStyle w:val="ListParagraph"/>
        <w:numPr>
          <w:ilvl w:val="0"/>
          <w:numId w:val="9"/>
        </w:numPr>
        <w:spacing w:after="80" w:line="276" w:lineRule="auto"/>
      </w:pPr>
      <w:r>
        <w:rPr>
          <w:color w:val="000000"/>
        </w:rPr>
        <w:t>pricing</w:t>
      </w:r>
    </w:p>
    <w:p w14:paraId="15687393" w14:textId="77777777" w:rsidR="0052229E" w:rsidRDefault="001F52E5">
      <w:pPr>
        <w:pStyle w:val="ListParagraph"/>
        <w:numPr>
          <w:ilvl w:val="0"/>
          <w:numId w:val="9"/>
        </w:numPr>
        <w:spacing w:after="80" w:line="276" w:lineRule="auto"/>
      </w:pPr>
      <w:r>
        <w:rPr>
          <w:color w:val="000000"/>
        </w:rPr>
        <w:t>the proposed solution</w:t>
      </w:r>
    </w:p>
    <w:p w14:paraId="632691D6" w14:textId="77777777" w:rsidR="0052229E" w:rsidRDefault="001F52E5">
      <w:pPr>
        <w:pStyle w:val="ListParagraph"/>
        <w:numPr>
          <w:ilvl w:val="0"/>
          <w:numId w:val="9"/>
        </w:numPr>
        <w:spacing w:after="80" w:line="276" w:lineRule="auto"/>
      </w:pPr>
      <w:r>
        <w:rPr>
          <w:color w:val="000000"/>
        </w:rPr>
        <w:t>contractual terms</w:t>
      </w:r>
    </w:p>
    <w:p w14:paraId="59B5AADD" w14:textId="77777777" w:rsidR="0052229E" w:rsidRDefault="001F52E5">
      <w:pPr>
        <w:pStyle w:val="ListParagraph"/>
        <w:numPr>
          <w:ilvl w:val="0"/>
          <w:numId w:val="9"/>
        </w:numPr>
        <w:spacing w:after="80" w:line="276" w:lineRule="auto"/>
      </w:pPr>
      <w:r>
        <w:rPr>
          <w:color w:val="000000"/>
        </w:rPr>
        <w:t>or any substantive aspect of the tender.</w:t>
      </w:r>
    </w:p>
    <w:p w14:paraId="2968BE3F" w14:textId="77777777" w:rsidR="0052229E" w:rsidRDefault="001F52E5">
      <w:pPr>
        <w:spacing w:after="120" w:line="276" w:lineRule="auto"/>
      </w:pPr>
      <w:r>
        <w:rPr>
          <w:color w:val="000000"/>
        </w:rPr>
        <w:t>PHECC may also seek confirmation of statements, certifications, references, implementation assumptions or technical claims made within the tender response.</w:t>
      </w:r>
    </w:p>
    <w:p w14:paraId="3257482F" w14:textId="77777777" w:rsidR="0052229E" w:rsidRDefault="001F52E5">
      <w:pPr>
        <w:spacing w:after="120" w:line="276" w:lineRule="auto"/>
      </w:pPr>
      <w:r>
        <w:rPr>
          <w:color w:val="000000"/>
        </w:rPr>
        <w:t>Tenderers must clearly identify all material assumptions underpinning their proposed solution, implementation approach, pricing, integrations, migration activities and delivery timelines in the Assumptions Register (forming part of the Pricing Schedule). Assumptions not expressly identified in the Assumptions Register may not be relied upon following contract award. Material assumptions inconsistent with the RFT or the Specification may result in a tender being treated as non-compliant.</w:t>
      </w:r>
    </w:p>
    <w:p w14:paraId="59790FFC" w14:textId="77777777" w:rsidR="0052229E" w:rsidRDefault="001F52E5">
      <w:pPr>
        <w:pStyle w:val="Heading2"/>
      </w:pPr>
      <w:r>
        <w:t>7.7 Selection of tenderers for Stage 2</w:t>
      </w:r>
    </w:p>
    <w:p w14:paraId="14671961" w14:textId="77777777" w:rsidR="0052229E" w:rsidRDefault="001F52E5">
      <w:pPr>
        <w:spacing w:after="120" w:line="276" w:lineRule="auto"/>
      </w:pPr>
      <w:r>
        <w:rPr>
          <w:color w:val="000000"/>
        </w:rPr>
        <w:t>Following completion of:</w:t>
      </w:r>
    </w:p>
    <w:p w14:paraId="7B14FBA3" w14:textId="72EE738E" w:rsidR="00E960A9" w:rsidRPr="00E960A9" w:rsidRDefault="00E960A9" w:rsidP="00E960A9">
      <w:pPr>
        <w:pStyle w:val="ListParagraph"/>
        <w:numPr>
          <w:ilvl w:val="0"/>
          <w:numId w:val="4"/>
        </w:numPr>
        <w:spacing w:after="80" w:line="276" w:lineRule="auto"/>
        <w:rPr>
          <w:color w:val="000000"/>
        </w:rPr>
      </w:pPr>
      <w:r w:rsidRPr="00E960A9">
        <w:rPr>
          <w:color w:val="000000"/>
        </w:rPr>
        <w:t xml:space="preserve">selection criteria assessment </w:t>
      </w:r>
    </w:p>
    <w:p w14:paraId="6F069D63" w14:textId="40D40ECA" w:rsidR="00E960A9" w:rsidRPr="00E960A9" w:rsidRDefault="00E960A9" w:rsidP="00E960A9">
      <w:pPr>
        <w:pStyle w:val="ListParagraph"/>
        <w:numPr>
          <w:ilvl w:val="0"/>
          <w:numId w:val="4"/>
        </w:numPr>
        <w:spacing w:after="80" w:line="276" w:lineRule="auto"/>
        <w:rPr>
          <w:color w:val="000000"/>
        </w:rPr>
      </w:pPr>
      <w:r w:rsidRPr="00E960A9">
        <w:rPr>
          <w:color w:val="000000"/>
        </w:rPr>
        <w:t xml:space="preserve">mandatory technical requirements assessment </w:t>
      </w:r>
    </w:p>
    <w:p w14:paraId="6BD0E4DC" w14:textId="22482D22" w:rsidR="00E960A9" w:rsidRPr="00E960A9" w:rsidRDefault="00E960A9" w:rsidP="00E960A9">
      <w:pPr>
        <w:pStyle w:val="ListParagraph"/>
        <w:numPr>
          <w:ilvl w:val="0"/>
          <w:numId w:val="4"/>
        </w:numPr>
        <w:spacing w:after="80" w:line="276" w:lineRule="auto"/>
        <w:rPr>
          <w:color w:val="000000"/>
        </w:rPr>
      </w:pPr>
      <w:r w:rsidRPr="00E960A9">
        <w:rPr>
          <w:color w:val="000000"/>
        </w:rPr>
        <w:t xml:space="preserve">evaluation of Criteria A, B, C and D </w:t>
      </w:r>
    </w:p>
    <w:p w14:paraId="615578CD" w14:textId="7F3FF907" w:rsidR="0052229E" w:rsidRDefault="001F52E5">
      <w:pPr>
        <w:spacing w:after="120" w:line="276" w:lineRule="auto"/>
      </w:pPr>
      <w:r>
        <w:rPr>
          <w:color w:val="000000"/>
        </w:rPr>
        <w:t xml:space="preserve">PHECC will calculate a </w:t>
      </w:r>
      <w:r w:rsidR="009F0099">
        <w:rPr>
          <w:color w:val="000000"/>
        </w:rPr>
        <w:t>C</w:t>
      </w:r>
      <w:r>
        <w:rPr>
          <w:color w:val="000000"/>
        </w:rPr>
        <w:t xml:space="preserve">ombined </w:t>
      </w:r>
      <w:r w:rsidR="009F0099">
        <w:rPr>
          <w:color w:val="000000"/>
        </w:rPr>
        <w:t>W</w:t>
      </w:r>
      <w:r>
        <w:rPr>
          <w:color w:val="000000"/>
        </w:rPr>
        <w:t xml:space="preserve">ritten </w:t>
      </w:r>
      <w:r w:rsidR="009F0099">
        <w:rPr>
          <w:color w:val="000000"/>
        </w:rPr>
        <w:t>Q</w:t>
      </w:r>
      <w:r>
        <w:rPr>
          <w:color w:val="000000"/>
        </w:rPr>
        <w:t>uality score for each compliant tenderer based on the sum of marks awarded on Criteria A to D.</w:t>
      </w:r>
    </w:p>
    <w:p w14:paraId="27083182" w14:textId="52A4BAC6" w:rsidR="0052229E" w:rsidRDefault="00AE2D24">
      <w:pPr>
        <w:spacing w:after="120" w:line="276" w:lineRule="auto"/>
      </w:pPr>
      <w:r w:rsidRPr="00AE2D24">
        <w:rPr>
          <w:color w:val="000000"/>
        </w:rPr>
        <w:t>The four (4) highest-ranked tenderers based on Combined Written Quality Score will be invited to participate in Stage 2 (Competitive Technical Demonstration). Price (Criterion F) is scored at Stage 1 but is not used in determining the cut to Stage 2 (see section 7.1).</w:t>
      </w:r>
    </w:p>
    <w:p w14:paraId="00600453" w14:textId="77777777" w:rsidR="0052229E" w:rsidRDefault="001F52E5">
      <w:pPr>
        <w:spacing w:after="120" w:line="276" w:lineRule="auto"/>
      </w:pPr>
      <w:r>
        <w:rPr>
          <w:color w:val="000000"/>
        </w:rPr>
        <w:t>Where fewer than four tenderers satisfy the requirements of Stage 1, only those compliant tenderers will progress to Stage 2.</w:t>
      </w:r>
    </w:p>
    <w:p w14:paraId="7E928B30" w14:textId="77777777" w:rsidR="0052229E" w:rsidRDefault="001F52E5">
      <w:pPr>
        <w:spacing w:after="120" w:line="276" w:lineRule="auto"/>
      </w:pPr>
      <w:r>
        <w:rPr>
          <w:color w:val="000000"/>
        </w:rPr>
        <w:t>Where there is a tie for fourth position, all tied tenderers will be invited to Stage 2.</w:t>
      </w:r>
    </w:p>
    <w:p w14:paraId="56F2A2A1" w14:textId="77777777" w:rsidR="0052229E" w:rsidRDefault="001F52E5">
      <w:pPr>
        <w:spacing w:after="120" w:line="276" w:lineRule="auto"/>
      </w:pPr>
      <w:r>
        <w:rPr>
          <w:color w:val="000000"/>
        </w:rPr>
        <w:t>Tenderers not progressing to Stage 2 will be eliminated from the competition and will not proceed to final award evaluation.</w:t>
      </w:r>
    </w:p>
    <w:p w14:paraId="3555DBD2" w14:textId="77777777" w:rsidR="0052229E" w:rsidRDefault="001F52E5">
      <w:pPr>
        <w:pStyle w:val="Heading2"/>
      </w:pPr>
      <w:r>
        <w:t>7.8 Final award score</w:t>
      </w:r>
    </w:p>
    <w:p w14:paraId="3F39A089" w14:textId="77777777" w:rsidR="00BB6F2C" w:rsidRPr="00BB6F2C" w:rsidRDefault="00BB6F2C" w:rsidP="00BB6F2C">
      <w:pPr>
        <w:rPr>
          <w:color w:val="000000"/>
        </w:rPr>
      </w:pPr>
      <w:r w:rsidRPr="00BB6F2C">
        <w:rPr>
          <w:b/>
          <w:bCs/>
          <w:color w:val="000000"/>
        </w:rPr>
        <w:t>Final Award Score = Criterion A + Criterion B + Criterion C + Criterion D + Criterion E + Criterion F</w:t>
      </w:r>
    </w:p>
    <w:p w14:paraId="58B8C804" w14:textId="77777777" w:rsidR="00BB6F2C" w:rsidRDefault="00BB6F2C" w:rsidP="00BB6F2C">
      <w:pPr>
        <w:rPr>
          <w:color w:val="000000"/>
        </w:rPr>
      </w:pPr>
    </w:p>
    <w:p w14:paraId="20D07BB1" w14:textId="6AFF2199" w:rsidR="00BB6F2C" w:rsidRPr="00BB6F2C" w:rsidRDefault="00BB6F2C" w:rsidP="00BB6F2C">
      <w:pPr>
        <w:rPr>
          <w:color w:val="000000"/>
        </w:rPr>
      </w:pPr>
      <w:r w:rsidRPr="00BB6F2C">
        <w:rPr>
          <w:color w:val="000000"/>
        </w:rPr>
        <w:t>This comprises:</w:t>
      </w:r>
    </w:p>
    <w:p w14:paraId="7925F98F" w14:textId="77777777" w:rsidR="00BB6F2C" w:rsidRPr="005F1C5F" w:rsidRDefault="00BB6F2C" w:rsidP="005F1C5F">
      <w:pPr>
        <w:pStyle w:val="ListParagraph"/>
        <w:numPr>
          <w:ilvl w:val="0"/>
          <w:numId w:val="19"/>
        </w:numPr>
        <w:rPr>
          <w:color w:val="000000"/>
        </w:rPr>
      </w:pPr>
      <w:r w:rsidRPr="005F1C5F">
        <w:rPr>
          <w:color w:val="000000"/>
        </w:rPr>
        <w:t>Stage 1 written quality score (Criteria A + B + C + D = 50 marks)</w:t>
      </w:r>
    </w:p>
    <w:p w14:paraId="40E3CEFF" w14:textId="77777777" w:rsidR="00BB6F2C" w:rsidRPr="005F1C5F" w:rsidRDefault="00BB6F2C" w:rsidP="005F1C5F">
      <w:pPr>
        <w:pStyle w:val="ListParagraph"/>
        <w:numPr>
          <w:ilvl w:val="0"/>
          <w:numId w:val="19"/>
        </w:numPr>
        <w:rPr>
          <w:color w:val="000000"/>
        </w:rPr>
      </w:pPr>
      <w:r w:rsidRPr="005F1C5F">
        <w:rPr>
          <w:color w:val="000000"/>
        </w:rPr>
        <w:t>Stage 2 Competitive Technical Demonstration score (Criterion E = 15 marks)</w:t>
      </w:r>
    </w:p>
    <w:p w14:paraId="7E88E3C6" w14:textId="77777777" w:rsidR="00BB6F2C" w:rsidRPr="005F1C5F" w:rsidRDefault="00BB6F2C" w:rsidP="005F1C5F">
      <w:pPr>
        <w:pStyle w:val="ListParagraph"/>
        <w:numPr>
          <w:ilvl w:val="0"/>
          <w:numId w:val="19"/>
        </w:numPr>
        <w:rPr>
          <w:color w:val="000000"/>
        </w:rPr>
      </w:pPr>
      <w:r w:rsidRPr="005F1C5F">
        <w:rPr>
          <w:color w:val="000000"/>
        </w:rPr>
        <w:lastRenderedPageBreak/>
        <w:t>Stage 1 price score (Criterion F = 35 marks)</w:t>
      </w:r>
    </w:p>
    <w:p w14:paraId="3DB53C4B" w14:textId="77777777" w:rsidR="00BB6F2C" w:rsidRDefault="00BB6F2C" w:rsidP="00BB6F2C">
      <w:pPr>
        <w:rPr>
          <w:color w:val="000000"/>
        </w:rPr>
      </w:pPr>
    </w:p>
    <w:p w14:paraId="64972CA5" w14:textId="43DE2EC6" w:rsidR="00BB6F2C" w:rsidRPr="00BB6F2C" w:rsidRDefault="00BB6F2C" w:rsidP="00BB6F2C">
      <w:pPr>
        <w:rPr>
          <w:color w:val="000000"/>
        </w:rPr>
      </w:pPr>
      <w:r w:rsidRPr="00BB6F2C">
        <w:rPr>
          <w:color w:val="000000"/>
        </w:rPr>
        <w:t>The maximum available score is 100 marks.</w:t>
      </w:r>
    </w:p>
    <w:p w14:paraId="0B28D0CA" w14:textId="77777777" w:rsidR="00BB6F2C" w:rsidRDefault="00BB6F2C" w:rsidP="00BB6F2C">
      <w:pPr>
        <w:rPr>
          <w:color w:val="000000"/>
        </w:rPr>
      </w:pPr>
    </w:p>
    <w:p w14:paraId="1698B0C0" w14:textId="6CD6E555" w:rsidR="00BB6F2C" w:rsidRPr="00BB6F2C" w:rsidRDefault="00BB6F2C" w:rsidP="00BB6F2C">
      <w:pPr>
        <w:rPr>
          <w:color w:val="000000"/>
        </w:rPr>
      </w:pPr>
      <w:r w:rsidRPr="00BB6F2C">
        <w:rPr>
          <w:color w:val="000000"/>
        </w:rPr>
        <w:t>The contract will be awarded to the tenderer achieving the highest final consolidated score, subject to completion of the standstill period and contract finalisation requirements set out in section 9.</w:t>
      </w:r>
    </w:p>
    <w:p w14:paraId="26A0109C" w14:textId="77777777" w:rsidR="0052229E" w:rsidRDefault="001F52E5">
      <w:r>
        <w:br w:type="page"/>
      </w:r>
    </w:p>
    <w:p w14:paraId="65A9F109" w14:textId="77777777" w:rsidR="0052229E" w:rsidRDefault="001F52E5">
      <w:pPr>
        <w:pStyle w:val="Heading1"/>
      </w:pPr>
      <w:r>
        <w:lastRenderedPageBreak/>
        <w:t>8. The Competitive Technical Demonstration</w:t>
      </w:r>
    </w:p>
    <w:p w14:paraId="4390C13C" w14:textId="77777777" w:rsidR="0052229E" w:rsidRDefault="001F52E5">
      <w:pPr>
        <w:pStyle w:val="Heading2"/>
      </w:pPr>
      <w:r>
        <w:t>8.1 Purpose</w:t>
      </w:r>
    </w:p>
    <w:p w14:paraId="2351E1E8" w14:textId="77777777" w:rsidR="0052229E" w:rsidRDefault="001F52E5">
      <w:pPr>
        <w:spacing w:after="120" w:line="276" w:lineRule="auto"/>
      </w:pPr>
      <w:r>
        <w:rPr>
          <w:color w:val="000000"/>
        </w:rPr>
        <w:t>The purpose of the demonstration and presentation stage is to assess, through structured scenarios and evaluator questioning, the extent to which the proposed solution delivers against PHECC's functional, operational, technical and user-experience requirements as described in the written tender response.</w:t>
      </w:r>
    </w:p>
    <w:p w14:paraId="17544339" w14:textId="77777777" w:rsidR="0052229E" w:rsidRDefault="001F52E5">
      <w:pPr>
        <w:spacing w:after="120" w:line="276" w:lineRule="auto"/>
      </w:pPr>
      <w:r>
        <w:rPr>
          <w:color w:val="000000"/>
        </w:rPr>
        <w:t>The demonstration stage enables the evaluation panel to:</w:t>
      </w:r>
    </w:p>
    <w:p w14:paraId="16A38F31" w14:textId="77777777" w:rsidR="0052229E" w:rsidRDefault="001F52E5">
      <w:pPr>
        <w:pStyle w:val="ListParagraph"/>
        <w:numPr>
          <w:ilvl w:val="0"/>
          <w:numId w:val="9"/>
        </w:numPr>
        <w:spacing w:after="80" w:line="276" w:lineRule="auto"/>
      </w:pPr>
      <w:r>
        <w:rPr>
          <w:color w:val="000000"/>
        </w:rPr>
        <w:t>verify claims made within the written submission</w:t>
      </w:r>
    </w:p>
    <w:p w14:paraId="1BB90818" w14:textId="77777777" w:rsidR="0052229E" w:rsidRDefault="001F52E5">
      <w:pPr>
        <w:pStyle w:val="ListParagraph"/>
        <w:numPr>
          <w:ilvl w:val="0"/>
          <w:numId w:val="9"/>
        </w:numPr>
        <w:spacing w:after="80" w:line="276" w:lineRule="auto"/>
      </w:pPr>
      <w:r>
        <w:rPr>
          <w:color w:val="000000"/>
        </w:rPr>
        <w:t>assess usability and workflow alignment</w:t>
      </w:r>
    </w:p>
    <w:p w14:paraId="24784A86" w14:textId="77777777" w:rsidR="0052229E" w:rsidRDefault="001F52E5">
      <w:pPr>
        <w:pStyle w:val="ListParagraph"/>
        <w:numPr>
          <w:ilvl w:val="0"/>
          <w:numId w:val="9"/>
        </w:numPr>
        <w:spacing w:after="80" w:line="276" w:lineRule="auto"/>
      </w:pPr>
      <w:r>
        <w:rPr>
          <w:color w:val="000000"/>
        </w:rPr>
        <w:t>assess the maturity and suitability of the proposed platform</w:t>
      </w:r>
    </w:p>
    <w:p w14:paraId="35CFCD4C" w14:textId="77777777" w:rsidR="0052229E" w:rsidRDefault="001F52E5">
      <w:pPr>
        <w:pStyle w:val="ListParagraph"/>
        <w:numPr>
          <w:ilvl w:val="0"/>
          <w:numId w:val="9"/>
        </w:numPr>
        <w:spacing w:after="80" w:line="276" w:lineRule="auto"/>
      </w:pPr>
      <w:r>
        <w:rPr>
          <w:color w:val="000000"/>
        </w:rPr>
        <w:t>assess the tenderer's understanding of PHECC's operational context</w:t>
      </w:r>
    </w:p>
    <w:p w14:paraId="0003B58E" w14:textId="77777777" w:rsidR="0052229E" w:rsidRDefault="001F52E5">
      <w:pPr>
        <w:pStyle w:val="ListParagraph"/>
        <w:numPr>
          <w:ilvl w:val="0"/>
          <w:numId w:val="9"/>
        </w:numPr>
        <w:spacing w:after="80" w:line="276" w:lineRule="auto"/>
      </w:pPr>
      <w:r>
        <w:rPr>
          <w:color w:val="000000"/>
        </w:rPr>
        <w:t>assess the capability of the proposed implementation team.</w:t>
      </w:r>
    </w:p>
    <w:p w14:paraId="2958AD01" w14:textId="77777777" w:rsidR="0052229E" w:rsidRDefault="001F52E5">
      <w:pPr>
        <w:spacing w:after="120" w:line="276" w:lineRule="auto"/>
      </w:pPr>
      <w:r>
        <w:rPr>
          <w:color w:val="000000"/>
        </w:rPr>
        <w:t>The demonstration stage forms part of the award evaluation methodology and is not a negotiation phase, proof-of-concept exercise or opportunity to materially amend the tender submission.</w:t>
      </w:r>
    </w:p>
    <w:p w14:paraId="49F1BD7B" w14:textId="77777777" w:rsidR="0052229E" w:rsidRDefault="001F52E5">
      <w:pPr>
        <w:pStyle w:val="Heading2"/>
      </w:pPr>
      <w:r>
        <w:t>8.2 Format</w:t>
      </w:r>
    </w:p>
    <w:p w14:paraId="59FEEF3C" w14:textId="77777777" w:rsidR="0052229E" w:rsidRDefault="001F52E5">
      <w:pPr>
        <w:spacing w:after="120" w:line="276" w:lineRule="auto"/>
      </w:pPr>
      <w:r>
        <w:rPr>
          <w:color w:val="000000"/>
        </w:rPr>
        <w:t>Demonstration sessions will be conducted using a consistent format for all invited tenderers.</w:t>
      </w:r>
    </w:p>
    <w:p w14:paraId="242CC756" w14:textId="77777777" w:rsidR="0052229E" w:rsidRDefault="001F52E5">
      <w:pPr>
        <w:spacing w:after="120" w:line="276" w:lineRule="auto"/>
      </w:pPr>
      <w:r>
        <w:rPr>
          <w:color w:val="000000"/>
        </w:rPr>
        <w:t>All demonstration sessions will be held in person at PHECC's offices: 2nd Floor, Beech House, Millennium Park, Osberstown, Naas, Co. Kildare W91 TK7N. Tenderers will be expected to attend with the personnel proposed to deliver the implementation and operate the supplier-side relationship under the contract.</w:t>
      </w:r>
    </w:p>
    <w:p w14:paraId="64E7EF5A" w14:textId="77777777" w:rsidR="0052229E" w:rsidRDefault="001F52E5">
      <w:pPr>
        <w:spacing w:after="120" w:line="276" w:lineRule="auto"/>
      </w:pPr>
      <w:r>
        <w:rPr>
          <w:color w:val="000000"/>
        </w:rPr>
        <w:t>Each demonstration session will have a duration of approximately three (3) hours.</w:t>
      </w:r>
    </w:p>
    <w:p w14:paraId="30D649FB" w14:textId="77777777" w:rsidR="0052229E" w:rsidRDefault="001F52E5">
      <w:pPr>
        <w:spacing w:after="120" w:line="276" w:lineRule="auto"/>
      </w:pPr>
      <w:r>
        <w:rPr>
          <w:color w:val="000000"/>
        </w:rPr>
        <w:t>Tenderers must demonstrate the actual proposed platform and proposed delivery approach referenced in their tender response.</w:t>
      </w:r>
    </w:p>
    <w:p w14:paraId="27E0E672" w14:textId="77777777" w:rsidR="0052229E" w:rsidRDefault="001F52E5">
      <w:pPr>
        <w:spacing w:after="120" w:line="276" w:lineRule="auto"/>
      </w:pPr>
      <w:r>
        <w:rPr>
          <w:color w:val="000000"/>
        </w:rPr>
        <w:t>The demonstration must use configured system functionality representative of the proposed production solution.</w:t>
      </w:r>
    </w:p>
    <w:p w14:paraId="79F56918" w14:textId="77777777" w:rsidR="0052229E" w:rsidRDefault="001F52E5">
      <w:pPr>
        <w:spacing w:after="120" w:line="276" w:lineRule="auto"/>
      </w:pPr>
      <w:r>
        <w:rPr>
          <w:color w:val="000000"/>
        </w:rPr>
        <w:t>Demonstrations relying primarily on static presentations, conceptual mock-ups, screenshots or non-functional prototypes in place of actual platform functionality may receive reduced scores or be treated as failing to address the relevant scenario.</w:t>
      </w:r>
    </w:p>
    <w:p w14:paraId="56CDBB13" w14:textId="77777777" w:rsidR="0052229E" w:rsidRDefault="001F52E5">
      <w:pPr>
        <w:spacing w:after="120" w:line="276" w:lineRule="auto"/>
        <w:rPr>
          <w:color w:val="000000"/>
        </w:rPr>
      </w:pPr>
      <w:r>
        <w:rPr>
          <w:color w:val="000000"/>
        </w:rPr>
        <w:t>PHECC reserves the right to record demonstration sessions for evaluation governance and audit purposes.</w:t>
      </w:r>
    </w:p>
    <w:p w14:paraId="061F3A4B" w14:textId="1DEE0FD7" w:rsidR="002E1315" w:rsidRDefault="002E1315">
      <w:pPr>
        <w:spacing w:after="120" w:line="276" w:lineRule="auto"/>
      </w:pPr>
      <w:r w:rsidRPr="002E1315">
        <w:t>PHECC accepts no responsibility for any technical or connectivity failures on the part of the tenderer during the session. No additional time will be granted for technical issues caused by the tenderer’s infrastructure</w:t>
      </w:r>
      <w:r>
        <w:t>.</w:t>
      </w:r>
    </w:p>
    <w:p w14:paraId="58B64BD3" w14:textId="77777777" w:rsidR="002C037A" w:rsidRDefault="002C037A">
      <w:pPr>
        <w:spacing w:after="120" w:line="276" w:lineRule="auto"/>
      </w:pPr>
    </w:p>
    <w:p w14:paraId="45802F7B" w14:textId="77777777" w:rsidR="002C037A" w:rsidRDefault="002C037A">
      <w:pPr>
        <w:spacing w:after="120" w:line="276" w:lineRule="auto"/>
      </w:pPr>
    </w:p>
    <w:p w14:paraId="2D8E9D66" w14:textId="77777777" w:rsidR="0052229E" w:rsidRDefault="001F52E5">
      <w:pPr>
        <w:pStyle w:val="Heading2"/>
      </w:pPr>
      <w:r>
        <w:lastRenderedPageBreak/>
        <w:t>8.3 Demonstration scenarios</w:t>
      </w:r>
    </w:p>
    <w:p w14:paraId="39423C5E" w14:textId="2817DF88" w:rsidR="00266250" w:rsidRPr="00266250" w:rsidRDefault="002F4C96" w:rsidP="00266250">
      <w:pPr>
        <w:spacing w:after="120" w:line="276" w:lineRule="auto"/>
        <w:rPr>
          <w:color w:val="000000"/>
        </w:rPr>
      </w:pPr>
      <w:r w:rsidRPr="002F4C96">
        <w:rPr>
          <w:color w:val="000000"/>
        </w:rPr>
        <w:t>Invited tenderers will receive the demonstration scenarios on or before the date notified at the point of invitation (indicatively 10 August 2026). Demonstration sessions are indicatively scheduled for the week commencing 17 August 2026, or such other period as PHECC may notify to invited tenderers on reasonable notice. Session dates and times for each invited tenderer will be confirmed at the point of notification. Any rescheduling will apply the same arrangements to all invited tenderers.</w:t>
      </w:r>
    </w:p>
    <w:p w14:paraId="3D12A43C" w14:textId="77777777" w:rsidR="00266250" w:rsidRPr="00266250" w:rsidRDefault="00266250" w:rsidP="00266250">
      <w:pPr>
        <w:spacing w:after="120" w:line="276" w:lineRule="auto"/>
        <w:rPr>
          <w:color w:val="000000"/>
        </w:rPr>
      </w:pPr>
      <w:r w:rsidRPr="00266250">
        <w:rPr>
          <w:color w:val="000000"/>
        </w:rPr>
        <w:t>Scenarios will reflect representative workflows and operational use cases across the scope of the BIS and may include, but are not limited to:</w:t>
      </w:r>
    </w:p>
    <w:p w14:paraId="0F337395" w14:textId="77777777" w:rsidR="00266250" w:rsidRPr="00266250" w:rsidRDefault="00266250" w:rsidP="00266250">
      <w:pPr>
        <w:numPr>
          <w:ilvl w:val="0"/>
          <w:numId w:val="3"/>
        </w:numPr>
        <w:spacing w:after="120" w:line="276" w:lineRule="auto"/>
        <w:rPr>
          <w:color w:val="000000"/>
        </w:rPr>
      </w:pPr>
      <w:r w:rsidRPr="00266250">
        <w:rPr>
          <w:color w:val="000000"/>
        </w:rPr>
        <w:t>first-time registration application workflows, including identity verification and payment processing</w:t>
      </w:r>
    </w:p>
    <w:p w14:paraId="43E5D02E" w14:textId="77777777" w:rsidR="00266250" w:rsidRPr="00266250" w:rsidRDefault="00266250" w:rsidP="00266250">
      <w:pPr>
        <w:numPr>
          <w:ilvl w:val="0"/>
          <w:numId w:val="3"/>
        </w:numPr>
        <w:spacing w:after="120" w:line="276" w:lineRule="auto"/>
        <w:rPr>
          <w:color w:val="000000"/>
        </w:rPr>
      </w:pPr>
      <w:r w:rsidRPr="00266250">
        <w:rPr>
          <w:color w:val="000000"/>
        </w:rPr>
        <w:t>re-registration and renewal workflows, including bulk communications and self-service functionality</w:t>
      </w:r>
    </w:p>
    <w:p w14:paraId="62703F43" w14:textId="77777777" w:rsidR="00266250" w:rsidRPr="00266250" w:rsidRDefault="00266250" w:rsidP="00266250">
      <w:pPr>
        <w:numPr>
          <w:ilvl w:val="0"/>
          <w:numId w:val="3"/>
        </w:numPr>
        <w:spacing w:after="120" w:line="276" w:lineRule="auto"/>
        <w:rPr>
          <w:color w:val="000000"/>
        </w:rPr>
      </w:pPr>
      <w:r w:rsidRPr="00266250">
        <w:rPr>
          <w:color w:val="000000"/>
        </w:rPr>
        <w:t>accreditation assessment workflows for recognised institutions and approved training institutions</w:t>
      </w:r>
    </w:p>
    <w:p w14:paraId="0737E348" w14:textId="77777777" w:rsidR="00266250" w:rsidRPr="00266250" w:rsidRDefault="00266250" w:rsidP="00266250">
      <w:pPr>
        <w:numPr>
          <w:ilvl w:val="0"/>
          <w:numId w:val="3"/>
        </w:numPr>
        <w:spacing w:after="120" w:line="276" w:lineRule="auto"/>
        <w:rPr>
          <w:color w:val="000000"/>
        </w:rPr>
      </w:pPr>
      <w:r w:rsidRPr="00266250">
        <w:rPr>
          <w:color w:val="000000"/>
        </w:rPr>
        <w:t>Recognition of Qualifications application workflows</w:t>
      </w:r>
    </w:p>
    <w:p w14:paraId="0616F0E4" w14:textId="77777777" w:rsidR="00266250" w:rsidRPr="00266250" w:rsidRDefault="00266250" w:rsidP="00266250">
      <w:pPr>
        <w:numPr>
          <w:ilvl w:val="0"/>
          <w:numId w:val="3"/>
        </w:numPr>
        <w:spacing w:after="120" w:line="276" w:lineRule="auto"/>
        <w:rPr>
          <w:color w:val="000000"/>
        </w:rPr>
      </w:pPr>
      <w:r w:rsidRPr="00266250">
        <w:rPr>
          <w:color w:val="000000"/>
        </w:rPr>
        <w:t>programme approval and institutional application workflows</w:t>
      </w:r>
    </w:p>
    <w:p w14:paraId="392402FE" w14:textId="77777777" w:rsidR="00266250" w:rsidRPr="00266250" w:rsidRDefault="00266250" w:rsidP="00266250">
      <w:pPr>
        <w:numPr>
          <w:ilvl w:val="0"/>
          <w:numId w:val="3"/>
        </w:numPr>
        <w:spacing w:after="120" w:line="276" w:lineRule="auto"/>
        <w:rPr>
          <w:color w:val="000000"/>
        </w:rPr>
      </w:pPr>
      <w:r w:rsidRPr="00266250">
        <w:rPr>
          <w:color w:val="000000"/>
        </w:rPr>
        <w:t>administrator reporting, audit, configuration and compliance scenarios</w:t>
      </w:r>
    </w:p>
    <w:p w14:paraId="35938B89" w14:textId="77777777" w:rsidR="00266250" w:rsidRPr="00266250" w:rsidRDefault="00266250" w:rsidP="00266250">
      <w:pPr>
        <w:numPr>
          <w:ilvl w:val="0"/>
          <w:numId w:val="3"/>
        </w:numPr>
        <w:spacing w:after="120" w:line="276" w:lineRule="auto"/>
        <w:rPr>
          <w:color w:val="000000"/>
        </w:rPr>
      </w:pPr>
      <w:r w:rsidRPr="00266250">
        <w:rPr>
          <w:color w:val="000000"/>
        </w:rPr>
        <w:t>data migration and integration management scenarios.</w:t>
      </w:r>
    </w:p>
    <w:p w14:paraId="785CE89F" w14:textId="77777777" w:rsidR="00266250" w:rsidRPr="00266250" w:rsidRDefault="00266250" w:rsidP="00266250">
      <w:pPr>
        <w:spacing w:after="120" w:line="276" w:lineRule="auto"/>
        <w:rPr>
          <w:color w:val="000000"/>
        </w:rPr>
      </w:pPr>
      <w:r w:rsidRPr="00266250">
        <w:rPr>
          <w:color w:val="000000"/>
        </w:rPr>
        <w:t>All scenarios will carry equal weight in the demonstration score. The full scenario pack and demonstration instructions will be issued with the invitation to participate in Stage 2.</w:t>
      </w:r>
    </w:p>
    <w:p w14:paraId="05FF71F0" w14:textId="77777777" w:rsidR="0052229E" w:rsidRDefault="001F52E5">
      <w:pPr>
        <w:pStyle w:val="Heading2"/>
      </w:pPr>
      <w:r>
        <w:t>8.4 Scoring of the demonstration</w:t>
      </w:r>
    </w:p>
    <w:p w14:paraId="195AA1A5" w14:textId="77777777" w:rsidR="00266250" w:rsidRPr="00266250" w:rsidRDefault="00266250" w:rsidP="00266250">
      <w:pPr>
        <w:spacing w:after="120" w:line="276" w:lineRule="auto"/>
        <w:rPr>
          <w:color w:val="000000"/>
        </w:rPr>
      </w:pPr>
      <w:r w:rsidRPr="00266250">
        <w:rPr>
          <w:color w:val="000000"/>
        </w:rPr>
        <w:t>Criterion E (Competitive Technical Demonstration) carries a maximum weighting of 15 marks.</w:t>
      </w:r>
    </w:p>
    <w:p w14:paraId="44F7F67B" w14:textId="77777777" w:rsidR="00266250" w:rsidRPr="00266250" w:rsidRDefault="00266250" w:rsidP="00266250">
      <w:pPr>
        <w:spacing w:after="120" w:line="276" w:lineRule="auto"/>
        <w:rPr>
          <w:color w:val="000000"/>
        </w:rPr>
      </w:pPr>
      <w:r w:rsidRPr="00266250">
        <w:rPr>
          <w:color w:val="000000"/>
        </w:rPr>
        <w:t>Each scenario will be evaluated using the scoring scale set out in Table 4.</w:t>
      </w:r>
    </w:p>
    <w:p w14:paraId="77B7A7B8" w14:textId="77777777" w:rsidR="00266250" w:rsidRPr="00266250" w:rsidRDefault="00266250" w:rsidP="00266250">
      <w:pPr>
        <w:spacing w:after="120" w:line="276" w:lineRule="auto"/>
        <w:rPr>
          <w:color w:val="000000"/>
        </w:rPr>
      </w:pPr>
      <w:r w:rsidRPr="00266250">
        <w:rPr>
          <w:color w:val="000000"/>
        </w:rPr>
        <w:t>Evaluation panel members will score scenarios independently before agreeing a final consensus score for each scenario.</w:t>
      </w:r>
    </w:p>
    <w:p w14:paraId="5BAA3248" w14:textId="77777777" w:rsidR="00266250" w:rsidRPr="00266250" w:rsidRDefault="00266250" w:rsidP="00266250">
      <w:pPr>
        <w:spacing w:after="120" w:line="276" w:lineRule="auto"/>
        <w:rPr>
          <w:color w:val="000000"/>
        </w:rPr>
      </w:pPr>
      <w:r w:rsidRPr="00266250">
        <w:rPr>
          <w:color w:val="000000"/>
        </w:rPr>
        <w:t>The overall raw demonstration score will be the average of the consensus scenario scores across all scenarios.</w:t>
      </w:r>
    </w:p>
    <w:p w14:paraId="2B57D87D" w14:textId="77777777" w:rsidR="00266250" w:rsidRPr="00266250" w:rsidRDefault="00266250" w:rsidP="00266250">
      <w:pPr>
        <w:spacing w:after="120" w:line="276" w:lineRule="auto"/>
        <w:rPr>
          <w:color w:val="000000"/>
        </w:rPr>
      </w:pPr>
      <w:r w:rsidRPr="00266250">
        <w:rPr>
          <w:color w:val="000000"/>
        </w:rPr>
        <w:t>The weighted demonstration score (Criterion E) will be calculated using the following formula:</w:t>
      </w:r>
    </w:p>
    <w:p w14:paraId="6418EF33" w14:textId="77777777" w:rsidR="00266250" w:rsidRPr="00266250" w:rsidRDefault="00266250" w:rsidP="00266250">
      <w:pPr>
        <w:spacing w:after="120" w:line="276" w:lineRule="auto"/>
        <w:rPr>
          <w:color w:val="000000"/>
        </w:rPr>
      </w:pPr>
      <w:r w:rsidRPr="00266250">
        <w:rPr>
          <w:color w:val="000000"/>
        </w:rPr>
        <w:t>Weighted Demonstration Score = (Average Consensus Raw Score / 5) × 15</w:t>
      </w:r>
    </w:p>
    <w:p w14:paraId="2B9D75C8" w14:textId="77777777" w:rsidR="00266250" w:rsidRPr="00266250" w:rsidRDefault="00266250" w:rsidP="00266250">
      <w:pPr>
        <w:spacing w:after="120" w:line="276" w:lineRule="auto"/>
        <w:rPr>
          <w:color w:val="000000"/>
        </w:rPr>
      </w:pPr>
      <w:r w:rsidRPr="00266250">
        <w:rPr>
          <w:color w:val="000000"/>
        </w:rPr>
        <w:t>The evaluation panel will maintain written evaluation records and consensus scoring rationale for procurement governance, audit and debrief purposes.</w:t>
      </w:r>
    </w:p>
    <w:p w14:paraId="56D0DDD5" w14:textId="77777777" w:rsidR="0052229E" w:rsidRDefault="001F52E5">
      <w:pPr>
        <w:pStyle w:val="Heading2"/>
      </w:pPr>
      <w:r>
        <w:t>8.5 Conduct of the demonstration</w:t>
      </w:r>
    </w:p>
    <w:p w14:paraId="25DB12A4" w14:textId="77777777" w:rsidR="0052229E" w:rsidRDefault="001F52E5">
      <w:pPr>
        <w:spacing w:after="120" w:line="276" w:lineRule="auto"/>
      </w:pPr>
      <w:r>
        <w:rPr>
          <w:color w:val="000000"/>
        </w:rPr>
        <w:t>During the demonstration session, the evaluation panel may ask questions relating to:</w:t>
      </w:r>
    </w:p>
    <w:p w14:paraId="6066E462" w14:textId="77777777" w:rsidR="0052229E" w:rsidRDefault="001F52E5">
      <w:pPr>
        <w:pStyle w:val="ListParagraph"/>
        <w:numPr>
          <w:ilvl w:val="0"/>
          <w:numId w:val="9"/>
        </w:numPr>
        <w:spacing w:after="80" w:line="276" w:lineRule="auto"/>
      </w:pPr>
      <w:r>
        <w:rPr>
          <w:color w:val="000000"/>
        </w:rPr>
        <w:t>the proposed solution</w:t>
      </w:r>
    </w:p>
    <w:p w14:paraId="66547664" w14:textId="77777777" w:rsidR="0052229E" w:rsidRDefault="001F52E5">
      <w:pPr>
        <w:pStyle w:val="ListParagraph"/>
        <w:numPr>
          <w:ilvl w:val="0"/>
          <w:numId w:val="9"/>
        </w:numPr>
        <w:spacing w:after="80" w:line="276" w:lineRule="auto"/>
      </w:pPr>
      <w:r>
        <w:rPr>
          <w:color w:val="000000"/>
        </w:rPr>
        <w:t>implementation approach</w:t>
      </w:r>
    </w:p>
    <w:p w14:paraId="514EBEA8" w14:textId="77777777" w:rsidR="0052229E" w:rsidRDefault="001F52E5">
      <w:pPr>
        <w:pStyle w:val="ListParagraph"/>
        <w:numPr>
          <w:ilvl w:val="0"/>
          <w:numId w:val="9"/>
        </w:numPr>
        <w:spacing w:after="80" w:line="276" w:lineRule="auto"/>
      </w:pPr>
      <w:r>
        <w:rPr>
          <w:color w:val="000000"/>
        </w:rPr>
        <w:lastRenderedPageBreak/>
        <w:t>integrations</w:t>
      </w:r>
    </w:p>
    <w:p w14:paraId="54F51530" w14:textId="77777777" w:rsidR="0052229E" w:rsidRDefault="001F52E5">
      <w:pPr>
        <w:pStyle w:val="ListParagraph"/>
        <w:numPr>
          <w:ilvl w:val="0"/>
          <w:numId w:val="9"/>
        </w:numPr>
        <w:spacing w:after="80" w:line="276" w:lineRule="auto"/>
      </w:pPr>
      <w:r>
        <w:rPr>
          <w:color w:val="000000"/>
        </w:rPr>
        <w:t>configuration</w:t>
      </w:r>
    </w:p>
    <w:p w14:paraId="593AAA54" w14:textId="77777777" w:rsidR="0052229E" w:rsidRDefault="001F52E5">
      <w:pPr>
        <w:pStyle w:val="ListParagraph"/>
        <w:numPr>
          <w:ilvl w:val="0"/>
          <w:numId w:val="9"/>
        </w:numPr>
        <w:spacing w:after="80" w:line="276" w:lineRule="auto"/>
      </w:pPr>
      <w:r>
        <w:rPr>
          <w:color w:val="000000"/>
        </w:rPr>
        <w:t>reporting</w:t>
      </w:r>
    </w:p>
    <w:p w14:paraId="3AA534D4" w14:textId="77777777" w:rsidR="0052229E" w:rsidRDefault="001F52E5">
      <w:pPr>
        <w:pStyle w:val="ListParagraph"/>
        <w:numPr>
          <w:ilvl w:val="0"/>
          <w:numId w:val="9"/>
        </w:numPr>
        <w:spacing w:after="80" w:line="276" w:lineRule="auto"/>
      </w:pPr>
      <w:r>
        <w:rPr>
          <w:color w:val="000000"/>
        </w:rPr>
        <w:t>security</w:t>
      </w:r>
    </w:p>
    <w:p w14:paraId="6EE87A76" w14:textId="77777777" w:rsidR="0052229E" w:rsidRDefault="001F52E5">
      <w:pPr>
        <w:pStyle w:val="ListParagraph"/>
        <w:numPr>
          <w:ilvl w:val="0"/>
          <w:numId w:val="9"/>
        </w:numPr>
        <w:spacing w:after="80" w:line="276" w:lineRule="auto"/>
      </w:pPr>
      <w:r>
        <w:rPr>
          <w:color w:val="000000"/>
        </w:rPr>
        <w:t>operational workflows</w:t>
      </w:r>
    </w:p>
    <w:p w14:paraId="67AEEBB6" w14:textId="77777777" w:rsidR="0052229E" w:rsidRDefault="001F52E5">
      <w:pPr>
        <w:pStyle w:val="ListParagraph"/>
        <w:numPr>
          <w:ilvl w:val="0"/>
          <w:numId w:val="9"/>
        </w:numPr>
        <w:spacing w:after="80" w:line="276" w:lineRule="auto"/>
      </w:pPr>
      <w:r>
        <w:rPr>
          <w:color w:val="000000"/>
        </w:rPr>
        <w:t>or statements made within the tender response.</w:t>
      </w:r>
    </w:p>
    <w:p w14:paraId="3C95A638" w14:textId="77777777" w:rsidR="0052229E" w:rsidRDefault="001F52E5">
      <w:pPr>
        <w:spacing w:after="120" w:line="276" w:lineRule="auto"/>
      </w:pPr>
      <w:r>
        <w:rPr>
          <w:color w:val="000000"/>
        </w:rPr>
        <w:t>Tenderers must not use the demonstration stage to:</w:t>
      </w:r>
    </w:p>
    <w:p w14:paraId="54168AE8" w14:textId="77777777" w:rsidR="0052229E" w:rsidRDefault="001F52E5">
      <w:pPr>
        <w:pStyle w:val="ListParagraph"/>
        <w:numPr>
          <w:ilvl w:val="0"/>
          <w:numId w:val="9"/>
        </w:numPr>
        <w:spacing w:after="80" w:line="276" w:lineRule="auto"/>
      </w:pPr>
      <w:r>
        <w:rPr>
          <w:color w:val="000000"/>
        </w:rPr>
        <w:t>materially alter their tender submission</w:t>
      </w:r>
    </w:p>
    <w:p w14:paraId="7FDBDAF1" w14:textId="77777777" w:rsidR="0052229E" w:rsidRDefault="001F52E5">
      <w:pPr>
        <w:pStyle w:val="ListParagraph"/>
        <w:numPr>
          <w:ilvl w:val="0"/>
          <w:numId w:val="9"/>
        </w:numPr>
        <w:spacing w:after="80" w:line="276" w:lineRule="auto"/>
      </w:pPr>
      <w:r>
        <w:rPr>
          <w:color w:val="000000"/>
        </w:rPr>
        <w:t>introduce materially different solution components</w:t>
      </w:r>
    </w:p>
    <w:p w14:paraId="306B48A3" w14:textId="77777777" w:rsidR="0052229E" w:rsidRDefault="001F52E5">
      <w:pPr>
        <w:pStyle w:val="ListParagraph"/>
        <w:numPr>
          <w:ilvl w:val="0"/>
          <w:numId w:val="9"/>
        </w:numPr>
        <w:spacing w:after="80" w:line="276" w:lineRule="auto"/>
      </w:pPr>
      <w:r>
        <w:rPr>
          <w:color w:val="000000"/>
        </w:rPr>
        <w:t>amend pricing</w:t>
      </w:r>
    </w:p>
    <w:p w14:paraId="1ECE5D13" w14:textId="77777777" w:rsidR="0052229E" w:rsidRDefault="001F52E5">
      <w:pPr>
        <w:pStyle w:val="ListParagraph"/>
        <w:numPr>
          <w:ilvl w:val="0"/>
          <w:numId w:val="9"/>
        </w:numPr>
        <w:spacing w:after="80" w:line="276" w:lineRule="auto"/>
      </w:pPr>
      <w:r>
        <w:rPr>
          <w:color w:val="000000"/>
        </w:rPr>
        <w:t>introduce unpriced functionality</w:t>
      </w:r>
    </w:p>
    <w:p w14:paraId="6DD55CCB" w14:textId="77777777" w:rsidR="0052229E" w:rsidRDefault="001F52E5">
      <w:pPr>
        <w:pStyle w:val="ListParagraph"/>
        <w:numPr>
          <w:ilvl w:val="0"/>
          <w:numId w:val="9"/>
        </w:numPr>
        <w:spacing w:after="80" w:line="276" w:lineRule="auto"/>
      </w:pPr>
      <w:r>
        <w:rPr>
          <w:color w:val="000000"/>
        </w:rPr>
        <w:t>or propose materially different implementation arrangements.</w:t>
      </w:r>
    </w:p>
    <w:p w14:paraId="2D55CF1C" w14:textId="77777777" w:rsidR="0052229E" w:rsidRDefault="001F52E5">
      <w:pPr>
        <w:spacing w:after="120" w:line="276" w:lineRule="auto"/>
      </w:pPr>
      <w:r>
        <w:rPr>
          <w:color w:val="000000"/>
        </w:rPr>
        <w:t>Where the demonstration materially contradicts, undermines or fails to support statements made within the written tender response, the relevant scenario or criterion may receive a reduced score or be assessed as non-compliant.</w:t>
      </w:r>
    </w:p>
    <w:p w14:paraId="4FF72649" w14:textId="77777777" w:rsidR="0052229E" w:rsidRDefault="001F52E5">
      <w:pPr>
        <w:spacing w:after="120" w:line="276" w:lineRule="auto"/>
      </w:pPr>
      <w:r>
        <w:rPr>
          <w:color w:val="000000"/>
        </w:rPr>
        <w:t>For the avoidance of doubt, scoring at the Competitive Technical Demonstration is strictly limited to the published scenarios and scoring rubric. New features, additional functionality, modifications to the proposed solution, revised pricing, amendments to the written tender response or any new contractual terms introduced during the demonstration session will not be evaluated, scored or accepted by PHECC, and will be disregarded for the purposes of award evaluation.</w:t>
      </w:r>
    </w:p>
    <w:p w14:paraId="57849270" w14:textId="72F14980" w:rsidR="0052229E" w:rsidRPr="00266250" w:rsidRDefault="001F52E5">
      <w:pPr>
        <w:spacing w:after="120" w:line="276" w:lineRule="auto"/>
      </w:pPr>
      <w:r w:rsidRPr="00266250">
        <w:rPr>
          <w:color w:val="000000"/>
        </w:rPr>
        <w:t>P</w:t>
      </w:r>
      <w:r w:rsidR="00266250" w:rsidRPr="00266250">
        <w:rPr>
          <w:color w:val="000000"/>
        </w:rPr>
        <w:t>HECC reserves the right to seek clarification following the demonstration where required for evaluation purposes, ensuring equal treatment of all tenderers, provided such clarification does not result in any material amendment to the tender submission.</w:t>
      </w:r>
    </w:p>
    <w:p w14:paraId="13F2BD50" w14:textId="77777777" w:rsidR="0052229E" w:rsidRDefault="001F52E5">
      <w:r>
        <w:br w:type="page"/>
      </w:r>
    </w:p>
    <w:p w14:paraId="62556BBE" w14:textId="77777777" w:rsidR="0052229E" w:rsidRDefault="001F52E5">
      <w:pPr>
        <w:pStyle w:val="Heading1"/>
      </w:pPr>
      <w:r>
        <w:lastRenderedPageBreak/>
        <w:t>9. Award decision, standstill and contract execution</w:t>
      </w:r>
    </w:p>
    <w:p w14:paraId="02135562" w14:textId="77777777" w:rsidR="0052229E" w:rsidRDefault="001F52E5">
      <w:pPr>
        <w:pStyle w:val="Heading2"/>
      </w:pPr>
      <w:r>
        <w:t>9.1 Notification of award decision</w:t>
      </w:r>
    </w:p>
    <w:p w14:paraId="3ABF3FA8" w14:textId="77777777" w:rsidR="0052229E" w:rsidRDefault="001F52E5">
      <w:pPr>
        <w:spacing w:after="120" w:line="276" w:lineRule="auto"/>
      </w:pPr>
      <w:r>
        <w:rPr>
          <w:color w:val="000000"/>
        </w:rPr>
        <w:t>Following completion of the evaluation process and internal governance approvals, PHECC will notify all relevant tenderers of the award decision through the eTenders messaging facility.</w:t>
      </w:r>
    </w:p>
    <w:p w14:paraId="55F9EC92" w14:textId="77777777" w:rsidR="0052229E" w:rsidRDefault="001F52E5">
      <w:pPr>
        <w:spacing w:after="120" w:line="276" w:lineRule="auto"/>
      </w:pPr>
      <w:r>
        <w:rPr>
          <w:color w:val="000000"/>
        </w:rPr>
        <w:t>The notification shall include the information required under the European Communities (Public Authorities' Contracts) (Review Procedures) Regulations 2010 (SI 130 of 2010), including:</w:t>
      </w:r>
    </w:p>
    <w:p w14:paraId="6FF57407" w14:textId="77777777" w:rsidR="0052229E" w:rsidRDefault="001F52E5">
      <w:pPr>
        <w:pStyle w:val="ListParagraph"/>
        <w:numPr>
          <w:ilvl w:val="0"/>
          <w:numId w:val="9"/>
        </w:numPr>
        <w:spacing w:after="80" w:line="276" w:lineRule="auto"/>
      </w:pPr>
      <w:r>
        <w:rPr>
          <w:color w:val="000000"/>
        </w:rPr>
        <w:t>the name of the successful tenderer</w:t>
      </w:r>
    </w:p>
    <w:p w14:paraId="36712C53" w14:textId="77777777" w:rsidR="0052229E" w:rsidRDefault="001F52E5">
      <w:pPr>
        <w:pStyle w:val="ListParagraph"/>
        <w:numPr>
          <w:ilvl w:val="0"/>
          <w:numId w:val="9"/>
        </w:numPr>
        <w:spacing w:after="80" w:line="276" w:lineRule="auto"/>
      </w:pPr>
      <w:r>
        <w:rPr>
          <w:color w:val="000000"/>
        </w:rPr>
        <w:t>the recipient tenderer's scores</w:t>
      </w:r>
    </w:p>
    <w:p w14:paraId="2EBE48B1" w14:textId="77777777" w:rsidR="0052229E" w:rsidRDefault="001F52E5">
      <w:pPr>
        <w:pStyle w:val="ListParagraph"/>
        <w:numPr>
          <w:ilvl w:val="0"/>
          <w:numId w:val="9"/>
        </w:numPr>
        <w:spacing w:after="80" w:line="276" w:lineRule="auto"/>
      </w:pPr>
      <w:r>
        <w:rPr>
          <w:color w:val="000000"/>
        </w:rPr>
        <w:t>the scores achieved by the successful tenderer</w:t>
      </w:r>
    </w:p>
    <w:p w14:paraId="54F76E4A" w14:textId="77777777" w:rsidR="0052229E" w:rsidRDefault="001F52E5">
      <w:pPr>
        <w:pStyle w:val="ListParagraph"/>
        <w:numPr>
          <w:ilvl w:val="0"/>
          <w:numId w:val="9"/>
        </w:numPr>
        <w:spacing w:after="80" w:line="276" w:lineRule="auto"/>
      </w:pPr>
      <w:r>
        <w:rPr>
          <w:color w:val="000000"/>
        </w:rPr>
        <w:t>the characteristics and relative advantages of the successful tender</w:t>
      </w:r>
    </w:p>
    <w:p w14:paraId="334EEB5E" w14:textId="456AE4AC" w:rsidR="0052229E" w:rsidRPr="00266250" w:rsidRDefault="00E960A9">
      <w:pPr>
        <w:pStyle w:val="ListParagraph"/>
        <w:numPr>
          <w:ilvl w:val="0"/>
          <w:numId w:val="9"/>
        </w:numPr>
        <w:spacing w:after="80" w:line="276" w:lineRule="auto"/>
      </w:pPr>
      <w:r w:rsidRPr="00E960A9">
        <w:rPr>
          <w:color w:val="000000"/>
        </w:rPr>
        <w:t>details of the applicable standstill period (a minimum of fourteen (14) calendar days for electronic notifications), including the precise date and time on which the standstill period is expected to expire.</w:t>
      </w:r>
    </w:p>
    <w:p w14:paraId="75A850DC" w14:textId="77777777" w:rsidR="0052229E" w:rsidRDefault="001F52E5">
      <w:pPr>
        <w:pStyle w:val="Heading2"/>
      </w:pPr>
      <w:r>
        <w:t>9.2 Statutory standstill period</w:t>
      </w:r>
    </w:p>
    <w:p w14:paraId="5532EE59" w14:textId="77777777" w:rsidR="0052229E" w:rsidRDefault="001F52E5">
      <w:pPr>
        <w:spacing w:after="120" w:line="276" w:lineRule="auto"/>
      </w:pPr>
      <w:r>
        <w:rPr>
          <w:color w:val="000000"/>
        </w:rPr>
        <w:t>A mandatory standstill period shall apply before the contract is concluded with the successful tenderer, in accordance with the European Communities (Public Authorities' Contracts) (Review Procedures) Regulations 2010 (SI 130 of 2010), as amended.</w:t>
      </w:r>
    </w:p>
    <w:p w14:paraId="1DEEB1DD" w14:textId="654A8B81" w:rsidR="0052229E" w:rsidRPr="00266250" w:rsidRDefault="00266250">
      <w:pPr>
        <w:spacing w:after="120" w:line="276" w:lineRule="auto"/>
      </w:pPr>
      <w:r w:rsidRPr="00266250">
        <w:rPr>
          <w:color w:val="000000"/>
        </w:rPr>
        <w:t>Where award notifications are issued electronically through eTenders, the standstill period shall be a minimum of fourteen (14) calendar days commencing on the day following transmission of the award decision notification.</w:t>
      </w:r>
    </w:p>
    <w:p w14:paraId="692A237B" w14:textId="77777777" w:rsidR="0052229E" w:rsidRDefault="001F52E5">
      <w:pPr>
        <w:spacing w:after="120" w:line="276" w:lineRule="auto"/>
      </w:pPr>
      <w:r>
        <w:rPr>
          <w:color w:val="000000"/>
        </w:rPr>
        <w:t>Where the expiry date of the standstill period falls on a Saturday, Sunday or public holiday in Ireland, the standstill period shall extend to the next working day.</w:t>
      </w:r>
    </w:p>
    <w:p w14:paraId="10A0085E" w14:textId="77777777" w:rsidR="0052229E" w:rsidRDefault="001F52E5">
      <w:pPr>
        <w:spacing w:after="120" w:line="276" w:lineRule="auto"/>
      </w:pPr>
      <w:r>
        <w:rPr>
          <w:color w:val="000000"/>
        </w:rPr>
        <w:t xml:space="preserve">PHECC reserves the right to extend the standstill period </w:t>
      </w:r>
      <w:proofErr w:type="gramStart"/>
      <w:r>
        <w:rPr>
          <w:color w:val="000000"/>
        </w:rPr>
        <w:t>where</w:t>
      </w:r>
      <w:proofErr w:type="gramEnd"/>
      <w:r>
        <w:rPr>
          <w:color w:val="000000"/>
        </w:rPr>
        <w:t xml:space="preserve"> considered appropriate for governance or legal reasons.</w:t>
      </w:r>
    </w:p>
    <w:p w14:paraId="666DBA17" w14:textId="77777777" w:rsidR="0052229E" w:rsidRDefault="001F52E5">
      <w:pPr>
        <w:pStyle w:val="Heading2"/>
      </w:pPr>
      <w:r>
        <w:t>9.3 Written feedback and clarification requests</w:t>
      </w:r>
    </w:p>
    <w:p w14:paraId="1A88EA30" w14:textId="77777777" w:rsidR="0052229E" w:rsidRDefault="001F52E5">
      <w:pPr>
        <w:spacing w:after="120" w:line="276" w:lineRule="auto"/>
      </w:pPr>
      <w:r>
        <w:rPr>
          <w:color w:val="000000"/>
        </w:rPr>
        <w:t>The award decision notification issued under section 9.1 shall constitute the formal written debriefing information provided to tenderers.</w:t>
      </w:r>
    </w:p>
    <w:p w14:paraId="118CE126" w14:textId="77777777" w:rsidR="0052229E" w:rsidRDefault="001F52E5">
      <w:pPr>
        <w:spacing w:after="120" w:line="276" w:lineRule="auto"/>
      </w:pPr>
      <w:r>
        <w:rPr>
          <w:color w:val="000000"/>
        </w:rPr>
        <w:t>Any clarification requests relating to the award decision notification must be submitted through the eTenders messaging facility.</w:t>
      </w:r>
    </w:p>
    <w:p w14:paraId="64A61AA3" w14:textId="7482A481" w:rsidR="0052229E" w:rsidRDefault="001F52E5">
      <w:pPr>
        <w:spacing w:after="120" w:line="276" w:lineRule="auto"/>
      </w:pPr>
      <w:r>
        <w:rPr>
          <w:color w:val="000000"/>
        </w:rPr>
        <w:t xml:space="preserve">PHECC </w:t>
      </w:r>
      <w:r w:rsidR="00266250">
        <w:rPr>
          <w:color w:val="000000"/>
        </w:rPr>
        <w:t xml:space="preserve">will </w:t>
      </w:r>
      <w:r>
        <w:rPr>
          <w:color w:val="000000"/>
        </w:rPr>
        <w:t>respond to clarification requests in writing where appropriate, subject to:</w:t>
      </w:r>
    </w:p>
    <w:p w14:paraId="5358C305" w14:textId="3451E901" w:rsidR="0052229E" w:rsidRDefault="001F52E5">
      <w:pPr>
        <w:pStyle w:val="ListParagraph"/>
        <w:numPr>
          <w:ilvl w:val="0"/>
          <w:numId w:val="9"/>
        </w:numPr>
        <w:spacing w:after="80" w:line="276" w:lineRule="auto"/>
      </w:pPr>
      <w:r>
        <w:rPr>
          <w:color w:val="000000"/>
        </w:rPr>
        <w:t>commercial confidentiality obligations</w:t>
      </w:r>
      <w:r w:rsidR="00506058">
        <w:rPr>
          <w:color w:val="000000"/>
        </w:rPr>
        <w:t xml:space="preserve"> concerning other tenders</w:t>
      </w:r>
    </w:p>
    <w:p w14:paraId="0F3E6E90" w14:textId="77777777" w:rsidR="0052229E" w:rsidRDefault="001F52E5">
      <w:pPr>
        <w:pStyle w:val="ListParagraph"/>
        <w:numPr>
          <w:ilvl w:val="0"/>
          <w:numId w:val="9"/>
        </w:numPr>
        <w:spacing w:after="80" w:line="276" w:lineRule="auto"/>
      </w:pPr>
      <w:r>
        <w:rPr>
          <w:color w:val="000000"/>
        </w:rPr>
        <w:t>data protection requirements</w:t>
      </w:r>
    </w:p>
    <w:p w14:paraId="69243252" w14:textId="77777777" w:rsidR="0052229E" w:rsidRDefault="001F52E5">
      <w:pPr>
        <w:pStyle w:val="ListParagraph"/>
        <w:numPr>
          <w:ilvl w:val="0"/>
          <w:numId w:val="9"/>
        </w:numPr>
        <w:spacing w:after="80" w:line="276" w:lineRule="auto"/>
      </w:pPr>
      <w:r>
        <w:rPr>
          <w:color w:val="000000"/>
        </w:rPr>
        <w:t>protection of third-party intellectual property</w:t>
      </w:r>
    </w:p>
    <w:p w14:paraId="2CAB73D8" w14:textId="77777777" w:rsidR="0052229E" w:rsidRDefault="001F52E5">
      <w:pPr>
        <w:pStyle w:val="ListParagraph"/>
        <w:numPr>
          <w:ilvl w:val="0"/>
          <w:numId w:val="9"/>
        </w:numPr>
        <w:spacing w:after="80" w:line="276" w:lineRule="auto"/>
      </w:pPr>
      <w:r>
        <w:rPr>
          <w:color w:val="000000"/>
        </w:rPr>
        <w:t>and procurement law obligations.</w:t>
      </w:r>
    </w:p>
    <w:p w14:paraId="4887E934" w14:textId="77777777" w:rsidR="0052229E" w:rsidRDefault="001F52E5">
      <w:pPr>
        <w:pStyle w:val="Heading2"/>
      </w:pPr>
      <w:r>
        <w:t>9.4 Contract execution</w:t>
      </w:r>
    </w:p>
    <w:p w14:paraId="210A5186" w14:textId="77777777" w:rsidR="0052229E" w:rsidRDefault="001F52E5">
      <w:pPr>
        <w:spacing w:after="120" w:line="276" w:lineRule="auto"/>
      </w:pPr>
      <w:r>
        <w:rPr>
          <w:color w:val="000000"/>
        </w:rPr>
        <w:lastRenderedPageBreak/>
        <w:t>The successful tenderer will be required to execute the Contract in the form provided within the procurement documentation referenced in section 13.</w:t>
      </w:r>
    </w:p>
    <w:p w14:paraId="23E64F28" w14:textId="77777777" w:rsidR="0052229E" w:rsidRDefault="001F52E5">
      <w:pPr>
        <w:spacing w:after="120" w:line="276" w:lineRule="auto"/>
      </w:pPr>
      <w:r>
        <w:rPr>
          <w:color w:val="000000"/>
        </w:rPr>
        <w:t>The executed contract shall incorporate:</w:t>
      </w:r>
    </w:p>
    <w:p w14:paraId="55778453" w14:textId="77777777" w:rsidR="0052229E" w:rsidRDefault="001F52E5">
      <w:pPr>
        <w:pStyle w:val="ListParagraph"/>
        <w:numPr>
          <w:ilvl w:val="0"/>
          <w:numId w:val="9"/>
        </w:numPr>
        <w:spacing w:after="80" w:line="276" w:lineRule="auto"/>
      </w:pPr>
      <w:r>
        <w:rPr>
          <w:color w:val="000000"/>
        </w:rPr>
        <w:t>the agreed contractual terms</w:t>
      </w:r>
    </w:p>
    <w:p w14:paraId="651C5957" w14:textId="77777777" w:rsidR="0052229E" w:rsidRDefault="001F52E5">
      <w:pPr>
        <w:pStyle w:val="ListParagraph"/>
        <w:numPr>
          <w:ilvl w:val="0"/>
          <w:numId w:val="9"/>
        </w:numPr>
        <w:spacing w:after="80" w:line="276" w:lineRule="auto"/>
      </w:pPr>
      <w:r>
        <w:rPr>
          <w:color w:val="000000"/>
        </w:rPr>
        <w:t>the successful tenderer's final tender submission</w:t>
      </w:r>
    </w:p>
    <w:p w14:paraId="0B9C3BBF" w14:textId="77777777" w:rsidR="0052229E" w:rsidRDefault="001F52E5">
      <w:pPr>
        <w:pStyle w:val="ListParagraph"/>
        <w:numPr>
          <w:ilvl w:val="0"/>
          <w:numId w:val="9"/>
        </w:numPr>
        <w:spacing w:after="80" w:line="276" w:lineRule="auto"/>
      </w:pPr>
      <w:r>
        <w:rPr>
          <w:color w:val="000000"/>
        </w:rPr>
        <w:t>the Pricing Schedule</w:t>
      </w:r>
    </w:p>
    <w:p w14:paraId="03ACB966" w14:textId="77777777" w:rsidR="0052229E" w:rsidRDefault="001F52E5">
      <w:pPr>
        <w:pStyle w:val="ListParagraph"/>
        <w:numPr>
          <w:ilvl w:val="0"/>
          <w:numId w:val="9"/>
        </w:numPr>
        <w:spacing w:after="80" w:line="276" w:lineRule="auto"/>
      </w:pPr>
      <w:r>
        <w:rPr>
          <w:color w:val="000000"/>
        </w:rPr>
        <w:t>implementation commitments</w:t>
      </w:r>
    </w:p>
    <w:p w14:paraId="14513B93" w14:textId="77777777" w:rsidR="0052229E" w:rsidRDefault="001F52E5">
      <w:pPr>
        <w:pStyle w:val="ListParagraph"/>
        <w:numPr>
          <w:ilvl w:val="0"/>
          <w:numId w:val="9"/>
        </w:numPr>
        <w:spacing w:after="80" w:line="276" w:lineRule="auto"/>
      </w:pPr>
      <w:r>
        <w:rPr>
          <w:color w:val="000000"/>
        </w:rPr>
        <w:t>and any agreed clarifications forming part of the procurement process.</w:t>
      </w:r>
    </w:p>
    <w:p w14:paraId="4865F9AE" w14:textId="77777777" w:rsidR="00506058" w:rsidRPr="00506058" w:rsidRDefault="001F52E5">
      <w:pPr>
        <w:spacing w:after="120" w:line="276" w:lineRule="auto"/>
        <w:rPr>
          <w:color w:val="000000"/>
        </w:rPr>
      </w:pPr>
      <w:r w:rsidRPr="00506058">
        <w:rPr>
          <w:color w:val="000000"/>
        </w:rPr>
        <w:t>P</w:t>
      </w:r>
      <w:r w:rsidR="00506058" w:rsidRPr="00506058">
        <w:rPr>
          <w:color w:val="000000"/>
        </w:rPr>
        <w:t>HECC reserves the right to seek updated supporting documentation, insurance confirmations, current eTax Clearance verification via the Revenue electronic system, or other verification documentation prior to contract execution</w:t>
      </w:r>
    </w:p>
    <w:p w14:paraId="10794602" w14:textId="0CFC5C1A" w:rsidR="0052229E" w:rsidRDefault="001F52E5">
      <w:pPr>
        <w:spacing w:after="120" w:line="276" w:lineRule="auto"/>
      </w:pPr>
      <w:r>
        <w:rPr>
          <w:color w:val="000000"/>
        </w:rPr>
        <w:t>Where the successful tenderer fails or refuses to execute the contract within the timeframe specified by PHECC, PHECC reserves the right to withdraw the award decision and take such further action as permitted under applicable procurement law, including consideration of the next ranked tenderer.</w:t>
      </w:r>
    </w:p>
    <w:p w14:paraId="0EBC322E" w14:textId="77777777" w:rsidR="0052229E" w:rsidRDefault="001F52E5">
      <w:pPr>
        <w:pStyle w:val="Heading2"/>
      </w:pPr>
      <w:r>
        <w:t>9.5 No commitment and limitation of liability</w:t>
      </w:r>
    </w:p>
    <w:p w14:paraId="64DDB55F" w14:textId="77777777" w:rsidR="0052229E" w:rsidRDefault="001F52E5">
      <w:pPr>
        <w:spacing w:after="120" w:line="276" w:lineRule="auto"/>
      </w:pPr>
      <w:r>
        <w:rPr>
          <w:color w:val="000000"/>
        </w:rPr>
        <w:t>This RFT does not constitute an offer to contract.</w:t>
      </w:r>
    </w:p>
    <w:p w14:paraId="2883F33A" w14:textId="77777777" w:rsidR="0052229E" w:rsidRDefault="001F52E5">
      <w:pPr>
        <w:spacing w:after="120" w:line="276" w:lineRule="auto"/>
      </w:pPr>
      <w:r>
        <w:rPr>
          <w:color w:val="000000"/>
        </w:rPr>
        <w:t>PHECC reserves the right, at any stage prior to execution of the contract, to:</w:t>
      </w:r>
    </w:p>
    <w:p w14:paraId="6916B941" w14:textId="77777777" w:rsidR="0052229E" w:rsidRDefault="001F52E5">
      <w:pPr>
        <w:pStyle w:val="ListParagraph"/>
        <w:numPr>
          <w:ilvl w:val="0"/>
          <w:numId w:val="9"/>
        </w:numPr>
        <w:spacing w:after="80" w:line="276" w:lineRule="auto"/>
      </w:pPr>
      <w:r>
        <w:rPr>
          <w:color w:val="000000"/>
        </w:rPr>
        <w:t>amend the procurement process</w:t>
      </w:r>
    </w:p>
    <w:p w14:paraId="27CDF3DE" w14:textId="77777777" w:rsidR="0052229E" w:rsidRDefault="001F52E5">
      <w:pPr>
        <w:pStyle w:val="ListParagraph"/>
        <w:numPr>
          <w:ilvl w:val="0"/>
          <w:numId w:val="9"/>
        </w:numPr>
        <w:spacing w:after="80" w:line="276" w:lineRule="auto"/>
      </w:pPr>
      <w:r>
        <w:rPr>
          <w:color w:val="000000"/>
        </w:rPr>
        <w:t>suspend the procurement process</w:t>
      </w:r>
    </w:p>
    <w:p w14:paraId="23114BCA" w14:textId="77777777" w:rsidR="0052229E" w:rsidRDefault="001F52E5">
      <w:pPr>
        <w:pStyle w:val="ListParagraph"/>
        <w:numPr>
          <w:ilvl w:val="0"/>
          <w:numId w:val="9"/>
        </w:numPr>
        <w:spacing w:after="80" w:line="276" w:lineRule="auto"/>
      </w:pPr>
      <w:r>
        <w:rPr>
          <w:color w:val="000000"/>
        </w:rPr>
        <w:t>discontinue the procurement process</w:t>
      </w:r>
    </w:p>
    <w:p w14:paraId="69954A70" w14:textId="77777777" w:rsidR="0052229E" w:rsidRDefault="001F52E5">
      <w:pPr>
        <w:pStyle w:val="ListParagraph"/>
        <w:numPr>
          <w:ilvl w:val="0"/>
          <w:numId w:val="9"/>
        </w:numPr>
        <w:spacing w:after="80" w:line="276" w:lineRule="auto"/>
      </w:pPr>
      <w:r>
        <w:rPr>
          <w:color w:val="000000"/>
        </w:rPr>
        <w:t>decline to award a contract</w:t>
      </w:r>
    </w:p>
    <w:p w14:paraId="1F55A486" w14:textId="77777777" w:rsidR="0052229E" w:rsidRDefault="001F52E5">
      <w:pPr>
        <w:pStyle w:val="ListParagraph"/>
        <w:numPr>
          <w:ilvl w:val="0"/>
          <w:numId w:val="9"/>
        </w:numPr>
        <w:spacing w:after="80" w:line="276" w:lineRule="auto"/>
      </w:pPr>
      <w:r>
        <w:rPr>
          <w:color w:val="000000"/>
        </w:rPr>
        <w:t>or recommence the procurement process,</w:t>
      </w:r>
    </w:p>
    <w:p w14:paraId="3395697E" w14:textId="76E0FBD4" w:rsidR="0052229E" w:rsidRDefault="001F52E5">
      <w:pPr>
        <w:spacing w:after="120" w:line="276" w:lineRule="auto"/>
      </w:pPr>
      <w:r>
        <w:rPr>
          <w:color w:val="000000"/>
        </w:rPr>
        <w:t>subject to compliance with applicable procurement law.</w:t>
      </w:r>
      <w:r w:rsidR="00506058">
        <w:rPr>
          <w:color w:val="000000"/>
        </w:rPr>
        <w:t xml:space="preserve"> </w:t>
      </w:r>
      <w:r w:rsidR="00506058" w:rsidRPr="00506058">
        <w:rPr>
          <w:color w:val="000000"/>
        </w:rPr>
        <w:t>Any such decision to amend, suspend, or discontinue will be formally communicated to all participating tenderers via the eTenders messaging facility.</w:t>
      </w:r>
    </w:p>
    <w:p w14:paraId="05FCE530" w14:textId="77777777" w:rsidR="0052229E" w:rsidRDefault="001F52E5">
      <w:pPr>
        <w:spacing w:after="120" w:line="276" w:lineRule="auto"/>
      </w:pPr>
      <w:r>
        <w:rPr>
          <w:color w:val="000000"/>
        </w:rPr>
        <w:t>PHECC shall not be liable for any costs, expenses or losses incurred by tenderers arising from participation in this procurement process or from any decision by PHECC to amend, suspend, discontinue or terminate the competition.</w:t>
      </w:r>
    </w:p>
    <w:p w14:paraId="51F110D1" w14:textId="77777777" w:rsidR="0052229E" w:rsidRDefault="001F52E5">
      <w:r>
        <w:br w:type="page"/>
      </w:r>
    </w:p>
    <w:p w14:paraId="281F0C7A" w14:textId="77777777" w:rsidR="0052229E" w:rsidRDefault="001F52E5">
      <w:pPr>
        <w:pStyle w:val="Heading1"/>
      </w:pPr>
      <w:r>
        <w:lastRenderedPageBreak/>
        <w:t>10. Contract principles</w:t>
      </w:r>
    </w:p>
    <w:p w14:paraId="4A2E6309" w14:textId="77777777" w:rsidR="0052229E" w:rsidRDefault="001F52E5">
      <w:pPr>
        <w:spacing w:after="120" w:line="276" w:lineRule="auto"/>
      </w:pPr>
      <w:r>
        <w:rPr>
          <w:color w:val="000000"/>
        </w:rPr>
        <w:t xml:space="preserve">This section sets out the key operational, commercial, governance and data management principles that will apply to the Contract </w:t>
      </w:r>
      <w:proofErr w:type="gramStart"/>
      <w:r>
        <w:rPr>
          <w:color w:val="000000"/>
        </w:rPr>
        <w:t>entered into</w:t>
      </w:r>
      <w:proofErr w:type="gramEnd"/>
      <w:r>
        <w:rPr>
          <w:color w:val="000000"/>
        </w:rPr>
        <w:t xml:space="preserve"> with the successful tenderer.</w:t>
      </w:r>
    </w:p>
    <w:p w14:paraId="709A2B61" w14:textId="77777777" w:rsidR="0052229E" w:rsidRDefault="001F52E5">
      <w:pPr>
        <w:spacing w:after="120" w:line="276" w:lineRule="auto"/>
      </w:pPr>
      <w:r>
        <w:rPr>
          <w:color w:val="000000"/>
        </w:rPr>
        <w:t>The detailed contractual provisions and legal mechanisms will be set out in the Draft Contract referenced in section 13.</w:t>
      </w:r>
    </w:p>
    <w:p w14:paraId="1037071A" w14:textId="77777777" w:rsidR="00506058" w:rsidRPr="00506058" w:rsidRDefault="001F52E5" w:rsidP="00506058">
      <w:pPr>
        <w:spacing w:after="120" w:line="276" w:lineRule="auto"/>
        <w:rPr>
          <w:color w:val="000000"/>
        </w:rPr>
      </w:pPr>
      <w:r>
        <w:rPr>
          <w:color w:val="000000"/>
        </w:rPr>
        <w:t>Tenderers must prepare and price their tenders on the basis that these principles will apply throughout the contract term.</w:t>
      </w:r>
      <w:r w:rsidR="00506058">
        <w:rPr>
          <w:color w:val="000000"/>
        </w:rPr>
        <w:t xml:space="preserve"> </w:t>
      </w:r>
      <w:r w:rsidR="00506058" w:rsidRPr="00506058">
        <w:rPr>
          <w:color w:val="000000"/>
        </w:rPr>
        <w:t>Unless explicitly permitted within this RFT, any qualifications, reservations, or amendments proposed by a tenderer to these principles or the Draft Contract may result in the tender response being deemed non-compliant and rejected.</w:t>
      </w:r>
    </w:p>
    <w:p w14:paraId="59875113" w14:textId="77777777" w:rsidR="0052229E" w:rsidRDefault="001F52E5">
      <w:pPr>
        <w:pStyle w:val="Heading2"/>
      </w:pPr>
      <w:r>
        <w:t>10.1 Data ownership and extraction rights</w:t>
      </w:r>
    </w:p>
    <w:p w14:paraId="373E2177" w14:textId="77777777" w:rsidR="0052229E" w:rsidRDefault="001F52E5">
      <w:pPr>
        <w:spacing w:after="120" w:line="276" w:lineRule="auto"/>
      </w:pPr>
      <w:r>
        <w:rPr>
          <w:color w:val="000000"/>
        </w:rPr>
        <w:t xml:space="preserve">All data created, processed, stored, generated or maintained within the BIS in connection with PHECC's statutory, operational and administrative functions shall </w:t>
      </w:r>
      <w:proofErr w:type="gramStart"/>
      <w:r>
        <w:rPr>
          <w:color w:val="000000"/>
        </w:rPr>
        <w:t>remain the property of PHECC at all times</w:t>
      </w:r>
      <w:proofErr w:type="gramEnd"/>
      <w:r>
        <w:rPr>
          <w:color w:val="000000"/>
        </w:rPr>
        <w:t>.</w:t>
      </w:r>
    </w:p>
    <w:p w14:paraId="6596AAB8" w14:textId="77777777" w:rsidR="0052229E" w:rsidRDefault="001F52E5">
      <w:pPr>
        <w:spacing w:after="120" w:line="276" w:lineRule="auto"/>
      </w:pPr>
      <w:r>
        <w:rPr>
          <w:color w:val="000000"/>
        </w:rPr>
        <w:t>The successful supplier shall act as:</w:t>
      </w:r>
    </w:p>
    <w:p w14:paraId="6020428A" w14:textId="77777777" w:rsidR="0052229E" w:rsidRDefault="001F52E5">
      <w:pPr>
        <w:pStyle w:val="ListParagraph"/>
        <w:numPr>
          <w:ilvl w:val="0"/>
          <w:numId w:val="9"/>
        </w:numPr>
        <w:spacing w:after="80" w:line="276" w:lineRule="auto"/>
      </w:pPr>
      <w:r>
        <w:rPr>
          <w:color w:val="000000"/>
        </w:rPr>
        <w:t>a data processor in respect of personal data</w:t>
      </w:r>
    </w:p>
    <w:p w14:paraId="50A57EF9" w14:textId="77777777" w:rsidR="0052229E" w:rsidRDefault="001F52E5">
      <w:pPr>
        <w:pStyle w:val="ListParagraph"/>
        <w:numPr>
          <w:ilvl w:val="0"/>
          <w:numId w:val="9"/>
        </w:numPr>
        <w:spacing w:after="80" w:line="276" w:lineRule="auto"/>
      </w:pPr>
      <w:r>
        <w:rPr>
          <w:color w:val="000000"/>
        </w:rPr>
        <w:t>and a custodian of other PHECC operational data,</w:t>
      </w:r>
    </w:p>
    <w:p w14:paraId="7805044C" w14:textId="2C741743" w:rsidR="0052229E" w:rsidRDefault="001F52E5">
      <w:pPr>
        <w:spacing w:after="120" w:line="276" w:lineRule="auto"/>
      </w:pPr>
      <w:r>
        <w:rPr>
          <w:color w:val="000000"/>
        </w:rPr>
        <w:t>in accordance with applicable data protection legislation.</w:t>
      </w:r>
      <w:r w:rsidR="00506058">
        <w:rPr>
          <w:color w:val="000000"/>
        </w:rPr>
        <w:t xml:space="preserve"> </w:t>
      </w:r>
      <w:r w:rsidR="00506058" w:rsidRPr="00506058">
        <w:rPr>
          <w:color w:val="000000"/>
        </w:rPr>
        <w:t>The full terms governing the processing of personal data will be set out in a Data Processing Agreement (DPA) incorporated into the Contract.</w:t>
      </w:r>
    </w:p>
    <w:p w14:paraId="7382E2C0" w14:textId="77777777" w:rsidR="0052229E" w:rsidRDefault="001F52E5">
      <w:pPr>
        <w:spacing w:after="120" w:line="276" w:lineRule="auto"/>
      </w:pPr>
      <w:r>
        <w:rPr>
          <w:color w:val="000000"/>
        </w:rPr>
        <w:t>PHECC shall retain the right to extract and retrieve its data at any time during the contract term and at contract expiry or termination.</w:t>
      </w:r>
    </w:p>
    <w:p w14:paraId="7F41C56D" w14:textId="77777777" w:rsidR="0052229E" w:rsidRDefault="001F52E5">
      <w:pPr>
        <w:spacing w:after="120" w:line="276" w:lineRule="auto"/>
      </w:pPr>
      <w:r>
        <w:rPr>
          <w:color w:val="000000"/>
        </w:rPr>
        <w:t>Data extraction capabilities shall:</w:t>
      </w:r>
    </w:p>
    <w:p w14:paraId="193FD32C" w14:textId="77777777" w:rsidR="0052229E" w:rsidRDefault="001F52E5">
      <w:pPr>
        <w:pStyle w:val="ListParagraph"/>
        <w:numPr>
          <w:ilvl w:val="0"/>
          <w:numId w:val="9"/>
        </w:numPr>
        <w:spacing w:after="80" w:line="276" w:lineRule="auto"/>
      </w:pPr>
      <w:r>
        <w:rPr>
          <w:color w:val="000000"/>
        </w:rPr>
        <w:t>be available through native platform functionality or documented APIs</w:t>
      </w:r>
    </w:p>
    <w:p w14:paraId="4094FA1A" w14:textId="77777777" w:rsidR="0052229E" w:rsidRDefault="001F52E5">
      <w:pPr>
        <w:pStyle w:val="ListParagraph"/>
        <w:numPr>
          <w:ilvl w:val="0"/>
          <w:numId w:val="9"/>
        </w:numPr>
        <w:spacing w:after="80" w:line="276" w:lineRule="auto"/>
      </w:pPr>
      <w:r>
        <w:rPr>
          <w:color w:val="000000"/>
        </w:rPr>
        <w:t>support open and non-proprietary formats including CSV, JSON, XML or equivalent</w:t>
      </w:r>
    </w:p>
    <w:p w14:paraId="2E4B9D59" w14:textId="77777777" w:rsidR="0052229E" w:rsidRDefault="001F52E5">
      <w:pPr>
        <w:pStyle w:val="ListParagraph"/>
        <w:numPr>
          <w:ilvl w:val="0"/>
          <w:numId w:val="9"/>
        </w:numPr>
        <w:spacing w:after="80" w:line="276" w:lineRule="auto"/>
      </w:pPr>
      <w:r>
        <w:rPr>
          <w:color w:val="000000"/>
        </w:rPr>
        <w:t>include associated metadata, attachments and audit records where applicable</w:t>
      </w:r>
    </w:p>
    <w:p w14:paraId="25E03A5F" w14:textId="77777777" w:rsidR="0052229E" w:rsidRDefault="001F52E5">
      <w:pPr>
        <w:pStyle w:val="ListParagraph"/>
        <w:numPr>
          <w:ilvl w:val="0"/>
          <w:numId w:val="9"/>
        </w:numPr>
        <w:spacing w:after="80" w:line="276" w:lineRule="auto"/>
      </w:pPr>
      <w:r>
        <w:rPr>
          <w:color w:val="000000"/>
        </w:rPr>
        <w:t>and not require additional bespoke engineering development charges for standard extraction activities.</w:t>
      </w:r>
    </w:p>
    <w:p w14:paraId="262C1C97" w14:textId="77777777" w:rsidR="0052229E" w:rsidRDefault="001F52E5">
      <w:pPr>
        <w:pStyle w:val="Heading2"/>
      </w:pPr>
      <w:r>
        <w:t>10.2 Data migration</w:t>
      </w:r>
    </w:p>
    <w:p w14:paraId="05518AAD" w14:textId="77777777" w:rsidR="0052229E" w:rsidRDefault="001F52E5">
      <w:pPr>
        <w:spacing w:after="120" w:line="276" w:lineRule="auto"/>
      </w:pPr>
      <w:r>
        <w:rPr>
          <w:color w:val="000000"/>
        </w:rPr>
        <w:t>The supplier shall support the migration of data from existing systems, legacy platforms, spreadsheets and manual data sources into the BIS.</w:t>
      </w:r>
    </w:p>
    <w:p w14:paraId="2441BCB5" w14:textId="77777777" w:rsidR="0052229E" w:rsidRDefault="001F52E5">
      <w:pPr>
        <w:spacing w:after="120" w:line="276" w:lineRule="auto"/>
      </w:pPr>
      <w:r>
        <w:rPr>
          <w:color w:val="000000"/>
        </w:rPr>
        <w:t>The Contract will define detailed migration responsibilities, including:</w:t>
      </w:r>
    </w:p>
    <w:p w14:paraId="08F12587" w14:textId="77777777" w:rsidR="0052229E" w:rsidRDefault="001F52E5">
      <w:pPr>
        <w:pStyle w:val="ListParagraph"/>
        <w:numPr>
          <w:ilvl w:val="0"/>
          <w:numId w:val="9"/>
        </w:numPr>
        <w:spacing w:after="80" w:line="276" w:lineRule="auto"/>
      </w:pPr>
      <w:r>
        <w:rPr>
          <w:color w:val="000000"/>
        </w:rPr>
        <w:t>data discovery activities</w:t>
      </w:r>
    </w:p>
    <w:p w14:paraId="2639613E" w14:textId="77777777" w:rsidR="0052229E" w:rsidRDefault="001F52E5">
      <w:pPr>
        <w:pStyle w:val="ListParagraph"/>
        <w:numPr>
          <w:ilvl w:val="0"/>
          <w:numId w:val="9"/>
        </w:numPr>
        <w:spacing w:after="80" w:line="276" w:lineRule="auto"/>
      </w:pPr>
      <w:r>
        <w:rPr>
          <w:color w:val="000000"/>
        </w:rPr>
        <w:t>schema and mapping specifications</w:t>
      </w:r>
    </w:p>
    <w:p w14:paraId="02546005" w14:textId="77777777" w:rsidR="0052229E" w:rsidRDefault="001F52E5">
      <w:pPr>
        <w:pStyle w:val="ListParagraph"/>
        <w:numPr>
          <w:ilvl w:val="0"/>
          <w:numId w:val="9"/>
        </w:numPr>
        <w:spacing w:after="80" w:line="276" w:lineRule="auto"/>
      </w:pPr>
      <w:r>
        <w:rPr>
          <w:color w:val="000000"/>
        </w:rPr>
        <w:t>validation rules</w:t>
      </w:r>
    </w:p>
    <w:p w14:paraId="79F440C8" w14:textId="77777777" w:rsidR="0052229E" w:rsidRDefault="001F52E5">
      <w:pPr>
        <w:pStyle w:val="ListParagraph"/>
        <w:numPr>
          <w:ilvl w:val="0"/>
          <w:numId w:val="9"/>
        </w:numPr>
        <w:spacing w:after="80" w:line="276" w:lineRule="auto"/>
      </w:pPr>
      <w:r>
        <w:rPr>
          <w:color w:val="000000"/>
        </w:rPr>
        <w:t>test migration cycles</w:t>
      </w:r>
    </w:p>
    <w:p w14:paraId="2A6635DE" w14:textId="77777777" w:rsidR="0052229E" w:rsidRDefault="001F52E5">
      <w:pPr>
        <w:pStyle w:val="ListParagraph"/>
        <w:numPr>
          <w:ilvl w:val="0"/>
          <w:numId w:val="9"/>
        </w:numPr>
        <w:spacing w:after="80" w:line="276" w:lineRule="auto"/>
      </w:pPr>
      <w:r>
        <w:rPr>
          <w:color w:val="000000"/>
        </w:rPr>
        <w:t>reconciliation reporting</w:t>
      </w:r>
    </w:p>
    <w:p w14:paraId="2E2D3DC5" w14:textId="77777777" w:rsidR="0052229E" w:rsidRDefault="001F52E5">
      <w:pPr>
        <w:pStyle w:val="ListParagraph"/>
        <w:numPr>
          <w:ilvl w:val="0"/>
          <w:numId w:val="9"/>
        </w:numPr>
        <w:spacing w:after="80" w:line="276" w:lineRule="auto"/>
      </w:pPr>
      <w:r>
        <w:rPr>
          <w:color w:val="000000"/>
        </w:rPr>
        <w:lastRenderedPageBreak/>
        <w:t>cutover planning</w:t>
      </w:r>
    </w:p>
    <w:p w14:paraId="18A78A48" w14:textId="77777777" w:rsidR="0052229E" w:rsidRDefault="001F52E5">
      <w:pPr>
        <w:pStyle w:val="ListParagraph"/>
        <w:numPr>
          <w:ilvl w:val="0"/>
          <w:numId w:val="9"/>
        </w:numPr>
        <w:spacing w:after="80" w:line="276" w:lineRule="auto"/>
      </w:pPr>
      <w:r>
        <w:rPr>
          <w:color w:val="000000"/>
        </w:rPr>
        <w:t>rollback and fallback procedures.</w:t>
      </w:r>
    </w:p>
    <w:p w14:paraId="6E70AC38" w14:textId="77777777" w:rsidR="0052229E" w:rsidRDefault="001F52E5">
      <w:pPr>
        <w:spacing w:after="120" w:line="276" w:lineRule="auto"/>
      </w:pPr>
      <w:r>
        <w:rPr>
          <w:color w:val="000000"/>
        </w:rPr>
        <w:t>The supplier shall provide:</w:t>
      </w:r>
    </w:p>
    <w:p w14:paraId="738BC5CB" w14:textId="77777777" w:rsidR="0052229E" w:rsidRDefault="001F52E5">
      <w:pPr>
        <w:pStyle w:val="ListParagraph"/>
        <w:numPr>
          <w:ilvl w:val="0"/>
          <w:numId w:val="9"/>
        </w:numPr>
        <w:spacing w:after="80" w:line="276" w:lineRule="auto"/>
      </w:pPr>
      <w:r>
        <w:rPr>
          <w:color w:val="000000"/>
        </w:rPr>
        <w:t>migration tooling</w:t>
      </w:r>
    </w:p>
    <w:p w14:paraId="542FFAD9" w14:textId="77777777" w:rsidR="0052229E" w:rsidRDefault="001F52E5">
      <w:pPr>
        <w:pStyle w:val="ListParagraph"/>
        <w:numPr>
          <w:ilvl w:val="0"/>
          <w:numId w:val="9"/>
        </w:numPr>
        <w:spacing w:after="80" w:line="276" w:lineRule="auto"/>
      </w:pPr>
      <w:r>
        <w:rPr>
          <w:color w:val="000000"/>
        </w:rPr>
        <w:t>validation reporting</w:t>
      </w:r>
    </w:p>
    <w:p w14:paraId="4FB74BA5" w14:textId="50DE8378" w:rsidR="0052229E" w:rsidRDefault="001F52E5">
      <w:pPr>
        <w:pStyle w:val="ListParagraph"/>
        <w:numPr>
          <w:ilvl w:val="0"/>
          <w:numId w:val="9"/>
        </w:numPr>
        <w:spacing w:after="80" w:line="276" w:lineRule="auto"/>
      </w:pPr>
      <w:r>
        <w:rPr>
          <w:color w:val="000000"/>
        </w:rPr>
        <w:t>data structure specifications</w:t>
      </w:r>
      <w:r w:rsidR="00506058">
        <w:rPr>
          <w:color w:val="000000"/>
        </w:rPr>
        <w:t xml:space="preserve"> </w:t>
      </w:r>
      <w:r w:rsidR="00506058" w:rsidRPr="00506058">
        <w:rPr>
          <w:color w:val="000000"/>
        </w:rPr>
        <w:t>supporting open, interoperable formats</w:t>
      </w:r>
    </w:p>
    <w:p w14:paraId="45DDD999" w14:textId="77777777" w:rsidR="0052229E" w:rsidRDefault="001F52E5">
      <w:pPr>
        <w:pStyle w:val="ListParagraph"/>
        <w:numPr>
          <w:ilvl w:val="0"/>
          <w:numId w:val="9"/>
        </w:numPr>
        <w:spacing w:after="80" w:line="276" w:lineRule="auto"/>
      </w:pPr>
      <w:r>
        <w:rPr>
          <w:color w:val="000000"/>
        </w:rPr>
        <w:t>and migration support services.</w:t>
      </w:r>
    </w:p>
    <w:p w14:paraId="6AF1A88F" w14:textId="77777777" w:rsidR="0052229E" w:rsidRDefault="001F52E5">
      <w:pPr>
        <w:spacing w:after="120" w:line="276" w:lineRule="auto"/>
      </w:pPr>
      <w:r>
        <w:rPr>
          <w:color w:val="000000"/>
        </w:rPr>
        <w:t>PHECC shall remain responsible for source data quality, cleansing and correction activities unless otherwise expressly agreed within the Contract.</w:t>
      </w:r>
    </w:p>
    <w:p w14:paraId="53DC57F4" w14:textId="77777777" w:rsidR="0052229E" w:rsidRDefault="001F52E5">
      <w:pPr>
        <w:pStyle w:val="Heading2"/>
      </w:pPr>
      <w:r>
        <w:t>10.3 Data retention and deletion</w:t>
      </w:r>
    </w:p>
    <w:p w14:paraId="47271BF5" w14:textId="77777777" w:rsidR="0052229E" w:rsidRDefault="001F52E5">
      <w:pPr>
        <w:spacing w:after="120" w:line="276" w:lineRule="auto"/>
      </w:pPr>
      <w:r>
        <w:rPr>
          <w:color w:val="000000"/>
        </w:rPr>
        <w:t>The BIS must support PHECC's records retention, archival and deletion requirements in accordance with applicable legislation and internal policies.</w:t>
      </w:r>
    </w:p>
    <w:p w14:paraId="42686A8F" w14:textId="433DFF29" w:rsidR="0052229E" w:rsidRDefault="001F52E5">
      <w:pPr>
        <w:spacing w:after="120" w:line="276" w:lineRule="auto"/>
      </w:pPr>
      <w:r>
        <w:rPr>
          <w:color w:val="000000"/>
        </w:rPr>
        <w:t xml:space="preserve">The platform </w:t>
      </w:r>
      <w:r w:rsidR="00506058">
        <w:rPr>
          <w:color w:val="000000"/>
        </w:rPr>
        <w:t xml:space="preserve">must </w:t>
      </w:r>
      <w:r>
        <w:rPr>
          <w:color w:val="000000"/>
        </w:rPr>
        <w:t>support configurable retention and deletion rules where appropriate.</w:t>
      </w:r>
    </w:p>
    <w:p w14:paraId="3ACCC0A6" w14:textId="77777777" w:rsidR="0052229E" w:rsidRDefault="001F52E5">
      <w:pPr>
        <w:spacing w:after="120" w:line="276" w:lineRule="auto"/>
      </w:pPr>
      <w:r>
        <w:rPr>
          <w:color w:val="000000"/>
        </w:rPr>
        <w:t>The Contract will define:</w:t>
      </w:r>
    </w:p>
    <w:p w14:paraId="5C076BD5" w14:textId="77777777" w:rsidR="0052229E" w:rsidRDefault="001F52E5">
      <w:pPr>
        <w:pStyle w:val="ListParagraph"/>
        <w:numPr>
          <w:ilvl w:val="0"/>
          <w:numId w:val="9"/>
        </w:numPr>
        <w:spacing w:after="80" w:line="276" w:lineRule="auto"/>
      </w:pPr>
      <w:r>
        <w:rPr>
          <w:color w:val="000000"/>
        </w:rPr>
        <w:t>retention obligations</w:t>
      </w:r>
    </w:p>
    <w:p w14:paraId="23C0A7D1" w14:textId="77777777" w:rsidR="0052229E" w:rsidRDefault="001F52E5">
      <w:pPr>
        <w:pStyle w:val="ListParagraph"/>
        <w:numPr>
          <w:ilvl w:val="0"/>
          <w:numId w:val="9"/>
        </w:numPr>
        <w:spacing w:after="80" w:line="276" w:lineRule="auto"/>
      </w:pPr>
      <w:r>
        <w:rPr>
          <w:color w:val="000000"/>
        </w:rPr>
        <w:t>deletion procedures</w:t>
      </w:r>
    </w:p>
    <w:p w14:paraId="30F2C3CF" w14:textId="77777777" w:rsidR="0052229E" w:rsidRDefault="001F52E5">
      <w:pPr>
        <w:pStyle w:val="ListParagraph"/>
        <w:numPr>
          <w:ilvl w:val="0"/>
          <w:numId w:val="9"/>
        </w:numPr>
        <w:spacing w:after="80" w:line="276" w:lineRule="auto"/>
      </w:pPr>
      <w:r>
        <w:rPr>
          <w:color w:val="000000"/>
        </w:rPr>
        <w:t>backup handling</w:t>
      </w:r>
    </w:p>
    <w:p w14:paraId="6C4EAF98" w14:textId="77777777" w:rsidR="0052229E" w:rsidRDefault="001F52E5">
      <w:pPr>
        <w:pStyle w:val="ListParagraph"/>
        <w:numPr>
          <w:ilvl w:val="0"/>
          <w:numId w:val="9"/>
        </w:numPr>
        <w:spacing w:after="80" w:line="276" w:lineRule="auto"/>
      </w:pPr>
      <w:r>
        <w:rPr>
          <w:color w:val="000000"/>
        </w:rPr>
        <w:t>archival requirements</w:t>
      </w:r>
    </w:p>
    <w:p w14:paraId="21B33A6E" w14:textId="77777777" w:rsidR="0052229E" w:rsidRDefault="001F52E5">
      <w:pPr>
        <w:pStyle w:val="ListParagraph"/>
        <w:numPr>
          <w:ilvl w:val="0"/>
          <w:numId w:val="9"/>
        </w:numPr>
        <w:spacing w:after="80" w:line="276" w:lineRule="auto"/>
      </w:pPr>
      <w:r>
        <w:rPr>
          <w:color w:val="000000"/>
        </w:rPr>
        <w:t>and end-of-contract data destruction arrangements.</w:t>
      </w:r>
    </w:p>
    <w:p w14:paraId="73D54A20" w14:textId="77777777" w:rsidR="0052229E" w:rsidRDefault="001F52E5">
      <w:pPr>
        <w:spacing w:after="120" w:line="276" w:lineRule="auto"/>
      </w:pPr>
      <w:r>
        <w:rPr>
          <w:color w:val="000000"/>
        </w:rPr>
        <w:t>Upon expiry or termination of the Contract, the supplier shall provide confirmation of secure deletion of PHECC data following completion of transition and extraction activities.</w:t>
      </w:r>
    </w:p>
    <w:p w14:paraId="5889A85B" w14:textId="77777777" w:rsidR="0052229E" w:rsidRDefault="001F52E5">
      <w:pPr>
        <w:pStyle w:val="Heading2"/>
      </w:pPr>
      <w:r>
        <w:t>10.4 Configuration autonomy and APIs</w:t>
      </w:r>
    </w:p>
    <w:p w14:paraId="340C9947" w14:textId="77777777" w:rsidR="0052229E" w:rsidRDefault="001F52E5">
      <w:pPr>
        <w:spacing w:after="120" w:line="276" w:lineRule="auto"/>
      </w:pPr>
      <w:r>
        <w:rPr>
          <w:color w:val="000000"/>
        </w:rPr>
        <w:t>The BIS must support configuration of workflows, forms, business rules, permissions, templates and reporting structures by authorised PHECC administrators within the scope identified in the Specification.</w:t>
      </w:r>
    </w:p>
    <w:p w14:paraId="62611A0C" w14:textId="77777777" w:rsidR="0052229E" w:rsidRDefault="001F52E5">
      <w:pPr>
        <w:spacing w:after="120" w:line="276" w:lineRule="auto"/>
      </w:pPr>
      <w:r>
        <w:rPr>
          <w:color w:val="000000"/>
        </w:rPr>
        <w:t>Tenderers must clearly identify:</w:t>
      </w:r>
    </w:p>
    <w:p w14:paraId="423135B8" w14:textId="77777777" w:rsidR="0052229E" w:rsidRDefault="001F52E5">
      <w:pPr>
        <w:pStyle w:val="ListParagraph"/>
        <w:numPr>
          <w:ilvl w:val="0"/>
          <w:numId w:val="9"/>
        </w:numPr>
        <w:spacing w:after="80" w:line="276" w:lineRule="auto"/>
      </w:pPr>
      <w:r>
        <w:rPr>
          <w:color w:val="000000"/>
        </w:rPr>
        <w:t>any functionality requiring supplier intervention</w:t>
      </w:r>
    </w:p>
    <w:p w14:paraId="74E6BB3E" w14:textId="77777777" w:rsidR="0052229E" w:rsidRDefault="001F52E5">
      <w:pPr>
        <w:pStyle w:val="ListParagraph"/>
        <w:numPr>
          <w:ilvl w:val="0"/>
          <w:numId w:val="9"/>
        </w:numPr>
        <w:spacing w:after="80" w:line="276" w:lineRule="auto"/>
      </w:pPr>
      <w:r>
        <w:rPr>
          <w:color w:val="000000"/>
        </w:rPr>
        <w:t>any low-code/no-code limitations</w:t>
      </w:r>
    </w:p>
    <w:p w14:paraId="52AA2CD6" w14:textId="77777777" w:rsidR="0052229E" w:rsidRDefault="001F52E5">
      <w:pPr>
        <w:pStyle w:val="ListParagraph"/>
        <w:numPr>
          <w:ilvl w:val="0"/>
          <w:numId w:val="9"/>
        </w:numPr>
        <w:spacing w:after="80" w:line="276" w:lineRule="auto"/>
      </w:pPr>
      <w:r>
        <w:rPr>
          <w:color w:val="000000"/>
        </w:rPr>
        <w:t>and any areas requiring custom development.</w:t>
      </w:r>
    </w:p>
    <w:p w14:paraId="6586FC8F" w14:textId="77777777" w:rsidR="0052229E" w:rsidRDefault="001F52E5">
      <w:pPr>
        <w:spacing w:after="120" w:line="276" w:lineRule="auto"/>
      </w:pPr>
      <w:r>
        <w:rPr>
          <w:color w:val="000000"/>
        </w:rPr>
        <w:t>All configurations, workflows, forms, business rules, templates and organisational metadata created specifically for PHECC during the contract term shall remain available to PHECC for continued operational use and transition purposes.</w:t>
      </w:r>
    </w:p>
    <w:p w14:paraId="0693EC98" w14:textId="424E3FB2" w:rsidR="0052229E" w:rsidRDefault="001F52E5">
      <w:pPr>
        <w:spacing w:after="120" w:line="276" w:lineRule="auto"/>
      </w:pPr>
      <w:r>
        <w:rPr>
          <w:color w:val="000000"/>
        </w:rPr>
        <w:t>The supplier shall provide documented APIs and integration capabilities sufficient to support integration with current and future PHECC systems during the contract term</w:t>
      </w:r>
      <w:r w:rsidR="00506058">
        <w:rPr>
          <w:color w:val="000000"/>
        </w:rPr>
        <w:t xml:space="preserve"> </w:t>
      </w:r>
      <w:r w:rsidR="00506058" w:rsidRPr="00506058">
        <w:rPr>
          <w:color w:val="000000"/>
        </w:rPr>
        <w:t>without incurring additional unpriced platform licensing or API consumption charges for standard operational volumes.</w:t>
      </w:r>
    </w:p>
    <w:p w14:paraId="73E8333F" w14:textId="77777777" w:rsidR="0052229E" w:rsidRDefault="001F52E5">
      <w:pPr>
        <w:spacing w:after="120" w:line="276" w:lineRule="auto"/>
      </w:pPr>
      <w:r>
        <w:rPr>
          <w:color w:val="000000"/>
        </w:rPr>
        <w:lastRenderedPageBreak/>
        <w:t>API documentation and associated technical specifications shall be maintained throughout the contract term and made available to PHECC without additional licensing charges.</w:t>
      </w:r>
    </w:p>
    <w:p w14:paraId="2E02E249" w14:textId="77777777" w:rsidR="0052229E" w:rsidRDefault="001F52E5">
      <w:pPr>
        <w:pStyle w:val="Heading2"/>
      </w:pPr>
      <w:r>
        <w:t>10.5 Audit and assurance rights</w:t>
      </w:r>
    </w:p>
    <w:p w14:paraId="3FAFE1A9" w14:textId="77777777" w:rsidR="0052229E" w:rsidRDefault="001F52E5">
      <w:pPr>
        <w:spacing w:after="120" w:line="276" w:lineRule="auto"/>
      </w:pPr>
      <w:r>
        <w:rPr>
          <w:color w:val="000000"/>
        </w:rPr>
        <w:t>PHECC reserves the right, on reasonable notice, to audit or verify the supplier's compliance with contractual obligations including:</w:t>
      </w:r>
    </w:p>
    <w:p w14:paraId="5970F3C0" w14:textId="77777777" w:rsidR="0052229E" w:rsidRDefault="001F52E5">
      <w:pPr>
        <w:pStyle w:val="ListParagraph"/>
        <w:numPr>
          <w:ilvl w:val="0"/>
          <w:numId w:val="9"/>
        </w:numPr>
        <w:spacing w:after="80" w:line="276" w:lineRule="auto"/>
      </w:pPr>
      <w:r>
        <w:rPr>
          <w:color w:val="000000"/>
        </w:rPr>
        <w:t>service level performance</w:t>
      </w:r>
    </w:p>
    <w:p w14:paraId="5D43E10B" w14:textId="77777777" w:rsidR="0052229E" w:rsidRDefault="001F52E5">
      <w:pPr>
        <w:pStyle w:val="ListParagraph"/>
        <w:numPr>
          <w:ilvl w:val="0"/>
          <w:numId w:val="9"/>
        </w:numPr>
        <w:spacing w:after="80" w:line="276" w:lineRule="auto"/>
      </w:pPr>
      <w:r>
        <w:rPr>
          <w:color w:val="000000"/>
        </w:rPr>
        <w:t>information security obligations</w:t>
      </w:r>
    </w:p>
    <w:p w14:paraId="101D4A1A" w14:textId="77777777" w:rsidR="0052229E" w:rsidRDefault="001F52E5">
      <w:pPr>
        <w:pStyle w:val="ListParagraph"/>
        <w:numPr>
          <w:ilvl w:val="0"/>
          <w:numId w:val="9"/>
        </w:numPr>
        <w:spacing w:after="80" w:line="276" w:lineRule="auto"/>
      </w:pPr>
      <w:r>
        <w:rPr>
          <w:color w:val="000000"/>
        </w:rPr>
        <w:t>business continuity arrangements</w:t>
      </w:r>
    </w:p>
    <w:p w14:paraId="4EB07886" w14:textId="77777777" w:rsidR="0052229E" w:rsidRDefault="001F52E5">
      <w:pPr>
        <w:pStyle w:val="ListParagraph"/>
        <w:numPr>
          <w:ilvl w:val="0"/>
          <w:numId w:val="9"/>
        </w:numPr>
        <w:spacing w:after="80" w:line="276" w:lineRule="auto"/>
      </w:pPr>
      <w:r>
        <w:rPr>
          <w:color w:val="000000"/>
        </w:rPr>
        <w:t>data protection compliance</w:t>
      </w:r>
    </w:p>
    <w:p w14:paraId="630C858B" w14:textId="77777777" w:rsidR="0052229E" w:rsidRDefault="001F52E5">
      <w:pPr>
        <w:pStyle w:val="ListParagraph"/>
        <w:numPr>
          <w:ilvl w:val="0"/>
          <w:numId w:val="9"/>
        </w:numPr>
        <w:spacing w:after="80" w:line="276" w:lineRule="auto"/>
      </w:pPr>
      <w:r>
        <w:rPr>
          <w:color w:val="000000"/>
        </w:rPr>
        <w:t>and operational governance controls.</w:t>
      </w:r>
    </w:p>
    <w:p w14:paraId="726C0FAB" w14:textId="77777777" w:rsidR="0052229E" w:rsidRDefault="001F52E5">
      <w:pPr>
        <w:spacing w:after="120" w:line="276" w:lineRule="auto"/>
      </w:pPr>
      <w:r>
        <w:rPr>
          <w:color w:val="000000"/>
        </w:rPr>
        <w:t>Audits may be conducted by:</w:t>
      </w:r>
    </w:p>
    <w:p w14:paraId="36A1FBB9" w14:textId="77777777" w:rsidR="0052229E" w:rsidRDefault="001F52E5">
      <w:pPr>
        <w:pStyle w:val="ListParagraph"/>
        <w:numPr>
          <w:ilvl w:val="0"/>
          <w:numId w:val="9"/>
        </w:numPr>
        <w:spacing w:after="80" w:line="276" w:lineRule="auto"/>
      </w:pPr>
      <w:r>
        <w:rPr>
          <w:color w:val="000000"/>
        </w:rPr>
        <w:t>PHECC personnel</w:t>
      </w:r>
    </w:p>
    <w:p w14:paraId="7F42B18F" w14:textId="77777777" w:rsidR="0052229E" w:rsidRDefault="001F52E5">
      <w:pPr>
        <w:pStyle w:val="ListParagraph"/>
        <w:numPr>
          <w:ilvl w:val="0"/>
          <w:numId w:val="9"/>
        </w:numPr>
        <w:spacing w:after="80" w:line="276" w:lineRule="auto"/>
      </w:pPr>
      <w:r>
        <w:rPr>
          <w:color w:val="000000"/>
        </w:rPr>
        <w:t>internal audit representatives</w:t>
      </w:r>
    </w:p>
    <w:p w14:paraId="3CA2B47C" w14:textId="77777777" w:rsidR="0052229E" w:rsidRDefault="001F52E5">
      <w:pPr>
        <w:pStyle w:val="ListParagraph"/>
        <w:numPr>
          <w:ilvl w:val="0"/>
          <w:numId w:val="9"/>
        </w:numPr>
        <w:spacing w:after="80" w:line="276" w:lineRule="auto"/>
      </w:pPr>
      <w:r>
        <w:rPr>
          <w:color w:val="000000"/>
        </w:rPr>
        <w:t>or appropriately appointed third-party auditors.</w:t>
      </w:r>
    </w:p>
    <w:p w14:paraId="48F2C480" w14:textId="4D7AC217" w:rsidR="0052229E" w:rsidRDefault="001F52E5">
      <w:pPr>
        <w:spacing w:after="120" w:line="276" w:lineRule="auto"/>
      </w:pPr>
      <w:r>
        <w:rPr>
          <w:color w:val="000000"/>
        </w:rPr>
        <w:t>The supplier shall cooperate reasonably with such audit activities and shall make available relevant records, reports, certifications and assurance documentation relevant to the services provided under the Contract</w:t>
      </w:r>
      <w:r w:rsidR="00506058">
        <w:rPr>
          <w:color w:val="000000"/>
        </w:rPr>
        <w:t xml:space="preserve"> </w:t>
      </w:r>
      <w:r w:rsidR="00506058" w:rsidRPr="00506058">
        <w:rPr>
          <w:color w:val="000000"/>
        </w:rPr>
        <w:t>at no additional cost to PHECC.</w:t>
      </w:r>
    </w:p>
    <w:p w14:paraId="246938F8" w14:textId="77777777" w:rsidR="0052229E" w:rsidRDefault="001F52E5">
      <w:pPr>
        <w:pStyle w:val="Heading2"/>
      </w:pPr>
      <w:r>
        <w:t>10.6 Price controls and indexation</w:t>
      </w:r>
    </w:p>
    <w:p w14:paraId="73BB4D18" w14:textId="77777777" w:rsidR="0052229E" w:rsidRDefault="001F52E5">
      <w:pPr>
        <w:spacing w:after="120" w:line="276" w:lineRule="auto"/>
      </w:pPr>
      <w:r>
        <w:rPr>
          <w:color w:val="000000"/>
        </w:rPr>
        <w:t>Tenderers must submit firm pricing for the initial contract term in accordance with the Pricing Schedule.</w:t>
      </w:r>
    </w:p>
    <w:p w14:paraId="73898B1A" w14:textId="77777777" w:rsidR="0052229E" w:rsidRDefault="001F52E5">
      <w:pPr>
        <w:spacing w:after="120" w:line="276" w:lineRule="auto"/>
      </w:pPr>
      <w:r>
        <w:rPr>
          <w:color w:val="000000"/>
        </w:rPr>
        <w:t>The Contract will define the basis upon which any permitted annual price adjustment may apply during any extension period.</w:t>
      </w:r>
    </w:p>
    <w:p w14:paraId="7EAA482C" w14:textId="77777777" w:rsidR="0052229E" w:rsidRDefault="001F52E5">
      <w:pPr>
        <w:spacing w:after="120" w:line="276" w:lineRule="auto"/>
      </w:pPr>
      <w:r>
        <w:rPr>
          <w:color w:val="000000"/>
        </w:rPr>
        <w:t>Any permitted annual indexation shall:</w:t>
      </w:r>
    </w:p>
    <w:p w14:paraId="659FB731" w14:textId="77777777" w:rsidR="0052229E" w:rsidRDefault="001F52E5">
      <w:pPr>
        <w:pStyle w:val="ListParagraph"/>
        <w:numPr>
          <w:ilvl w:val="0"/>
          <w:numId w:val="9"/>
        </w:numPr>
        <w:spacing w:after="80" w:line="276" w:lineRule="auto"/>
      </w:pPr>
      <w:r>
        <w:rPr>
          <w:color w:val="000000"/>
        </w:rPr>
        <w:t>be linked to the Consumer Price Index Ireland (CPI) published by the Central Statistics Office (CSO)</w:t>
      </w:r>
    </w:p>
    <w:p w14:paraId="3B43D2B4" w14:textId="27259B65" w:rsidR="0052229E" w:rsidRDefault="001F52E5">
      <w:pPr>
        <w:pStyle w:val="ListParagraph"/>
        <w:numPr>
          <w:ilvl w:val="0"/>
          <w:numId w:val="9"/>
        </w:numPr>
        <w:spacing w:after="80" w:line="276" w:lineRule="auto"/>
      </w:pPr>
      <w:r>
        <w:rPr>
          <w:color w:val="000000"/>
        </w:rPr>
        <w:t>be subject to a maximum annual adjustment cap of three percent (3%), with the applicable adjustment in any given year being the lower of CPI Ireland for the relevant period or the 3% cap</w:t>
      </w:r>
      <w:r w:rsidR="00506058">
        <w:rPr>
          <w:color w:val="000000"/>
        </w:rPr>
        <w:t xml:space="preserve">, </w:t>
      </w:r>
      <w:r w:rsidR="00506058" w:rsidRPr="00506058">
        <w:rPr>
          <w:color w:val="000000"/>
        </w:rPr>
        <w:t>provided that any such adjustment shall not result in a net reduction of the contract price (i.e., a floor of 0% shall apply)</w:t>
      </w:r>
    </w:p>
    <w:p w14:paraId="33F71F8E" w14:textId="77777777" w:rsidR="0052229E" w:rsidRDefault="001F52E5">
      <w:pPr>
        <w:pStyle w:val="ListParagraph"/>
        <w:numPr>
          <w:ilvl w:val="0"/>
          <w:numId w:val="9"/>
        </w:numPr>
        <w:spacing w:after="80" w:line="276" w:lineRule="auto"/>
      </w:pPr>
      <w:r>
        <w:rPr>
          <w:color w:val="000000"/>
        </w:rPr>
        <w:t>and be clearly identified within the Pricing Schedule and Draft Contract.</w:t>
      </w:r>
    </w:p>
    <w:p w14:paraId="2A824E19" w14:textId="77777777" w:rsidR="0052229E" w:rsidRDefault="001F52E5">
      <w:pPr>
        <w:spacing w:after="120" w:line="276" w:lineRule="auto"/>
      </w:pPr>
      <w:r>
        <w:rPr>
          <w:color w:val="000000"/>
        </w:rPr>
        <w:t>Tenderers must include pricing for all extension periods within the Pricing Schedule.</w:t>
      </w:r>
    </w:p>
    <w:p w14:paraId="63FAE1CF" w14:textId="77777777" w:rsidR="0052229E" w:rsidRDefault="001F52E5">
      <w:pPr>
        <w:spacing w:after="120" w:line="276" w:lineRule="auto"/>
      </w:pPr>
      <w:r>
        <w:rPr>
          <w:color w:val="000000"/>
        </w:rPr>
        <w:t>Unclear, undefined or discretionary pricing adjustment mechanisms may be treated as non-compliant.</w:t>
      </w:r>
    </w:p>
    <w:p w14:paraId="2AB59C0A" w14:textId="77777777" w:rsidR="0052229E" w:rsidRDefault="001F52E5">
      <w:pPr>
        <w:pStyle w:val="Heading2"/>
      </w:pPr>
      <w:r>
        <w:t>10.7 Exit and transition assistance</w:t>
      </w:r>
    </w:p>
    <w:p w14:paraId="142FFD4F" w14:textId="77777777" w:rsidR="0052229E" w:rsidRDefault="001F52E5">
      <w:pPr>
        <w:spacing w:after="120" w:line="276" w:lineRule="auto"/>
      </w:pPr>
      <w:r>
        <w:rPr>
          <w:color w:val="000000"/>
        </w:rPr>
        <w:t>The Contract will include provisions requiring the supplier to support an orderly transition of services at expiry or termination of the Contract.</w:t>
      </w:r>
    </w:p>
    <w:p w14:paraId="101572BB" w14:textId="77777777" w:rsidR="0052229E" w:rsidRDefault="001F52E5">
      <w:pPr>
        <w:spacing w:after="120" w:line="276" w:lineRule="auto"/>
      </w:pPr>
      <w:r>
        <w:rPr>
          <w:color w:val="000000"/>
        </w:rPr>
        <w:lastRenderedPageBreak/>
        <w:t>Exit and transition obligations shall include:</w:t>
      </w:r>
    </w:p>
    <w:p w14:paraId="21DF17CC" w14:textId="05466DC6" w:rsidR="0052229E" w:rsidRDefault="001F52E5">
      <w:pPr>
        <w:pStyle w:val="ListParagraph"/>
        <w:numPr>
          <w:ilvl w:val="0"/>
          <w:numId w:val="9"/>
        </w:numPr>
        <w:spacing w:after="80" w:line="276" w:lineRule="auto"/>
      </w:pPr>
      <w:r>
        <w:rPr>
          <w:color w:val="000000"/>
        </w:rPr>
        <w:t>development and maintenance of an exit plan, to be agreed not later than twelve (12) months prior to contract expiry</w:t>
      </w:r>
      <w:r w:rsidR="00D64D63">
        <w:rPr>
          <w:color w:val="000000"/>
        </w:rPr>
        <w:t xml:space="preserve">, </w:t>
      </w:r>
      <w:r w:rsidR="00D64D63" w:rsidRPr="00D64D63">
        <w:rPr>
          <w:color w:val="000000"/>
        </w:rPr>
        <w:t>or immediately upon the issuance of any notice of early termination by either party</w:t>
      </w:r>
    </w:p>
    <w:p w14:paraId="06A0B8DE" w14:textId="77777777" w:rsidR="0052229E" w:rsidRDefault="001F52E5">
      <w:pPr>
        <w:pStyle w:val="ListParagraph"/>
        <w:numPr>
          <w:ilvl w:val="0"/>
          <w:numId w:val="9"/>
        </w:numPr>
        <w:spacing w:after="80" w:line="276" w:lineRule="auto"/>
      </w:pPr>
      <w:r>
        <w:rPr>
          <w:color w:val="000000"/>
        </w:rPr>
        <w:t>provision of PHECC data in open and non-proprietary formats</w:t>
      </w:r>
    </w:p>
    <w:p w14:paraId="5EE0C243" w14:textId="77777777" w:rsidR="0052229E" w:rsidRDefault="001F52E5">
      <w:pPr>
        <w:pStyle w:val="ListParagraph"/>
        <w:numPr>
          <w:ilvl w:val="0"/>
          <w:numId w:val="9"/>
        </w:numPr>
        <w:spacing w:after="80" w:line="276" w:lineRule="auto"/>
      </w:pPr>
      <w:r>
        <w:rPr>
          <w:color w:val="000000"/>
        </w:rPr>
        <w:t>reasonable knowledge transfer support</w:t>
      </w:r>
    </w:p>
    <w:p w14:paraId="6F896538" w14:textId="77777777" w:rsidR="0052229E" w:rsidRDefault="001F52E5">
      <w:pPr>
        <w:pStyle w:val="ListParagraph"/>
        <w:numPr>
          <w:ilvl w:val="0"/>
          <w:numId w:val="9"/>
        </w:numPr>
        <w:spacing w:after="80" w:line="276" w:lineRule="auto"/>
      </w:pPr>
      <w:r>
        <w:rPr>
          <w:color w:val="000000"/>
        </w:rPr>
        <w:t>handover of relevant documentation and configuration information</w:t>
      </w:r>
    </w:p>
    <w:p w14:paraId="04FD103B" w14:textId="77777777" w:rsidR="0052229E" w:rsidRDefault="001F52E5">
      <w:pPr>
        <w:pStyle w:val="ListParagraph"/>
        <w:numPr>
          <w:ilvl w:val="0"/>
          <w:numId w:val="9"/>
        </w:numPr>
        <w:spacing w:after="80" w:line="276" w:lineRule="auto"/>
      </w:pPr>
      <w:r>
        <w:rPr>
          <w:color w:val="000000"/>
        </w:rPr>
        <w:t>cooperation with PHECC and any successor supplier</w:t>
      </w:r>
    </w:p>
    <w:p w14:paraId="7B6456B6" w14:textId="77777777" w:rsidR="0052229E" w:rsidRDefault="001F52E5">
      <w:pPr>
        <w:pStyle w:val="ListParagraph"/>
        <w:numPr>
          <w:ilvl w:val="0"/>
          <w:numId w:val="9"/>
        </w:numPr>
        <w:spacing w:after="80" w:line="276" w:lineRule="auto"/>
      </w:pPr>
      <w:r>
        <w:rPr>
          <w:color w:val="000000"/>
        </w:rPr>
        <w:t>and continuation of agreed service levels during the transition period.</w:t>
      </w:r>
    </w:p>
    <w:p w14:paraId="535F758F" w14:textId="77777777" w:rsidR="0052229E" w:rsidRDefault="001F52E5">
      <w:pPr>
        <w:spacing w:after="120" w:line="276" w:lineRule="auto"/>
      </w:pPr>
      <w:r>
        <w:rPr>
          <w:color w:val="000000"/>
        </w:rPr>
        <w:t>Tenderers must identify within the Pricing Schedule the basis upon which exit and transition assistance services are priced.</w:t>
      </w:r>
    </w:p>
    <w:p w14:paraId="102DC917" w14:textId="77777777" w:rsidR="0052229E" w:rsidRDefault="001F52E5">
      <w:pPr>
        <w:spacing w:after="120" w:line="276" w:lineRule="auto"/>
      </w:pPr>
      <w:r>
        <w:rPr>
          <w:color w:val="000000"/>
        </w:rPr>
        <w:t>PHECC reserves the right to require exit and transition pricing to be:</w:t>
      </w:r>
    </w:p>
    <w:p w14:paraId="47883E8A" w14:textId="77777777" w:rsidR="0052229E" w:rsidRDefault="001F52E5">
      <w:pPr>
        <w:pStyle w:val="ListParagraph"/>
        <w:numPr>
          <w:ilvl w:val="0"/>
          <w:numId w:val="9"/>
        </w:numPr>
        <w:spacing w:after="80" w:line="276" w:lineRule="auto"/>
      </w:pPr>
      <w:r>
        <w:rPr>
          <w:color w:val="000000"/>
        </w:rPr>
        <w:t>fixed</w:t>
      </w:r>
    </w:p>
    <w:p w14:paraId="50D3FD0A" w14:textId="77777777" w:rsidR="0052229E" w:rsidRDefault="001F52E5">
      <w:pPr>
        <w:pStyle w:val="ListParagraph"/>
        <w:numPr>
          <w:ilvl w:val="0"/>
          <w:numId w:val="9"/>
        </w:numPr>
        <w:spacing w:after="80" w:line="276" w:lineRule="auto"/>
      </w:pPr>
      <w:r>
        <w:rPr>
          <w:color w:val="000000"/>
        </w:rPr>
        <w:t>capped</w:t>
      </w:r>
    </w:p>
    <w:p w14:paraId="6F9F385B" w14:textId="77777777" w:rsidR="0052229E" w:rsidRDefault="001F52E5">
      <w:pPr>
        <w:pStyle w:val="ListParagraph"/>
        <w:numPr>
          <w:ilvl w:val="0"/>
          <w:numId w:val="9"/>
        </w:numPr>
        <w:spacing w:after="80" w:line="276" w:lineRule="auto"/>
      </w:pPr>
      <w:r>
        <w:rPr>
          <w:color w:val="000000"/>
        </w:rPr>
        <w:t>or included within recurring service charges,</w:t>
      </w:r>
    </w:p>
    <w:p w14:paraId="4A41DF16" w14:textId="77777777" w:rsidR="0052229E" w:rsidRDefault="001F52E5">
      <w:pPr>
        <w:spacing w:after="120" w:line="276" w:lineRule="auto"/>
      </w:pPr>
      <w:r>
        <w:rPr>
          <w:color w:val="000000"/>
        </w:rPr>
        <w:t>as specified in the Pricing Schedule.</w:t>
      </w:r>
    </w:p>
    <w:p w14:paraId="5C183BB6" w14:textId="77777777" w:rsidR="0052229E" w:rsidRDefault="001F52E5">
      <w:pPr>
        <w:spacing w:after="120" w:line="276" w:lineRule="auto"/>
      </w:pPr>
      <w:r>
        <w:rPr>
          <w:color w:val="000000"/>
        </w:rPr>
        <w:t>Exit assistance pricing models that are punitive, undefined or materially disproportionate may be treated as non-compliant.</w:t>
      </w:r>
    </w:p>
    <w:p w14:paraId="28B7A476" w14:textId="77777777" w:rsidR="0052229E" w:rsidRDefault="001F52E5">
      <w:pPr>
        <w:pStyle w:val="Heading2"/>
      </w:pPr>
      <w:r>
        <w:t>10.8 Business continuity and disaster recovery</w:t>
      </w:r>
    </w:p>
    <w:p w14:paraId="282D1990" w14:textId="77777777" w:rsidR="0052229E" w:rsidRDefault="001F52E5">
      <w:pPr>
        <w:spacing w:after="120" w:line="276" w:lineRule="auto"/>
      </w:pPr>
      <w:r>
        <w:rPr>
          <w:color w:val="000000"/>
        </w:rPr>
        <w:t>The BIS must support PHECC's business continuity and disaster recovery requirements as a statutory regulatory platform.</w:t>
      </w:r>
    </w:p>
    <w:p w14:paraId="653A62DB" w14:textId="77777777" w:rsidR="0052229E" w:rsidRDefault="001F52E5">
      <w:pPr>
        <w:spacing w:after="120" w:line="276" w:lineRule="auto"/>
      </w:pPr>
      <w:r>
        <w:rPr>
          <w:color w:val="000000"/>
        </w:rPr>
        <w:t>The Contract will define:</w:t>
      </w:r>
    </w:p>
    <w:p w14:paraId="0BEF5895" w14:textId="77777777" w:rsidR="0052229E" w:rsidRDefault="001F52E5">
      <w:pPr>
        <w:pStyle w:val="ListParagraph"/>
        <w:numPr>
          <w:ilvl w:val="0"/>
          <w:numId w:val="9"/>
        </w:numPr>
        <w:spacing w:after="80" w:line="276" w:lineRule="auto"/>
      </w:pPr>
      <w:r>
        <w:rPr>
          <w:color w:val="000000"/>
        </w:rPr>
        <w:t>recovery time objective (RTO) for restoration of service following a service-affecting incident</w:t>
      </w:r>
    </w:p>
    <w:p w14:paraId="78260A9E" w14:textId="77777777" w:rsidR="0052229E" w:rsidRDefault="001F52E5">
      <w:pPr>
        <w:pStyle w:val="ListParagraph"/>
        <w:numPr>
          <w:ilvl w:val="0"/>
          <w:numId w:val="9"/>
        </w:numPr>
        <w:spacing w:after="80" w:line="276" w:lineRule="auto"/>
      </w:pPr>
      <w:r>
        <w:rPr>
          <w:color w:val="000000"/>
        </w:rPr>
        <w:t>recovery point objective (RPO) for maximum acceptable data loss</w:t>
      </w:r>
    </w:p>
    <w:p w14:paraId="66723BF8" w14:textId="77777777" w:rsidR="0052229E" w:rsidRDefault="001F52E5">
      <w:pPr>
        <w:pStyle w:val="ListParagraph"/>
        <w:numPr>
          <w:ilvl w:val="0"/>
          <w:numId w:val="9"/>
        </w:numPr>
        <w:spacing w:after="80" w:line="276" w:lineRule="auto"/>
      </w:pPr>
      <w:r>
        <w:rPr>
          <w:color w:val="000000"/>
        </w:rPr>
        <w:t>service continuity obligations during planned and unplanned outages</w:t>
      </w:r>
    </w:p>
    <w:p w14:paraId="47737A93" w14:textId="77777777" w:rsidR="0052229E" w:rsidRDefault="001F52E5">
      <w:pPr>
        <w:pStyle w:val="ListParagraph"/>
        <w:numPr>
          <w:ilvl w:val="0"/>
          <w:numId w:val="9"/>
        </w:numPr>
        <w:spacing w:after="80" w:line="276" w:lineRule="auto"/>
      </w:pPr>
      <w:r>
        <w:rPr>
          <w:color w:val="000000"/>
        </w:rPr>
        <w:t>documentation, maintenance and PHECC access to business continuity and disaster recovery plans</w:t>
      </w:r>
    </w:p>
    <w:p w14:paraId="34323F4E" w14:textId="77777777" w:rsidR="0052229E" w:rsidRDefault="001F52E5">
      <w:pPr>
        <w:pStyle w:val="ListParagraph"/>
        <w:numPr>
          <w:ilvl w:val="0"/>
          <w:numId w:val="9"/>
        </w:numPr>
        <w:spacing w:after="80" w:line="276" w:lineRule="auto"/>
      </w:pPr>
      <w:r>
        <w:rPr>
          <w:color w:val="000000"/>
        </w:rPr>
        <w:t>frequency and scope of disaster recovery testing</w:t>
      </w:r>
    </w:p>
    <w:p w14:paraId="06B36E61" w14:textId="5A7123CE" w:rsidR="0052229E" w:rsidRDefault="001F52E5">
      <w:pPr>
        <w:pStyle w:val="ListParagraph"/>
        <w:numPr>
          <w:ilvl w:val="0"/>
          <w:numId w:val="9"/>
        </w:numPr>
        <w:spacing w:after="80" w:line="276" w:lineRule="auto"/>
      </w:pPr>
      <w:r>
        <w:rPr>
          <w:color w:val="000000"/>
        </w:rPr>
        <w:t>supplier notification obligations to PHECC during incidents affecting service availability or data integrity</w:t>
      </w:r>
      <w:r w:rsidR="00D64D63">
        <w:rPr>
          <w:color w:val="000000"/>
        </w:rPr>
        <w:t xml:space="preserve">, </w:t>
      </w:r>
      <w:r w:rsidR="00D64D63" w:rsidRPr="00D64D63">
        <w:rPr>
          <w:color w:val="000000"/>
        </w:rPr>
        <w:t>including immediate notification (within 24 hours max) for potential data breaches</w:t>
      </w:r>
    </w:p>
    <w:p w14:paraId="2C9E26F4" w14:textId="77777777" w:rsidR="0052229E" w:rsidRDefault="001F52E5">
      <w:pPr>
        <w:pStyle w:val="ListParagraph"/>
        <w:numPr>
          <w:ilvl w:val="0"/>
          <w:numId w:val="9"/>
        </w:numPr>
        <w:spacing w:after="80" w:line="276" w:lineRule="auto"/>
      </w:pPr>
      <w:r>
        <w:rPr>
          <w:color w:val="000000"/>
        </w:rPr>
        <w:t>and reporting obligations following any service continuity event.</w:t>
      </w:r>
    </w:p>
    <w:p w14:paraId="4A491C75" w14:textId="77777777" w:rsidR="0052229E" w:rsidRDefault="001F52E5">
      <w:pPr>
        <w:spacing w:after="120" w:line="276" w:lineRule="auto"/>
      </w:pPr>
      <w:r>
        <w:rPr>
          <w:color w:val="000000"/>
        </w:rPr>
        <w:t>The supplier shall make available evidence of disaster recovery test outcomes annually or following any material change to the BIS architecture.</w:t>
      </w:r>
    </w:p>
    <w:p w14:paraId="71D588B8" w14:textId="71B5F4D2" w:rsidR="0052229E" w:rsidRDefault="00D64D63">
      <w:pPr>
        <w:spacing w:after="120" w:line="276" w:lineRule="auto"/>
      </w:pPr>
      <w:r w:rsidRPr="00D64D63">
        <w:rPr>
          <w:color w:val="000000"/>
        </w:rPr>
        <w:t>The supplier shall achieve a minimum monthly service availability of 99.</w:t>
      </w:r>
      <w:r w:rsidR="0060553B">
        <w:rPr>
          <w:color w:val="000000"/>
        </w:rPr>
        <w:t>9</w:t>
      </w:r>
      <w:r w:rsidRPr="00D64D63">
        <w:rPr>
          <w:color w:val="000000"/>
        </w:rPr>
        <w:t xml:space="preserve">5%, excluding agreed planned maintenance windows. Planned maintenance shall be scheduled outside core operational </w:t>
      </w:r>
      <w:r w:rsidRPr="00D64D63">
        <w:rPr>
          <w:color w:val="000000"/>
        </w:rPr>
        <w:lastRenderedPageBreak/>
        <w:t>hours and notified to PHECC at least five (5) working days in advance. Service level measurement, reporting and any service credits arising from availability shortfalls shall be set out in the Contract.</w:t>
      </w:r>
    </w:p>
    <w:p w14:paraId="27EB0158" w14:textId="77777777" w:rsidR="0052229E" w:rsidRDefault="001F52E5">
      <w:pPr>
        <w:spacing w:after="120" w:line="276" w:lineRule="auto"/>
      </w:pPr>
      <w:r>
        <w:rPr>
          <w:color w:val="000000"/>
        </w:rPr>
        <w:t>Where service continuity arrangements depend on third-party cloud platforms or sub-processors, the supplier shall declare any such reliance and the corresponding service continuity arrangements applicable to PHECC's data and operations.</w:t>
      </w:r>
    </w:p>
    <w:p w14:paraId="7D9F423D" w14:textId="77777777" w:rsidR="0052229E" w:rsidRDefault="001F52E5">
      <w:r>
        <w:br w:type="page"/>
      </w:r>
    </w:p>
    <w:p w14:paraId="61BD23FB" w14:textId="77777777" w:rsidR="0052229E" w:rsidRDefault="001F52E5">
      <w:pPr>
        <w:pStyle w:val="Heading1"/>
      </w:pPr>
      <w:r>
        <w:lastRenderedPageBreak/>
        <w:t>11. Governance, probity and conflicts of interest</w:t>
      </w:r>
    </w:p>
    <w:p w14:paraId="301A3DE9" w14:textId="77777777" w:rsidR="0052229E" w:rsidRDefault="001F52E5">
      <w:pPr>
        <w:pStyle w:val="Heading2"/>
      </w:pPr>
      <w:r>
        <w:t>11.1 Communications and procurement conduct</w:t>
      </w:r>
    </w:p>
    <w:p w14:paraId="79C5D26E" w14:textId="77777777" w:rsidR="0052229E" w:rsidRDefault="001F52E5">
      <w:pPr>
        <w:spacing w:after="120" w:line="276" w:lineRule="auto"/>
      </w:pPr>
      <w:r>
        <w:rPr>
          <w:color w:val="000000"/>
        </w:rPr>
        <w:t>All communications during the live procurement period must be conducted through the eTenders messaging facility in accordance with sections 5.3 and 5.10.</w:t>
      </w:r>
    </w:p>
    <w:p w14:paraId="3526CE68" w14:textId="77777777" w:rsidR="0052229E" w:rsidRDefault="001F52E5">
      <w:pPr>
        <w:spacing w:after="120" w:line="276" w:lineRule="auto"/>
      </w:pPr>
      <w:r>
        <w:rPr>
          <w:color w:val="000000"/>
        </w:rPr>
        <w:t>Tenderers must not seek to contact PHECC officers, employees, advisors, evaluation panel members or other representatives in relation to this procurement through any alternative communication channel outside the formal procurement process.</w:t>
      </w:r>
    </w:p>
    <w:p w14:paraId="2CC93CC8" w14:textId="4A3ADCA9" w:rsidR="0052229E" w:rsidRDefault="001F52E5">
      <w:pPr>
        <w:spacing w:after="120" w:line="276" w:lineRule="auto"/>
      </w:pPr>
      <w:r>
        <w:rPr>
          <w:color w:val="000000"/>
        </w:rPr>
        <w:t xml:space="preserve">Any attempt to improperly influence the procurement process </w:t>
      </w:r>
      <w:r w:rsidR="00D64D63">
        <w:rPr>
          <w:color w:val="000000"/>
        </w:rPr>
        <w:t xml:space="preserve">will </w:t>
      </w:r>
      <w:r>
        <w:rPr>
          <w:color w:val="000000"/>
        </w:rPr>
        <w:t>result in exclusion from the competition.</w:t>
      </w:r>
    </w:p>
    <w:p w14:paraId="3F2D85B2" w14:textId="77777777" w:rsidR="0052229E" w:rsidRDefault="001F52E5">
      <w:pPr>
        <w:pStyle w:val="Heading2"/>
      </w:pPr>
      <w:r>
        <w:t>11.2 Conflicts of interest</w:t>
      </w:r>
    </w:p>
    <w:p w14:paraId="165BB690" w14:textId="77777777" w:rsidR="00D64D63" w:rsidRPr="00D64D63" w:rsidRDefault="001F52E5" w:rsidP="00D64D63">
      <w:pPr>
        <w:spacing w:after="120" w:line="276" w:lineRule="auto"/>
        <w:rPr>
          <w:color w:val="000000"/>
        </w:rPr>
      </w:pPr>
      <w:r>
        <w:rPr>
          <w:color w:val="000000"/>
        </w:rPr>
        <w:t>Tenderers must declare within their tender response any actual, potential or perceived conflict of interest that may arise in connection with this procurement.</w:t>
      </w:r>
      <w:r w:rsidR="00D64D63">
        <w:rPr>
          <w:color w:val="000000"/>
        </w:rPr>
        <w:t xml:space="preserve"> </w:t>
      </w:r>
      <w:r w:rsidR="00D64D63" w:rsidRPr="00D64D63">
        <w:rPr>
          <w:color w:val="000000"/>
        </w:rPr>
        <w:t>This disclosure obligation is continuous; tenderers must immediately notify PHECC via eTenders if any such conflict arises or is discovered at any point following tender submission and prior to contract award.</w:t>
      </w:r>
    </w:p>
    <w:p w14:paraId="455FD7C7" w14:textId="77777777" w:rsidR="0052229E" w:rsidRDefault="001F52E5">
      <w:pPr>
        <w:spacing w:after="120" w:line="276" w:lineRule="auto"/>
      </w:pPr>
      <w:r>
        <w:rPr>
          <w:color w:val="000000"/>
        </w:rPr>
        <w:t>This includes any commercial, professional, contractual or personal relationship involving:</w:t>
      </w:r>
    </w:p>
    <w:p w14:paraId="08E5D8F8" w14:textId="77777777" w:rsidR="0052229E" w:rsidRDefault="001F52E5">
      <w:pPr>
        <w:pStyle w:val="ListParagraph"/>
        <w:numPr>
          <w:ilvl w:val="0"/>
          <w:numId w:val="9"/>
        </w:numPr>
        <w:spacing w:after="80" w:line="276" w:lineRule="auto"/>
      </w:pPr>
      <w:r>
        <w:rPr>
          <w:color w:val="000000"/>
        </w:rPr>
        <w:t>the tenderer</w:t>
      </w:r>
    </w:p>
    <w:p w14:paraId="74C1563E" w14:textId="77777777" w:rsidR="0052229E" w:rsidRDefault="001F52E5">
      <w:pPr>
        <w:pStyle w:val="ListParagraph"/>
        <w:numPr>
          <w:ilvl w:val="0"/>
          <w:numId w:val="9"/>
        </w:numPr>
        <w:spacing w:after="80" w:line="276" w:lineRule="auto"/>
      </w:pPr>
      <w:r>
        <w:rPr>
          <w:color w:val="000000"/>
        </w:rPr>
        <w:t>consortium members</w:t>
      </w:r>
    </w:p>
    <w:p w14:paraId="3816728C" w14:textId="77777777" w:rsidR="0052229E" w:rsidRDefault="001F52E5">
      <w:pPr>
        <w:pStyle w:val="ListParagraph"/>
        <w:numPr>
          <w:ilvl w:val="0"/>
          <w:numId w:val="9"/>
        </w:numPr>
        <w:spacing w:after="80" w:line="276" w:lineRule="auto"/>
      </w:pPr>
      <w:r>
        <w:rPr>
          <w:color w:val="000000"/>
        </w:rPr>
        <w:t>proposed sub-contractors</w:t>
      </w:r>
    </w:p>
    <w:p w14:paraId="50353F99" w14:textId="77777777" w:rsidR="0052229E" w:rsidRDefault="001F52E5">
      <w:pPr>
        <w:pStyle w:val="ListParagraph"/>
        <w:numPr>
          <w:ilvl w:val="0"/>
          <w:numId w:val="9"/>
        </w:numPr>
        <w:spacing w:after="80" w:line="276" w:lineRule="auto"/>
      </w:pPr>
      <w:r>
        <w:rPr>
          <w:color w:val="000000"/>
        </w:rPr>
        <w:t>directors</w:t>
      </w:r>
    </w:p>
    <w:p w14:paraId="25D5A926" w14:textId="77777777" w:rsidR="0052229E" w:rsidRDefault="001F52E5">
      <w:pPr>
        <w:pStyle w:val="ListParagraph"/>
        <w:numPr>
          <w:ilvl w:val="0"/>
          <w:numId w:val="9"/>
        </w:numPr>
        <w:spacing w:after="80" w:line="276" w:lineRule="auto"/>
      </w:pPr>
      <w:r>
        <w:rPr>
          <w:color w:val="000000"/>
        </w:rPr>
        <w:t>shareholders</w:t>
      </w:r>
    </w:p>
    <w:p w14:paraId="10C6E51C" w14:textId="77777777" w:rsidR="0052229E" w:rsidRDefault="001F52E5">
      <w:pPr>
        <w:pStyle w:val="ListParagraph"/>
        <w:numPr>
          <w:ilvl w:val="0"/>
          <w:numId w:val="9"/>
        </w:numPr>
        <w:spacing w:after="80" w:line="276" w:lineRule="auto"/>
      </w:pPr>
      <w:r>
        <w:rPr>
          <w:color w:val="000000"/>
        </w:rPr>
        <w:t>or proposed key personnel,</w:t>
      </w:r>
    </w:p>
    <w:p w14:paraId="39500F88" w14:textId="77777777" w:rsidR="0052229E" w:rsidRDefault="001F52E5">
      <w:pPr>
        <w:spacing w:after="120" w:line="276" w:lineRule="auto"/>
      </w:pPr>
      <w:r>
        <w:rPr>
          <w:color w:val="000000"/>
        </w:rPr>
        <w:t>and any:</w:t>
      </w:r>
    </w:p>
    <w:p w14:paraId="4F709C43" w14:textId="77777777" w:rsidR="0052229E" w:rsidRDefault="001F52E5">
      <w:pPr>
        <w:pStyle w:val="ListParagraph"/>
        <w:numPr>
          <w:ilvl w:val="0"/>
          <w:numId w:val="9"/>
        </w:numPr>
        <w:spacing w:after="80" w:line="276" w:lineRule="auto"/>
      </w:pPr>
      <w:r>
        <w:rPr>
          <w:color w:val="000000"/>
        </w:rPr>
        <w:t>PHECC officer</w:t>
      </w:r>
    </w:p>
    <w:p w14:paraId="2E279799" w14:textId="77777777" w:rsidR="0052229E" w:rsidRDefault="001F52E5">
      <w:pPr>
        <w:pStyle w:val="ListParagraph"/>
        <w:numPr>
          <w:ilvl w:val="0"/>
          <w:numId w:val="9"/>
        </w:numPr>
        <w:spacing w:after="80" w:line="276" w:lineRule="auto"/>
      </w:pPr>
      <w:r>
        <w:rPr>
          <w:color w:val="000000"/>
        </w:rPr>
        <w:t>employee</w:t>
      </w:r>
    </w:p>
    <w:p w14:paraId="3FEF9994" w14:textId="77777777" w:rsidR="0052229E" w:rsidRDefault="001F52E5">
      <w:pPr>
        <w:pStyle w:val="ListParagraph"/>
        <w:numPr>
          <w:ilvl w:val="0"/>
          <w:numId w:val="9"/>
        </w:numPr>
        <w:spacing w:after="80" w:line="276" w:lineRule="auto"/>
      </w:pPr>
      <w:r>
        <w:rPr>
          <w:color w:val="000000"/>
        </w:rPr>
        <w:t>advisor</w:t>
      </w:r>
    </w:p>
    <w:p w14:paraId="65E3AA2A" w14:textId="77777777" w:rsidR="0052229E" w:rsidRDefault="001F52E5">
      <w:pPr>
        <w:pStyle w:val="ListParagraph"/>
        <w:numPr>
          <w:ilvl w:val="0"/>
          <w:numId w:val="9"/>
        </w:numPr>
        <w:spacing w:after="80" w:line="276" w:lineRule="auto"/>
      </w:pPr>
      <w:r>
        <w:rPr>
          <w:color w:val="000000"/>
        </w:rPr>
        <w:t>evaluation panel member</w:t>
      </w:r>
    </w:p>
    <w:p w14:paraId="6A040092" w14:textId="77777777" w:rsidR="0052229E" w:rsidRDefault="001F52E5">
      <w:pPr>
        <w:pStyle w:val="ListParagraph"/>
        <w:numPr>
          <w:ilvl w:val="0"/>
          <w:numId w:val="9"/>
        </w:numPr>
        <w:spacing w:after="80" w:line="276" w:lineRule="auto"/>
      </w:pPr>
      <w:r>
        <w:rPr>
          <w:color w:val="000000"/>
        </w:rPr>
        <w:t>or other person involved in the procurement process.</w:t>
      </w:r>
    </w:p>
    <w:p w14:paraId="3696CFC9" w14:textId="77777777" w:rsidR="0052229E" w:rsidRDefault="001F52E5">
      <w:pPr>
        <w:spacing w:after="120" w:line="276" w:lineRule="auto"/>
      </w:pPr>
      <w:r>
        <w:rPr>
          <w:color w:val="000000"/>
        </w:rPr>
        <w:t>PHECC will assess declared conflicts of interest in accordance with applicable procurement law and PHECC procurement governance procedures.</w:t>
      </w:r>
    </w:p>
    <w:p w14:paraId="52AE1754" w14:textId="77777777" w:rsidR="0052229E" w:rsidRDefault="001F52E5">
      <w:pPr>
        <w:spacing w:after="120" w:line="276" w:lineRule="auto"/>
      </w:pPr>
      <w:r>
        <w:rPr>
          <w:color w:val="000000"/>
        </w:rPr>
        <w:t>Where a conflict is identified, PHECC may:</w:t>
      </w:r>
    </w:p>
    <w:p w14:paraId="7BC1CC07" w14:textId="77777777" w:rsidR="0052229E" w:rsidRDefault="001F52E5">
      <w:pPr>
        <w:pStyle w:val="ListParagraph"/>
        <w:numPr>
          <w:ilvl w:val="0"/>
          <w:numId w:val="9"/>
        </w:numPr>
        <w:spacing w:after="80" w:line="276" w:lineRule="auto"/>
      </w:pPr>
      <w:r>
        <w:rPr>
          <w:color w:val="000000"/>
        </w:rPr>
        <w:t>require mitigation measures</w:t>
      </w:r>
    </w:p>
    <w:p w14:paraId="54BD1291" w14:textId="77777777" w:rsidR="0052229E" w:rsidRDefault="001F52E5">
      <w:pPr>
        <w:pStyle w:val="ListParagraph"/>
        <w:numPr>
          <w:ilvl w:val="0"/>
          <w:numId w:val="9"/>
        </w:numPr>
        <w:spacing w:after="80" w:line="276" w:lineRule="auto"/>
      </w:pPr>
      <w:r>
        <w:rPr>
          <w:color w:val="000000"/>
        </w:rPr>
        <w:t>require separation of personnel or information barriers</w:t>
      </w:r>
    </w:p>
    <w:p w14:paraId="747E1F69" w14:textId="77777777" w:rsidR="0052229E" w:rsidRDefault="001F52E5">
      <w:pPr>
        <w:pStyle w:val="ListParagraph"/>
        <w:numPr>
          <w:ilvl w:val="0"/>
          <w:numId w:val="9"/>
        </w:numPr>
        <w:spacing w:after="80" w:line="276" w:lineRule="auto"/>
      </w:pPr>
      <w:r>
        <w:rPr>
          <w:color w:val="000000"/>
        </w:rPr>
        <w:t>impose governance controls</w:t>
      </w:r>
    </w:p>
    <w:p w14:paraId="2587FE13" w14:textId="77777777" w:rsidR="0052229E" w:rsidRDefault="001F52E5">
      <w:pPr>
        <w:pStyle w:val="ListParagraph"/>
        <w:numPr>
          <w:ilvl w:val="0"/>
          <w:numId w:val="9"/>
        </w:numPr>
        <w:spacing w:after="80" w:line="276" w:lineRule="auto"/>
      </w:pPr>
      <w:r>
        <w:rPr>
          <w:color w:val="000000"/>
        </w:rPr>
        <w:t>or exclude the tenderer where the conflict cannot be adequately managed.</w:t>
      </w:r>
    </w:p>
    <w:p w14:paraId="6D2AED5A" w14:textId="77777777" w:rsidR="0052229E" w:rsidRDefault="001F52E5">
      <w:pPr>
        <w:spacing w:after="120" w:line="276" w:lineRule="auto"/>
      </w:pPr>
      <w:r>
        <w:rPr>
          <w:color w:val="000000"/>
        </w:rPr>
        <w:lastRenderedPageBreak/>
        <w:t>PHECC shall also maintain internal conflict of interest procedures for personnel, advisors and evaluators participating in the procurement process.</w:t>
      </w:r>
    </w:p>
    <w:p w14:paraId="22E0765B" w14:textId="77777777" w:rsidR="0052229E" w:rsidRDefault="001F52E5">
      <w:pPr>
        <w:pStyle w:val="Heading2"/>
      </w:pPr>
      <w:r>
        <w:t>11.3 Incumbent supplier neutrality and equality of information</w:t>
      </w:r>
    </w:p>
    <w:p w14:paraId="2DA86E72" w14:textId="77777777" w:rsidR="00ED4C69" w:rsidRPr="00ED4C69" w:rsidRDefault="00ED4C69" w:rsidP="00ED4C69">
      <w:pPr>
        <w:spacing w:after="120" w:line="276" w:lineRule="auto"/>
        <w:rPr>
          <w:rFonts w:eastAsia="Times New Roman"/>
        </w:rPr>
      </w:pPr>
      <w:r w:rsidRPr="00ED4C69">
        <w:rPr>
          <w:rFonts w:eastAsia="Times New Roman"/>
        </w:rPr>
        <w:t>PHECC has engaged with the supplier of the existing examinations system during the preparation of this procurement. This engagement was strictly limited to obtaining the technical integration information necessary to define the BIS integration requirements. To ensure a level playing field and prevent any distortion of competition, all resulting technical documentation has been included in this tender pack and is available to all tenderers on equal terms. This disclosure is made in accordance with the principles of equal treatment and transparency under Regulation 41 of S.I. No. 284 of 2016 (Prior involvement of candidates or tenderers). The provision of this information does not constitute preferential treatment, an endorsement, or an expectation regarding any current PHECC supplier.</w:t>
      </w:r>
    </w:p>
    <w:p w14:paraId="31A1CE40" w14:textId="198F2560" w:rsidR="00ED4C69" w:rsidRDefault="00ED4C69" w:rsidP="009812B1">
      <w:pPr>
        <w:spacing w:before="120" w:after="120" w:line="276" w:lineRule="auto"/>
      </w:pPr>
      <w:r w:rsidRPr="009812B1">
        <w:rPr>
          <w:rFonts w:eastAsia="Times New Roman"/>
        </w:rPr>
        <w:t>Such measures may include:</w:t>
      </w:r>
      <w:r w:rsidRPr="009812B1">
        <w:rPr>
          <w:rFonts w:eastAsia="Times New Roman"/>
        </w:rPr>
        <w:br/>
      </w:r>
    </w:p>
    <w:p w14:paraId="4208B09F" w14:textId="77777777" w:rsidR="009812B1" w:rsidRDefault="009812B1" w:rsidP="009812B1">
      <w:pPr>
        <w:pStyle w:val="ListParagraph"/>
        <w:numPr>
          <w:ilvl w:val="0"/>
          <w:numId w:val="16"/>
        </w:numPr>
        <w:spacing w:before="120" w:after="120" w:line="276" w:lineRule="auto"/>
      </w:pPr>
      <w:r w:rsidRPr="009812B1">
        <w:t>Provision of relevant technical and integration information through the procurement documentation and clarification process</w:t>
      </w:r>
    </w:p>
    <w:p w14:paraId="300E8603" w14:textId="77777777" w:rsidR="009812B1" w:rsidRDefault="009812B1" w:rsidP="009812B1">
      <w:pPr>
        <w:pStyle w:val="ListParagraph"/>
        <w:numPr>
          <w:ilvl w:val="0"/>
          <w:numId w:val="16"/>
        </w:numPr>
        <w:spacing w:before="120" w:after="120" w:line="276" w:lineRule="auto"/>
      </w:pPr>
      <w:r w:rsidRPr="009812B1">
        <w:t>Publication of clarification responses to all tenderers through eTenders on an anonymised basis</w:t>
      </w:r>
    </w:p>
    <w:p w14:paraId="6E04B7E9" w14:textId="77777777" w:rsidR="009812B1" w:rsidRDefault="009812B1" w:rsidP="009812B1">
      <w:pPr>
        <w:pStyle w:val="ListParagraph"/>
        <w:numPr>
          <w:ilvl w:val="0"/>
          <w:numId w:val="16"/>
        </w:numPr>
        <w:spacing w:before="120" w:after="120" w:line="276" w:lineRule="auto"/>
      </w:pPr>
      <w:r w:rsidRPr="009812B1">
        <w:t>Implementation of appropriate governance and conflict management measures within the evaluation process</w:t>
      </w:r>
    </w:p>
    <w:p w14:paraId="55C4A407" w14:textId="4533C476" w:rsidR="009812B1" w:rsidRDefault="009812B1" w:rsidP="009812B1">
      <w:pPr>
        <w:pStyle w:val="ListParagraph"/>
        <w:numPr>
          <w:ilvl w:val="0"/>
          <w:numId w:val="16"/>
        </w:numPr>
        <w:spacing w:before="120" w:after="120" w:line="276" w:lineRule="auto"/>
      </w:pPr>
      <w:r w:rsidRPr="009812B1">
        <w:t>Management of any prior involvement by tenderers in pre-procurement activities or incumbent service delivery arrangements.</w:t>
      </w:r>
    </w:p>
    <w:p w14:paraId="1974963F" w14:textId="77777777" w:rsidR="009812B1" w:rsidRPr="009812B1" w:rsidRDefault="009812B1" w:rsidP="009812B1">
      <w:pPr>
        <w:pStyle w:val="ListParagraph"/>
        <w:spacing w:before="120" w:after="120" w:line="276" w:lineRule="auto"/>
        <w:ind w:left="720"/>
      </w:pPr>
    </w:p>
    <w:p w14:paraId="277247FD" w14:textId="77777777" w:rsidR="00ED4C69" w:rsidRPr="00ED4C69" w:rsidRDefault="00ED4C69" w:rsidP="00ED4C69">
      <w:pPr>
        <w:spacing w:after="120" w:line="276" w:lineRule="auto"/>
        <w:rPr>
          <w:rFonts w:eastAsia="Times New Roman"/>
        </w:rPr>
      </w:pPr>
      <w:r w:rsidRPr="00ED4C69">
        <w:rPr>
          <w:rFonts w:eastAsia="Times New Roman"/>
        </w:rPr>
        <w:t>No tenderer shall receive access to materially relevant procurement information that is not made available to all participating tenderers through the formal procurement process.</w:t>
      </w:r>
    </w:p>
    <w:p w14:paraId="66408D79" w14:textId="77777777" w:rsidR="00ED4C69" w:rsidRPr="00ED4C69" w:rsidRDefault="00ED4C69" w:rsidP="00ED4C69">
      <w:pPr>
        <w:spacing w:after="120" w:line="276" w:lineRule="auto"/>
        <w:rPr>
          <w:rFonts w:eastAsia="Times New Roman"/>
        </w:rPr>
      </w:pPr>
      <w:r w:rsidRPr="00ED4C69">
        <w:rPr>
          <w:rFonts w:eastAsia="Times New Roman"/>
        </w:rPr>
        <w:t>Where PHECC determines that a tenderer's prior involvement in the preparation of the procurement or provision of incumbent services creates a conflict of interest or competitive advantage that cannot be adequately mitigated, PHECC reserves the right to exclude the tenderer from the competition in accordance with applicable procurement law, subject to providing the affected tenderer an opportunity to demonstrate that their prior involvement does not distort competition</w:t>
      </w:r>
    </w:p>
    <w:p w14:paraId="58FE4E39" w14:textId="77777777" w:rsidR="0052229E" w:rsidRDefault="001F52E5">
      <w:r>
        <w:br w:type="page"/>
      </w:r>
    </w:p>
    <w:p w14:paraId="2F0BBEAB" w14:textId="77777777" w:rsidR="0052229E" w:rsidRDefault="001F52E5">
      <w:pPr>
        <w:pStyle w:val="Heading1"/>
      </w:pPr>
      <w:r>
        <w:lastRenderedPageBreak/>
        <w:t>12. General terms and conditions of tendering</w:t>
      </w:r>
    </w:p>
    <w:p w14:paraId="709E776A" w14:textId="77777777" w:rsidR="0052229E" w:rsidRDefault="001F52E5">
      <w:pPr>
        <w:pStyle w:val="Heading2"/>
      </w:pPr>
      <w:r>
        <w:t>12.1 Data protection</w:t>
      </w:r>
    </w:p>
    <w:p w14:paraId="0A5820C9" w14:textId="77777777" w:rsidR="0052229E" w:rsidRDefault="001F52E5">
      <w:pPr>
        <w:spacing w:after="120" w:line="276" w:lineRule="auto"/>
      </w:pPr>
      <w:r>
        <w:rPr>
          <w:color w:val="000000"/>
        </w:rPr>
        <w:t>PHECC will process personal data obtained during this procurement process in accordance with applicable data protection legislation, including the General Data Protection Regulation (Regulation (EU) 2016/679) and the Data Protection Acts 1988 to 2018, and in line with PHECC's data protection policies and the oversight of PHECC's Data Protection Officer.</w:t>
      </w:r>
    </w:p>
    <w:p w14:paraId="71EE7B7C" w14:textId="77777777" w:rsidR="0052229E" w:rsidRDefault="001F52E5">
      <w:pPr>
        <w:spacing w:after="120" w:line="276" w:lineRule="auto"/>
      </w:pPr>
      <w:r>
        <w:rPr>
          <w:color w:val="000000"/>
        </w:rPr>
        <w:t>Personal data submitted as part of a tender response, including CVs, qualifications and professional experience details of proposed personnel, may be processed for the purposes of:</w:t>
      </w:r>
    </w:p>
    <w:p w14:paraId="6504344A" w14:textId="77777777" w:rsidR="0052229E" w:rsidRDefault="001F52E5">
      <w:pPr>
        <w:pStyle w:val="ListParagraph"/>
        <w:numPr>
          <w:ilvl w:val="0"/>
          <w:numId w:val="9"/>
        </w:numPr>
        <w:spacing w:after="80" w:line="276" w:lineRule="auto"/>
      </w:pPr>
      <w:r>
        <w:rPr>
          <w:color w:val="000000"/>
        </w:rPr>
        <w:t>procurement evaluation</w:t>
      </w:r>
    </w:p>
    <w:p w14:paraId="6D56D89E" w14:textId="77777777" w:rsidR="0052229E" w:rsidRDefault="001F52E5">
      <w:pPr>
        <w:pStyle w:val="ListParagraph"/>
        <w:numPr>
          <w:ilvl w:val="0"/>
          <w:numId w:val="9"/>
        </w:numPr>
        <w:spacing w:after="80" w:line="276" w:lineRule="auto"/>
      </w:pPr>
      <w:r>
        <w:rPr>
          <w:color w:val="000000"/>
        </w:rPr>
        <w:t>clarification and verification</w:t>
      </w:r>
    </w:p>
    <w:p w14:paraId="37C10828" w14:textId="77777777" w:rsidR="0052229E" w:rsidRDefault="001F52E5">
      <w:pPr>
        <w:pStyle w:val="ListParagraph"/>
        <w:numPr>
          <w:ilvl w:val="0"/>
          <w:numId w:val="9"/>
        </w:numPr>
        <w:spacing w:after="80" w:line="276" w:lineRule="auto"/>
      </w:pPr>
      <w:r>
        <w:rPr>
          <w:color w:val="000000"/>
        </w:rPr>
        <w:t>governance and audit</w:t>
      </w:r>
    </w:p>
    <w:p w14:paraId="0362A999" w14:textId="77777777" w:rsidR="0052229E" w:rsidRPr="00D64D63" w:rsidRDefault="001F52E5">
      <w:pPr>
        <w:pStyle w:val="ListParagraph"/>
        <w:numPr>
          <w:ilvl w:val="0"/>
          <w:numId w:val="9"/>
        </w:numPr>
        <w:spacing w:after="80" w:line="276" w:lineRule="auto"/>
      </w:pPr>
      <w:r>
        <w:rPr>
          <w:color w:val="000000"/>
        </w:rPr>
        <w:t>and contract management.</w:t>
      </w:r>
    </w:p>
    <w:p w14:paraId="426F8585" w14:textId="10489343" w:rsidR="00D64D63" w:rsidRDefault="00D64D63" w:rsidP="00D64D63">
      <w:pPr>
        <w:spacing w:after="80" w:line="276" w:lineRule="auto"/>
      </w:pPr>
      <w:r w:rsidRPr="00D64D63">
        <w:t>Personal data provided by unsuccessful tenderers will be retained securely post-award only for the duration required to fulfil statutory audit and review procedures, in accordance with PHECC's records retention schedule.</w:t>
      </w:r>
    </w:p>
    <w:p w14:paraId="7B10F57F" w14:textId="77777777" w:rsidR="0052229E" w:rsidRDefault="001F52E5">
      <w:pPr>
        <w:spacing w:after="120" w:line="276" w:lineRule="auto"/>
      </w:pPr>
      <w:r>
        <w:rPr>
          <w:color w:val="000000"/>
        </w:rPr>
        <w:t>By submitting a tender response, the tenderer confirms that it has taken appropriate steps to lawfully provide such personal data to PHECC for the purposes of this procurement process, including the provision of any required notices to relevant individuals.</w:t>
      </w:r>
    </w:p>
    <w:p w14:paraId="54A6FBB3" w14:textId="77777777" w:rsidR="0052229E" w:rsidRDefault="001F52E5">
      <w:pPr>
        <w:spacing w:after="120" w:line="276" w:lineRule="auto"/>
      </w:pPr>
      <w:r>
        <w:rPr>
          <w:color w:val="000000"/>
        </w:rPr>
        <w:t>The successful tenderer will be required to enter into a Data Processing Agreement (DPA) as part of the Contract. The DPA will form part of the contract schedules referenced in section 13 and the Draft Contract, and shall set out the rights and obligations of PHECC as data controller and the supplier as data processor in respect of personal data processed under the Contract, including arrangements for sub-processors, international data transfers, security measures, personal data breach notification, data subject rights handling and audit.</w:t>
      </w:r>
    </w:p>
    <w:p w14:paraId="2512F7E4" w14:textId="77777777" w:rsidR="0052229E" w:rsidRDefault="001F52E5">
      <w:pPr>
        <w:pStyle w:val="Heading2"/>
      </w:pPr>
      <w:r>
        <w:t>12.2 Freedom of information</w:t>
      </w:r>
    </w:p>
    <w:p w14:paraId="63BCB4F3" w14:textId="77777777" w:rsidR="0052229E" w:rsidRDefault="001F52E5">
      <w:pPr>
        <w:spacing w:after="120" w:line="276" w:lineRule="auto"/>
      </w:pPr>
      <w:r>
        <w:rPr>
          <w:color w:val="000000"/>
        </w:rPr>
        <w:t>PHECC is subject to the Freedom of Information Act 2014.</w:t>
      </w:r>
    </w:p>
    <w:p w14:paraId="5976C749" w14:textId="7CFEE6A5" w:rsidR="0052229E" w:rsidRDefault="001F52E5">
      <w:pPr>
        <w:spacing w:after="120" w:line="276" w:lineRule="auto"/>
      </w:pPr>
      <w:r>
        <w:rPr>
          <w:color w:val="000000"/>
        </w:rPr>
        <w:t>The treatment of confidential and commercially sensitive information submitted as part of the procurement process is addressed in section 5.8.</w:t>
      </w:r>
      <w:r w:rsidR="00D64D63">
        <w:rPr>
          <w:color w:val="000000"/>
        </w:rPr>
        <w:t xml:space="preserve"> </w:t>
      </w:r>
      <w:r w:rsidR="00D64D63" w:rsidRPr="00D64D63">
        <w:rPr>
          <w:color w:val="000000"/>
        </w:rPr>
        <w:t>For the avoidance of doubt, the final determination regarding the disclosure of any information submitted during this procurement process remains a matter for PHECC in accordance with its statutory duties under the Act.</w:t>
      </w:r>
    </w:p>
    <w:p w14:paraId="3CC822C5" w14:textId="77777777" w:rsidR="0052229E" w:rsidRDefault="001F52E5">
      <w:pPr>
        <w:pStyle w:val="Heading2"/>
      </w:pPr>
      <w:r>
        <w:t>12.3 Language</w:t>
      </w:r>
    </w:p>
    <w:p w14:paraId="64EAC4F1" w14:textId="77777777" w:rsidR="0052229E" w:rsidRDefault="001F52E5">
      <w:pPr>
        <w:spacing w:after="120" w:line="276" w:lineRule="auto"/>
      </w:pPr>
      <w:r>
        <w:rPr>
          <w:color w:val="000000"/>
        </w:rPr>
        <w:t>This RFT is issued in the English language.</w:t>
      </w:r>
    </w:p>
    <w:p w14:paraId="1D92488A" w14:textId="77777777" w:rsidR="0052229E" w:rsidRDefault="001F52E5">
      <w:pPr>
        <w:spacing w:after="120" w:line="276" w:lineRule="auto"/>
      </w:pPr>
      <w:r>
        <w:rPr>
          <w:color w:val="000000"/>
        </w:rPr>
        <w:t>All tender submissions, supporting documentation, clarification responses and communications relating to this procurement must be provided in English.</w:t>
      </w:r>
    </w:p>
    <w:p w14:paraId="0FF59AB2" w14:textId="77777777" w:rsidR="0052229E" w:rsidRDefault="001F52E5">
      <w:pPr>
        <w:spacing w:after="120" w:line="276" w:lineRule="auto"/>
      </w:pPr>
      <w:r>
        <w:rPr>
          <w:color w:val="000000"/>
        </w:rPr>
        <w:t>Requirements relating to certified translations and submission formatting are set out in section 5.2.</w:t>
      </w:r>
    </w:p>
    <w:p w14:paraId="5C3C59DB" w14:textId="77777777" w:rsidR="0052229E" w:rsidRDefault="001F52E5">
      <w:pPr>
        <w:pStyle w:val="Heading2"/>
      </w:pPr>
      <w:r>
        <w:t>12.4 Governing law and jurisdiction</w:t>
      </w:r>
    </w:p>
    <w:p w14:paraId="1250136F" w14:textId="77777777" w:rsidR="0052229E" w:rsidRDefault="001F52E5">
      <w:pPr>
        <w:spacing w:after="120" w:line="276" w:lineRule="auto"/>
      </w:pPr>
      <w:r>
        <w:rPr>
          <w:color w:val="000000"/>
        </w:rPr>
        <w:lastRenderedPageBreak/>
        <w:t>This procurement process and any resulting contract shall be governed by and construed in accordance with the laws of Ireland.</w:t>
      </w:r>
    </w:p>
    <w:p w14:paraId="250639E1" w14:textId="497F6B8E" w:rsidR="0052229E" w:rsidRDefault="001F52E5">
      <w:pPr>
        <w:spacing w:after="120" w:line="276" w:lineRule="auto"/>
      </w:pPr>
      <w:r>
        <w:rPr>
          <w:color w:val="000000"/>
        </w:rPr>
        <w:t>The courts of Ireland shall have exclusive jurisdiction in relation to any dispute arising from or connected with this procurement process or any resulting contract</w:t>
      </w:r>
      <w:r w:rsidR="00D64D63">
        <w:rPr>
          <w:color w:val="000000"/>
        </w:rPr>
        <w:t xml:space="preserve">, </w:t>
      </w:r>
      <w:r w:rsidR="00D64D63" w:rsidRPr="00D64D63">
        <w:rPr>
          <w:color w:val="000000"/>
        </w:rPr>
        <w:t>including any applications for review under the European Communities (Public Authorities' Contracts) (Review Procedures) Regulations 2010.</w:t>
      </w:r>
    </w:p>
    <w:p w14:paraId="7AE73B2F" w14:textId="77777777" w:rsidR="0052229E" w:rsidRDefault="001F52E5">
      <w:pPr>
        <w:pStyle w:val="Heading2"/>
      </w:pPr>
      <w:r>
        <w:t>12.5 Intellectual property</w:t>
      </w:r>
    </w:p>
    <w:p w14:paraId="13D68119" w14:textId="77777777" w:rsidR="0052229E" w:rsidRDefault="001F52E5">
      <w:pPr>
        <w:spacing w:after="120" w:line="276" w:lineRule="auto"/>
      </w:pPr>
      <w:r>
        <w:rPr>
          <w:color w:val="000000"/>
        </w:rPr>
        <w:t>The intellectual property arrangements applicable to the BIS, including platform licensing, configuration ownership and related rights and obligations, are addressed within:</w:t>
      </w:r>
    </w:p>
    <w:p w14:paraId="27235BD9" w14:textId="77777777" w:rsidR="0052229E" w:rsidRDefault="001F52E5">
      <w:pPr>
        <w:pStyle w:val="ListParagraph"/>
        <w:numPr>
          <w:ilvl w:val="0"/>
          <w:numId w:val="9"/>
        </w:numPr>
        <w:spacing w:after="80" w:line="276" w:lineRule="auto"/>
      </w:pPr>
      <w:r>
        <w:rPr>
          <w:color w:val="000000"/>
        </w:rPr>
        <w:t>section 10</w:t>
      </w:r>
    </w:p>
    <w:p w14:paraId="12875D6A" w14:textId="77777777" w:rsidR="0052229E" w:rsidRDefault="001F52E5">
      <w:pPr>
        <w:pStyle w:val="ListParagraph"/>
        <w:numPr>
          <w:ilvl w:val="0"/>
          <w:numId w:val="9"/>
        </w:numPr>
        <w:spacing w:after="80" w:line="276" w:lineRule="auto"/>
      </w:pPr>
      <w:r>
        <w:rPr>
          <w:color w:val="000000"/>
        </w:rPr>
        <w:t>and the Draft Contract referenced in section 13.</w:t>
      </w:r>
    </w:p>
    <w:p w14:paraId="6E176D38" w14:textId="72412A9E" w:rsidR="0052229E" w:rsidRDefault="001F52E5">
      <w:pPr>
        <w:spacing w:after="120" w:line="276" w:lineRule="auto"/>
      </w:pPr>
      <w:r>
        <w:rPr>
          <w:color w:val="000000"/>
        </w:rPr>
        <w:t xml:space="preserve">Tenderers </w:t>
      </w:r>
      <w:r w:rsidR="00CE347B">
        <w:rPr>
          <w:color w:val="000000"/>
        </w:rPr>
        <w:t xml:space="preserve">must </w:t>
      </w:r>
      <w:r>
        <w:rPr>
          <w:color w:val="000000"/>
        </w:rPr>
        <w:t>review the Draft Contract carefully before submitting a tender response and pricing proposal.</w:t>
      </w:r>
    </w:p>
    <w:p w14:paraId="13C5E2A6" w14:textId="77777777" w:rsidR="0052229E" w:rsidRDefault="001F52E5">
      <w:pPr>
        <w:pStyle w:val="Heading2"/>
      </w:pPr>
      <w:r>
        <w:t>12.6 Variation of the RFT</w:t>
      </w:r>
    </w:p>
    <w:p w14:paraId="2994C3F6" w14:textId="77777777" w:rsidR="0052229E" w:rsidRDefault="001F52E5">
      <w:pPr>
        <w:spacing w:after="120" w:line="276" w:lineRule="auto"/>
      </w:pPr>
      <w:r>
        <w:rPr>
          <w:color w:val="000000"/>
        </w:rPr>
        <w:t>PHECC reserves the right to modify, clarify, supplement or vary this RFT during the procurement process.</w:t>
      </w:r>
    </w:p>
    <w:p w14:paraId="4B2E7D0C" w14:textId="77777777" w:rsidR="0052229E" w:rsidRDefault="001F52E5">
      <w:pPr>
        <w:spacing w:after="120" w:line="276" w:lineRule="auto"/>
      </w:pPr>
      <w:r>
        <w:rPr>
          <w:color w:val="000000"/>
        </w:rPr>
        <w:t>Any such modification or clarification shall be communicated through the eTenders messaging facility in accordance with section 5.4.</w:t>
      </w:r>
    </w:p>
    <w:p w14:paraId="5403B13F" w14:textId="77777777" w:rsidR="00CE347B" w:rsidRPr="00CE347B" w:rsidRDefault="001F52E5" w:rsidP="00CE347B">
      <w:pPr>
        <w:spacing w:after="120" w:line="276" w:lineRule="auto"/>
        <w:rPr>
          <w:color w:val="000000"/>
        </w:rPr>
      </w:pPr>
      <w:r>
        <w:rPr>
          <w:color w:val="000000"/>
        </w:rPr>
        <w:t>Only information formally issued through eTenders by PHECC shall form part of this procurement process.</w:t>
      </w:r>
      <w:r w:rsidR="00CE347B">
        <w:rPr>
          <w:color w:val="000000"/>
        </w:rPr>
        <w:t xml:space="preserve"> </w:t>
      </w:r>
      <w:r w:rsidR="00CE347B" w:rsidRPr="00CE347B">
        <w:rPr>
          <w:color w:val="000000"/>
        </w:rPr>
        <w:t>Where variations are material, PHECC will extend the tender submission deadline proportionately to allow tenderers sufficient time to update their responses.</w:t>
      </w:r>
    </w:p>
    <w:p w14:paraId="2CB396AE" w14:textId="238F4A91" w:rsidR="00CE347B" w:rsidRPr="00CE347B" w:rsidRDefault="00CE347B" w:rsidP="00CE347B">
      <w:pPr>
        <w:spacing w:after="120" w:line="276" w:lineRule="auto"/>
        <w:rPr>
          <w:color w:val="000000"/>
        </w:rPr>
      </w:pPr>
    </w:p>
    <w:p w14:paraId="5180168A" w14:textId="00A84E0F" w:rsidR="0052229E" w:rsidRDefault="0052229E">
      <w:pPr>
        <w:spacing w:after="120" w:line="276" w:lineRule="auto"/>
      </w:pPr>
    </w:p>
    <w:p w14:paraId="39ED9C87" w14:textId="77777777" w:rsidR="0052229E" w:rsidRDefault="001F52E5">
      <w:r>
        <w:br w:type="page"/>
      </w:r>
    </w:p>
    <w:p w14:paraId="6B9AAC33" w14:textId="77777777" w:rsidR="0052229E" w:rsidRDefault="001F52E5">
      <w:pPr>
        <w:pStyle w:val="Heading1"/>
      </w:pPr>
      <w:r>
        <w:lastRenderedPageBreak/>
        <w:t>13. List of tender documents</w:t>
      </w:r>
    </w:p>
    <w:p w14:paraId="27CD1378" w14:textId="77777777" w:rsidR="0052229E" w:rsidRDefault="001F52E5">
      <w:pPr>
        <w:spacing w:after="120" w:line="276" w:lineRule="auto"/>
      </w:pPr>
      <w:r>
        <w:rPr>
          <w:color w:val="000000"/>
        </w:rPr>
        <w:t>This procurement competition comprises the documents listed in Table 5.</w:t>
      </w:r>
    </w:p>
    <w:p w14:paraId="0170AEA6" w14:textId="77777777" w:rsidR="0052229E" w:rsidRDefault="001F52E5">
      <w:pPr>
        <w:spacing w:after="120" w:line="276" w:lineRule="auto"/>
      </w:pPr>
      <w:r>
        <w:rPr>
          <w:color w:val="000000"/>
        </w:rPr>
        <w:t>All procurement documentation is available through the eTenders platform within the workspace established for this competition.</w:t>
      </w:r>
    </w:p>
    <w:p w14:paraId="5AE8D7CA" w14:textId="77777777" w:rsidR="0052229E" w:rsidRDefault="0052229E"/>
    <w:p w14:paraId="31AB5726" w14:textId="77777777" w:rsidR="0052229E" w:rsidRDefault="001F52E5">
      <w:pPr>
        <w:spacing w:after="80" w:line="276" w:lineRule="auto"/>
      </w:pPr>
      <w:r>
        <w:rPr>
          <w:b/>
          <w:bCs/>
          <w:color w:val="000000"/>
        </w:rPr>
        <w:t>Table 5: Tender documents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9"/>
        <w:gridCol w:w="4355"/>
        <w:gridCol w:w="2268"/>
      </w:tblGrid>
      <w:tr w:rsidR="0052229E" w14:paraId="444C71B0" w14:textId="77777777">
        <w:trPr>
          <w:tblHeader/>
        </w:trPr>
        <w:tc>
          <w:tcPr>
            <w:tcW w:w="2449"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53B07ED" w14:textId="77777777" w:rsidR="0052229E" w:rsidRDefault="001F52E5">
            <w:pPr>
              <w:spacing w:before="40" w:after="40"/>
            </w:pPr>
            <w:r>
              <w:rPr>
                <w:b/>
                <w:bCs/>
                <w:color w:val="000000"/>
              </w:rPr>
              <w:t>Document</w:t>
            </w:r>
          </w:p>
        </w:tc>
        <w:tc>
          <w:tcPr>
            <w:tcW w:w="4355"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4ABCEA4" w14:textId="77777777" w:rsidR="0052229E" w:rsidRDefault="001F52E5">
            <w:pPr>
              <w:spacing w:before="40" w:after="40"/>
            </w:pPr>
            <w:r>
              <w:rPr>
                <w:b/>
                <w:bCs/>
                <w:color w:val="000000"/>
              </w:rPr>
              <w:t>Purpose</w:t>
            </w:r>
          </w:p>
        </w:tc>
        <w:tc>
          <w:tcPr>
            <w:tcW w:w="2268"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E231E41" w14:textId="77777777" w:rsidR="0052229E" w:rsidRDefault="001F52E5">
            <w:pPr>
              <w:spacing w:before="40" w:after="40"/>
            </w:pPr>
            <w:r>
              <w:rPr>
                <w:b/>
                <w:bCs/>
                <w:color w:val="000000"/>
              </w:rPr>
              <w:t>Tenderer action</w:t>
            </w:r>
          </w:p>
        </w:tc>
      </w:tr>
      <w:tr w:rsidR="0052229E" w14:paraId="611C5178"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3B2511E" w14:textId="77777777" w:rsidR="0052229E" w:rsidRDefault="001F52E5">
            <w:pPr>
              <w:spacing w:before="40" w:after="40"/>
            </w:pPr>
            <w:r>
              <w:rPr>
                <w:color w:val="000000"/>
              </w:rPr>
              <w:t>This Request for Tender (RFT)</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ADEC01F" w14:textId="77777777" w:rsidR="0052229E" w:rsidRDefault="001F52E5">
            <w:pPr>
              <w:spacing w:before="40" w:after="40"/>
            </w:pPr>
            <w:r>
              <w:rPr>
                <w:color w:val="000000"/>
              </w:rPr>
              <w:t>Principal procurement document setting out the rules, procedures, evaluation methodology and contract principles applicable to the competition</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E7D1F08" w14:textId="77777777" w:rsidR="0052229E" w:rsidRDefault="001F52E5">
            <w:pPr>
              <w:spacing w:before="40" w:after="40"/>
            </w:pPr>
            <w:r>
              <w:rPr>
                <w:color w:val="000000"/>
              </w:rPr>
              <w:t>For information</w:t>
            </w:r>
          </w:p>
        </w:tc>
      </w:tr>
      <w:tr w:rsidR="00ED7B9E" w14:paraId="4279A6AF"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96AAE59" w14:textId="6D9DCA60" w:rsidR="00ED7B9E" w:rsidRDefault="00D86568">
            <w:pPr>
              <w:spacing w:before="40" w:after="40"/>
              <w:rPr>
                <w:color w:val="000000"/>
              </w:rPr>
            </w:pPr>
            <w:r w:rsidRPr="00D86568">
              <w:rPr>
                <w:color w:val="000000"/>
              </w:rPr>
              <w:t>Requirements Catalogue (Excel)</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CAF5E74" w14:textId="288A56D9" w:rsidR="00ED7B9E" w:rsidRDefault="00D86568">
            <w:pPr>
              <w:spacing w:before="40" w:after="40"/>
              <w:rPr>
                <w:color w:val="000000"/>
              </w:rPr>
            </w:pPr>
            <w:r w:rsidRPr="00D86568">
              <w:rPr>
                <w:color w:val="000000"/>
              </w:rPr>
              <w:t>Published as a reference annex to assist tenderers in understanding PHECC's requirements landscape, including module mappings, workflow context, role permissions and KPIs. The Requirements Catalogue is reference-only. Tenderers do not respond on the Catalogue. Per-requirement responses are scored from the Compliance Matrix.</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EC764F9" w14:textId="06B41685" w:rsidR="00ED7B9E" w:rsidRDefault="007E417C">
            <w:pPr>
              <w:spacing w:before="40" w:after="40"/>
              <w:rPr>
                <w:color w:val="000000"/>
              </w:rPr>
            </w:pPr>
            <w:r>
              <w:rPr>
                <w:color w:val="000000"/>
              </w:rPr>
              <w:t>For information</w:t>
            </w:r>
          </w:p>
        </w:tc>
      </w:tr>
      <w:tr w:rsidR="0052229E" w14:paraId="245A9C1F"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66E4116" w14:textId="77777777" w:rsidR="0052229E" w:rsidRDefault="001F52E5">
            <w:pPr>
              <w:spacing w:before="40" w:after="40"/>
            </w:pPr>
            <w:r>
              <w:rPr>
                <w:color w:val="000000"/>
              </w:rPr>
              <w:t>Functional and Technical Specification</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EC3B054" w14:textId="77777777" w:rsidR="0052229E" w:rsidRDefault="001F52E5">
            <w:pPr>
              <w:spacing w:before="40" w:after="40"/>
            </w:pPr>
            <w:r>
              <w:rPr>
                <w:color w:val="000000"/>
              </w:rPr>
              <w:t>Detailed functional, technical, integration, reporting, security and non-functional requirements applicable to the BIS</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45036FE" w14:textId="77777777" w:rsidR="0052229E" w:rsidRDefault="001F52E5">
            <w:pPr>
              <w:spacing w:before="40" w:after="40"/>
            </w:pPr>
            <w:r>
              <w:rPr>
                <w:color w:val="000000"/>
              </w:rPr>
              <w:t>For information</w:t>
            </w:r>
          </w:p>
        </w:tc>
      </w:tr>
      <w:tr w:rsidR="0052229E" w14:paraId="6EE1B8E5"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3240FAD" w14:textId="77777777" w:rsidR="0052229E" w:rsidRDefault="001F52E5">
            <w:pPr>
              <w:spacing w:before="40" w:after="40"/>
            </w:pPr>
            <w:r>
              <w:rPr>
                <w:color w:val="000000"/>
              </w:rPr>
              <w:t>Response Templates</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97A4573" w14:textId="77777777" w:rsidR="0052229E" w:rsidRDefault="001F52E5">
            <w:pPr>
              <w:spacing w:before="40" w:after="40"/>
            </w:pPr>
            <w:r>
              <w:rPr>
                <w:color w:val="000000"/>
              </w:rPr>
              <w:t>Structured response templates aligned to the award criteria set out in section 7</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2C7324E" w14:textId="77777777" w:rsidR="0052229E" w:rsidRDefault="001F52E5">
            <w:pPr>
              <w:spacing w:before="40" w:after="40"/>
            </w:pPr>
            <w:r>
              <w:rPr>
                <w:color w:val="000000"/>
              </w:rPr>
              <w:t>Mandatory submission</w:t>
            </w:r>
          </w:p>
        </w:tc>
      </w:tr>
      <w:tr w:rsidR="0052229E" w14:paraId="5A11EC92"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47F0BDF" w14:textId="77777777" w:rsidR="0052229E" w:rsidRDefault="001F52E5">
            <w:pPr>
              <w:spacing w:before="40" w:after="40"/>
            </w:pPr>
            <w:r>
              <w:rPr>
                <w:color w:val="000000"/>
              </w:rPr>
              <w:t>Pricing Schedule</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8F74C64" w14:textId="77777777" w:rsidR="0052229E" w:rsidRDefault="001F52E5">
            <w:pPr>
              <w:spacing w:before="40" w:after="40"/>
            </w:pPr>
            <w:r>
              <w:rPr>
                <w:color w:val="000000"/>
              </w:rPr>
              <w:t>Structured pricing template covering implementation, licensing, support, maintenance and any transition or exit pricing</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23A8520" w14:textId="77777777" w:rsidR="0052229E" w:rsidRDefault="001F52E5">
            <w:pPr>
              <w:spacing w:before="40" w:after="40"/>
            </w:pPr>
            <w:r>
              <w:rPr>
                <w:color w:val="000000"/>
              </w:rPr>
              <w:t>Mandatory submission</w:t>
            </w:r>
          </w:p>
        </w:tc>
      </w:tr>
      <w:tr w:rsidR="0052229E" w14:paraId="2A9C3A04"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CAD95F8" w14:textId="77777777" w:rsidR="0052229E" w:rsidRDefault="001F52E5">
            <w:pPr>
              <w:spacing w:before="40" w:after="40"/>
            </w:pPr>
            <w:r>
              <w:rPr>
                <w:color w:val="000000"/>
              </w:rPr>
              <w:t>Form of Tender</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A5F51BE" w14:textId="77777777" w:rsidR="0052229E" w:rsidRDefault="001F52E5">
            <w:pPr>
              <w:spacing w:before="40" w:after="40"/>
            </w:pPr>
            <w:r>
              <w:rPr>
                <w:color w:val="000000"/>
              </w:rPr>
              <w:t>Tender declaration confirming that the tender is bona fide, compliant and valid for the required tender validity period</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5CFA93C" w14:textId="77777777" w:rsidR="0052229E" w:rsidRDefault="001F52E5">
            <w:pPr>
              <w:spacing w:before="40" w:after="40"/>
            </w:pPr>
            <w:r>
              <w:rPr>
                <w:color w:val="000000"/>
              </w:rPr>
              <w:t>Mandatory submission</w:t>
            </w:r>
          </w:p>
        </w:tc>
      </w:tr>
      <w:tr w:rsidR="0052229E" w14:paraId="0C29F2F0"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66A6F6A" w14:textId="77777777" w:rsidR="0052229E" w:rsidRDefault="001F52E5">
            <w:pPr>
              <w:spacing w:before="40" w:after="40"/>
            </w:pPr>
            <w:r>
              <w:rPr>
                <w:color w:val="000000"/>
              </w:rPr>
              <w:t>Electronic European Single Procurement Document (eESPD)</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C4105AD" w14:textId="77777777" w:rsidR="0052229E" w:rsidRDefault="001F52E5">
            <w:pPr>
              <w:spacing w:before="40" w:after="40"/>
            </w:pPr>
            <w:r>
              <w:rPr>
                <w:color w:val="000000"/>
              </w:rPr>
              <w:t>Online self-declaration relating to exclusion grounds and selection criteria completed through the eTenders platform</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583CBAF" w14:textId="77777777" w:rsidR="0052229E" w:rsidRDefault="001F52E5">
            <w:pPr>
              <w:spacing w:before="40" w:after="40"/>
            </w:pPr>
            <w:r>
              <w:rPr>
                <w:color w:val="000000"/>
              </w:rPr>
              <w:t>Mandatory online completion</w:t>
            </w:r>
          </w:p>
        </w:tc>
      </w:tr>
      <w:tr w:rsidR="00485D85" w14:paraId="1484BBD6"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E992B93" w14:textId="404F8669" w:rsidR="00485D85" w:rsidRDefault="00033B8D">
            <w:pPr>
              <w:spacing w:before="40" w:after="40"/>
              <w:rPr>
                <w:color w:val="000000"/>
              </w:rPr>
            </w:pPr>
            <w:r w:rsidRPr="00033B8D">
              <w:rPr>
                <w:color w:val="000000"/>
              </w:rPr>
              <w:t>ESPD Guide for Tenderers</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5298830" w14:textId="170EC0EA" w:rsidR="00485D85" w:rsidRDefault="00033B8D">
            <w:pPr>
              <w:spacing w:before="40" w:after="40"/>
              <w:rPr>
                <w:color w:val="000000"/>
              </w:rPr>
            </w:pPr>
            <w:r w:rsidRPr="00033B8D">
              <w:rPr>
                <w:color w:val="000000"/>
              </w:rPr>
              <w:t>Practical guide to completing the electronic European Single Procurement Document (eESPD) through eTenders. Maps each Part of the eESPD to the corresponding RFT section</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55A4E90" w14:textId="4EE193F3" w:rsidR="00485D85" w:rsidRDefault="00033B8D">
            <w:pPr>
              <w:spacing w:before="40" w:after="40"/>
              <w:rPr>
                <w:color w:val="000000"/>
              </w:rPr>
            </w:pPr>
            <w:r w:rsidRPr="00033B8D">
              <w:rPr>
                <w:color w:val="000000"/>
              </w:rPr>
              <w:t>Read; reference when completing the eESPD</w:t>
            </w:r>
          </w:p>
        </w:tc>
      </w:tr>
      <w:tr w:rsidR="0052229E" w14:paraId="110EDB62"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059860D" w14:textId="77777777" w:rsidR="0052229E" w:rsidRDefault="001F52E5">
            <w:pPr>
              <w:spacing w:before="40" w:after="40"/>
            </w:pPr>
            <w:r>
              <w:rPr>
                <w:color w:val="000000"/>
              </w:rPr>
              <w:lastRenderedPageBreak/>
              <w:t>Compliance Matrix</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57888A6" w14:textId="77777777" w:rsidR="0052229E" w:rsidRDefault="001F52E5">
            <w:pPr>
              <w:spacing w:before="40" w:after="40"/>
            </w:pPr>
            <w:r>
              <w:rPr>
                <w:color w:val="000000"/>
              </w:rPr>
              <w:t>Structured per-requirement compliance response against the Specification, including the mandatory technical requirements designated under section 7.2</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C1F1FAC" w14:textId="77777777" w:rsidR="0052229E" w:rsidRDefault="001F52E5">
            <w:pPr>
              <w:spacing w:before="40" w:after="40"/>
            </w:pPr>
            <w:r>
              <w:rPr>
                <w:color w:val="000000"/>
              </w:rPr>
              <w:t>Mandatory submission</w:t>
            </w:r>
          </w:p>
        </w:tc>
      </w:tr>
      <w:tr w:rsidR="0052229E" w14:paraId="2839345A"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2030689" w14:textId="77777777" w:rsidR="0052229E" w:rsidRDefault="001F52E5">
            <w:pPr>
              <w:spacing w:before="40" w:after="40"/>
            </w:pPr>
            <w:r>
              <w:rPr>
                <w:color w:val="000000"/>
              </w:rPr>
              <w:t>Draft Contract</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91E77A2" w14:textId="77777777" w:rsidR="0052229E" w:rsidRDefault="001F52E5">
            <w:pPr>
              <w:spacing w:before="40" w:after="40"/>
            </w:pPr>
            <w:r>
              <w:rPr>
                <w:color w:val="000000"/>
              </w:rPr>
              <w:t>Draft form of contract proposed by PHECC, including schedules and contractual principles</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0E04EBB" w14:textId="77777777" w:rsidR="0052229E" w:rsidRDefault="001F52E5">
            <w:pPr>
              <w:spacing w:before="40" w:after="40"/>
            </w:pPr>
            <w:r>
              <w:rPr>
                <w:color w:val="000000"/>
              </w:rPr>
              <w:t>For information</w:t>
            </w:r>
          </w:p>
        </w:tc>
      </w:tr>
      <w:tr w:rsidR="0052229E" w14:paraId="297BE369"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59A210F" w14:textId="77777777" w:rsidR="0052229E" w:rsidRDefault="001F52E5">
            <w:pPr>
              <w:spacing w:before="40" w:after="40"/>
            </w:pPr>
            <w:r>
              <w:rPr>
                <w:color w:val="000000"/>
              </w:rPr>
              <w:t>Demonstration Scenario Pack</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4F31769" w14:textId="77777777" w:rsidR="0052229E" w:rsidRDefault="001F52E5">
            <w:pPr>
              <w:spacing w:before="40" w:after="40"/>
            </w:pPr>
            <w:r>
              <w:rPr>
                <w:color w:val="000000"/>
              </w:rPr>
              <w:t>Structured demonstration scenarios and instructions issued only to tenderers invited to Stage 2</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CD6049E" w14:textId="77777777" w:rsidR="0052229E" w:rsidRDefault="001F52E5">
            <w:pPr>
              <w:spacing w:before="40" w:after="40"/>
            </w:pPr>
            <w:r>
              <w:rPr>
                <w:color w:val="000000"/>
              </w:rPr>
              <w:t>Issued during Stage 2 only</w:t>
            </w:r>
          </w:p>
        </w:tc>
      </w:tr>
      <w:tr w:rsidR="0052229E" w14:paraId="62F66F28" w14:textId="77777777">
        <w:tc>
          <w:tcPr>
            <w:tcW w:w="2449"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0D00DF6" w14:textId="77777777" w:rsidR="0052229E" w:rsidRDefault="001F52E5">
            <w:pPr>
              <w:spacing w:before="40" w:after="40"/>
            </w:pPr>
            <w:r>
              <w:rPr>
                <w:color w:val="000000"/>
              </w:rPr>
              <w:t>Appendix B – Examinations Platform Integration and Interface Information</w:t>
            </w:r>
          </w:p>
        </w:tc>
        <w:tc>
          <w:tcPr>
            <w:tcW w:w="4355"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8B44F8A" w14:textId="77777777" w:rsidR="0052229E" w:rsidRDefault="001F52E5">
            <w:pPr>
              <w:spacing w:before="40" w:after="40"/>
            </w:pPr>
            <w:r>
              <w:rPr>
                <w:color w:val="000000"/>
              </w:rPr>
              <w:t>Available technical and integration information relating to the existing examinations platform and associated integration requirements</w:t>
            </w:r>
          </w:p>
        </w:tc>
        <w:tc>
          <w:tcPr>
            <w:tcW w:w="2268"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85C2B50" w14:textId="77777777" w:rsidR="0052229E" w:rsidRDefault="001F52E5">
            <w:pPr>
              <w:spacing w:before="40" w:after="40"/>
            </w:pPr>
            <w:r>
              <w:rPr>
                <w:color w:val="000000"/>
              </w:rPr>
              <w:t>For information</w:t>
            </w:r>
          </w:p>
        </w:tc>
      </w:tr>
    </w:tbl>
    <w:p w14:paraId="23133C3B" w14:textId="77777777" w:rsidR="0052229E" w:rsidRDefault="001F52E5">
      <w:r>
        <w:br w:type="page"/>
      </w:r>
    </w:p>
    <w:p w14:paraId="33FA7016" w14:textId="77777777" w:rsidR="0052229E" w:rsidRDefault="001F52E5">
      <w:pPr>
        <w:pStyle w:val="Heading1"/>
      </w:pPr>
      <w:r>
        <w:lastRenderedPageBreak/>
        <w:t>Appendix A: Glossary</w:t>
      </w:r>
    </w:p>
    <w:p w14:paraId="29AACEDD" w14:textId="77777777" w:rsidR="0052229E" w:rsidRDefault="0052229E"/>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0"/>
        <w:gridCol w:w="6532"/>
      </w:tblGrid>
      <w:tr w:rsidR="0052229E" w14:paraId="2567ADE8" w14:textId="77777777">
        <w:trPr>
          <w:tblHeader/>
        </w:trPr>
        <w:tc>
          <w:tcPr>
            <w:tcW w:w="254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8CECA15" w14:textId="77777777" w:rsidR="0052229E" w:rsidRDefault="001F52E5">
            <w:pPr>
              <w:spacing w:before="40" w:after="40"/>
            </w:pPr>
            <w:r>
              <w:rPr>
                <w:b/>
                <w:bCs/>
                <w:color w:val="000000"/>
              </w:rPr>
              <w:t>Term</w:t>
            </w:r>
          </w:p>
        </w:tc>
        <w:tc>
          <w:tcPr>
            <w:tcW w:w="6532"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02B3A48" w14:textId="77777777" w:rsidR="0052229E" w:rsidRDefault="001F52E5">
            <w:pPr>
              <w:spacing w:before="40" w:after="40"/>
            </w:pPr>
            <w:r>
              <w:rPr>
                <w:b/>
                <w:bCs/>
                <w:color w:val="000000"/>
              </w:rPr>
              <w:t>Definition</w:t>
            </w:r>
          </w:p>
        </w:tc>
      </w:tr>
      <w:tr w:rsidR="0052229E" w14:paraId="285E2BAF"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5875747" w14:textId="77777777" w:rsidR="0052229E" w:rsidRDefault="001F52E5">
            <w:pPr>
              <w:spacing w:before="40" w:after="40"/>
            </w:pPr>
            <w:r>
              <w:rPr>
                <w:color w:val="000000"/>
              </w:rPr>
              <w:t>BIS</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42C08E7" w14:textId="77777777" w:rsidR="0052229E" w:rsidRDefault="001F52E5">
            <w:pPr>
              <w:spacing w:before="40" w:after="40"/>
            </w:pPr>
            <w:r>
              <w:rPr>
                <w:color w:val="000000"/>
              </w:rPr>
              <w:t>Business Information System forming the subject matter of this procurement</w:t>
            </w:r>
          </w:p>
        </w:tc>
      </w:tr>
      <w:tr w:rsidR="0052229E" w14:paraId="6B8CED77"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FBEA108" w14:textId="77777777" w:rsidR="0052229E" w:rsidRDefault="001F52E5">
            <w:pPr>
              <w:spacing w:before="40" w:after="40"/>
            </w:pPr>
            <w:r>
              <w:rPr>
                <w:color w:val="000000"/>
              </w:rPr>
              <w:t>Contract</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F347C30" w14:textId="77777777" w:rsidR="0052229E" w:rsidRDefault="001F52E5">
            <w:pPr>
              <w:spacing w:before="40" w:after="40"/>
            </w:pPr>
            <w:r>
              <w:rPr>
                <w:color w:val="000000"/>
              </w:rPr>
              <w:t>The agreement to be entered into between PHECC and the successful tenderer</w:t>
            </w:r>
          </w:p>
        </w:tc>
      </w:tr>
      <w:tr w:rsidR="0052229E" w14:paraId="7D4C56D7"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87ED8A2" w14:textId="77777777" w:rsidR="0052229E" w:rsidRDefault="001F52E5">
            <w:pPr>
              <w:spacing w:before="40" w:after="40"/>
            </w:pPr>
            <w:r>
              <w:rPr>
                <w:color w:val="000000"/>
              </w:rPr>
              <w:t>CPI</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5496FA1" w14:textId="77777777" w:rsidR="0052229E" w:rsidRDefault="001F52E5">
            <w:pPr>
              <w:spacing w:before="40" w:after="40"/>
            </w:pPr>
            <w:r>
              <w:rPr>
                <w:color w:val="000000"/>
              </w:rPr>
              <w:t>Consumer Price Index published by the Central Statistics Office (CSO)</w:t>
            </w:r>
          </w:p>
        </w:tc>
      </w:tr>
      <w:tr w:rsidR="0052229E" w14:paraId="342F07F0"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4AC70C3" w14:textId="77777777" w:rsidR="0052229E" w:rsidRDefault="001F52E5">
            <w:pPr>
              <w:spacing w:before="40" w:after="40"/>
            </w:pPr>
            <w:r>
              <w:rPr>
                <w:color w:val="000000"/>
              </w:rPr>
              <w:t>DPA</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66ED005" w14:textId="77777777" w:rsidR="0052229E" w:rsidRDefault="001F52E5">
            <w:pPr>
              <w:spacing w:before="40" w:after="40"/>
            </w:pPr>
            <w:r>
              <w:rPr>
                <w:color w:val="000000"/>
              </w:rPr>
              <w:t>Data Processing Agreement forming part of the Contract</w:t>
            </w:r>
          </w:p>
        </w:tc>
      </w:tr>
      <w:tr w:rsidR="0052229E" w14:paraId="1CF750A4"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B505DE7" w14:textId="77777777" w:rsidR="0052229E" w:rsidRDefault="001F52E5">
            <w:pPr>
              <w:spacing w:before="40" w:after="40"/>
            </w:pPr>
            <w:r>
              <w:rPr>
                <w:color w:val="000000"/>
              </w:rPr>
              <w:t>eESPD</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52F26FC" w14:textId="77777777" w:rsidR="0052229E" w:rsidRDefault="001F52E5">
            <w:pPr>
              <w:spacing w:before="40" w:after="40"/>
            </w:pPr>
            <w:r>
              <w:rPr>
                <w:color w:val="000000"/>
              </w:rPr>
              <w:t>Electronic European Single Procurement Document completed through the eTenders platform</w:t>
            </w:r>
          </w:p>
        </w:tc>
      </w:tr>
      <w:tr w:rsidR="0052229E" w14:paraId="4014D425"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6DD54CE" w14:textId="77777777" w:rsidR="0052229E" w:rsidRDefault="001F52E5">
            <w:pPr>
              <w:spacing w:before="40" w:after="40"/>
            </w:pPr>
            <w:r>
              <w:rPr>
                <w:color w:val="000000"/>
              </w:rPr>
              <w:t>EMT</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40B49A4" w14:textId="77777777" w:rsidR="0052229E" w:rsidRDefault="001F52E5">
            <w:pPr>
              <w:spacing w:before="40" w:after="40"/>
            </w:pPr>
            <w:r>
              <w:rPr>
                <w:color w:val="000000"/>
              </w:rPr>
              <w:t>Emergency Medical Technician</w:t>
            </w:r>
          </w:p>
        </w:tc>
      </w:tr>
      <w:tr w:rsidR="0052229E" w14:paraId="11BBFDDA"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A1B78CA" w14:textId="77777777" w:rsidR="0052229E" w:rsidRDefault="001F52E5">
            <w:pPr>
              <w:spacing w:before="40" w:after="40"/>
            </w:pPr>
            <w:r>
              <w:rPr>
                <w:color w:val="000000"/>
              </w:rPr>
              <w:t>eTenders</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F5C610" w14:textId="77777777" w:rsidR="0052229E" w:rsidRDefault="001F52E5">
            <w:pPr>
              <w:spacing w:before="40" w:after="40"/>
            </w:pPr>
            <w:r>
              <w:rPr>
                <w:color w:val="000000"/>
              </w:rPr>
              <w:t>Irish Government public procurement platform available at www.etenders.gov.ie</w:t>
            </w:r>
          </w:p>
        </w:tc>
      </w:tr>
      <w:tr w:rsidR="0052229E" w14:paraId="6EF9B692"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40643D9" w14:textId="77777777" w:rsidR="0052229E" w:rsidRDefault="001F52E5">
            <w:pPr>
              <w:spacing w:before="40" w:after="40"/>
            </w:pPr>
            <w:r>
              <w:rPr>
                <w:color w:val="000000"/>
              </w:rPr>
              <w:t>GDPR</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F65C9C1" w14:textId="77777777" w:rsidR="0052229E" w:rsidRDefault="001F52E5">
            <w:pPr>
              <w:spacing w:before="40" w:after="40"/>
            </w:pPr>
            <w:r>
              <w:rPr>
                <w:color w:val="000000"/>
              </w:rPr>
              <w:t>General Data Protection Regulation (Regulation (EU) 2016/679)</w:t>
            </w:r>
          </w:p>
        </w:tc>
      </w:tr>
      <w:tr w:rsidR="0052229E" w14:paraId="5DA95B07"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CDDE77C" w14:textId="77777777" w:rsidR="0052229E" w:rsidRDefault="001F52E5">
            <w:pPr>
              <w:spacing w:before="40" w:after="40"/>
            </w:pPr>
            <w:r>
              <w:rPr>
                <w:color w:val="000000"/>
              </w:rPr>
              <w:t>MEAT</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8068857" w14:textId="77777777" w:rsidR="0052229E" w:rsidRDefault="001F52E5">
            <w:pPr>
              <w:spacing w:before="40" w:after="40"/>
            </w:pPr>
            <w:r>
              <w:rPr>
                <w:color w:val="000000"/>
              </w:rPr>
              <w:t>Most Economically Advantageous Tender</w:t>
            </w:r>
          </w:p>
        </w:tc>
      </w:tr>
      <w:tr w:rsidR="0052229E" w14:paraId="2263EF01"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5160B30" w14:textId="77777777" w:rsidR="0052229E" w:rsidRDefault="001F52E5">
            <w:pPr>
              <w:spacing w:before="40" w:after="40"/>
            </w:pPr>
            <w:r>
              <w:rPr>
                <w:color w:val="000000"/>
              </w:rPr>
              <w:t>NQEMT</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9B7FCA3" w14:textId="77777777" w:rsidR="0052229E" w:rsidRDefault="001F52E5">
            <w:pPr>
              <w:spacing w:before="40" w:after="40"/>
            </w:pPr>
            <w:r>
              <w:rPr>
                <w:color w:val="000000"/>
              </w:rPr>
              <w:t>National Qualification in Emergency Medical Technology</w:t>
            </w:r>
          </w:p>
        </w:tc>
      </w:tr>
      <w:tr w:rsidR="0052229E" w14:paraId="69BE26A7"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ED4C184" w14:textId="77777777" w:rsidR="0052229E" w:rsidRDefault="001F52E5">
            <w:pPr>
              <w:spacing w:before="40" w:after="40"/>
            </w:pPr>
            <w:r>
              <w:rPr>
                <w:color w:val="000000"/>
              </w:rPr>
              <w:t>PHECC</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310E215" w14:textId="77777777" w:rsidR="0052229E" w:rsidRDefault="001F52E5">
            <w:pPr>
              <w:spacing w:before="40" w:after="40"/>
            </w:pPr>
            <w:r>
              <w:rPr>
                <w:color w:val="000000"/>
              </w:rPr>
              <w:t>Pre-Hospital Emergency Care Council</w:t>
            </w:r>
          </w:p>
        </w:tc>
      </w:tr>
      <w:tr w:rsidR="0052229E" w14:paraId="3B6F0886"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EDDCB94" w14:textId="77777777" w:rsidR="0052229E" w:rsidRDefault="001F52E5">
            <w:pPr>
              <w:spacing w:before="40" w:after="40"/>
            </w:pPr>
            <w:r>
              <w:rPr>
                <w:color w:val="000000"/>
              </w:rPr>
              <w:t>RFT</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DD7D0B8" w14:textId="77777777" w:rsidR="0052229E" w:rsidRDefault="001F52E5">
            <w:pPr>
              <w:spacing w:before="40" w:after="40"/>
            </w:pPr>
            <w:r>
              <w:rPr>
                <w:color w:val="000000"/>
              </w:rPr>
              <w:t>Request for Tender and associated procurement documentation</w:t>
            </w:r>
          </w:p>
        </w:tc>
      </w:tr>
      <w:tr w:rsidR="0052229E" w14:paraId="3617630E"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DA6C2D0" w14:textId="77777777" w:rsidR="0052229E" w:rsidRDefault="001F52E5">
            <w:pPr>
              <w:spacing w:before="40" w:after="40"/>
            </w:pPr>
            <w:r>
              <w:rPr>
                <w:color w:val="000000"/>
              </w:rPr>
              <w:t>RI / ATI</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18C8000" w14:textId="77777777" w:rsidR="0052229E" w:rsidRDefault="001F52E5">
            <w:pPr>
              <w:spacing w:before="40" w:after="40"/>
            </w:pPr>
            <w:r>
              <w:rPr>
                <w:color w:val="000000"/>
              </w:rPr>
              <w:t>Recognised Institutions and Approved Training Institutions</w:t>
            </w:r>
          </w:p>
        </w:tc>
      </w:tr>
      <w:tr w:rsidR="0052229E" w14:paraId="353E5186"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A3FEF05" w14:textId="77777777" w:rsidR="0052229E" w:rsidRDefault="001F52E5">
            <w:pPr>
              <w:spacing w:before="40" w:after="40"/>
            </w:pPr>
            <w:r>
              <w:rPr>
                <w:color w:val="000000"/>
              </w:rPr>
              <w:t>RoQ</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1C171FA" w14:textId="77777777" w:rsidR="0052229E" w:rsidRDefault="001F52E5">
            <w:pPr>
              <w:spacing w:before="40" w:after="40"/>
            </w:pPr>
            <w:r>
              <w:rPr>
                <w:color w:val="000000"/>
              </w:rPr>
              <w:t>Recognition of Qualifications</w:t>
            </w:r>
          </w:p>
        </w:tc>
      </w:tr>
      <w:tr w:rsidR="0052229E" w14:paraId="2191570E"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2CA4305" w14:textId="77777777" w:rsidR="0052229E" w:rsidRDefault="001F52E5">
            <w:pPr>
              <w:spacing w:before="40" w:after="40"/>
            </w:pPr>
            <w:r>
              <w:rPr>
                <w:color w:val="000000"/>
              </w:rPr>
              <w:t>SI 284 of 2016</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479D948" w14:textId="77777777" w:rsidR="0052229E" w:rsidRDefault="001F52E5">
            <w:pPr>
              <w:spacing w:before="40" w:after="40"/>
            </w:pPr>
            <w:r>
              <w:rPr>
                <w:color w:val="000000"/>
              </w:rPr>
              <w:t>European Union (Award of Public Authority Contracts) Regulations 2016</w:t>
            </w:r>
          </w:p>
        </w:tc>
      </w:tr>
      <w:tr w:rsidR="0052229E" w14:paraId="7CAEE4B9"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FC57AE4" w14:textId="77777777" w:rsidR="0052229E" w:rsidRDefault="001F52E5">
            <w:pPr>
              <w:spacing w:before="40" w:after="40"/>
            </w:pPr>
            <w:r>
              <w:rPr>
                <w:color w:val="000000"/>
              </w:rPr>
              <w:t>SI 130 of 2010</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6086F9F" w14:textId="77777777" w:rsidR="0052229E" w:rsidRDefault="001F52E5">
            <w:pPr>
              <w:spacing w:before="40" w:after="40"/>
            </w:pPr>
            <w:r>
              <w:rPr>
                <w:color w:val="000000"/>
              </w:rPr>
              <w:t>European Communities (Public Authorities' Contracts) (Review Procedures) Regulations 2010, as amended</w:t>
            </w:r>
          </w:p>
        </w:tc>
      </w:tr>
      <w:tr w:rsidR="0052229E" w14:paraId="6A1FC2EB"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C8995BA" w14:textId="77777777" w:rsidR="0052229E" w:rsidRDefault="001F52E5">
            <w:pPr>
              <w:spacing w:before="40" w:after="40"/>
            </w:pPr>
            <w:r>
              <w:rPr>
                <w:color w:val="000000"/>
              </w:rPr>
              <w:t>SLA</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541D89D" w14:textId="77777777" w:rsidR="0052229E" w:rsidRDefault="001F52E5">
            <w:pPr>
              <w:spacing w:before="40" w:after="40"/>
            </w:pPr>
            <w:r>
              <w:rPr>
                <w:color w:val="000000"/>
              </w:rPr>
              <w:t>Service Level Agreement</w:t>
            </w:r>
          </w:p>
        </w:tc>
      </w:tr>
      <w:tr w:rsidR="0052229E" w14:paraId="4483AC91"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F85A0F0" w14:textId="77777777" w:rsidR="0052229E" w:rsidRDefault="001F52E5">
            <w:pPr>
              <w:spacing w:before="40" w:after="40"/>
            </w:pPr>
            <w:r>
              <w:rPr>
                <w:color w:val="000000"/>
              </w:rPr>
              <w:t>Standstill Period</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47C02C9" w14:textId="77777777" w:rsidR="0052229E" w:rsidRDefault="001F52E5">
            <w:pPr>
              <w:spacing w:before="40" w:after="40"/>
            </w:pPr>
            <w:r>
              <w:rPr>
                <w:color w:val="000000"/>
              </w:rPr>
              <w:t>Mandatory period between notification of award decision and contract execution</w:t>
            </w:r>
          </w:p>
        </w:tc>
      </w:tr>
      <w:tr w:rsidR="0052229E" w14:paraId="36C548DE"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7FFE76" w14:textId="77777777" w:rsidR="0052229E" w:rsidRDefault="001F52E5">
            <w:pPr>
              <w:spacing w:before="40" w:after="40"/>
            </w:pPr>
            <w:r>
              <w:rPr>
                <w:color w:val="000000"/>
              </w:rPr>
              <w:t>TED / OJEU</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B51A8CA" w14:textId="77777777" w:rsidR="0052229E" w:rsidRDefault="001F52E5">
            <w:pPr>
              <w:spacing w:before="40" w:after="40"/>
            </w:pPr>
            <w:r>
              <w:rPr>
                <w:color w:val="000000"/>
              </w:rPr>
              <w:t>Tenders Electronic Daily / Official Journal of the European Union</w:t>
            </w:r>
          </w:p>
        </w:tc>
      </w:tr>
      <w:tr w:rsidR="0052229E" w14:paraId="377F32C2" w14:textId="77777777">
        <w:tc>
          <w:tcPr>
            <w:tcW w:w="254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9892D50" w14:textId="77777777" w:rsidR="0052229E" w:rsidRDefault="001F52E5">
            <w:pPr>
              <w:spacing w:before="40" w:after="40"/>
            </w:pPr>
            <w:r>
              <w:rPr>
                <w:color w:val="000000"/>
              </w:rPr>
              <w:t>Tenderer</w:t>
            </w:r>
          </w:p>
        </w:tc>
        <w:tc>
          <w:tcPr>
            <w:tcW w:w="653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E9C2689" w14:textId="77777777" w:rsidR="0052229E" w:rsidRDefault="001F52E5">
            <w:pPr>
              <w:spacing w:before="40" w:after="40"/>
            </w:pPr>
            <w:r>
              <w:rPr>
                <w:color w:val="000000"/>
              </w:rPr>
              <w:t>Economic operator submitting a tender response to this RFT</w:t>
            </w:r>
          </w:p>
        </w:tc>
      </w:tr>
    </w:tbl>
    <w:p w14:paraId="25CAFFEA" w14:textId="77777777" w:rsidR="005C325F" w:rsidRDefault="005C325F"/>
    <w:sectPr w:rsidR="005C325F">
      <w:headerReference w:type="default" r:id="rId10"/>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DCDF" w14:textId="77777777" w:rsidR="00882AE9" w:rsidRDefault="00882AE9">
      <w:r>
        <w:separator/>
      </w:r>
    </w:p>
  </w:endnote>
  <w:endnote w:type="continuationSeparator" w:id="0">
    <w:p w14:paraId="68E042DA" w14:textId="77777777" w:rsidR="00882AE9" w:rsidRDefault="0088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16CA" w14:textId="54549A2B" w:rsidR="0052229E" w:rsidRDefault="001F52E5">
    <w:pPr>
      <w:jc w:val="center"/>
    </w:pPr>
    <w:r>
      <w:rPr>
        <w:color w:val="808080"/>
        <w:sz w:val="18"/>
        <w:szCs w:val="18"/>
      </w:rPr>
      <w:t xml:space="preserve">PHECC BIS </w:t>
    </w:r>
    <w:r w:rsidR="00DB56E0">
      <w:rPr>
        <w:color w:val="808080"/>
        <w:sz w:val="18"/>
        <w:szCs w:val="18"/>
      </w:rPr>
      <w:t xml:space="preserve">RFT </w:t>
    </w:r>
    <w:r w:rsidR="00CC603F">
      <w:rPr>
        <w:color w:val="808080"/>
        <w:sz w:val="18"/>
        <w:szCs w:val="18"/>
      </w:rPr>
      <w:t>| Final</w:t>
    </w:r>
    <w:r w:rsidR="00DB56E0">
      <w:rPr>
        <w:color w:val="808080"/>
        <w:sz w:val="18"/>
        <w:szCs w:val="18"/>
      </w:rPr>
      <w:t xml:space="preserve"> | Page</w:t>
    </w:r>
    <w:r>
      <w:rPr>
        <w:color w:val="808080"/>
        <w:sz w:val="18"/>
        <w:szCs w:val="18"/>
      </w:rPr>
      <w:t xml:space="preserve"> </w:t>
    </w:r>
    <w:r>
      <w:rPr>
        <w:color w:val="808080"/>
        <w:sz w:val="18"/>
        <w:szCs w:val="18"/>
      </w:rPr>
      <w:fldChar w:fldCharType="begin"/>
    </w:r>
    <w:r>
      <w:rPr>
        <w:color w:val="808080"/>
        <w:sz w:val="18"/>
        <w:szCs w:val="18"/>
      </w:rPr>
      <w:instrText>PAGE</w:instrText>
    </w:r>
    <w:r>
      <w:rPr>
        <w:color w:val="808080"/>
        <w:sz w:val="18"/>
        <w:szCs w:val="18"/>
      </w:rPr>
      <w:fldChar w:fldCharType="separate"/>
    </w:r>
    <w:r w:rsidR="00DB56E0">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DB56E0">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BB4C" w14:textId="77777777" w:rsidR="00882AE9" w:rsidRDefault="00882AE9">
      <w:r>
        <w:separator/>
      </w:r>
    </w:p>
  </w:footnote>
  <w:footnote w:type="continuationSeparator" w:id="0">
    <w:p w14:paraId="579D9999" w14:textId="77777777" w:rsidR="00882AE9" w:rsidRDefault="00882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9171" w14:textId="77777777" w:rsidR="0052229E" w:rsidRDefault="001F52E5">
    <w:pPr>
      <w:jc w:val="right"/>
    </w:pPr>
    <w:r>
      <w:rPr>
        <w:color w:val="808080"/>
        <w:sz w:val="18"/>
        <w:szCs w:val="18"/>
      </w:rPr>
      <w:t>PHECC BIS – Request for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9E1"/>
    <w:multiLevelType w:val="hybridMultilevel"/>
    <w:tmpl w:val="C42AF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67AF2"/>
    <w:multiLevelType w:val="hybridMultilevel"/>
    <w:tmpl w:val="B6F6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54F6E"/>
    <w:multiLevelType w:val="hybridMultilevel"/>
    <w:tmpl w:val="E2EC16A0"/>
    <w:lvl w:ilvl="0" w:tplc="2FD20B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4299A"/>
    <w:multiLevelType w:val="hybridMultilevel"/>
    <w:tmpl w:val="60B6AA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6F00151"/>
    <w:multiLevelType w:val="multilevel"/>
    <w:tmpl w:val="6D1C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43B01"/>
    <w:multiLevelType w:val="hybridMultilevel"/>
    <w:tmpl w:val="AD529A3A"/>
    <w:lvl w:ilvl="0" w:tplc="16621C3E">
      <w:start w:val="1"/>
      <w:numFmt w:val="bullet"/>
      <w:lvlText w:val="•"/>
      <w:lvlJc w:val="left"/>
      <w:pPr>
        <w:ind w:left="720" w:hanging="360"/>
      </w:pPr>
    </w:lvl>
    <w:lvl w:ilvl="1" w:tplc="E96EA13C">
      <w:start w:val="1"/>
      <w:numFmt w:val="bullet"/>
      <w:lvlText w:val="◦"/>
      <w:lvlJc w:val="left"/>
      <w:pPr>
        <w:ind w:left="1440" w:hanging="360"/>
      </w:pPr>
    </w:lvl>
    <w:lvl w:ilvl="2" w:tplc="F5C4E048">
      <w:numFmt w:val="decimal"/>
      <w:lvlText w:val=""/>
      <w:lvlJc w:val="left"/>
    </w:lvl>
    <w:lvl w:ilvl="3" w:tplc="C3FAFA7A">
      <w:numFmt w:val="decimal"/>
      <w:lvlText w:val=""/>
      <w:lvlJc w:val="left"/>
    </w:lvl>
    <w:lvl w:ilvl="4" w:tplc="DDB88196">
      <w:numFmt w:val="decimal"/>
      <w:lvlText w:val=""/>
      <w:lvlJc w:val="left"/>
    </w:lvl>
    <w:lvl w:ilvl="5" w:tplc="F7201DDA">
      <w:numFmt w:val="decimal"/>
      <w:lvlText w:val=""/>
      <w:lvlJc w:val="left"/>
    </w:lvl>
    <w:lvl w:ilvl="6" w:tplc="9EB40778">
      <w:numFmt w:val="decimal"/>
      <w:lvlText w:val=""/>
      <w:lvlJc w:val="left"/>
    </w:lvl>
    <w:lvl w:ilvl="7" w:tplc="E898A1BA">
      <w:numFmt w:val="decimal"/>
      <w:lvlText w:val=""/>
      <w:lvlJc w:val="left"/>
    </w:lvl>
    <w:lvl w:ilvl="8" w:tplc="FF52BA1A">
      <w:numFmt w:val="decimal"/>
      <w:lvlText w:val=""/>
      <w:lvlJc w:val="left"/>
    </w:lvl>
  </w:abstractNum>
  <w:abstractNum w:abstractNumId="6" w15:restartNumberingAfterBreak="0">
    <w:nsid w:val="2DEE4FB7"/>
    <w:multiLevelType w:val="hybridMultilevel"/>
    <w:tmpl w:val="3DFC72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205AC0"/>
    <w:multiLevelType w:val="hybridMultilevel"/>
    <w:tmpl w:val="F776092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55957C8"/>
    <w:multiLevelType w:val="hybridMultilevel"/>
    <w:tmpl w:val="B75E1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0B0F9F"/>
    <w:multiLevelType w:val="hybridMultilevel"/>
    <w:tmpl w:val="D706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87017"/>
    <w:multiLevelType w:val="multilevel"/>
    <w:tmpl w:val="EFF0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3659C"/>
    <w:multiLevelType w:val="hybridMultilevel"/>
    <w:tmpl w:val="58D20A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1B1F94"/>
    <w:multiLevelType w:val="hybridMultilevel"/>
    <w:tmpl w:val="70480044"/>
    <w:lvl w:ilvl="0" w:tplc="95182B8A">
      <w:start w:val="1"/>
      <w:numFmt w:val="bullet"/>
      <w:lvlText w:val="●"/>
      <w:lvlJc w:val="left"/>
      <w:pPr>
        <w:ind w:left="720" w:hanging="360"/>
      </w:pPr>
    </w:lvl>
    <w:lvl w:ilvl="1" w:tplc="CFBAAD8E">
      <w:start w:val="1"/>
      <w:numFmt w:val="bullet"/>
      <w:lvlText w:val="○"/>
      <w:lvlJc w:val="left"/>
      <w:pPr>
        <w:ind w:left="1440" w:hanging="360"/>
      </w:pPr>
    </w:lvl>
    <w:lvl w:ilvl="2" w:tplc="ACDAD20C">
      <w:start w:val="1"/>
      <w:numFmt w:val="bullet"/>
      <w:lvlText w:val="■"/>
      <w:lvlJc w:val="left"/>
      <w:pPr>
        <w:ind w:left="2160" w:hanging="360"/>
      </w:pPr>
    </w:lvl>
    <w:lvl w:ilvl="3" w:tplc="D17C3C34">
      <w:start w:val="1"/>
      <w:numFmt w:val="bullet"/>
      <w:lvlText w:val="●"/>
      <w:lvlJc w:val="left"/>
      <w:pPr>
        <w:ind w:left="2880" w:hanging="360"/>
      </w:pPr>
    </w:lvl>
    <w:lvl w:ilvl="4" w:tplc="FC8C16A8">
      <w:start w:val="1"/>
      <w:numFmt w:val="bullet"/>
      <w:lvlText w:val="○"/>
      <w:lvlJc w:val="left"/>
      <w:pPr>
        <w:ind w:left="3600" w:hanging="360"/>
      </w:pPr>
    </w:lvl>
    <w:lvl w:ilvl="5" w:tplc="97B8F8EA">
      <w:start w:val="1"/>
      <w:numFmt w:val="bullet"/>
      <w:lvlText w:val="■"/>
      <w:lvlJc w:val="left"/>
      <w:pPr>
        <w:ind w:left="4320" w:hanging="360"/>
      </w:pPr>
    </w:lvl>
    <w:lvl w:ilvl="6" w:tplc="B906B43E">
      <w:start w:val="1"/>
      <w:numFmt w:val="bullet"/>
      <w:lvlText w:val="●"/>
      <w:lvlJc w:val="left"/>
      <w:pPr>
        <w:ind w:left="5040" w:hanging="360"/>
      </w:pPr>
    </w:lvl>
    <w:lvl w:ilvl="7" w:tplc="63BA4BA6">
      <w:start w:val="1"/>
      <w:numFmt w:val="bullet"/>
      <w:lvlText w:val="●"/>
      <w:lvlJc w:val="left"/>
      <w:pPr>
        <w:ind w:left="5760" w:hanging="360"/>
      </w:pPr>
    </w:lvl>
    <w:lvl w:ilvl="8" w:tplc="96DE3D2E">
      <w:start w:val="1"/>
      <w:numFmt w:val="bullet"/>
      <w:lvlText w:val="●"/>
      <w:lvlJc w:val="left"/>
      <w:pPr>
        <w:ind w:left="6480" w:hanging="360"/>
      </w:pPr>
    </w:lvl>
  </w:abstractNum>
  <w:abstractNum w:abstractNumId="13" w15:restartNumberingAfterBreak="0">
    <w:nsid w:val="4B3026E1"/>
    <w:multiLevelType w:val="multilevel"/>
    <w:tmpl w:val="772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374F0"/>
    <w:multiLevelType w:val="hybridMultilevel"/>
    <w:tmpl w:val="CEA2B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B271E1"/>
    <w:multiLevelType w:val="hybridMultilevel"/>
    <w:tmpl w:val="99643FBC"/>
    <w:lvl w:ilvl="0" w:tplc="09A087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D4DEA"/>
    <w:multiLevelType w:val="hybridMultilevel"/>
    <w:tmpl w:val="B8366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6E876C1"/>
    <w:multiLevelType w:val="hybridMultilevel"/>
    <w:tmpl w:val="4982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01BBC"/>
    <w:multiLevelType w:val="multilevel"/>
    <w:tmpl w:val="580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634159">
    <w:abstractNumId w:val="17"/>
  </w:num>
  <w:num w:numId="2" w16cid:durableId="1127430266">
    <w:abstractNumId w:val="16"/>
  </w:num>
  <w:num w:numId="3" w16cid:durableId="1173299734">
    <w:abstractNumId w:val="4"/>
  </w:num>
  <w:num w:numId="4" w16cid:durableId="1316489707">
    <w:abstractNumId w:val="11"/>
  </w:num>
  <w:num w:numId="5" w16cid:durableId="1317029383">
    <w:abstractNumId w:val="10"/>
  </w:num>
  <w:num w:numId="6" w16cid:durableId="1319965021">
    <w:abstractNumId w:val="14"/>
  </w:num>
  <w:num w:numId="7" w16cid:durableId="1340039210">
    <w:abstractNumId w:val="7"/>
  </w:num>
  <w:num w:numId="8" w16cid:durableId="1382095937">
    <w:abstractNumId w:val="2"/>
  </w:num>
  <w:num w:numId="9" w16cid:durableId="1439524468">
    <w:abstractNumId w:val="5"/>
    <w:lvlOverride w:ilvl="0">
      <w:startOverride w:val="1"/>
    </w:lvlOverride>
  </w:num>
  <w:num w:numId="10" w16cid:durableId="1642298934">
    <w:abstractNumId w:val="13"/>
  </w:num>
  <w:num w:numId="11" w16cid:durableId="1967659346">
    <w:abstractNumId w:val="6"/>
  </w:num>
  <w:num w:numId="12" w16cid:durableId="2109234892">
    <w:abstractNumId w:val="15"/>
  </w:num>
  <w:num w:numId="13" w16cid:durableId="262302046">
    <w:abstractNumId w:val="1"/>
  </w:num>
  <w:num w:numId="14" w16cid:durableId="402143753">
    <w:abstractNumId w:val="8"/>
  </w:num>
  <w:num w:numId="15" w16cid:durableId="617376725">
    <w:abstractNumId w:val="12"/>
    <w:lvlOverride w:ilvl="0">
      <w:startOverride w:val="1"/>
    </w:lvlOverride>
  </w:num>
  <w:num w:numId="16" w16cid:durableId="881095291">
    <w:abstractNumId w:val="9"/>
  </w:num>
  <w:num w:numId="17" w16cid:durableId="882332176">
    <w:abstractNumId w:val="18"/>
  </w:num>
  <w:num w:numId="18" w16cid:durableId="908417601">
    <w:abstractNumId w:val="3"/>
  </w:num>
  <w:num w:numId="19" w16cid:durableId="99630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9E"/>
    <w:rsid w:val="00033B8D"/>
    <w:rsid w:val="00127A01"/>
    <w:rsid w:val="001458D2"/>
    <w:rsid w:val="001F52E5"/>
    <w:rsid w:val="00243968"/>
    <w:rsid w:val="00266250"/>
    <w:rsid w:val="002C037A"/>
    <w:rsid w:val="002D42DF"/>
    <w:rsid w:val="002E1315"/>
    <w:rsid w:val="002F4C96"/>
    <w:rsid w:val="00303BEA"/>
    <w:rsid w:val="00324D0F"/>
    <w:rsid w:val="00345DCF"/>
    <w:rsid w:val="00383EE5"/>
    <w:rsid w:val="00452C23"/>
    <w:rsid w:val="0048443A"/>
    <w:rsid w:val="00485D85"/>
    <w:rsid w:val="00494D56"/>
    <w:rsid w:val="004C2EFB"/>
    <w:rsid w:val="00506058"/>
    <w:rsid w:val="0052229E"/>
    <w:rsid w:val="00552A07"/>
    <w:rsid w:val="005A0E21"/>
    <w:rsid w:val="005C325F"/>
    <w:rsid w:val="005C6622"/>
    <w:rsid w:val="005F1C5F"/>
    <w:rsid w:val="0060553B"/>
    <w:rsid w:val="00625887"/>
    <w:rsid w:val="006315AB"/>
    <w:rsid w:val="006502CF"/>
    <w:rsid w:val="0066647F"/>
    <w:rsid w:val="00675EB0"/>
    <w:rsid w:val="006A1C13"/>
    <w:rsid w:val="006A61E1"/>
    <w:rsid w:val="006C1C4F"/>
    <w:rsid w:val="007B0296"/>
    <w:rsid w:val="007C2DBE"/>
    <w:rsid w:val="007C3061"/>
    <w:rsid w:val="007C3D43"/>
    <w:rsid w:val="007E417C"/>
    <w:rsid w:val="007F356F"/>
    <w:rsid w:val="0080377F"/>
    <w:rsid w:val="00880A64"/>
    <w:rsid w:val="00882AE9"/>
    <w:rsid w:val="00940D6D"/>
    <w:rsid w:val="009812B1"/>
    <w:rsid w:val="009C64A9"/>
    <w:rsid w:val="009F0099"/>
    <w:rsid w:val="00A10AA1"/>
    <w:rsid w:val="00A55965"/>
    <w:rsid w:val="00AE2D24"/>
    <w:rsid w:val="00B33C10"/>
    <w:rsid w:val="00B45B59"/>
    <w:rsid w:val="00BB6F2C"/>
    <w:rsid w:val="00BF577C"/>
    <w:rsid w:val="00BF6C6A"/>
    <w:rsid w:val="00C51D1F"/>
    <w:rsid w:val="00CC603F"/>
    <w:rsid w:val="00CE347B"/>
    <w:rsid w:val="00CF6C83"/>
    <w:rsid w:val="00D338DB"/>
    <w:rsid w:val="00D556D2"/>
    <w:rsid w:val="00D64D63"/>
    <w:rsid w:val="00D86568"/>
    <w:rsid w:val="00DB485B"/>
    <w:rsid w:val="00DB56E0"/>
    <w:rsid w:val="00DF0704"/>
    <w:rsid w:val="00E629E5"/>
    <w:rsid w:val="00E960A9"/>
    <w:rsid w:val="00ED4C69"/>
    <w:rsid w:val="00ED7B9E"/>
    <w:rsid w:val="00F0530C"/>
    <w:rsid w:val="00F870E2"/>
    <w:rsid w:val="00FF4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C188"/>
  <w15:docId w15:val="{6B73FD53-4A24-415E-9A63-C2D0B49E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32"/>
      <w:szCs w:val="32"/>
    </w:rPr>
  </w:style>
  <w:style w:type="paragraph" w:styleId="Heading2">
    <w:name w:val="heading 2"/>
    <w:uiPriority w:val="9"/>
    <w:unhideWhenUsed/>
    <w:qFormat/>
    <w:pPr>
      <w:spacing w:before="280" w:after="140"/>
      <w:outlineLvl w:val="1"/>
    </w:pPr>
    <w:rPr>
      <w:b/>
      <w:bCs/>
      <w:color w:val="1F3864"/>
      <w:sz w:val="26"/>
      <w:szCs w:val="26"/>
    </w:rPr>
  </w:style>
  <w:style w:type="paragraph" w:styleId="Heading3">
    <w:name w:val="heading 3"/>
    <w:uiPriority w:val="9"/>
    <w:unhideWhenUsed/>
    <w:qFormat/>
    <w:pPr>
      <w:spacing w:before="220" w:after="12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B56E0"/>
    <w:pPr>
      <w:tabs>
        <w:tab w:val="center" w:pos="4513"/>
        <w:tab w:val="right" w:pos="9026"/>
      </w:tabs>
    </w:pPr>
  </w:style>
  <w:style w:type="character" w:customStyle="1" w:styleId="HeaderChar">
    <w:name w:val="Header Char"/>
    <w:basedOn w:val="DefaultParagraphFont"/>
    <w:link w:val="Header"/>
    <w:uiPriority w:val="99"/>
    <w:rsid w:val="00DB56E0"/>
  </w:style>
  <w:style w:type="paragraph" w:styleId="Footer">
    <w:name w:val="footer"/>
    <w:basedOn w:val="Normal"/>
    <w:link w:val="FooterChar"/>
    <w:uiPriority w:val="99"/>
    <w:unhideWhenUsed/>
    <w:rsid w:val="00DB56E0"/>
    <w:pPr>
      <w:tabs>
        <w:tab w:val="center" w:pos="4513"/>
        <w:tab w:val="right" w:pos="9026"/>
      </w:tabs>
    </w:pPr>
  </w:style>
  <w:style w:type="character" w:customStyle="1" w:styleId="FooterChar">
    <w:name w:val="Footer Char"/>
    <w:basedOn w:val="DefaultParagraphFont"/>
    <w:link w:val="Footer"/>
    <w:uiPriority w:val="99"/>
    <w:rsid w:val="00DB56E0"/>
  </w:style>
  <w:style w:type="character" w:styleId="Strong">
    <w:name w:val="Strong"/>
    <w:basedOn w:val="DefaultParagraphFont"/>
    <w:uiPriority w:val="22"/>
    <w:qFormat/>
    <w:rsid w:val="00FF48FC"/>
    <w:rPr>
      <w:b/>
      <w:bCs/>
    </w:rPr>
  </w:style>
  <w:style w:type="character" w:styleId="Emphasis">
    <w:name w:val="Emphasis"/>
    <w:basedOn w:val="DefaultParagraphFont"/>
    <w:uiPriority w:val="20"/>
    <w:qFormat/>
    <w:rsid w:val="00FF4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01B6BD4BB004CBA5BA5B0643F8C31" ma:contentTypeVersion="17" ma:contentTypeDescription="Create a new document." ma:contentTypeScope="" ma:versionID="5bf887b7ba6dd982bb247e42e4860235">
  <xsd:schema xmlns:xsd="http://www.w3.org/2001/XMLSchema" xmlns:xs="http://www.w3.org/2001/XMLSchema" xmlns:p="http://schemas.microsoft.com/office/2006/metadata/properties" xmlns:ns2="ab8a34d1-56d8-431d-9417-da04fac7920c" xmlns:ns3="10924ee4-aa3c-4e17-ad2c-87dba04281c3" targetNamespace="http://schemas.microsoft.com/office/2006/metadata/properties" ma:root="true" ma:fieldsID="80c764fec2d288fad94be9970f64a15c" ns2:_="" ns3:_="">
    <xsd:import namespace="ab8a34d1-56d8-431d-9417-da04fac7920c"/>
    <xsd:import namespace="10924ee4-aa3c-4e17-ad2c-87dba04281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a34d1-56d8-431d-9417-da04fac7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19728-e22c-437d-b103-c414dca2f3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24ee4-aa3c-4e17-ad2c-87dba04281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c63ff-46c8-4689-9d1f-39cc57d7a05e}" ma:internalName="TaxCatchAll" ma:showField="CatchAllData" ma:web="10924ee4-aa3c-4e17-ad2c-87dba042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924ee4-aa3c-4e17-ad2c-87dba04281c3" xsi:nil="true"/>
    <lcf76f155ced4ddcb4097134ff3c332f xmlns="ab8a34d1-56d8-431d-9417-da04fac792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A886A-FED2-4E2E-9E9B-0B02B40F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a34d1-56d8-431d-9417-da04fac7920c"/>
    <ds:schemaRef ds:uri="10924ee4-aa3c-4e17-ad2c-87dba042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2D2A6-6E41-484A-A5E8-9CB576B5F52F}">
  <ds:schemaRefs>
    <ds:schemaRef ds:uri="http://schemas.microsoft.com/sharepoint/v3/contenttype/forms"/>
  </ds:schemaRefs>
</ds:datastoreItem>
</file>

<file path=customXml/itemProps3.xml><?xml version="1.0" encoding="utf-8"?>
<ds:datastoreItem xmlns:ds="http://schemas.openxmlformats.org/officeDocument/2006/customXml" ds:itemID="{A60D5972-BB63-43D3-8C00-DE61939CF33E}">
  <ds:schemaRefs>
    <ds:schemaRef ds:uri="http://schemas.microsoft.com/office/2006/metadata/properties"/>
    <ds:schemaRef ds:uri="http://schemas.microsoft.com/office/infopath/2007/PartnerControls"/>
    <ds:schemaRef ds:uri="10924ee4-aa3c-4e17-ad2c-87dba04281c3"/>
    <ds:schemaRef ds:uri="ab8a34d1-56d8-431d-9417-da04fac792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10371</Words>
  <Characters>59116</Characters>
  <Application>Microsoft Office Word</Application>
  <DocSecurity>0</DocSecurity>
  <Lines>492</Lines>
  <Paragraphs>138</Paragraphs>
  <ScaleCrop>false</ScaleCrop>
  <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Tender - Business Information System</dc:title>
  <dc:subject/>
  <dc:creator>PHECC</dc:creator>
  <cp:keywords/>
  <cp:lastModifiedBy>Dibu Mathew</cp:lastModifiedBy>
  <cp:revision>2</cp:revision>
  <dcterms:created xsi:type="dcterms:W3CDTF">2026-06-05T12:24:00Z</dcterms:created>
  <dcterms:modified xsi:type="dcterms:W3CDTF">2026-06-05T12:24:00Z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0x01010044401B6BD4BB004CBA5BA5B0643F8C31</vt:lpwstr>
  </property>
  <property fmtid="{D5CDD505-2E9C-101B-9397-08002B2CF9AE}" pid="3" name="MediaServiceImageTags">
    <vt:lpwstr/>
  </property>
</Properties>
</file>