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0576" w14:textId="77777777" w:rsidR="00672A0D" w:rsidRDefault="003F1B58">
      <w:pPr>
        <w:spacing w:after="60"/>
      </w:pPr>
      <w:r>
        <w:rPr>
          <w:b/>
          <w:bCs/>
          <w:sz w:val="24"/>
          <w:szCs w:val="24"/>
        </w:rPr>
        <w:t>Pre-Hospital Emergency Care Council</w:t>
      </w:r>
    </w:p>
    <w:p w14:paraId="07D059A3" w14:textId="77777777" w:rsidR="00672A0D" w:rsidRDefault="003F1B58">
      <w:pPr>
        <w:spacing w:after="40"/>
      </w:pPr>
      <w:r>
        <w:rPr>
          <w:b/>
          <w:bCs/>
          <w:color w:val="1F3864"/>
          <w:sz w:val="40"/>
          <w:szCs w:val="40"/>
        </w:rPr>
        <w:t>Appendix B</w:t>
      </w:r>
    </w:p>
    <w:p w14:paraId="5F0B668E" w14:textId="77777777" w:rsidR="00672A0D" w:rsidRDefault="003F1B58">
      <w:pPr>
        <w:spacing w:after="120"/>
      </w:pPr>
      <w:r>
        <w:rPr>
          <w:b/>
          <w:bCs/>
          <w:color w:val="1F3864"/>
          <w:sz w:val="30"/>
          <w:szCs w:val="30"/>
        </w:rPr>
        <w:t>Examinations Platform Integration and Interface Information</w:t>
      </w:r>
    </w:p>
    <w:p w14:paraId="536A3318" w14:textId="77777777" w:rsidR="00672A0D" w:rsidRDefault="003F1B58">
      <w:pPr>
        <w:spacing w:after="200"/>
      </w:pPr>
      <w:r>
        <w:rPr>
          <w:i/>
          <w:iCs/>
        </w:rPr>
        <w:t>Available technical and integration information relating to the existing examinations platform (GRIP) and the integration requirements arising from the boundary between GRIP and the Business Information System.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672A0D" w14:paraId="40BFAAAA" w14:textId="77777777">
        <w:trPr>
          <w:tblHeader/>
        </w:trPr>
        <w:tc>
          <w:tcPr>
            <w:tcW w:w="26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2C3713EF" w14:textId="77777777" w:rsidR="00672A0D" w:rsidRDefault="003F1B58">
            <w:r>
              <w:rPr>
                <w:b/>
                <w:bCs/>
              </w:rPr>
              <w:t>Field</w:t>
            </w:r>
          </w:p>
        </w:tc>
        <w:tc>
          <w:tcPr>
            <w:tcW w:w="6426"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58048719" w14:textId="77777777" w:rsidR="00672A0D" w:rsidRDefault="003F1B58">
            <w:r>
              <w:rPr>
                <w:b/>
                <w:bCs/>
              </w:rPr>
              <w:t>Detail</w:t>
            </w:r>
          </w:p>
        </w:tc>
      </w:tr>
      <w:tr w:rsidR="00672A0D" w14:paraId="26540176" w14:textId="77777777">
        <w:tc>
          <w:tcPr>
            <w:tcW w:w="26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4031AC5" w14:textId="77777777" w:rsidR="00672A0D" w:rsidRDefault="003F1B58">
            <w:r>
              <w:t>Title</w:t>
            </w:r>
          </w:p>
        </w:tc>
        <w:tc>
          <w:tcPr>
            <w:tcW w:w="64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626B754" w14:textId="77777777" w:rsidR="00672A0D" w:rsidRDefault="003F1B58">
            <w:r>
              <w:t>Appendix B: Examinations Platform Integration and Interface Information</w:t>
            </w:r>
          </w:p>
        </w:tc>
      </w:tr>
      <w:tr w:rsidR="00672A0D" w14:paraId="32A15832" w14:textId="77777777">
        <w:tc>
          <w:tcPr>
            <w:tcW w:w="26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FC8CD93" w14:textId="77777777" w:rsidR="00672A0D" w:rsidRDefault="003F1B58">
            <w:r>
              <w:t>Companion to</w:t>
            </w:r>
          </w:p>
        </w:tc>
        <w:tc>
          <w:tcPr>
            <w:tcW w:w="64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5838C11" w14:textId="77777777" w:rsidR="00672A0D" w:rsidRDefault="003F1B58">
            <w:r>
              <w:t>PHECC BIS Specification and Request for Tender (RFT)</w:t>
            </w:r>
          </w:p>
        </w:tc>
      </w:tr>
      <w:tr w:rsidR="00672A0D" w14:paraId="386F61C6" w14:textId="77777777">
        <w:tc>
          <w:tcPr>
            <w:tcW w:w="26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2C13ED7" w14:textId="77777777" w:rsidR="00672A0D" w:rsidRDefault="003F1B58">
            <w:r>
              <w:t>RFT Reference</w:t>
            </w:r>
          </w:p>
        </w:tc>
        <w:tc>
          <w:tcPr>
            <w:tcW w:w="64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A94C5A6" w14:textId="77777777" w:rsidR="00672A0D" w:rsidRDefault="003F1B58">
            <w:r>
              <w:t>[</w:t>
            </w:r>
            <w:proofErr w:type="spellStart"/>
            <w:r>
              <w:t>eTenders</w:t>
            </w:r>
            <w:proofErr w:type="spellEnd"/>
            <w:r>
              <w:t xml:space="preserve"> reference to be inserted]</w:t>
            </w:r>
          </w:p>
        </w:tc>
      </w:tr>
      <w:tr w:rsidR="00672A0D" w14:paraId="60DAA272" w14:textId="77777777">
        <w:tc>
          <w:tcPr>
            <w:tcW w:w="26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406B522" w14:textId="77777777" w:rsidR="00672A0D" w:rsidRDefault="003F1B58">
            <w:r>
              <w:t>Owner</w:t>
            </w:r>
          </w:p>
        </w:tc>
        <w:tc>
          <w:tcPr>
            <w:tcW w:w="64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05FA8C7" w14:textId="77777777" w:rsidR="00672A0D" w:rsidRDefault="003F1B58">
            <w:r>
              <w:t>Pre-Hospital Emergency Care Council</w:t>
            </w:r>
          </w:p>
        </w:tc>
      </w:tr>
      <w:tr w:rsidR="00672A0D" w14:paraId="1CD9606A" w14:textId="77777777">
        <w:tc>
          <w:tcPr>
            <w:tcW w:w="26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E96EC8B" w14:textId="77777777" w:rsidR="00672A0D" w:rsidRDefault="003F1B58">
            <w:r>
              <w:t>Project Lead</w:t>
            </w:r>
          </w:p>
        </w:tc>
        <w:tc>
          <w:tcPr>
            <w:tcW w:w="64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EFD775F" w14:textId="77777777" w:rsidR="00672A0D" w:rsidRDefault="003F1B58">
            <w:r>
              <w:t>Denis Clancy – I.C.T. Manager</w:t>
            </w:r>
          </w:p>
        </w:tc>
      </w:tr>
      <w:tr w:rsidR="00672A0D" w14:paraId="0A131B1E" w14:textId="77777777">
        <w:tc>
          <w:tcPr>
            <w:tcW w:w="26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A54815F" w14:textId="77777777" w:rsidR="00672A0D" w:rsidRDefault="003F1B58">
            <w:r>
              <w:t>Status</w:t>
            </w:r>
          </w:p>
        </w:tc>
        <w:tc>
          <w:tcPr>
            <w:tcW w:w="64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6F4028F" w14:textId="77777777" w:rsidR="00672A0D" w:rsidRDefault="003F1B58">
            <w:r>
              <w:t>For information</w:t>
            </w:r>
          </w:p>
        </w:tc>
      </w:tr>
      <w:tr w:rsidR="00672A0D" w14:paraId="1C7862F9" w14:textId="77777777">
        <w:tc>
          <w:tcPr>
            <w:tcW w:w="26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A04086C" w14:textId="77777777" w:rsidR="00672A0D" w:rsidRDefault="003F1B58">
            <w:r>
              <w:t>Version</w:t>
            </w:r>
          </w:p>
        </w:tc>
        <w:tc>
          <w:tcPr>
            <w:tcW w:w="64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7C3C564" w14:textId="77777777" w:rsidR="00672A0D" w:rsidRDefault="003F1B58">
            <w:r>
              <w:t>v1.0</w:t>
            </w:r>
          </w:p>
        </w:tc>
      </w:tr>
      <w:tr w:rsidR="00672A0D" w14:paraId="48E04C16" w14:textId="77777777">
        <w:tc>
          <w:tcPr>
            <w:tcW w:w="26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179B589" w14:textId="77777777" w:rsidR="00672A0D" w:rsidRDefault="003F1B58">
            <w:r>
              <w:t>Submission Deadline</w:t>
            </w:r>
          </w:p>
        </w:tc>
        <w:tc>
          <w:tcPr>
            <w:tcW w:w="64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53622C2" w14:textId="77777777" w:rsidR="00672A0D" w:rsidRDefault="003F1B58">
            <w:r>
              <w:t>29 July 2026 at 12:00 noon (Irish time)</w:t>
            </w:r>
          </w:p>
        </w:tc>
      </w:tr>
    </w:tbl>
    <w:p w14:paraId="5FD3B923" w14:textId="77777777" w:rsidR="00672A0D" w:rsidRDefault="00672A0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72A0D" w14:paraId="383502CC" w14:textId="77777777">
        <w:tc>
          <w:tcPr>
            <w:tcW w:w="9026" w:type="dxa"/>
            <w:tcBorders>
              <w:top w:val="single" w:sz="1" w:space="0" w:color="BFBFBF"/>
              <w:left w:val="single" w:sz="1" w:space="0" w:color="BFBFBF"/>
              <w:bottom w:val="single" w:sz="1" w:space="0" w:color="BFBFBF"/>
              <w:right w:val="single" w:sz="1" w:space="0" w:color="BFBFBF"/>
            </w:tcBorders>
            <w:shd w:val="clear" w:color="auto" w:fill="EAF0F9"/>
            <w:tcMar>
              <w:top w:w="120" w:type="dxa"/>
              <w:left w:w="160" w:type="dxa"/>
              <w:bottom w:w="120" w:type="dxa"/>
              <w:right w:w="160" w:type="dxa"/>
            </w:tcMar>
          </w:tcPr>
          <w:p w14:paraId="5872690D" w14:textId="77777777" w:rsidR="00672A0D" w:rsidRDefault="003F1B58">
            <w:pPr>
              <w:spacing w:after="60"/>
            </w:pPr>
            <w:r>
              <w:rPr>
                <w:b/>
                <w:bCs/>
              </w:rPr>
              <w:t xml:space="preserve">Basis of this document. </w:t>
            </w:r>
            <w:r>
              <w:t>A detailed specification of the GRIP examinations platform’s API capabilities is not currently available. This Appendix therefore describes the required integration at a generic, high level – sufficient for respondents to understand the boundary between the BIS and GRIP and to propose a suitable, flexible integration approach. The detailed interface design will be established with the successful tenderer during implementation, in cooperation with the GRIP supplier.</w:t>
            </w:r>
          </w:p>
        </w:tc>
      </w:tr>
    </w:tbl>
    <w:p w14:paraId="64B9153D" w14:textId="77777777" w:rsidR="00672A0D" w:rsidRDefault="003F1B58">
      <w:r>
        <w:br w:type="page"/>
      </w:r>
    </w:p>
    <w:p w14:paraId="2B70A9CA" w14:textId="77777777" w:rsidR="00672A0D" w:rsidRDefault="003F1B58">
      <w:pPr>
        <w:pStyle w:val="Heading1"/>
      </w:pPr>
      <w:r>
        <w:lastRenderedPageBreak/>
        <w:t>1. About this document</w:t>
      </w:r>
    </w:p>
    <w:p w14:paraId="1C2E820D" w14:textId="77777777" w:rsidR="00672A0D" w:rsidRDefault="003F1B58">
      <w:pPr>
        <w:pStyle w:val="Heading2"/>
      </w:pPr>
      <w:r>
        <w:t>1.1 Purpose</w:t>
      </w:r>
    </w:p>
    <w:p w14:paraId="3F3FF421" w14:textId="77777777" w:rsidR="00672A0D" w:rsidRDefault="003F1B58">
      <w:pPr>
        <w:spacing w:after="120"/>
      </w:pPr>
      <w:r>
        <w:t xml:space="preserve">This is Appendix B to the PHECC Business Information System (BIS) Specification. It provides the available technical and integration information relating to the existing examinations platform, known as GRIP, and the integration requirements that arise from the boundary between GRIP and the BIS. It is listed at section 13 of the RFT and is provided </w:t>
      </w:r>
      <w:r>
        <w:rPr>
          <w:i/>
          <w:iCs/>
        </w:rPr>
        <w:t>for information</w:t>
      </w:r>
      <w:r>
        <w:t>.</w:t>
      </w:r>
    </w:p>
    <w:p w14:paraId="138573CD" w14:textId="77777777" w:rsidR="00672A0D" w:rsidRDefault="003F1B58">
      <w:pPr>
        <w:spacing w:after="120"/>
      </w:pPr>
      <w:r>
        <w:t>It should be read together with section 2.2 (what the BIS is not), section 6.2 (GRIP integration as a known constraint) and mandatory technical requirement MTR-10 of the Specification, which requires demonstrable capability to integrate with the existing examinations platform via API, including error handling and data synchronisation.</w:t>
      </w:r>
    </w:p>
    <w:p w14:paraId="01B842D6" w14:textId="77777777" w:rsidR="00672A0D" w:rsidRDefault="003F1B58">
      <w:pPr>
        <w:pStyle w:val="Heading2"/>
      </w:pPr>
      <w:r>
        <w:t>1.2 Status and how to use it</w:t>
      </w:r>
    </w:p>
    <w:p w14:paraId="14E8CA89" w14:textId="77777777" w:rsidR="00672A0D" w:rsidRDefault="003F1B58">
      <w:pPr>
        <w:spacing w:after="120"/>
      </w:pPr>
      <w:r>
        <w:t>This Appendix is provided for information. It does not require a separate completed response. Tenderers respond to the integration requirement at MTR-10 of the Specification, describe their proposed integration approach in section B.2 of the Response Templates, and address the detailed integration requirements held in the Compliance Matrix (Appendix A).</w:t>
      </w:r>
    </w:p>
    <w:p w14:paraId="41AEA57D" w14:textId="77777777" w:rsidR="00672A0D" w:rsidRDefault="003F1B58">
      <w:pPr>
        <w:spacing w:after="120"/>
      </w:pPr>
      <w:r>
        <w:t xml:space="preserve">A detailed specification of GRIP’s API capabilities is not currently available. This Appendix therefore sets out the integration at a generic, high level: it describes the boundary between the BIS and GRIP, the information expected to flow between them, and the standards-based expectations that any integration must meet. The detailed technical interface will be defined with the successful tenderer during implementation, working with PHECC and the GRIP supplier. Tenderers are accordingly asked to demonstrate their capability and to propose a flexible integration approach rather than to respond to a fixed interface specification. Any change to this Appendix during the live RFT window will be issued as an RFT Clarification through the </w:t>
      </w:r>
      <w:proofErr w:type="spellStart"/>
      <w:r>
        <w:t>eTenders</w:t>
      </w:r>
      <w:proofErr w:type="spellEnd"/>
      <w:r>
        <w:t xml:space="preserve"> messaging facility in accordance with section 5.3 of the RFT.</w:t>
      </w:r>
    </w:p>
    <w:p w14:paraId="640F9455" w14:textId="77777777" w:rsidR="00672A0D" w:rsidRDefault="003F1B58">
      <w:pPr>
        <w:pStyle w:val="Heading2"/>
      </w:pPr>
      <w:r>
        <w:t>1.3 Relationship to other tender documents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672A0D" w14:paraId="7E27C0F7" w14:textId="77777777">
        <w:trPr>
          <w:tblHeader/>
        </w:trPr>
        <w:tc>
          <w:tcPr>
            <w:tcW w:w="30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44BA7E9C" w14:textId="77777777" w:rsidR="00672A0D" w:rsidRDefault="003F1B58">
            <w:r>
              <w:rPr>
                <w:b/>
                <w:bCs/>
              </w:rPr>
              <w:t>Document</w:t>
            </w:r>
          </w:p>
        </w:tc>
        <w:tc>
          <w:tcPr>
            <w:tcW w:w="6026"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4197F892" w14:textId="77777777" w:rsidR="00672A0D" w:rsidRDefault="003F1B58">
            <w:r>
              <w:rPr>
                <w:b/>
                <w:bCs/>
              </w:rPr>
              <w:t>Relevance to this Appendix</w:t>
            </w:r>
          </w:p>
        </w:tc>
      </w:tr>
      <w:tr w:rsidR="00672A0D" w14:paraId="30EB2168"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622D251" w14:textId="77777777" w:rsidR="00672A0D" w:rsidRDefault="003F1B58">
            <w:r>
              <w:t>Specification</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0EB60BE" w14:textId="77777777" w:rsidR="00672A0D" w:rsidRDefault="003F1B58">
            <w:r>
              <w:t>Sections 2.2 and 6.2 (GRIP boundary), MTR-10 (mandatory integration requirement) and section 3.3 (migration of registrant–examination linkages).</w:t>
            </w:r>
          </w:p>
        </w:tc>
      </w:tr>
      <w:tr w:rsidR="00672A0D" w14:paraId="5233E2AC"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76D5817" w14:textId="77777777" w:rsidR="00672A0D" w:rsidRDefault="003F1B58">
            <w:r>
              <w:t>Compliance Matrix (Appendix A)</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8D944DE" w14:textId="77777777" w:rsidR="00672A0D" w:rsidRDefault="003F1B58">
            <w:r>
              <w:t>Holds the detailed functional, non-functional and technical integration requirements, distributed across the Registration and Cross-module categories.</w:t>
            </w:r>
          </w:p>
        </w:tc>
      </w:tr>
      <w:tr w:rsidR="00672A0D" w14:paraId="0F0CABD8"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B8BBB26" w14:textId="77777777" w:rsidR="00672A0D" w:rsidRDefault="003F1B58">
            <w:r>
              <w:t>Process Maps (Appendix C)</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977267" w14:textId="77777777" w:rsidR="00672A0D" w:rsidRDefault="003F1B58">
            <w:r>
              <w:t>Show where examination outcomes enter the registration and progression workflows.</w:t>
            </w:r>
          </w:p>
        </w:tc>
      </w:tr>
      <w:tr w:rsidR="00672A0D" w14:paraId="1E5B47F8"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4292973" w14:textId="77777777" w:rsidR="00672A0D" w:rsidRDefault="003F1B58">
            <w:r>
              <w:t>Draft Contract</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A281284" w14:textId="77777777" w:rsidR="00672A0D" w:rsidRDefault="003F1B58">
            <w:r>
              <w:t>Service levels (Schedule D) and the data protection and security obligations that apply to any integration.</w:t>
            </w:r>
          </w:p>
        </w:tc>
      </w:tr>
    </w:tbl>
    <w:p w14:paraId="2EE4ABCB" w14:textId="77777777" w:rsidR="00672A0D" w:rsidRDefault="003F1B58">
      <w:pPr>
        <w:pStyle w:val="Heading1"/>
      </w:pPr>
      <w:r>
        <w:t>2. The system boundary between the BIS and GRIP</w:t>
      </w:r>
    </w:p>
    <w:p w14:paraId="159F5527" w14:textId="77777777" w:rsidR="00672A0D" w:rsidRDefault="003F1B58">
      <w:pPr>
        <w:pStyle w:val="Heading2"/>
      </w:pPr>
      <w:r>
        <w:t>2.1 GRIP overview</w:t>
      </w:r>
    </w:p>
    <w:p w14:paraId="1C927ACF" w14:textId="77777777" w:rsidR="00672A0D" w:rsidRDefault="003F1B58">
      <w:pPr>
        <w:spacing w:after="120"/>
      </w:pPr>
      <w:r>
        <w:t xml:space="preserve">GRIP is PHECC's existing examinations platform. It is not being replaced under this procurement and will continue to operate alongside the BIS. The BIS must integrate with GRIP via API but does not </w:t>
      </w:r>
      <w:r>
        <w:lastRenderedPageBreak/>
        <w:t>subsume, replace or duplicate its functionality. Tenderers may not assume that GRIP functionality can be replaced or absorbed.</w:t>
      </w:r>
    </w:p>
    <w:p w14:paraId="3A7E0F2C" w14:textId="77777777" w:rsidR="00672A0D" w:rsidRDefault="003F1B58">
      <w:pPr>
        <w:pStyle w:val="Heading2"/>
      </w:pPr>
      <w:r>
        <w:t>2.2 What remains within GRIP</w:t>
      </w:r>
    </w:p>
    <w:p w14:paraId="1118D8C3" w14:textId="77777777" w:rsidR="00672A0D" w:rsidRDefault="003F1B58">
      <w:pPr>
        <w:spacing w:after="120"/>
      </w:pPr>
      <w:r>
        <w:t>GRIP remains the system of record for the examinations function. In broad terms this covers the examination lifecycle and the determination of examination results. The precise scope of functions retained in GRIP, and the points at which they interface with the BIS, will be confirmed with the successful tenderer during implementation.</w:t>
      </w:r>
    </w:p>
    <w:p w14:paraId="01407926" w14:textId="77777777" w:rsidR="00672A0D" w:rsidRDefault="003F1B58">
      <w:pPr>
        <w:pStyle w:val="Heading2"/>
      </w:pPr>
      <w:r>
        <w:t>2.3 What sits within the BIS</w:t>
      </w:r>
    </w:p>
    <w:p w14:paraId="21746526" w14:textId="77777777" w:rsidR="00672A0D" w:rsidRDefault="003F1B58">
      <w:pPr>
        <w:spacing w:after="120"/>
      </w:pPr>
      <w:r>
        <w:t xml:space="preserve">The BIS is the system of record for the statutory register and the registrant lifecycle across the EMT, Paramedic, Advanced Paramedic and Cardiac First Responder divisions. The BIS consumes examination results and progression information from GRIP </w:t>
      </w:r>
      <w:proofErr w:type="gramStart"/>
      <w:r>
        <w:t>in order to</w:t>
      </w:r>
      <w:proofErr w:type="gramEnd"/>
      <w:r>
        <w:t xml:space="preserve"> maintain accurate registration </w:t>
      </w:r>
      <w:proofErr w:type="gramStart"/>
      <w:r>
        <w:t>status, and</w:t>
      </w:r>
      <w:proofErr w:type="gramEnd"/>
      <w:r>
        <w:t xml:space="preserve"> provides registrant identity information to GRIP so that examination records can be associated with the correct registrant.</w:t>
      </w:r>
    </w:p>
    <w:p w14:paraId="09591B15" w14:textId="77777777" w:rsidR="00672A0D" w:rsidRDefault="003F1B58">
      <w:pPr>
        <w:pStyle w:val="Heading2"/>
      </w:pPr>
      <w:r>
        <w:t>2.4 Summary of the boundary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2813"/>
        <w:gridCol w:w="2813"/>
      </w:tblGrid>
      <w:tr w:rsidR="00672A0D" w14:paraId="297FD628" w14:textId="77777777">
        <w:trPr>
          <w:tblHeader/>
        </w:trPr>
        <w:tc>
          <w:tcPr>
            <w:tcW w:w="34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3A709D0E" w14:textId="77777777" w:rsidR="00672A0D" w:rsidRDefault="003F1B58">
            <w:r>
              <w:rPr>
                <w:b/>
                <w:bCs/>
              </w:rPr>
              <w:t>Capability / record</w:t>
            </w:r>
          </w:p>
        </w:tc>
        <w:tc>
          <w:tcPr>
            <w:tcW w:w="2813"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0D45E88F" w14:textId="77777777" w:rsidR="00672A0D" w:rsidRDefault="003F1B58">
            <w:r>
              <w:rPr>
                <w:b/>
                <w:bCs/>
              </w:rPr>
              <w:t>System of record</w:t>
            </w:r>
          </w:p>
        </w:tc>
        <w:tc>
          <w:tcPr>
            <w:tcW w:w="2813"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4DF7763D" w14:textId="77777777" w:rsidR="00672A0D" w:rsidRDefault="003F1B58">
            <w:r>
              <w:rPr>
                <w:b/>
                <w:bCs/>
              </w:rPr>
              <w:t>Notes</w:t>
            </w:r>
          </w:p>
        </w:tc>
      </w:tr>
      <w:tr w:rsidR="00672A0D" w14:paraId="6E394BEA" w14:textId="77777777">
        <w:tc>
          <w:tcPr>
            <w:tcW w:w="34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84787C3" w14:textId="77777777" w:rsidR="00672A0D" w:rsidRDefault="003F1B58">
            <w:r>
              <w:t>Statutory register and registrant master records</w:t>
            </w:r>
          </w:p>
        </w:tc>
        <w:tc>
          <w:tcPr>
            <w:tcW w:w="2813"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B300567" w14:textId="77777777" w:rsidR="00672A0D" w:rsidRDefault="003F1B58">
            <w:r>
              <w:t>BIS</w:t>
            </w:r>
          </w:p>
        </w:tc>
        <w:tc>
          <w:tcPr>
            <w:tcW w:w="2813"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C4C17C8" w14:textId="77777777" w:rsidR="00672A0D" w:rsidRDefault="003F1B58">
            <w:r>
              <w:t>Single source of truth for registrant identity and status.</w:t>
            </w:r>
          </w:p>
        </w:tc>
      </w:tr>
      <w:tr w:rsidR="00672A0D" w14:paraId="78C61C31" w14:textId="77777777">
        <w:tc>
          <w:tcPr>
            <w:tcW w:w="34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7223E4E" w14:textId="77777777" w:rsidR="00672A0D" w:rsidRDefault="003F1B58">
            <w:r>
              <w:t>Examination scheduling, sittings, marking and results</w:t>
            </w:r>
          </w:p>
        </w:tc>
        <w:tc>
          <w:tcPr>
            <w:tcW w:w="2813"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7BCF832" w14:textId="77777777" w:rsidR="00672A0D" w:rsidRDefault="003F1B58">
            <w:r>
              <w:t>GRIP</w:t>
            </w:r>
          </w:p>
        </w:tc>
        <w:tc>
          <w:tcPr>
            <w:tcW w:w="2813"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78A8967" w14:textId="77777777" w:rsidR="00672A0D" w:rsidRDefault="003F1B58">
            <w:r>
              <w:t>Retained in GRIP; not replaced by the BIS.</w:t>
            </w:r>
          </w:p>
        </w:tc>
      </w:tr>
      <w:tr w:rsidR="00672A0D" w14:paraId="53DEFB5D" w14:textId="77777777">
        <w:tc>
          <w:tcPr>
            <w:tcW w:w="34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3347398" w14:textId="77777777" w:rsidR="00672A0D" w:rsidRDefault="003F1B58">
            <w:r>
              <w:t>Examination results and progression applied to registration</w:t>
            </w:r>
          </w:p>
        </w:tc>
        <w:tc>
          <w:tcPr>
            <w:tcW w:w="2813"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E43685B" w14:textId="77777777" w:rsidR="00672A0D" w:rsidRDefault="003F1B58">
            <w:r>
              <w:t>GRIP → BIS</w:t>
            </w:r>
          </w:p>
        </w:tc>
        <w:tc>
          <w:tcPr>
            <w:tcW w:w="2813"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B07589B" w14:textId="77777777" w:rsidR="00672A0D" w:rsidRDefault="003F1B58">
            <w:r>
              <w:t>Results originate in GRIP and are consumed by the BIS.</w:t>
            </w:r>
          </w:p>
        </w:tc>
      </w:tr>
      <w:tr w:rsidR="00672A0D" w14:paraId="32541111" w14:textId="77777777">
        <w:tc>
          <w:tcPr>
            <w:tcW w:w="34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C5DFC72" w14:textId="77777777" w:rsidR="00672A0D" w:rsidRDefault="003F1B58">
            <w:r>
              <w:t>Registrant identity used to associate examination records</w:t>
            </w:r>
          </w:p>
        </w:tc>
        <w:tc>
          <w:tcPr>
            <w:tcW w:w="2813"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CAA7D34" w14:textId="77777777" w:rsidR="00672A0D" w:rsidRDefault="003F1B58">
            <w:r>
              <w:t>BIS → GRIP</w:t>
            </w:r>
          </w:p>
        </w:tc>
        <w:tc>
          <w:tcPr>
            <w:tcW w:w="2813"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391FAED" w14:textId="77777777" w:rsidR="00672A0D" w:rsidRDefault="003F1B58">
            <w:r>
              <w:t>Identity provided by the BIS to GRIP.</w:t>
            </w:r>
          </w:p>
        </w:tc>
      </w:tr>
    </w:tbl>
    <w:p w14:paraId="5E1F9124" w14:textId="77777777" w:rsidR="00672A0D" w:rsidRDefault="003F1B58">
      <w:pPr>
        <w:spacing w:before="80" w:after="120"/>
      </w:pPr>
      <w:r>
        <w:t>The integration maintains a single source of truth for registrant records, examination results and progression, consistent with section 2.1 of the RFT.</w:t>
      </w:r>
    </w:p>
    <w:p w14:paraId="7C0FF55B" w14:textId="77777777" w:rsidR="00672A0D" w:rsidRDefault="003F1B58">
      <w:pPr>
        <w:pStyle w:val="Heading1"/>
      </w:pPr>
      <w:r>
        <w:t>3. Integration principles</w:t>
      </w:r>
    </w:p>
    <w:p w14:paraId="0B4497C0" w14:textId="77777777" w:rsidR="00672A0D" w:rsidRDefault="003F1B58">
      <w:pPr>
        <w:pStyle w:val="ListParagraph"/>
        <w:numPr>
          <w:ilvl w:val="0"/>
          <w:numId w:val="2"/>
        </w:numPr>
        <w:spacing w:after="80"/>
      </w:pPr>
      <w:r>
        <w:t>Single source of truth. The BIS is authoritative for registrant identity and registration status; GRIP is authoritative for examination results. Neither system duplicates the authoritative data of the other.</w:t>
      </w:r>
    </w:p>
    <w:p w14:paraId="617E659B" w14:textId="77777777" w:rsidR="00672A0D" w:rsidRDefault="003F1B58">
      <w:pPr>
        <w:pStyle w:val="ListParagraph"/>
        <w:numPr>
          <w:ilvl w:val="0"/>
          <w:numId w:val="2"/>
        </w:numPr>
        <w:spacing w:after="80"/>
      </w:pPr>
      <w:r>
        <w:t>API-based and loosely coupled. Integration is achieved through defined interfaces rather than shared databases, so that each system can be maintained independently.</w:t>
      </w:r>
    </w:p>
    <w:p w14:paraId="490CE8BD" w14:textId="77777777" w:rsidR="00672A0D" w:rsidRDefault="003F1B58">
      <w:pPr>
        <w:pStyle w:val="ListParagraph"/>
        <w:numPr>
          <w:ilvl w:val="0"/>
          <w:numId w:val="2"/>
        </w:numPr>
        <w:spacing w:after="80"/>
      </w:pPr>
      <w:r>
        <w:t>Coexistence, not replacement. The BIS operates alongside GRIP for the duration of the contract; GRIP functionality is out of scope for replacement.</w:t>
      </w:r>
    </w:p>
    <w:p w14:paraId="0F49770D" w14:textId="77777777" w:rsidR="00672A0D" w:rsidRDefault="003F1B58">
      <w:pPr>
        <w:pStyle w:val="ListParagraph"/>
        <w:numPr>
          <w:ilvl w:val="0"/>
          <w:numId w:val="2"/>
        </w:numPr>
        <w:spacing w:after="80"/>
      </w:pPr>
      <w:r>
        <w:t>Compliant by design. All data exchanged between the BIS and GRIP is subject to the mandatory technical requirements, in particular data residency within the EEA (MTR-02), encryption in transit and at rest (MTR-05), role-based access control (MTR-06) and tamper-evident audit logging (MTR-08).</w:t>
      </w:r>
    </w:p>
    <w:p w14:paraId="1068DFC7" w14:textId="77777777" w:rsidR="00672A0D" w:rsidRDefault="003F1B58">
      <w:pPr>
        <w:pStyle w:val="Heading1"/>
      </w:pPr>
      <w:r>
        <w:t>4. Functional integration scope</w:t>
      </w:r>
    </w:p>
    <w:p w14:paraId="225D95A9" w14:textId="77777777" w:rsidR="00672A0D" w:rsidRDefault="003F1B58">
      <w:pPr>
        <w:spacing w:after="120"/>
      </w:pPr>
      <w:r>
        <w:lastRenderedPageBreak/>
        <w:t>The logical interfaces below describe the information that must flow between the BIS and GRIP. They are indicative and describe the integration at a functional level; the technical realisation is set out at section 5 and is subject to confirmation of GRIP's current capabilities.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50"/>
        <w:gridCol w:w="2500"/>
        <w:gridCol w:w="1300"/>
        <w:gridCol w:w="4076"/>
      </w:tblGrid>
      <w:tr w:rsidR="00672A0D" w14:paraId="6C459D2E" w14:textId="77777777">
        <w:trPr>
          <w:tblHeader/>
        </w:trPr>
        <w:tc>
          <w:tcPr>
            <w:tcW w:w="115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7B4328FE" w14:textId="77777777" w:rsidR="00672A0D" w:rsidRDefault="003F1B58">
            <w:r>
              <w:rPr>
                <w:b/>
                <w:bCs/>
              </w:rPr>
              <w:t>Ref</w:t>
            </w:r>
          </w:p>
        </w:tc>
        <w:tc>
          <w:tcPr>
            <w:tcW w:w="25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5A8885BE" w14:textId="77777777" w:rsidR="00672A0D" w:rsidRDefault="003F1B58">
            <w:r>
              <w:rPr>
                <w:b/>
                <w:bCs/>
              </w:rPr>
              <w:t>Interface</w:t>
            </w:r>
          </w:p>
        </w:tc>
        <w:tc>
          <w:tcPr>
            <w:tcW w:w="13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427FB266" w14:textId="77777777" w:rsidR="00672A0D" w:rsidRDefault="003F1B58">
            <w:r>
              <w:rPr>
                <w:b/>
                <w:bCs/>
              </w:rPr>
              <w:t>Direction</w:t>
            </w:r>
          </w:p>
        </w:tc>
        <w:tc>
          <w:tcPr>
            <w:tcW w:w="4076"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37EBCDDE" w14:textId="77777777" w:rsidR="00672A0D" w:rsidRDefault="003F1B58">
            <w:r>
              <w:rPr>
                <w:b/>
                <w:bCs/>
              </w:rPr>
              <w:t>Purpose and trigger</w:t>
            </w:r>
          </w:p>
        </w:tc>
      </w:tr>
      <w:tr w:rsidR="00672A0D" w14:paraId="6DF93CC3" w14:textId="77777777">
        <w:tc>
          <w:tcPr>
            <w:tcW w:w="11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5ABDE41" w14:textId="77777777" w:rsidR="00672A0D" w:rsidRDefault="003F1B58">
            <w:r>
              <w:t>INT-01</w:t>
            </w:r>
          </w:p>
        </w:tc>
        <w:tc>
          <w:tcPr>
            <w:tcW w:w="25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D7A36DB" w14:textId="77777777" w:rsidR="00672A0D" w:rsidRDefault="003F1B58">
            <w:r>
              <w:t>Registrant identity</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4976832" w14:textId="77777777" w:rsidR="00672A0D" w:rsidRDefault="003F1B58">
            <w:r>
              <w:t>BIS → GRIP</w:t>
            </w:r>
          </w:p>
        </w:tc>
        <w:tc>
          <w:tcPr>
            <w:tcW w:w="40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F850AB9" w14:textId="77777777" w:rsidR="00672A0D" w:rsidRDefault="003F1B58">
            <w:r>
              <w:t>Provide and maintain registrant identity and division so that examination records in GRIP are associated with the correct registrant. Triggered on creation or update of a registrant record.</w:t>
            </w:r>
          </w:p>
        </w:tc>
      </w:tr>
      <w:tr w:rsidR="00672A0D" w14:paraId="6EA01CAD" w14:textId="77777777">
        <w:tc>
          <w:tcPr>
            <w:tcW w:w="11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D9CF1B7" w14:textId="77777777" w:rsidR="00672A0D" w:rsidRDefault="003F1B58">
            <w:r>
              <w:t>INT-02</w:t>
            </w:r>
          </w:p>
        </w:tc>
        <w:tc>
          <w:tcPr>
            <w:tcW w:w="25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8F1AA1C" w14:textId="77777777" w:rsidR="00672A0D" w:rsidRDefault="003F1B58">
            <w:r>
              <w:t>Examination results</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A17C997" w14:textId="77777777" w:rsidR="00672A0D" w:rsidRDefault="003F1B58">
            <w:r>
              <w:t>GRIP → BIS</w:t>
            </w:r>
          </w:p>
        </w:tc>
        <w:tc>
          <w:tcPr>
            <w:tcW w:w="40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D9D8265" w14:textId="77777777" w:rsidR="00672A0D" w:rsidRDefault="003F1B58">
            <w:r>
              <w:t>Provide finalised examination results (outcome, date and related detail) for application to registration status. Triggered when a result is finalised in GRIP.</w:t>
            </w:r>
          </w:p>
        </w:tc>
      </w:tr>
      <w:tr w:rsidR="00672A0D" w14:paraId="79A67663" w14:textId="77777777">
        <w:tc>
          <w:tcPr>
            <w:tcW w:w="11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F791DB3" w14:textId="77777777" w:rsidR="00672A0D" w:rsidRDefault="003F1B58">
            <w:r>
              <w:t>INT-03</w:t>
            </w:r>
          </w:p>
        </w:tc>
        <w:tc>
          <w:tcPr>
            <w:tcW w:w="25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4751174" w14:textId="77777777" w:rsidR="00672A0D" w:rsidRDefault="003F1B58">
            <w:r>
              <w:t>Progression / scope</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A2B562D" w14:textId="77777777" w:rsidR="00672A0D" w:rsidRDefault="003F1B58">
            <w:r>
              <w:t>GRIP → BIS</w:t>
            </w:r>
          </w:p>
        </w:tc>
        <w:tc>
          <w:tcPr>
            <w:tcW w:w="40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B95B751" w14:textId="77777777" w:rsidR="00672A0D" w:rsidRDefault="003F1B58">
            <w:r>
              <w:t>Provide progression and scope-of-practice events that affect a registrant's status or division. Triggered on a relevant progression event.</w:t>
            </w:r>
          </w:p>
        </w:tc>
      </w:tr>
      <w:tr w:rsidR="00672A0D" w14:paraId="33C51FC9" w14:textId="77777777">
        <w:tc>
          <w:tcPr>
            <w:tcW w:w="11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218BD9D" w14:textId="77777777" w:rsidR="00672A0D" w:rsidRDefault="003F1B58">
            <w:r>
              <w:t>INT-04</w:t>
            </w:r>
          </w:p>
        </w:tc>
        <w:tc>
          <w:tcPr>
            <w:tcW w:w="25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A2ED714" w14:textId="77777777" w:rsidR="00672A0D" w:rsidRDefault="003F1B58">
            <w:r>
              <w:t>Reconciliation</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1FDBFBB" w14:textId="77777777" w:rsidR="00672A0D" w:rsidRDefault="003F1B58">
            <w:r>
              <w:t>BIS ↔ GRIP</w:t>
            </w:r>
          </w:p>
        </w:tc>
        <w:tc>
          <w:tcPr>
            <w:tcW w:w="40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EB152E0" w14:textId="77777777" w:rsidR="00672A0D" w:rsidRDefault="003F1B58">
            <w:r>
              <w:t>Periodic reconciliation and lookup to confirm that linked registrant and examination records remain consistent across both systems.</w:t>
            </w:r>
          </w:p>
        </w:tc>
      </w:tr>
    </w:tbl>
    <w:p w14:paraId="2C6135A4" w14:textId="77777777" w:rsidR="00672A0D" w:rsidRDefault="003F1B58">
      <w:pPr>
        <w:spacing w:before="80" w:after="120"/>
      </w:pPr>
      <w:r>
        <w:t>The interfaces above are illustrative. They describe the information flows PHECC expects between the BIS and GRIP so that respondents can understand and scope the integration. The actual set of interfaces, their direction and whether each operates on an event-driven or batch basis will be established with the successful tenderer and the GRIP supplier during implementation. Respondents should propose an approach flexible enough to accommodate variation in how these flows are realised.</w:t>
      </w:r>
    </w:p>
    <w:p w14:paraId="2853A354" w14:textId="77777777" w:rsidR="00672A0D" w:rsidRDefault="003F1B58">
      <w:pPr>
        <w:pStyle w:val="Heading1"/>
      </w:pPr>
      <w:r>
        <w:t>5. Technical interface characteristics</w:t>
      </w:r>
    </w:p>
    <w:p w14:paraId="2BADA3AF" w14:textId="77777777" w:rsidR="00672A0D" w:rsidRDefault="003F1B58">
      <w:pPr>
        <w:spacing w:after="120"/>
      </w:pPr>
      <w:r>
        <w:t>The following characteristics describe how the integration is expected to be realised. Items marked mandatory are fixed positions derived from the mandatory technical requirements and apply regardless of the GRIP configuration. The remaining items will be established during implementation; for these, respondents should demonstrate the capability to support common, standards-based options and to adapt to what GRIP supports.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672A0D" w14:paraId="6DB63E71" w14:textId="77777777">
        <w:trPr>
          <w:tblHeader/>
        </w:trPr>
        <w:tc>
          <w:tcPr>
            <w:tcW w:w="30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3F6D4611" w14:textId="77777777" w:rsidR="00672A0D" w:rsidRDefault="003F1B58">
            <w:r>
              <w:rPr>
                <w:b/>
                <w:bCs/>
              </w:rPr>
              <w:t>Attribute</w:t>
            </w:r>
          </w:p>
        </w:tc>
        <w:tc>
          <w:tcPr>
            <w:tcW w:w="6026"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5E25DDAE" w14:textId="77777777" w:rsidR="00672A0D" w:rsidRDefault="003F1B58">
            <w:r>
              <w:rPr>
                <w:b/>
                <w:bCs/>
              </w:rPr>
              <w:t>Position</w:t>
            </w:r>
          </w:p>
        </w:tc>
      </w:tr>
      <w:tr w:rsidR="00672A0D" w14:paraId="6F16484D"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38653EA" w14:textId="77777777" w:rsidR="00672A0D" w:rsidRDefault="003F1B58">
            <w:r>
              <w:t>Integration pattern</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34DE9FC" w14:textId="77777777" w:rsidR="00672A0D" w:rsidRDefault="003F1B58">
            <w:r>
              <w:t>API-based and loosely coupled (MTR-10).</w:t>
            </w:r>
          </w:p>
        </w:tc>
      </w:tr>
      <w:tr w:rsidR="00672A0D" w14:paraId="45A27F6C"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4E0B76C" w14:textId="77777777" w:rsidR="00672A0D" w:rsidRDefault="003F1B58">
            <w:r>
              <w:t>Protocols</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BE9710A" w14:textId="77777777" w:rsidR="00672A0D" w:rsidRDefault="003F1B58">
            <w:r>
              <w:t>To be established during implementation. Respondents should be capable of supporting common web-service protocols (for example REST and/or SOAP) and of adapting to the protocol GRIP supports.</w:t>
            </w:r>
          </w:p>
        </w:tc>
      </w:tr>
      <w:tr w:rsidR="00672A0D" w14:paraId="7E67177B"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5FF3691" w14:textId="77777777" w:rsidR="00672A0D" w:rsidRDefault="003F1B58">
            <w:r>
              <w:t>Data formats</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DD1478" w14:textId="77777777" w:rsidR="00672A0D" w:rsidRDefault="003F1B58">
            <w:r>
              <w:t>To be established during implementation. Respondents should be capable of supporting common structured formats (for example JSON and/or XML).</w:t>
            </w:r>
          </w:p>
        </w:tc>
      </w:tr>
      <w:tr w:rsidR="00672A0D" w14:paraId="2ECC4D7F"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3FCCC5C" w14:textId="77777777" w:rsidR="00672A0D" w:rsidRDefault="003F1B58">
            <w:r>
              <w:lastRenderedPageBreak/>
              <w:t>Authentication / authorisation</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438B6DF" w14:textId="77777777" w:rsidR="00672A0D" w:rsidRDefault="003F1B58">
            <w:r>
              <w:t>To be established during implementation. Respondents should be capable of supporting standard, secure authentication mechanisms (for example OAuth 2.0, mutual TLS or API keys).</w:t>
            </w:r>
          </w:p>
        </w:tc>
      </w:tr>
      <w:tr w:rsidR="00672A0D" w14:paraId="731E3011"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EC5DBB9" w14:textId="77777777" w:rsidR="00672A0D" w:rsidRDefault="003F1B58">
            <w:r>
              <w:t>Transport security</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78B3933" w14:textId="77777777" w:rsidR="00672A0D" w:rsidRDefault="003F1B58">
            <w:r>
              <w:t>Mandatory – TLS 1.2 or higher; encryption in transit (MTR-05).</w:t>
            </w:r>
          </w:p>
        </w:tc>
      </w:tr>
      <w:tr w:rsidR="00672A0D" w14:paraId="5B47A341"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826F482" w14:textId="77777777" w:rsidR="00672A0D" w:rsidRDefault="003F1B58">
            <w:r>
              <w:t>Data at rest</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97F14A4" w14:textId="77777777" w:rsidR="00672A0D" w:rsidRDefault="003F1B58">
            <w:r>
              <w:t>Mandatory – encryption at rest (MTR-05).</w:t>
            </w:r>
          </w:p>
        </w:tc>
      </w:tr>
      <w:tr w:rsidR="00672A0D" w14:paraId="7109145D"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64EDFFC" w14:textId="77777777" w:rsidR="00672A0D" w:rsidRDefault="003F1B58">
            <w:r>
              <w:t>Data residency</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AF3AB8C" w14:textId="77777777" w:rsidR="00672A0D" w:rsidRDefault="003F1B58">
            <w:r>
              <w:t>Mandatory – all personal data processed and stored within the EEA (MTR-02).</w:t>
            </w:r>
          </w:p>
        </w:tc>
      </w:tr>
      <w:tr w:rsidR="00672A0D" w14:paraId="5688B843"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45F3364" w14:textId="77777777" w:rsidR="00672A0D" w:rsidRDefault="003F1B58">
            <w:r>
              <w:t>Environments</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34343B1" w14:textId="77777777" w:rsidR="00672A0D" w:rsidRDefault="003F1B58">
            <w:r>
              <w:t>Mandatory – separate production, test and training environments on the BIS side (MTR-14). The availability of a corresponding GRIP non-production endpoint for integration testing will be established during implementation.</w:t>
            </w:r>
          </w:p>
        </w:tc>
      </w:tr>
      <w:tr w:rsidR="00672A0D" w14:paraId="2A11A259"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611CFCF" w14:textId="77777777" w:rsidR="00672A0D" w:rsidRDefault="003F1B58">
            <w:r>
              <w:t>Endpoints, throughput, availability</w:t>
            </w:r>
          </w:p>
        </w:tc>
        <w:tc>
          <w:tcPr>
            <w:tcW w:w="60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45E2081" w14:textId="77777777" w:rsidR="00672A0D" w:rsidRDefault="003F1B58">
            <w:r>
              <w:t>GRIP endpoint details, any rate limits, and availability or maintenance windows will be established with the GRIP supplier during implementation.</w:t>
            </w:r>
          </w:p>
        </w:tc>
      </w:tr>
    </w:tbl>
    <w:p w14:paraId="018DEDA1" w14:textId="77777777" w:rsidR="00672A0D" w:rsidRDefault="003F1B58">
      <w:pPr>
        <w:pStyle w:val="Heading1"/>
      </w:pPr>
      <w:r>
        <w:t>6. Data synchronisation and error handling</w:t>
      </w:r>
    </w:p>
    <w:p w14:paraId="3CE1DCEE" w14:textId="77777777" w:rsidR="00672A0D" w:rsidRDefault="003F1B58">
      <w:pPr>
        <w:spacing w:after="120"/>
      </w:pPr>
      <w:r>
        <w:t xml:space="preserve">MTR-10 requires demonstrable capability for error handling and data synchronisation. The following expectations apply to the </w:t>
      </w:r>
      <w:proofErr w:type="gramStart"/>
      <w:r>
        <w:t>integration</w:t>
      </w:r>
      <w:proofErr w:type="gramEnd"/>
      <w:r>
        <w:t xml:space="preserve"> and tenderers should describe their approach to each in section B.2 of the Response Templates.</w:t>
      </w:r>
    </w:p>
    <w:p w14:paraId="3FE56D14" w14:textId="77777777" w:rsidR="00672A0D" w:rsidRDefault="003F1B58">
      <w:pPr>
        <w:pStyle w:val="ListParagraph"/>
        <w:numPr>
          <w:ilvl w:val="0"/>
          <w:numId w:val="2"/>
        </w:numPr>
        <w:spacing w:after="80"/>
      </w:pPr>
      <w:r>
        <w:t>Synchronisation model: a defined model for keeping registrant and examination records consistent across the two systems, with the timing model (near-real-time / event-driven or scheduled batch) confirmed against GRIP's capabilities.</w:t>
      </w:r>
    </w:p>
    <w:p w14:paraId="5F967CAB" w14:textId="77777777" w:rsidR="00672A0D" w:rsidRDefault="003F1B58">
      <w:pPr>
        <w:pStyle w:val="ListParagraph"/>
        <w:numPr>
          <w:ilvl w:val="0"/>
          <w:numId w:val="2"/>
        </w:numPr>
        <w:spacing w:after="80"/>
      </w:pPr>
      <w:r>
        <w:t>Reliability: idempotent processing of messages, retry with back-off for transient failures, and handling of messages that cannot be processed so that no result or progression event is silently lost.</w:t>
      </w:r>
    </w:p>
    <w:p w14:paraId="2B39953F" w14:textId="77777777" w:rsidR="00672A0D" w:rsidRDefault="003F1B58">
      <w:pPr>
        <w:pStyle w:val="ListParagraph"/>
        <w:numPr>
          <w:ilvl w:val="0"/>
          <w:numId w:val="2"/>
        </w:numPr>
        <w:spacing w:after="80"/>
      </w:pPr>
      <w:r>
        <w:t>Reconciliation: a periodic reconciliation process that detects and reports discrepancies between linked records in the BIS and GRIP.</w:t>
      </w:r>
    </w:p>
    <w:p w14:paraId="5B1F65A8" w14:textId="77777777" w:rsidR="00672A0D" w:rsidRDefault="003F1B58">
      <w:pPr>
        <w:pStyle w:val="ListParagraph"/>
        <w:numPr>
          <w:ilvl w:val="0"/>
          <w:numId w:val="2"/>
        </w:numPr>
        <w:spacing w:after="80"/>
      </w:pPr>
      <w:r>
        <w:t>Error detection and alerting: monitoring of the interfaces, with alerting to PHECC-nominated staff on integration failure.</w:t>
      </w:r>
    </w:p>
    <w:p w14:paraId="5E8BBAB7" w14:textId="77777777" w:rsidR="00672A0D" w:rsidRDefault="003F1B58">
      <w:pPr>
        <w:pStyle w:val="ListParagraph"/>
        <w:numPr>
          <w:ilvl w:val="0"/>
          <w:numId w:val="2"/>
        </w:numPr>
        <w:spacing w:after="80"/>
      </w:pPr>
      <w:r>
        <w:t>Audit: tamper-evident logging of integration activity, consistent with MTR-08, sufficient to evidence what was exchanged and when.</w:t>
      </w:r>
    </w:p>
    <w:p w14:paraId="3186F2C5" w14:textId="77777777" w:rsidR="00672A0D" w:rsidRDefault="003F1B58">
      <w:pPr>
        <w:spacing w:before="60" w:after="120"/>
      </w:pPr>
      <w:r>
        <w:t>GRIP’s supported synchronisation mechanism (for example webhooks or callbacks, polling, or scheduled batch exchange) will be confirmed during implementation. Respondents should therefore describe an approach capable of supporting both event-driven and batch synchronisation.</w:t>
      </w:r>
    </w:p>
    <w:p w14:paraId="211C45D0" w14:textId="77777777" w:rsidR="00672A0D" w:rsidRDefault="003F1B58">
      <w:pPr>
        <w:pStyle w:val="Heading1"/>
      </w:pPr>
      <w:r>
        <w:t>7. Data exchanged</w:t>
      </w:r>
    </w:p>
    <w:p w14:paraId="54AEF2A9" w14:textId="77777777" w:rsidR="00672A0D" w:rsidRDefault="003F1B58">
      <w:pPr>
        <w:spacing w:after="120"/>
      </w:pPr>
      <w:r>
        <w:t>The following data elements are expected to be exchanged across the interfaces at section 4. The list is indicative and is provided so that tenderers can scope the integration; the definitive field set will be confirmed against GRIP.</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800"/>
        <w:gridCol w:w="4226"/>
      </w:tblGrid>
      <w:tr w:rsidR="00672A0D" w14:paraId="03F7BEC8" w14:textId="77777777">
        <w:trPr>
          <w:tblHeader/>
        </w:trPr>
        <w:tc>
          <w:tcPr>
            <w:tcW w:w="30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56A01CC7" w14:textId="77777777" w:rsidR="00672A0D" w:rsidRDefault="003F1B58">
            <w:r>
              <w:rPr>
                <w:b/>
                <w:bCs/>
              </w:rPr>
              <w:t>Data element</w:t>
            </w:r>
          </w:p>
        </w:tc>
        <w:tc>
          <w:tcPr>
            <w:tcW w:w="18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577CE0E6" w14:textId="77777777" w:rsidR="00672A0D" w:rsidRDefault="003F1B58">
            <w:r>
              <w:rPr>
                <w:b/>
                <w:bCs/>
              </w:rPr>
              <w:t>Direction</w:t>
            </w:r>
          </w:p>
        </w:tc>
        <w:tc>
          <w:tcPr>
            <w:tcW w:w="4226"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6CCCB2E4" w14:textId="77777777" w:rsidR="00672A0D" w:rsidRDefault="003F1B58">
            <w:r>
              <w:rPr>
                <w:b/>
                <w:bCs/>
              </w:rPr>
              <w:t>Notes</w:t>
            </w:r>
          </w:p>
        </w:tc>
      </w:tr>
      <w:tr w:rsidR="00672A0D" w14:paraId="4F5E360B"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25EAC23" w14:textId="77777777" w:rsidR="00672A0D" w:rsidRDefault="003F1B58">
            <w:r>
              <w:t>PHECC registration identifier</w:t>
            </w:r>
          </w:p>
        </w:tc>
        <w:tc>
          <w:tcPr>
            <w:tcW w:w="18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4FE9E5F" w14:textId="77777777" w:rsidR="00672A0D" w:rsidRDefault="003F1B58">
            <w:r>
              <w:t>BIS → GRIP</w:t>
            </w:r>
          </w:p>
        </w:tc>
        <w:tc>
          <w:tcPr>
            <w:tcW w:w="42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70E6C52" w14:textId="77777777" w:rsidR="00672A0D" w:rsidRDefault="003F1B58">
            <w:r>
              <w:t>Key used to associate examination records with a registrant.</w:t>
            </w:r>
          </w:p>
        </w:tc>
      </w:tr>
      <w:tr w:rsidR="00672A0D" w14:paraId="62CCFE16"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C4C1CEF" w14:textId="77777777" w:rsidR="00672A0D" w:rsidRDefault="003F1B58">
            <w:r>
              <w:lastRenderedPageBreak/>
              <w:t>Registrant name and identity details</w:t>
            </w:r>
          </w:p>
        </w:tc>
        <w:tc>
          <w:tcPr>
            <w:tcW w:w="18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EFEEDF7" w14:textId="77777777" w:rsidR="00672A0D" w:rsidRDefault="003F1B58">
            <w:r>
              <w:t>BIS → GRIP</w:t>
            </w:r>
          </w:p>
        </w:tc>
        <w:tc>
          <w:tcPr>
            <w:tcW w:w="42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4FC015C" w14:textId="77777777" w:rsidR="00672A0D" w:rsidRDefault="003F1B58">
            <w:r>
              <w:t>Personal data – minimised to what GRIP requires.</w:t>
            </w:r>
          </w:p>
        </w:tc>
      </w:tr>
      <w:tr w:rsidR="00672A0D" w14:paraId="767414B1"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D3C7FC2" w14:textId="77777777" w:rsidR="00672A0D" w:rsidRDefault="003F1B58">
            <w:r>
              <w:t>Division (EMT / Paramedic / Advanced Paramedic / Cardiac First Responder)</w:t>
            </w:r>
          </w:p>
        </w:tc>
        <w:tc>
          <w:tcPr>
            <w:tcW w:w="18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4FE39A6" w14:textId="77777777" w:rsidR="00672A0D" w:rsidRDefault="003F1B58">
            <w:r>
              <w:t>BIS → GRIP</w:t>
            </w:r>
          </w:p>
        </w:tc>
        <w:tc>
          <w:tcPr>
            <w:tcW w:w="42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7F67F07" w14:textId="77777777" w:rsidR="00672A0D" w:rsidRDefault="003F1B58">
            <w:r>
              <w:t>Determines applicable examinations.</w:t>
            </w:r>
          </w:p>
        </w:tc>
      </w:tr>
      <w:tr w:rsidR="00672A0D" w14:paraId="693BD850"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E4AD2BE" w14:textId="77777777" w:rsidR="00672A0D" w:rsidRDefault="003F1B58">
            <w:r>
              <w:t>Examination identifier and type</w:t>
            </w:r>
          </w:p>
        </w:tc>
        <w:tc>
          <w:tcPr>
            <w:tcW w:w="18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783BA62" w14:textId="77777777" w:rsidR="00672A0D" w:rsidRDefault="003F1B58">
            <w:r>
              <w:t>GRIP → BIS</w:t>
            </w:r>
          </w:p>
        </w:tc>
        <w:tc>
          <w:tcPr>
            <w:tcW w:w="42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3922901" w14:textId="77777777" w:rsidR="00672A0D" w:rsidRDefault="003F1B58">
            <w:r>
              <w:t>Identifies the examination to which a result relates.</w:t>
            </w:r>
          </w:p>
        </w:tc>
      </w:tr>
      <w:tr w:rsidR="00672A0D" w14:paraId="4FE1A6AF"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7E663CF" w14:textId="77777777" w:rsidR="00672A0D" w:rsidRDefault="003F1B58">
            <w:r>
              <w:t>Examination result and result date</w:t>
            </w:r>
          </w:p>
        </w:tc>
        <w:tc>
          <w:tcPr>
            <w:tcW w:w="18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C8FC183" w14:textId="77777777" w:rsidR="00672A0D" w:rsidRDefault="003F1B58">
            <w:r>
              <w:t>GRIP → BIS</w:t>
            </w:r>
          </w:p>
        </w:tc>
        <w:tc>
          <w:tcPr>
            <w:tcW w:w="42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1FF72BD" w14:textId="77777777" w:rsidR="00672A0D" w:rsidRDefault="003F1B58">
            <w:r>
              <w:t>Applied to registration status / progression in the BIS.</w:t>
            </w:r>
          </w:p>
        </w:tc>
      </w:tr>
      <w:tr w:rsidR="00672A0D" w14:paraId="42C364E7" w14:textId="77777777">
        <w:tc>
          <w:tcPr>
            <w:tcW w:w="30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EC4623D" w14:textId="77777777" w:rsidR="00672A0D" w:rsidRDefault="003F1B58">
            <w:r>
              <w:t>Progression / scope-of-practice outcome</w:t>
            </w:r>
          </w:p>
        </w:tc>
        <w:tc>
          <w:tcPr>
            <w:tcW w:w="18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EF98FC1" w14:textId="77777777" w:rsidR="00672A0D" w:rsidRDefault="003F1B58">
            <w:r>
              <w:t>GRIP → BIS</w:t>
            </w:r>
          </w:p>
        </w:tc>
        <w:tc>
          <w:tcPr>
            <w:tcW w:w="42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70CD7E5" w14:textId="77777777" w:rsidR="00672A0D" w:rsidRDefault="003F1B58">
            <w:r>
              <w:t>Where an outcome affects division or status.</w:t>
            </w:r>
          </w:p>
        </w:tc>
      </w:tr>
    </w:tbl>
    <w:p w14:paraId="5D02BD5F" w14:textId="77777777" w:rsidR="00672A0D" w:rsidRDefault="003F1B58">
      <w:pPr>
        <w:spacing w:before="60" w:after="120"/>
      </w:pPr>
      <w:r>
        <w:t>All personal data exchanged is subject to GDPR and the Data Protection Acts 1988 to 2018 (MTR-03) and to the EEA residency requirement (MTR-02). The definitive field-level data set for each interface will be agreed with the successful tenderer during implementation.</w:t>
      </w:r>
    </w:p>
    <w:p w14:paraId="4D27BBFA" w14:textId="77777777" w:rsidR="00672A0D" w:rsidRDefault="003F1B58">
      <w:pPr>
        <w:pStyle w:val="Heading1"/>
      </w:pPr>
      <w:r>
        <w:t>8. Security, data protection and non-functional requirements</w:t>
      </w:r>
    </w:p>
    <w:p w14:paraId="08635731" w14:textId="77777777" w:rsidR="00672A0D" w:rsidRDefault="003F1B58">
      <w:pPr>
        <w:spacing w:after="120"/>
      </w:pPr>
      <w:r>
        <w:t>The integration is subject to the same mandatory technical requirements as the wider BIS. The following apply directly to the GRIP integration:</w:t>
      </w:r>
    </w:p>
    <w:p w14:paraId="66149F75" w14:textId="77777777" w:rsidR="00672A0D" w:rsidRDefault="003F1B58">
      <w:pPr>
        <w:pStyle w:val="ListParagraph"/>
        <w:numPr>
          <w:ilvl w:val="0"/>
          <w:numId w:val="2"/>
        </w:numPr>
        <w:spacing w:after="80"/>
      </w:pPr>
      <w:r>
        <w:t>MTR-02 – all personal data exchanged and stored within the EEA, including by any sub-processor.</w:t>
      </w:r>
    </w:p>
    <w:p w14:paraId="40362F3C" w14:textId="77777777" w:rsidR="00672A0D" w:rsidRDefault="003F1B58">
      <w:pPr>
        <w:pStyle w:val="ListParagraph"/>
        <w:numPr>
          <w:ilvl w:val="0"/>
          <w:numId w:val="2"/>
        </w:numPr>
        <w:spacing w:after="80"/>
      </w:pPr>
      <w:r>
        <w:t>MTR-03 – compliance with GDPR and the Data Protection Acts 1988 to 2018.</w:t>
      </w:r>
    </w:p>
    <w:p w14:paraId="79BEE191" w14:textId="77777777" w:rsidR="00672A0D" w:rsidRDefault="003F1B58">
      <w:pPr>
        <w:pStyle w:val="ListParagraph"/>
        <w:numPr>
          <w:ilvl w:val="0"/>
          <w:numId w:val="2"/>
        </w:numPr>
        <w:spacing w:after="80"/>
      </w:pPr>
      <w:r>
        <w:t>MTR-05 – encryption of personal and sensitive data in transit and at rest.</w:t>
      </w:r>
    </w:p>
    <w:p w14:paraId="2AE07089" w14:textId="77777777" w:rsidR="00672A0D" w:rsidRDefault="003F1B58">
      <w:pPr>
        <w:pStyle w:val="ListParagraph"/>
        <w:numPr>
          <w:ilvl w:val="0"/>
          <w:numId w:val="2"/>
        </w:numPr>
        <w:spacing w:after="80"/>
      </w:pPr>
      <w:r>
        <w:t>MTR-06 and MTR-07 – role-based access control, and multi-factor authentication for administrative and privileged access to integration tooling.</w:t>
      </w:r>
    </w:p>
    <w:p w14:paraId="7F4A1128" w14:textId="77777777" w:rsidR="00672A0D" w:rsidRDefault="003F1B58">
      <w:pPr>
        <w:pStyle w:val="ListParagraph"/>
        <w:numPr>
          <w:ilvl w:val="0"/>
          <w:numId w:val="2"/>
        </w:numPr>
        <w:spacing w:after="80"/>
      </w:pPr>
      <w:r>
        <w:t>MTR-08 – tamper-evident audit logging of integration data access and activity.</w:t>
      </w:r>
    </w:p>
    <w:p w14:paraId="5781201E" w14:textId="77777777" w:rsidR="00672A0D" w:rsidRDefault="003F1B58">
      <w:pPr>
        <w:pStyle w:val="ListParagraph"/>
        <w:numPr>
          <w:ilvl w:val="0"/>
          <w:numId w:val="2"/>
        </w:numPr>
        <w:spacing w:after="80"/>
      </w:pPr>
      <w:r>
        <w:t>MTR-15 – data, configuration and audit records related to the integration extractable in open, non-proprietary formats to support transition.</w:t>
      </w:r>
    </w:p>
    <w:p w14:paraId="0FBA1104" w14:textId="77777777" w:rsidR="00672A0D" w:rsidRDefault="003F1B58">
      <w:pPr>
        <w:pStyle w:val="ListParagraph"/>
        <w:numPr>
          <w:ilvl w:val="0"/>
          <w:numId w:val="2"/>
        </w:numPr>
        <w:spacing w:after="80"/>
      </w:pPr>
      <w:r>
        <w:t>MTR-16 – the integration covered by documented business continuity and disaster recovery, consistent with the stated RTO and RPO.</w:t>
      </w:r>
    </w:p>
    <w:p w14:paraId="702B926E" w14:textId="77777777" w:rsidR="00672A0D" w:rsidRDefault="003F1B58">
      <w:pPr>
        <w:spacing w:before="60" w:after="120"/>
      </w:pPr>
      <w:r>
        <w:t>Service availability for the BIS is a minimum of 99.9% per month excluding scheduled maintenance, as set out in section 6.11 of the Specification and Schedule D of the Draft Contract; the integration must be designed so as not to undermine that commitment.</w:t>
      </w:r>
    </w:p>
    <w:p w14:paraId="529D66D8" w14:textId="77777777" w:rsidR="00672A0D" w:rsidRDefault="003F1B58">
      <w:pPr>
        <w:pStyle w:val="Heading1"/>
      </w:pPr>
      <w:r>
        <w:t>9. Interaction with data migration</w:t>
      </w:r>
    </w:p>
    <w:p w14:paraId="7B7F410F" w14:textId="77777777" w:rsidR="00672A0D" w:rsidRDefault="003F1B58">
      <w:pPr>
        <w:spacing w:after="120"/>
      </w:pPr>
      <w:r>
        <w:t>Section 3.3 of the Specification includes, within the migration scope, the linkages between registrant records and examination data held in GRIP. At each phase go-live the registrant-to-examination linkage must be preserved so that historical examination outcomes remain correctly associated with the migrated registrant records. This first applies at Phase 1, which covers Registration and Recognition of Qualifications. Tenderers address migration capability at MTR-09 and describe their migration approach in the Submission.</w:t>
      </w:r>
    </w:p>
    <w:p w14:paraId="5BEFDF6C" w14:textId="77777777" w:rsidR="00672A0D" w:rsidRDefault="003F1B58">
      <w:pPr>
        <w:pStyle w:val="Heading1"/>
      </w:pPr>
      <w:r>
        <w:t>10. Constraints and assumptions</w:t>
      </w:r>
    </w:p>
    <w:p w14:paraId="1C5B1F8F" w14:textId="77777777" w:rsidR="00672A0D" w:rsidRDefault="003F1B58">
      <w:pPr>
        <w:pStyle w:val="ListParagraph"/>
        <w:numPr>
          <w:ilvl w:val="0"/>
          <w:numId w:val="2"/>
        </w:numPr>
        <w:spacing w:after="80"/>
      </w:pPr>
      <w:r>
        <w:lastRenderedPageBreak/>
        <w:t>GRIP is not replaced or absorbed under this procurement (Specification section 6.2).</w:t>
      </w:r>
    </w:p>
    <w:p w14:paraId="6ED664F2" w14:textId="77777777" w:rsidR="00672A0D" w:rsidRDefault="003F1B58">
      <w:pPr>
        <w:pStyle w:val="ListParagraph"/>
        <w:numPr>
          <w:ilvl w:val="0"/>
          <w:numId w:val="2"/>
        </w:numPr>
        <w:spacing w:after="80"/>
      </w:pPr>
      <w:r>
        <w:t>A detailed specification of GRIP’s API capabilities is not currently available. The successful tenderer will work with PHECC and the GRIP supplier to define and deliver the interface during implementation.</w:t>
      </w:r>
    </w:p>
    <w:p w14:paraId="31EB9A5E" w14:textId="77777777" w:rsidR="00672A0D" w:rsidRDefault="003F1B58">
      <w:pPr>
        <w:pStyle w:val="ListParagraph"/>
        <w:numPr>
          <w:ilvl w:val="0"/>
          <w:numId w:val="2"/>
        </w:numPr>
        <w:spacing w:after="80"/>
      </w:pPr>
      <w:r>
        <w:t>Respondents must therefore propose a flexible, standards-based integration approach and must not assume a particular GRIP technical implementation.</w:t>
      </w:r>
    </w:p>
    <w:p w14:paraId="368DC4C4" w14:textId="77777777" w:rsidR="00672A0D" w:rsidRDefault="003F1B58">
      <w:pPr>
        <w:pStyle w:val="ListParagraph"/>
        <w:numPr>
          <w:ilvl w:val="0"/>
          <w:numId w:val="2"/>
        </w:numPr>
        <w:spacing w:after="80"/>
      </w:pPr>
      <w:r>
        <w:t>The integration is limited to the capabilities GRIP exposes. Changes to GRIP itself are outside the scope of this procurement unless separately agreed by PHECC.</w:t>
      </w:r>
    </w:p>
    <w:p w14:paraId="77C26B04" w14:textId="77777777" w:rsidR="00672A0D" w:rsidRDefault="003F1B58">
      <w:pPr>
        <w:pStyle w:val="ListParagraph"/>
        <w:numPr>
          <w:ilvl w:val="0"/>
          <w:numId w:val="2"/>
        </w:numPr>
        <w:spacing w:after="80"/>
      </w:pPr>
      <w:r>
        <w:t>PHECC will confirm the authoritative source for any record shared between the two systems.</w:t>
      </w:r>
    </w:p>
    <w:p w14:paraId="78907428" w14:textId="77777777" w:rsidR="00672A0D" w:rsidRDefault="003F1B58">
      <w:pPr>
        <w:pStyle w:val="Heading1"/>
      </w:pPr>
      <w:r>
        <w:t>11. What tenderers must do</w:t>
      </w:r>
    </w:p>
    <w:p w14:paraId="58C51E89" w14:textId="77777777" w:rsidR="00672A0D" w:rsidRDefault="003F1B58">
      <w:pPr>
        <w:pStyle w:val="ListParagraph"/>
        <w:numPr>
          <w:ilvl w:val="0"/>
          <w:numId w:val="2"/>
        </w:numPr>
        <w:spacing w:after="80"/>
      </w:pPr>
      <w:r>
        <w:t>Declare full compliance (FC) with MTR-10. As a mandatory technical requirement, any response other than FC results in exclusion from the competition under section 7.2 of the RFT, regardless of overall score.</w:t>
      </w:r>
    </w:p>
    <w:p w14:paraId="1D315F4A" w14:textId="77777777" w:rsidR="00672A0D" w:rsidRDefault="003F1B58">
      <w:pPr>
        <w:pStyle w:val="ListParagraph"/>
        <w:numPr>
          <w:ilvl w:val="0"/>
          <w:numId w:val="2"/>
        </w:numPr>
        <w:spacing w:after="80"/>
      </w:pPr>
      <w:r>
        <w:t>Describe the proposed integration approach for GRIP in section B.2 of the Response Templates, including the synchronisation model, error handling and reconciliation.</w:t>
      </w:r>
    </w:p>
    <w:p w14:paraId="0A21547B" w14:textId="77777777" w:rsidR="00672A0D" w:rsidRDefault="003F1B58">
      <w:pPr>
        <w:pStyle w:val="ListParagraph"/>
        <w:numPr>
          <w:ilvl w:val="0"/>
          <w:numId w:val="2"/>
        </w:numPr>
        <w:spacing w:after="80"/>
      </w:pPr>
      <w:r>
        <w:t>Respond to the detailed integration requirements held in the Compliance Matrix (Appendix A) across the Registration and Cross-module categories.</w:t>
      </w:r>
    </w:p>
    <w:p w14:paraId="3BB2A7CF" w14:textId="77777777" w:rsidR="00672A0D" w:rsidRDefault="003F1B58">
      <w:pPr>
        <w:pStyle w:val="ListParagraph"/>
        <w:numPr>
          <w:ilvl w:val="0"/>
          <w:numId w:val="2"/>
        </w:numPr>
        <w:spacing w:after="80"/>
      </w:pPr>
      <w:r>
        <w:t>Flag, in the Response Templates and the Compliance Matrix, any way in which the proposed approach materially affects a known constraint, in line with section 6.1 of the Specification.</w:t>
      </w:r>
    </w:p>
    <w:p w14:paraId="4FDC81B8" w14:textId="77777777" w:rsidR="00672A0D" w:rsidRDefault="003F1B58">
      <w:pPr>
        <w:pStyle w:val="Heading1"/>
      </w:pPr>
      <w:r>
        <w:t>12. Matters to be established during implementation</w:t>
      </w:r>
    </w:p>
    <w:p w14:paraId="596961A9" w14:textId="77777777" w:rsidR="00672A0D" w:rsidRDefault="003F1B58">
      <w:pPr>
        <w:spacing w:after="120"/>
      </w:pPr>
      <w:r>
        <w:t>Because a detailed specification of GRIP’s API capabilities is not currently available, the following matters will be established jointly by the successful tenderer, PHECC and the GRIP supplier during implementation. They are listed here so that respondents understand the scope of the integration discovery and can reflect it in their proposed approach and implementation plan.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3950"/>
        <w:gridCol w:w="4176"/>
      </w:tblGrid>
      <w:tr w:rsidR="00672A0D" w14:paraId="3A5C15A6" w14:textId="77777777">
        <w:trPr>
          <w:tblHeader/>
        </w:trPr>
        <w:tc>
          <w:tcPr>
            <w:tcW w:w="9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3AD466DD" w14:textId="77777777" w:rsidR="00672A0D" w:rsidRDefault="003F1B58">
            <w:r>
              <w:rPr>
                <w:b/>
                <w:bCs/>
              </w:rPr>
              <w:t>Ref</w:t>
            </w:r>
          </w:p>
        </w:tc>
        <w:tc>
          <w:tcPr>
            <w:tcW w:w="395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017AF74B" w14:textId="77777777" w:rsidR="00672A0D" w:rsidRDefault="003F1B58">
            <w:r>
              <w:rPr>
                <w:b/>
                <w:bCs/>
              </w:rPr>
              <w:t>Matter</w:t>
            </w:r>
          </w:p>
        </w:tc>
        <w:tc>
          <w:tcPr>
            <w:tcW w:w="4176"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656DA4E7" w14:textId="77777777" w:rsidR="00672A0D" w:rsidRDefault="003F1B58">
            <w:r>
              <w:rPr>
                <w:b/>
                <w:bCs/>
              </w:rPr>
              <w:t>Reference</w:t>
            </w:r>
          </w:p>
        </w:tc>
      </w:tr>
      <w:tr w:rsidR="00672A0D" w14:paraId="3B05B18E" w14:textId="77777777">
        <w:tc>
          <w:tcPr>
            <w:tcW w:w="9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9B75D8A" w14:textId="77777777" w:rsidR="00672A0D" w:rsidRDefault="003F1B58">
            <w:r>
              <w:t>I-01</w:t>
            </w:r>
          </w:p>
        </w:tc>
        <w:tc>
          <w:tcPr>
            <w:tcW w:w="39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A8C67FA" w14:textId="77777777" w:rsidR="00672A0D" w:rsidRDefault="003F1B58">
            <w:r>
              <w:t>Scope of functions retained in GRIP and their interface points with the BIS</w:t>
            </w:r>
          </w:p>
        </w:tc>
        <w:tc>
          <w:tcPr>
            <w:tcW w:w="41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77DAA93" w14:textId="77777777" w:rsidR="00672A0D" w:rsidRDefault="003F1B58">
            <w:r>
              <w:t>2.2</w:t>
            </w:r>
          </w:p>
        </w:tc>
      </w:tr>
      <w:tr w:rsidR="00672A0D" w14:paraId="5D5D35CB" w14:textId="77777777">
        <w:tc>
          <w:tcPr>
            <w:tcW w:w="9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4795A7E" w14:textId="77777777" w:rsidR="00672A0D" w:rsidRDefault="003F1B58">
            <w:r>
              <w:t>I-02</w:t>
            </w:r>
          </w:p>
        </w:tc>
        <w:tc>
          <w:tcPr>
            <w:tcW w:w="39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E917FAC" w14:textId="77777777" w:rsidR="00672A0D" w:rsidRDefault="003F1B58">
            <w:r>
              <w:t>The actual interfaces, their direction and event-driven or batch nature</w:t>
            </w:r>
          </w:p>
        </w:tc>
        <w:tc>
          <w:tcPr>
            <w:tcW w:w="41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EDBB28A" w14:textId="77777777" w:rsidR="00672A0D" w:rsidRDefault="003F1B58">
            <w:r>
              <w:t>4</w:t>
            </w:r>
          </w:p>
        </w:tc>
      </w:tr>
      <w:tr w:rsidR="00672A0D" w14:paraId="3E3031CD" w14:textId="77777777">
        <w:tc>
          <w:tcPr>
            <w:tcW w:w="9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BE58888" w14:textId="77777777" w:rsidR="00672A0D" w:rsidRDefault="003F1B58">
            <w:r>
              <w:t>I-03</w:t>
            </w:r>
          </w:p>
        </w:tc>
        <w:tc>
          <w:tcPr>
            <w:tcW w:w="39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FB3B6CE" w14:textId="77777777" w:rsidR="00672A0D" w:rsidRDefault="003F1B58">
            <w:r>
              <w:t>Protocols, data formats and authentication mechanism supported by GRIP</w:t>
            </w:r>
          </w:p>
        </w:tc>
        <w:tc>
          <w:tcPr>
            <w:tcW w:w="41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C78B7CD" w14:textId="77777777" w:rsidR="00672A0D" w:rsidRDefault="003F1B58">
            <w:r>
              <w:t>5</w:t>
            </w:r>
          </w:p>
        </w:tc>
      </w:tr>
      <w:tr w:rsidR="00672A0D" w14:paraId="2F7CB21E" w14:textId="77777777">
        <w:tc>
          <w:tcPr>
            <w:tcW w:w="9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9F368E7" w14:textId="77777777" w:rsidR="00672A0D" w:rsidRDefault="003F1B58">
            <w:r>
              <w:t>I-04</w:t>
            </w:r>
          </w:p>
        </w:tc>
        <w:tc>
          <w:tcPr>
            <w:tcW w:w="39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A0C412E" w14:textId="77777777" w:rsidR="00672A0D" w:rsidRDefault="003F1B58">
            <w:r>
              <w:t>Availability of a GRIP non-production endpoint for integration testing</w:t>
            </w:r>
          </w:p>
        </w:tc>
        <w:tc>
          <w:tcPr>
            <w:tcW w:w="41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32D64B0" w14:textId="77777777" w:rsidR="00672A0D" w:rsidRDefault="003F1B58">
            <w:r>
              <w:t>5</w:t>
            </w:r>
          </w:p>
        </w:tc>
      </w:tr>
      <w:tr w:rsidR="00672A0D" w14:paraId="55272520" w14:textId="77777777">
        <w:tc>
          <w:tcPr>
            <w:tcW w:w="9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DC9FE3E" w14:textId="77777777" w:rsidR="00672A0D" w:rsidRDefault="003F1B58">
            <w:r>
              <w:t>I-05</w:t>
            </w:r>
          </w:p>
        </w:tc>
        <w:tc>
          <w:tcPr>
            <w:tcW w:w="39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92B6618" w14:textId="77777777" w:rsidR="00672A0D" w:rsidRDefault="003F1B58">
            <w:r>
              <w:t>GRIP endpoint details, rate limits and availability / maintenance windows</w:t>
            </w:r>
          </w:p>
        </w:tc>
        <w:tc>
          <w:tcPr>
            <w:tcW w:w="41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0F86AD5" w14:textId="77777777" w:rsidR="00672A0D" w:rsidRDefault="003F1B58">
            <w:r>
              <w:t>5</w:t>
            </w:r>
          </w:p>
        </w:tc>
      </w:tr>
      <w:tr w:rsidR="00672A0D" w14:paraId="56437BF2" w14:textId="77777777">
        <w:tc>
          <w:tcPr>
            <w:tcW w:w="9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9C81BDC" w14:textId="77777777" w:rsidR="00672A0D" w:rsidRDefault="003F1B58">
            <w:r>
              <w:t>I-06</w:t>
            </w:r>
          </w:p>
        </w:tc>
        <w:tc>
          <w:tcPr>
            <w:tcW w:w="39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CE1A70D" w14:textId="77777777" w:rsidR="00672A0D" w:rsidRDefault="003F1B58">
            <w:r>
              <w:t>Supported synchronisation mechanism (event-driven or batch)</w:t>
            </w:r>
          </w:p>
        </w:tc>
        <w:tc>
          <w:tcPr>
            <w:tcW w:w="41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7D29FA6" w14:textId="77777777" w:rsidR="00672A0D" w:rsidRDefault="003F1B58">
            <w:r>
              <w:t>6</w:t>
            </w:r>
          </w:p>
        </w:tc>
      </w:tr>
      <w:tr w:rsidR="00672A0D" w14:paraId="79DCC6DE" w14:textId="77777777">
        <w:tc>
          <w:tcPr>
            <w:tcW w:w="9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5F6C82E" w14:textId="77777777" w:rsidR="00672A0D" w:rsidRDefault="003F1B58">
            <w:r>
              <w:t>I-07</w:t>
            </w:r>
          </w:p>
        </w:tc>
        <w:tc>
          <w:tcPr>
            <w:tcW w:w="39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76A81AD" w14:textId="77777777" w:rsidR="00672A0D" w:rsidRDefault="003F1B58">
            <w:r>
              <w:t>Definitive field-level data set for each interface</w:t>
            </w:r>
          </w:p>
        </w:tc>
        <w:tc>
          <w:tcPr>
            <w:tcW w:w="417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BFD9227" w14:textId="77777777" w:rsidR="00672A0D" w:rsidRDefault="003F1B58">
            <w:r>
              <w:t>7</w:t>
            </w:r>
          </w:p>
        </w:tc>
      </w:tr>
    </w:tbl>
    <w:p w14:paraId="25C637A6" w14:textId="77777777" w:rsidR="00672A0D" w:rsidRDefault="003F1B58">
      <w:pPr>
        <w:pStyle w:val="Heading1"/>
      </w:pPr>
      <w:r>
        <w:lastRenderedPageBreak/>
        <w:t>13. Raising clarifications</w:t>
      </w:r>
    </w:p>
    <w:p w14:paraId="40519EAA" w14:textId="77777777" w:rsidR="00672A0D" w:rsidRDefault="003F1B58">
      <w:pPr>
        <w:spacing w:after="120"/>
      </w:pPr>
      <w:r>
        <w:t xml:space="preserve">Tenderers who require clarification on this Appendix must raise it through the </w:t>
      </w:r>
      <w:proofErr w:type="spellStart"/>
      <w:r>
        <w:t>eTenders</w:t>
      </w:r>
      <w:proofErr w:type="spellEnd"/>
      <w:r>
        <w:t xml:space="preserve"> messaging facility within the clarification window. The deadline for clarification questions is 29 June 2026 at 12:00 noon (Irish time), as set out in the RFT indicative timetable. Questions and PHECC's responses will be managed in accordance with the RFT.</w:t>
      </w:r>
    </w:p>
    <w:p w14:paraId="1640C4EA" w14:textId="77777777" w:rsidR="00672A0D" w:rsidRDefault="003F1B58">
      <w:pPr>
        <w:pStyle w:val="Heading1"/>
      </w:pPr>
      <w:r>
        <w:t>14. Document version control</w:t>
      </w:r>
    </w:p>
    <w:p w14:paraId="4DCF00BA" w14:textId="77777777" w:rsidR="00672A0D" w:rsidRDefault="003F1B58">
      <w:pPr>
        <w:spacing w:after="120"/>
      </w:pPr>
      <w:r>
        <w:t xml:space="preserve">This Appendix is published as part of the tender pack alongside the RFT and the Specification on </w:t>
      </w:r>
      <w:proofErr w:type="spellStart"/>
      <w:r>
        <w:t>eTenders</w:t>
      </w:r>
      <w:proofErr w:type="spellEnd"/>
      <w:r>
        <w:t xml:space="preserve">. Any subsequent changes during the live RFT window will be issued as RFT Clarifications via the </w:t>
      </w:r>
      <w:proofErr w:type="spellStart"/>
      <w:r>
        <w:t>eTenders</w:t>
      </w:r>
      <w:proofErr w:type="spellEnd"/>
      <w:r>
        <w:t xml:space="preserve"> messaging facility, in accordance with section 5.3 of the RFT.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700"/>
        <w:gridCol w:w="1700"/>
        <w:gridCol w:w="4226"/>
      </w:tblGrid>
      <w:tr w:rsidR="00672A0D" w14:paraId="60B18F40" w14:textId="77777777">
        <w:trPr>
          <w:tblHeader/>
        </w:trPr>
        <w:tc>
          <w:tcPr>
            <w:tcW w:w="14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195BB07F" w14:textId="77777777" w:rsidR="00672A0D" w:rsidRDefault="003F1B58">
            <w:r>
              <w:rPr>
                <w:b/>
                <w:bCs/>
              </w:rPr>
              <w:t>Version</w:t>
            </w:r>
          </w:p>
        </w:tc>
        <w:tc>
          <w:tcPr>
            <w:tcW w:w="17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6D8EB234" w14:textId="77777777" w:rsidR="00672A0D" w:rsidRDefault="003F1B58">
            <w:r>
              <w:rPr>
                <w:b/>
                <w:bCs/>
              </w:rPr>
              <w:t>Date</w:t>
            </w:r>
          </w:p>
        </w:tc>
        <w:tc>
          <w:tcPr>
            <w:tcW w:w="1700"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16576C54" w14:textId="77777777" w:rsidR="00672A0D" w:rsidRDefault="003F1B58">
            <w:r>
              <w:rPr>
                <w:b/>
                <w:bCs/>
              </w:rPr>
              <w:t>Author</w:t>
            </w:r>
          </w:p>
        </w:tc>
        <w:tc>
          <w:tcPr>
            <w:tcW w:w="4226" w:type="dxa"/>
            <w:tcBorders>
              <w:top w:val="single" w:sz="1" w:space="0" w:color="BFBFBF"/>
              <w:left w:val="single" w:sz="1" w:space="0" w:color="BFBFBF"/>
              <w:bottom w:val="single" w:sz="1" w:space="0" w:color="BFBFBF"/>
              <w:right w:val="single" w:sz="1" w:space="0" w:color="BFBFBF"/>
            </w:tcBorders>
            <w:shd w:val="clear" w:color="auto" w:fill="D9E2F3"/>
            <w:tcMar>
              <w:top w:w="60" w:type="dxa"/>
              <w:left w:w="120" w:type="dxa"/>
              <w:bottom w:w="60" w:type="dxa"/>
              <w:right w:w="120" w:type="dxa"/>
            </w:tcMar>
          </w:tcPr>
          <w:p w14:paraId="32E39AAC" w14:textId="77777777" w:rsidR="00672A0D" w:rsidRDefault="003F1B58">
            <w:r>
              <w:rPr>
                <w:b/>
                <w:bCs/>
              </w:rPr>
              <w:t>Summary</w:t>
            </w:r>
          </w:p>
        </w:tc>
      </w:tr>
      <w:tr w:rsidR="00672A0D" w14:paraId="384188A0" w14:textId="77777777">
        <w:tc>
          <w:tcPr>
            <w:tcW w:w="14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6D17121" w14:textId="77777777" w:rsidR="00672A0D" w:rsidRDefault="003F1B58">
            <w:r>
              <w:t>v1.0</w:t>
            </w:r>
          </w:p>
        </w:tc>
        <w:tc>
          <w:tcPr>
            <w:tcW w:w="17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BEDC185" w14:textId="77777777" w:rsidR="00672A0D" w:rsidRDefault="003F1B58">
            <w:r>
              <w:t>5 June 2026</w:t>
            </w:r>
          </w:p>
        </w:tc>
        <w:tc>
          <w:tcPr>
            <w:tcW w:w="17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B2616E8" w14:textId="77777777" w:rsidR="00672A0D" w:rsidRDefault="003F1B58">
            <w:r>
              <w:t>PHECC ICT</w:t>
            </w:r>
          </w:p>
        </w:tc>
        <w:tc>
          <w:tcPr>
            <w:tcW w:w="422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F49AB68" w14:textId="77777777" w:rsidR="00672A0D" w:rsidRDefault="003F1B58">
            <w:r>
              <w:t>Issued with the tender pack. High-level integration information; detailed interface to be established during implementation.</w:t>
            </w:r>
          </w:p>
        </w:tc>
      </w:tr>
    </w:tbl>
    <w:p w14:paraId="452345C8" w14:textId="77777777" w:rsidR="00672A0D" w:rsidRDefault="003F1B58">
      <w:pPr>
        <w:spacing w:before="120" w:after="120"/>
      </w:pPr>
      <w:r>
        <w:rPr>
          <w:i/>
          <w:iCs/>
        </w:rPr>
        <w:t xml:space="preserve">Defined terms used in this Appendix (including BIS, GRIP, MTR, </w:t>
      </w:r>
      <w:proofErr w:type="spellStart"/>
      <w:r>
        <w:rPr>
          <w:i/>
          <w:iCs/>
        </w:rPr>
        <w:t>RoQ</w:t>
      </w:r>
      <w:proofErr w:type="spellEnd"/>
      <w:r>
        <w:rPr>
          <w:i/>
          <w:iCs/>
        </w:rPr>
        <w:t>, RI/ATI, SaaS, RTO and RPO) have the meanings given in the glossary at section 8 of the Specification.</w:t>
      </w:r>
    </w:p>
    <w:sectPr w:rsidR="00672A0D">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FE44" w14:textId="77777777" w:rsidR="007F37E1" w:rsidRDefault="007F37E1">
      <w:r>
        <w:separator/>
      </w:r>
    </w:p>
  </w:endnote>
  <w:endnote w:type="continuationSeparator" w:id="0">
    <w:p w14:paraId="50AFC287" w14:textId="77777777" w:rsidR="007F37E1" w:rsidRDefault="007F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B7D0" w14:textId="77777777" w:rsidR="00672A0D" w:rsidRDefault="003F1B58">
    <w:pPr>
      <w:pBdr>
        <w:top w:val="single" w:sz="4" w:space="4" w:color="BFBFBF"/>
      </w:pBdr>
      <w:tabs>
        <w:tab w:val="right" w:pos="9026"/>
      </w:tabs>
    </w:pPr>
    <w:r>
      <w:rPr>
        <w:color w:val="808080"/>
        <w:sz w:val="16"/>
        <w:szCs w:val="16"/>
      </w:rPr>
      <w:t>For information – published with the PHECC BIS Request for Tender</w:t>
    </w:r>
    <w:r>
      <w:rPr>
        <w:color w:val="808080"/>
        <w:sz w:val="16"/>
        <w:szCs w:val="16"/>
      </w:rPr>
      <w:tab/>
      <w:t xml:space="preserve">Page </w:t>
    </w:r>
    <w:r>
      <w:rPr>
        <w:color w:val="808080"/>
        <w:sz w:val="16"/>
        <w:szCs w:val="16"/>
      </w:rPr>
      <w:fldChar w:fldCharType="begin"/>
    </w:r>
    <w:r>
      <w:rPr>
        <w:color w:val="808080"/>
        <w:sz w:val="16"/>
        <w:szCs w:val="16"/>
      </w:rPr>
      <w:instrText>PAGE</w:instrText>
    </w:r>
    <w:r>
      <w:rPr>
        <w:color w:val="808080"/>
        <w:sz w:val="16"/>
        <w:szCs w:val="16"/>
      </w:rPr>
      <w:fldChar w:fldCharType="separate"/>
    </w:r>
    <w:r w:rsidR="004A6032">
      <w:rPr>
        <w:noProof/>
        <w:color w:val="808080"/>
        <w:sz w:val="16"/>
        <w:szCs w:val="16"/>
      </w:rPr>
      <w:t>1</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NUMPAGES</w:instrText>
    </w:r>
    <w:r>
      <w:rPr>
        <w:color w:val="808080"/>
        <w:sz w:val="16"/>
        <w:szCs w:val="16"/>
      </w:rPr>
      <w:fldChar w:fldCharType="separate"/>
    </w:r>
    <w:r w:rsidR="004A6032">
      <w:rPr>
        <w:noProof/>
        <w:color w:val="808080"/>
        <w:sz w:val="16"/>
        <w:szCs w:val="16"/>
      </w:rPr>
      <w:t>2</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84C3" w14:textId="77777777" w:rsidR="007F37E1" w:rsidRDefault="007F37E1">
      <w:r>
        <w:separator/>
      </w:r>
    </w:p>
  </w:footnote>
  <w:footnote w:type="continuationSeparator" w:id="0">
    <w:p w14:paraId="42D5E56F" w14:textId="77777777" w:rsidR="007F37E1" w:rsidRDefault="007F3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E3F3" w14:textId="77777777" w:rsidR="00672A0D" w:rsidRDefault="003F1B58">
    <w:pPr>
      <w:pBdr>
        <w:bottom w:val="single" w:sz="4" w:space="4" w:color="1F3864"/>
      </w:pBdr>
      <w:tabs>
        <w:tab w:val="right" w:pos="9026"/>
      </w:tabs>
    </w:pPr>
    <w:r>
      <w:rPr>
        <w:color w:val="595959"/>
        <w:sz w:val="18"/>
        <w:szCs w:val="18"/>
      </w:rPr>
      <w:t>PHECC BIS – Appendix B</w:t>
    </w:r>
    <w:r>
      <w:rPr>
        <w:color w:val="595959"/>
        <w:sz w:val="18"/>
        <w:szCs w:val="18"/>
      </w:rPr>
      <w:tab/>
      <w:t>Examinations Platform Integration and Interface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575F"/>
    <w:multiLevelType w:val="hybridMultilevel"/>
    <w:tmpl w:val="549C4196"/>
    <w:lvl w:ilvl="0" w:tplc="A6B29960">
      <w:start w:val="1"/>
      <w:numFmt w:val="bullet"/>
      <w:lvlText w:val="•"/>
      <w:lvlJc w:val="left"/>
      <w:pPr>
        <w:ind w:left="540" w:hanging="280"/>
      </w:pPr>
    </w:lvl>
    <w:lvl w:ilvl="1" w:tplc="99FCF6A8">
      <w:numFmt w:val="decimal"/>
      <w:lvlText w:val=""/>
      <w:lvlJc w:val="left"/>
    </w:lvl>
    <w:lvl w:ilvl="2" w:tplc="22043D54">
      <w:numFmt w:val="decimal"/>
      <w:lvlText w:val=""/>
      <w:lvlJc w:val="left"/>
    </w:lvl>
    <w:lvl w:ilvl="3" w:tplc="2D4AC214">
      <w:numFmt w:val="decimal"/>
      <w:lvlText w:val=""/>
      <w:lvlJc w:val="left"/>
    </w:lvl>
    <w:lvl w:ilvl="4" w:tplc="2EF6E182">
      <w:numFmt w:val="decimal"/>
      <w:lvlText w:val=""/>
      <w:lvlJc w:val="left"/>
    </w:lvl>
    <w:lvl w:ilvl="5" w:tplc="BA64123C">
      <w:numFmt w:val="decimal"/>
      <w:lvlText w:val=""/>
      <w:lvlJc w:val="left"/>
    </w:lvl>
    <w:lvl w:ilvl="6" w:tplc="CD108E74">
      <w:numFmt w:val="decimal"/>
      <w:lvlText w:val=""/>
      <w:lvlJc w:val="left"/>
    </w:lvl>
    <w:lvl w:ilvl="7" w:tplc="6F34A7CA">
      <w:numFmt w:val="decimal"/>
      <w:lvlText w:val=""/>
      <w:lvlJc w:val="left"/>
    </w:lvl>
    <w:lvl w:ilvl="8" w:tplc="6F7EB358">
      <w:numFmt w:val="decimal"/>
      <w:lvlText w:val=""/>
      <w:lvlJc w:val="left"/>
    </w:lvl>
  </w:abstractNum>
  <w:abstractNum w:abstractNumId="1" w15:restartNumberingAfterBreak="0">
    <w:nsid w:val="7610066A"/>
    <w:multiLevelType w:val="hybridMultilevel"/>
    <w:tmpl w:val="B37ABD5A"/>
    <w:lvl w:ilvl="0" w:tplc="A0B4AF8C">
      <w:start w:val="1"/>
      <w:numFmt w:val="bullet"/>
      <w:lvlText w:val="●"/>
      <w:lvlJc w:val="left"/>
      <w:pPr>
        <w:ind w:left="720" w:hanging="360"/>
      </w:pPr>
    </w:lvl>
    <w:lvl w:ilvl="1" w:tplc="0ACC7FD6">
      <w:start w:val="1"/>
      <w:numFmt w:val="bullet"/>
      <w:lvlText w:val="○"/>
      <w:lvlJc w:val="left"/>
      <w:pPr>
        <w:ind w:left="1440" w:hanging="360"/>
      </w:pPr>
    </w:lvl>
    <w:lvl w:ilvl="2" w:tplc="B99C3802">
      <w:start w:val="1"/>
      <w:numFmt w:val="bullet"/>
      <w:lvlText w:val="■"/>
      <w:lvlJc w:val="left"/>
      <w:pPr>
        <w:ind w:left="2160" w:hanging="360"/>
      </w:pPr>
    </w:lvl>
    <w:lvl w:ilvl="3" w:tplc="23306530">
      <w:start w:val="1"/>
      <w:numFmt w:val="bullet"/>
      <w:lvlText w:val="●"/>
      <w:lvlJc w:val="left"/>
      <w:pPr>
        <w:ind w:left="2880" w:hanging="360"/>
      </w:pPr>
    </w:lvl>
    <w:lvl w:ilvl="4" w:tplc="5A20E0BC">
      <w:start w:val="1"/>
      <w:numFmt w:val="bullet"/>
      <w:lvlText w:val="○"/>
      <w:lvlJc w:val="left"/>
      <w:pPr>
        <w:ind w:left="3600" w:hanging="360"/>
      </w:pPr>
    </w:lvl>
    <w:lvl w:ilvl="5" w:tplc="3EA6D4B0">
      <w:start w:val="1"/>
      <w:numFmt w:val="bullet"/>
      <w:lvlText w:val="■"/>
      <w:lvlJc w:val="left"/>
      <w:pPr>
        <w:ind w:left="4320" w:hanging="360"/>
      </w:pPr>
    </w:lvl>
    <w:lvl w:ilvl="6" w:tplc="1620395A">
      <w:start w:val="1"/>
      <w:numFmt w:val="bullet"/>
      <w:lvlText w:val="●"/>
      <w:lvlJc w:val="left"/>
      <w:pPr>
        <w:ind w:left="5040" w:hanging="360"/>
      </w:pPr>
    </w:lvl>
    <w:lvl w:ilvl="7" w:tplc="B1488832">
      <w:start w:val="1"/>
      <w:numFmt w:val="bullet"/>
      <w:lvlText w:val="●"/>
      <w:lvlJc w:val="left"/>
      <w:pPr>
        <w:ind w:left="5760" w:hanging="360"/>
      </w:pPr>
    </w:lvl>
    <w:lvl w:ilvl="8" w:tplc="6526C438">
      <w:start w:val="1"/>
      <w:numFmt w:val="bullet"/>
      <w:lvlText w:val="●"/>
      <w:lvlJc w:val="left"/>
      <w:pPr>
        <w:ind w:left="6480" w:hanging="360"/>
      </w:pPr>
    </w:lvl>
  </w:abstractNum>
  <w:num w:numId="1" w16cid:durableId="980768150">
    <w:abstractNumId w:val="1"/>
    <w:lvlOverride w:ilvl="0">
      <w:startOverride w:val="1"/>
    </w:lvlOverride>
  </w:num>
  <w:num w:numId="2" w16cid:durableId="507670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0D"/>
    <w:rsid w:val="00280E86"/>
    <w:rsid w:val="003F1B58"/>
    <w:rsid w:val="004A6032"/>
    <w:rsid w:val="00672A0D"/>
    <w:rsid w:val="007F37E1"/>
    <w:rsid w:val="00A255A4"/>
    <w:rsid w:val="00A455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E62B"/>
  <w15:docId w15:val="{B06ED855-58B4-4D5F-A9E0-807CC6CD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color w:val="1F3864"/>
      <w:sz w:val="32"/>
      <w:szCs w:val="32"/>
    </w:rPr>
  </w:style>
  <w:style w:type="paragraph" w:styleId="Heading2">
    <w:name w:val="heading 2"/>
    <w:uiPriority w:val="9"/>
    <w:unhideWhenUsed/>
    <w:qFormat/>
    <w:pPr>
      <w:spacing w:before="200" w:after="10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24ee4-aa3c-4e17-ad2c-87dba04281c3" xsi:nil="true"/>
    <lcf76f155ced4ddcb4097134ff3c332f xmlns="ab8a34d1-56d8-431d-9417-da04fac792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01B6BD4BB004CBA5BA5B0643F8C31" ma:contentTypeVersion="17" ma:contentTypeDescription="Create a new document." ma:contentTypeScope="" ma:versionID="5bf887b7ba6dd982bb247e42e4860235">
  <xsd:schema xmlns:xsd="http://www.w3.org/2001/XMLSchema" xmlns:xs="http://www.w3.org/2001/XMLSchema" xmlns:p="http://schemas.microsoft.com/office/2006/metadata/properties" xmlns:ns2="ab8a34d1-56d8-431d-9417-da04fac7920c" xmlns:ns3="10924ee4-aa3c-4e17-ad2c-87dba04281c3" targetNamespace="http://schemas.microsoft.com/office/2006/metadata/properties" ma:root="true" ma:fieldsID="80c764fec2d288fad94be9970f64a15c" ns2:_="" ns3:_="">
    <xsd:import namespace="ab8a34d1-56d8-431d-9417-da04fac7920c"/>
    <xsd:import namespace="10924ee4-aa3c-4e17-ad2c-87dba04281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a34d1-56d8-431d-9417-da04fac79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19728-e22c-437d-b103-c414dca2f3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24ee4-aa3c-4e17-ad2c-87dba04281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c63ff-46c8-4689-9d1f-39cc57d7a05e}" ma:internalName="TaxCatchAll" ma:showField="CatchAllData" ma:web="10924ee4-aa3c-4e17-ad2c-87dba042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F5830-3667-4612-B8B1-93A1752973C0}">
  <ds:schemaRefs>
    <ds:schemaRef ds:uri="http://schemas.microsoft.com/office/2006/metadata/properties"/>
    <ds:schemaRef ds:uri="http://schemas.microsoft.com/office/infopath/2007/PartnerControls"/>
    <ds:schemaRef ds:uri="10924ee4-aa3c-4e17-ad2c-87dba04281c3"/>
    <ds:schemaRef ds:uri="ab8a34d1-56d8-431d-9417-da04fac7920c"/>
  </ds:schemaRefs>
</ds:datastoreItem>
</file>

<file path=customXml/itemProps2.xml><?xml version="1.0" encoding="utf-8"?>
<ds:datastoreItem xmlns:ds="http://schemas.openxmlformats.org/officeDocument/2006/customXml" ds:itemID="{A9B8144B-0C83-4EC0-ADAD-2A579EB77383}">
  <ds:schemaRefs>
    <ds:schemaRef ds:uri="http://schemas.microsoft.com/sharepoint/v3/contenttype/forms"/>
  </ds:schemaRefs>
</ds:datastoreItem>
</file>

<file path=customXml/itemProps3.xml><?xml version="1.0" encoding="utf-8"?>
<ds:datastoreItem xmlns:ds="http://schemas.openxmlformats.org/officeDocument/2006/customXml" ds:itemID="{CD85BF99-4CF7-443F-8E14-92703A89F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a34d1-56d8-431d-9417-da04fac7920c"/>
    <ds:schemaRef ds:uri="10924ee4-aa3c-4e17-ad2c-87dba0428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2639</Words>
  <Characters>15045</Characters>
  <Application>Microsoft Office Word</Application>
  <DocSecurity>0</DocSecurity>
  <Lines>125</Lines>
  <Paragraphs>35</Paragraphs>
  <ScaleCrop>false</ScaleCrop>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PHECC BIS – Appendix B: Examinations Platform Integration and Interface Information</dc:title>
  <dc:creator>PHECC</dc:creator>
  <cp:lastModifiedBy>Dibu Mathew</cp:lastModifiedBy>
  <cp:revision>2</cp:revision>
  <dcterms:created xsi:type="dcterms:W3CDTF">2026-06-05T12:20:00Z</dcterms:created>
  <dcterms:modified xsi:type="dcterms:W3CDTF">2026-06-05T12:20:00Z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0x01010044401B6BD4BB004CBA5BA5B0643F8C31</vt:lpwstr>
  </property>
</Properties>
</file>