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890C8" w14:textId="718A568C" w:rsidR="003D61AB" w:rsidRPr="003D61AB" w:rsidRDefault="003D61AB" w:rsidP="003D61AB">
      <w:pPr>
        <w:spacing w:after="160" w:line="259" w:lineRule="auto"/>
        <w:rPr>
          <w:rFonts w:asciiTheme="minorHAnsi" w:hAnsiTheme="minorHAnsi"/>
          <w:b/>
          <w:bCs/>
          <w:color w:val="002060"/>
          <w:sz w:val="48"/>
          <w:szCs w:val="48"/>
          <w:u w:val="thick"/>
        </w:rPr>
      </w:pPr>
      <w:r w:rsidRPr="003D61AB">
        <w:rPr>
          <w:rFonts w:asciiTheme="minorHAnsi" w:hAnsiTheme="minorHAnsi"/>
          <w:b/>
          <w:bCs/>
          <w:color w:val="002060"/>
          <w:sz w:val="48"/>
          <w:szCs w:val="48"/>
          <w:u w:val="thick"/>
        </w:rPr>
        <w:t xml:space="preserve">Appendix </w:t>
      </w:r>
      <w:r w:rsidR="00174D11">
        <w:rPr>
          <w:rFonts w:asciiTheme="minorHAnsi" w:hAnsiTheme="minorHAnsi"/>
          <w:b/>
          <w:bCs/>
          <w:color w:val="002060"/>
          <w:sz w:val="48"/>
          <w:szCs w:val="48"/>
          <w:u w:val="thick"/>
        </w:rPr>
        <w:t>7</w:t>
      </w:r>
      <w:r w:rsidRPr="003D61AB">
        <w:rPr>
          <w:rFonts w:asciiTheme="minorHAnsi" w:hAnsiTheme="minorHAnsi"/>
          <w:b/>
          <w:bCs/>
          <w:color w:val="002060"/>
          <w:sz w:val="48"/>
          <w:szCs w:val="48"/>
          <w:u w:val="thick"/>
        </w:rPr>
        <w:t xml:space="preserve"> - Mandatory Requirements</w:t>
      </w:r>
    </w:p>
    <w:p w14:paraId="62A70951" w14:textId="77777777" w:rsidR="003D61AB" w:rsidRPr="00D06428" w:rsidRDefault="003D61AB" w:rsidP="003D61AB">
      <w:pPr>
        <w:rPr>
          <w:rFonts w:asciiTheme="minorHAnsi" w:hAnsiTheme="minorHAnsi"/>
          <w:b/>
        </w:rPr>
      </w:pPr>
    </w:p>
    <w:p w14:paraId="3D1D5F43" w14:textId="77777777" w:rsidR="003D61AB" w:rsidRPr="006208C8" w:rsidRDefault="003D61AB" w:rsidP="003D61AB">
      <w:pPr>
        <w:numPr>
          <w:ilvl w:val="0"/>
          <w:numId w:val="5"/>
        </w:numPr>
        <w:spacing w:after="0" w:line="240" w:lineRule="auto"/>
        <w:contextualSpacing/>
        <w:jc w:val="both"/>
        <w:rPr>
          <w:rFonts w:asciiTheme="minorHAnsi" w:hAnsiTheme="minorHAnsi"/>
          <w:b/>
          <w:bCs/>
          <w:color w:val="0070C0"/>
        </w:rPr>
      </w:pPr>
      <w:r w:rsidRPr="00FE67B5">
        <w:rPr>
          <w:rFonts w:asciiTheme="minorHAnsi" w:hAnsiTheme="minorHAnsi"/>
          <w:b/>
          <w:bCs/>
          <w:color w:val="0070C0"/>
        </w:rPr>
        <w:t>Quality of Service (QoS)</w:t>
      </w:r>
    </w:p>
    <w:p w14:paraId="2ADC6A54" w14:textId="77777777" w:rsidR="003D61AB" w:rsidRPr="00D06428" w:rsidRDefault="003D61AB" w:rsidP="003D61AB">
      <w:pPr>
        <w:spacing w:after="0" w:line="240" w:lineRule="auto"/>
        <w:ind w:left="426"/>
        <w:jc w:val="both"/>
        <w:rPr>
          <w:rFonts w:asciiTheme="minorHAnsi" w:hAnsiTheme="minorHAnsi"/>
          <w:b/>
        </w:rPr>
      </w:pPr>
    </w:p>
    <w:p w14:paraId="64E7DBF3" w14:textId="77777777" w:rsidR="003D61AB" w:rsidRPr="006208C8" w:rsidRDefault="003D61AB" w:rsidP="003D61AB">
      <w:pPr>
        <w:pStyle w:val="ListParagraph"/>
        <w:numPr>
          <w:ilvl w:val="0"/>
          <w:numId w:val="4"/>
        </w:numPr>
        <w:spacing w:after="0" w:line="240" w:lineRule="auto"/>
        <w:jc w:val="both"/>
        <w:rPr>
          <w:rFonts w:asciiTheme="minorHAnsi" w:hAnsiTheme="minorHAnsi"/>
          <w:b/>
          <w:bCs/>
        </w:rPr>
      </w:pPr>
      <w:r w:rsidRPr="00FE67B5">
        <w:rPr>
          <w:rFonts w:asciiTheme="minorHAnsi" w:hAnsiTheme="minorHAnsi"/>
          <w:lang w:eastAsia="en-IE"/>
        </w:rPr>
        <w:t>QoS, when required, must include, at a minimum, a strict-priority, low-latency service (suitable for carrying delay/jitter-sensitive voice traffic) and at least two additional service classes (i.e. a “business-class” with an associated minimum bandwidth guarantee and a “best effort” class). </w:t>
      </w:r>
    </w:p>
    <w:p w14:paraId="2DEDE566" w14:textId="77777777" w:rsidR="003D61AB" w:rsidRPr="006208C8" w:rsidRDefault="003D61AB" w:rsidP="003D61AB">
      <w:pPr>
        <w:pStyle w:val="ListParagraph"/>
        <w:numPr>
          <w:ilvl w:val="0"/>
          <w:numId w:val="4"/>
        </w:numPr>
        <w:spacing w:after="0" w:line="240" w:lineRule="auto"/>
        <w:jc w:val="both"/>
        <w:rPr>
          <w:rFonts w:asciiTheme="minorHAnsi" w:hAnsiTheme="minorHAnsi"/>
        </w:rPr>
      </w:pPr>
      <w:r w:rsidRPr="00FE67B5">
        <w:rPr>
          <w:rFonts w:asciiTheme="minorHAnsi" w:hAnsiTheme="minorHAnsi"/>
          <w:lang w:eastAsia="en-IE"/>
        </w:rPr>
        <w:t>Whether or not</w:t>
      </w:r>
      <w:r w:rsidRPr="00FE67B5">
        <w:rPr>
          <w:rFonts w:asciiTheme="minorHAnsi" w:hAnsiTheme="minorHAnsi"/>
        </w:rPr>
        <w:t xml:space="preserve"> QoS is offered, QoS marking (802.1p tag or DSCP as applicable) must be passed through the carrier network without modification.</w:t>
      </w:r>
    </w:p>
    <w:p w14:paraId="1A865804" w14:textId="77777777" w:rsidR="003D61AB" w:rsidRPr="006208C8" w:rsidRDefault="003D61AB" w:rsidP="003D61AB">
      <w:pPr>
        <w:pStyle w:val="ListParagraph"/>
        <w:numPr>
          <w:ilvl w:val="0"/>
          <w:numId w:val="4"/>
        </w:numPr>
        <w:spacing w:after="0" w:line="240" w:lineRule="auto"/>
        <w:jc w:val="both"/>
        <w:rPr>
          <w:rFonts w:asciiTheme="minorHAnsi" w:hAnsiTheme="minorHAnsi"/>
        </w:rPr>
      </w:pPr>
      <w:r w:rsidRPr="00FE67B5">
        <w:rPr>
          <w:rFonts w:asciiTheme="minorHAnsi" w:hAnsiTheme="minorHAnsi"/>
        </w:rPr>
        <w:t>Where QoS is applied, the proposed solution must at least meet the minimum acceptable performance metrics outlined in the table below.</w:t>
      </w:r>
    </w:p>
    <w:p w14:paraId="2EEB62C0" w14:textId="77777777" w:rsidR="003D61AB" w:rsidRPr="00D06428" w:rsidRDefault="003D61AB" w:rsidP="003D61AB">
      <w:pPr>
        <w:spacing w:after="160" w:line="259" w:lineRule="auto"/>
        <w:ind w:left="720"/>
        <w:contextualSpacing/>
        <w:jc w:val="both"/>
        <w:rPr>
          <w:rFonts w:asciiTheme="minorHAnsi" w:hAnsiTheme="minorHAnsi"/>
        </w:rPr>
      </w:pPr>
    </w:p>
    <w:tbl>
      <w:tblPr>
        <w:tblW w:w="929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5"/>
        <w:gridCol w:w="2549"/>
        <w:gridCol w:w="1339"/>
        <w:gridCol w:w="1901"/>
      </w:tblGrid>
      <w:tr w:rsidR="003D61AB" w:rsidRPr="00D06428" w14:paraId="6A89921A" w14:textId="77777777" w:rsidTr="00250A8D">
        <w:trPr>
          <w:trHeight w:val="322"/>
        </w:trPr>
        <w:tc>
          <w:tcPr>
            <w:tcW w:w="3505" w:type="dxa"/>
            <w:shd w:val="clear" w:color="auto" w:fill="002060"/>
          </w:tcPr>
          <w:p w14:paraId="17383CAA" w14:textId="77777777" w:rsidR="003D61AB" w:rsidRPr="00D06428" w:rsidRDefault="003D61AB" w:rsidP="00250A8D">
            <w:pPr>
              <w:spacing w:line="360" w:lineRule="auto"/>
              <w:ind w:left="1440"/>
              <w:rPr>
                <w:rFonts w:asciiTheme="minorHAnsi" w:hAnsiTheme="minorHAnsi"/>
                <w:b/>
                <w:bCs/>
              </w:rPr>
            </w:pPr>
          </w:p>
        </w:tc>
        <w:tc>
          <w:tcPr>
            <w:tcW w:w="2549" w:type="dxa"/>
            <w:shd w:val="clear" w:color="auto" w:fill="002060"/>
          </w:tcPr>
          <w:p w14:paraId="637C0239" w14:textId="77777777" w:rsidR="003D61AB" w:rsidRPr="006208C8" w:rsidRDefault="003D61AB" w:rsidP="00250A8D">
            <w:pPr>
              <w:spacing w:line="360" w:lineRule="auto"/>
              <w:rPr>
                <w:rFonts w:asciiTheme="minorHAnsi" w:hAnsiTheme="minorHAnsi"/>
                <w:b/>
                <w:bCs/>
              </w:rPr>
            </w:pPr>
            <w:r w:rsidRPr="7904C1EF">
              <w:rPr>
                <w:rFonts w:asciiTheme="minorHAnsi" w:hAnsiTheme="minorHAnsi"/>
                <w:b/>
                <w:bCs/>
              </w:rPr>
              <w:t>End-to-end Latency</w:t>
            </w:r>
          </w:p>
        </w:tc>
        <w:tc>
          <w:tcPr>
            <w:tcW w:w="1339" w:type="dxa"/>
            <w:shd w:val="clear" w:color="auto" w:fill="002060"/>
          </w:tcPr>
          <w:p w14:paraId="276E34F4" w14:textId="77777777" w:rsidR="003D61AB" w:rsidRPr="006208C8" w:rsidRDefault="003D61AB" w:rsidP="00250A8D">
            <w:pPr>
              <w:spacing w:line="360" w:lineRule="auto"/>
              <w:rPr>
                <w:rFonts w:asciiTheme="minorHAnsi" w:hAnsiTheme="minorHAnsi"/>
                <w:b/>
                <w:bCs/>
              </w:rPr>
            </w:pPr>
            <w:r w:rsidRPr="7904C1EF">
              <w:rPr>
                <w:rFonts w:asciiTheme="minorHAnsi" w:hAnsiTheme="minorHAnsi"/>
                <w:b/>
                <w:bCs/>
              </w:rPr>
              <w:t>Jitter</w:t>
            </w:r>
          </w:p>
        </w:tc>
        <w:tc>
          <w:tcPr>
            <w:tcW w:w="1901" w:type="dxa"/>
            <w:shd w:val="clear" w:color="auto" w:fill="002060"/>
          </w:tcPr>
          <w:p w14:paraId="49F22BDD" w14:textId="77777777" w:rsidR="003D61AB" w:rsidRPr="006208C8" w:rsidRDefault="003D61AB" w:rsidP="00250A8D">
            <w:pPr>
              <w:spacing w:line="360" w:lineRule="auto"/>
              <w:rPr>
                <w:rFonts w:asciiTheme="minorHAnsi" w:hAnsiTheme="minorHAnsi"/>
                <w:b/>
                <w:bCs/>
              </w:rPr>
            </w:pPr>
            <w:r w:rsidRPr="7904C1EF">
              <w:rPr>
                <w:rFonts w:asciiTheme="minorHAnsi" w:hAnsiTheme="minorHAnsi"/>
                <w:b/>
                <w:bCs/>
              </w:rPr>
              <w:t>Packet Loss</w:t>
            </w:r>
          </w:p>
        </w:tc>
      </w:tr>
      <w:tr w:rsidR="003D61AB" w:rsidRPr="00D06428" w14:paraId="6EB4DAE5" w14:textId="77777777" w:rsidTr="00250A8D">
        <w:trPr>
          <w:trHeight w:val="322"/>
        </w:trPr>
        <w:tc>
          <w:tcPr>
            <w:tcW w:w="3505" w:type="dxa"/>
          </w:tcPr>
          <w:p w14:paraId="3AB6E0F6" w14:textId="77777777" w:rsidR="003D61AB" w:rsidRPr="006208C8" w:rsidRDefault="003D61AB" w:rsidP="00250A8D">
            <w:pPr>
              <w:spacing w:line="360" w:lineRule="auto"/>
              <w:rPr>
                <w:rFonts w:asciiTheme="minorHAnsi" w:hAnsiTheme="minorHAnsi"/>
                <w:b/>
                <w:bCs/>
              </w:rPr>
            </w:pPr>
            <w:r w:rsidRPr="7904C1EF">
              <w:rPr>
                <w:rFonts w:asciiTheme="minorHAnsi" w:hAnsiTheme="minorHAnsi"/>
                <w:b/>
                <w:bCs/>
              </w:rPr>
              <w:t>Priority traffic class</w:t>
            </w:r>
          </w:p>
        </w:tc>
        <w:tc>
          <w:tcPr>
            <w:tcW w:w="2549" w:type="dxa"/>
          </w:tcPr>
          <w:p w14:paraId="14E11E54" w14:textId="77777777" w:rsidR="003D61AB" w:rsidRPr="006208C8" w:rsidRDefault="003D61AB" w:rsidP="00250A8D">
            <w:pPr>
              <w:spacing w:line="360" w:lineRule="auto"/>
              <w:rPr>
                <w:rFonts w:asciiTheme="minorHAnsi" w:hAnsiTheme="minorHAnsi"/>
              </w:rPr>
            </w:pPr>
            <w:r w:rsidRPr="7904C1EF">
              <w:rPr>
                <w:rFonts w:asciiTheme="minorHAnsi" w:hAnsiTheme="minorHAnsi"/>
              </w:rPr>
              <w:t>50ms</w:t>
            </w:r>
          </w:p>
        </w:tc>
        <w:tc>
          <w:tcPr>
            <w:tcW w:w="1339" w:type="dxa"/>
          </w:tcPr>
          <w:p w14:paraId="1B5531A4" w14:textId="77777777" w:rsidR="003D61AB" w:rsidRPr="006208C8" w:rsidRDefault="003D61AB" w:rsidP="00250A8D">
            <w:pPr>
              <w:spacing w:line="360" w:lineRule="auto"/>
              <w:rPr>
                <w:rFonts w:asciiTheme="minorHAnsi" w:hAnsiTheme="minorHAnsi"/>
              </w:rPr>
            </w:pPr>
            <w:r w:rsidRPr="7904C1EF">
              <w:rPr>
                <w:rFonts w:asciiTheme="minorHAnsi" w:hAnsiTheme="minorHAnsi"/>
              </w:rPr>
              <w:t>5ms</w:t>
            </w:r>
          </w:p>
        </w:tc>
        <w:tc>
          <w:tcPr>
            <w:tcW w:w="1901" w:type="dxa"/>
          </w:tcPr>
          <w:p w14:paraId="2E5E321A" w14:textId="77777777" w:rsidR="003D61AB" w:rsidRPr="006208C8" w:rsidRDefault="003D61AB" w:rsidP="00250A8D">
            <w:pPr>
              <w:spacing w:line="360" w:lineRule="auto"/>
              <w:rPr>
                <w:rFonts w:asciiTheme="minorHAnsi" w:hAnsiTheme="minorHAnsi"/>
              </w:rPr>
            </w:pPr>
            <w:r w:rsidRPr="7904C1EF">
              <w:rPr>
                <w:rFonts w:asciiTheme="minorHAnsi" w:hAnsiTheme="minorHAnsi"/>
              </w:rPr>
              <w:t>&lt; 0.01%</w:t>
            </w:r>
          </w:p>
        </w:tc>
      </w:tr>
      <w:tr w:rsidR="003D61AB" w:rsidRPr="00D06428" w14:paraId="08ADFBF6" w14:textId="77777777" w:rsidTr="00250A8D">
        <w:trPr>
          <w:trHeight w:val="645"/>
        </w:trPr>
        <w:tc>
          <w:tcPr>
            <w:tcW w:w="3505" w:type="dxa"/>
          </w:tcPr>
          <w:p w14:paraId="2B3E8006" w14:textId="77777777" w:rsidR="003D61AB" w:rsidRPr="006208C8" w:rsidRDefault="003D61AB" w:rsidP="00250A8D">
            <w:pPr>
              <w:spacing w:line="360" w:lineRule="auto"/>
              <w:rPr>
                <w:rFonts w:asciiTheme="minorHAnsi" w:hAnsiTheme="minorHAnsi"/>
                <w:b/>
                <w:bCs/>
              </w:rPr>
            </w:pPr>
            <w:r w:rsidRPr="7904C1EF">
              <w:rPr>
                <w:rFonts w:asciiTheme="minorHAnsi" w:hAnsiTheme="minorHAnsi"/>
                <w:b/>
                <w:bCs/>
              </w:rPr>
              <w:t>Other Assured Forwarding traffic classes</w:t>
            </w:r>
          </w:p>
        </w:tc>
        <w:tc>
          <w:tcPr>
            <w:tcW w:w="2549" w:type="dxa"/>
          </w:tcPr>
          <w:p w14:paraId="17C23156" w14:textId="77777777" w:rsidR="003D61AB" w:rsidRPr="006208C8" w:rsidRDefault="003D61AB" w:rsidP="00250A8D">
            <w:pPr>
              <w:spacing w:line="360" w:lineRule="auto"/>
              <w:rPr>
                <w:rFonts w:asciiTheme="minorHAnsi" w:hAnsiTheme="minorHAnsi"/>
              </w:rPr>
            </w:pPr>
            <w:r w:rsidRPr="7904C1EF">
              <w:rPr>
                <w:rFonts w:asciiTheme="minorHAnsi" w:hAnsiTheme="minorHAnsi"/>
              </w:rPr>
              <w:t>100ms</w:t>
            </w:r>
          </w:p>
        </w:tc>
        <w:tc>
          <w:tcPr>
            <w:tcW w:w="1339" w:type="dxa"/>
          </w:tcPr>
          <w:p w14:paraId="0FEB6AD7" w14:textId="77777777" w:rsidR="003D61AB" w:rsidRPr="006208C8" w:rsidRDefault="003D61AB" w:rsidP="00250A8D">
            <w:pPr>
              <w:spacing w:line="360" w:lineRule="auto"/>
              <w:rPr>
                <w:rFonts w:asciiTheme="minorHAnsi" w:hAnsiTheme="minorHAnsi"/>
              </w:rPr>
            </w:pPr>
            <w:r w:rsidRPr="7904C1EF">
              <w:rPr>
                <w:rFonts w:asciiTheme="minorHAnsi" w:hAnsiTheme="minorHAnsi"/>
              </w:rPr>
              <w:t>10ms</w:t>
            </w:r>
          </w:p>
        </w:tc>
        <w:tc>
          <w:tcPr>
            <w:tcW w:w="1901" w:type="dxa"/>
          </w:tcPr>
          <w:p w14:paraId="556E6F3B" w14:textId="77777777" w:rsidR="003D61AB" w:rsidRPr="006208C8" w:rsidRDefault="003D61AB" w:rsidP="00250A8D">
            <w:pPr>
              <w:spacing w:line="360" w:lineRule="auto"/>
              <w:rPr>
                <w:rFonts w:asciiTheme="minorHAnsi" w:hAnsiTheme="minorHAnsi"/>
              </w:rPr>
            </w:pPr>
            <w:r w:rsidRPr="7904C1EF">
              <w:rPr>
                <w:rFonts w:asciiTheme="minorHAnsi" w:hAnsiTheme="minorHAnsi"/>
              </w:rPr>
              <w:t>&lt; 0.05%</w:t>
            </w:r>
          </w:p>
        </w:tc>
      </w:tr>
      <w:tr w:rsidR="003D61AB" w:rsidRPr="00D06428" w14:paraId="7AD64F31" w14:textId="77777777" w:rsidTr="00250A8D">
        <w:trPr>
          <w:trHeight w:val="323"/>
        </w:trPr>
        <w:tc>
          <w:tcPr>
            <w:tcW w:w="3505" w:type="dxa"/>
          </w:tcPr>
          <w:p w14:paraId="15A7B176" w14:textId="77777777" w:rsidR="003D61AB" w:rsidRPr="006208C8" w:rsidRDefault="003D61AB" w:rsidP="00250A8D">
            <w:pPr>
              <w:spacing w:line="360" w:lineRule="auto"/>
              <w:rPr>
                <w:rFonts w:asciiTheme="minorHAnsi" w:hAnsiTheme="minorHAnsi"/>
                <w:b/>
                <w:bCs/>
              </w:rPr>
            </w:pPr>
            <w:r w:rsidRPr="7904C1EF">
              <w:rPr>
                <w:rFonts w:asciiTheme="minorHAnsi" w:hAnsiTheme="minorHAnsi"/>
                <w:b/>
                <w:bCs/>
              </w:rPr>
              <w:t>“Best Effort” traffic class (see note below)</w:t>
            </w:r>
          </w:p>
        </w:tc>
        <w:tc>
          <w:tcPr>
            <w:tcW w:w="2549" w:type="dxa"/>
          </w:tcPr>
          <w:p w14:paraId="5D4FABF8" w14:textId="77777777" w:rsidR="003D61AB" w:rsidRPr="006208C8" w:rsidRDefault="003D61AB" w:rsidP="00250A8D">
            <w:pPr>
              <w:spacing w:line="360" w:lineRule="auto"/>
              <w:rPr>
                <w:rFonts w:asciiTheme="minorHAnsi" w:hAnsiTheme="minorHAnsi"/>
              </w:rPr>
            </w:pPr>
            <w:r w:rsidRPr="7904C1EF">
              <w:rPr>
                <w:rFonts w:asciiTheme="minorHAnsi" w:hAnsiTheme="minorHAnsi"/>
              </w:rPr>
              <w:t>100ms</w:t>
            </w:r>
          </w:p>
        </w:tc>
        <w:tc>
          <w:tcPr>
            <w:tcW w:w="1339" w:type="dxa"/>
          </w:tcPr>
          <w:p w14:paraId="54853A76" w14:textId="77777777" w:rsidR="003D61AB" w:rsidRPr="006208C8" w:rsidRDefault="003D61AB" w:rsidP="00250A8D">
            <w:pPr>
              <w:spacing w:line="360" w:lineRule="auto"/>
              <w:rPr>
                <w:rFonts w:asciiTheme="minorHAnsi" w:hAnsiTheme="minorHAnsi"/>
              </w:rPr>
            </w:pPr>
            <w:r w:rsidRPr="7904C1EF">
              <w:rPr>
                <w:rFonts w:asciiTheme="minorHAnsi" w:hAnsiTheme="minorHAnsi"/>
              </w:rPr>
              <w:t>20ms</w:t>
            </w:r>
          </w:p>
        </w:tc>
        <w:tc>
          <w:tcPr>
            <w:tcW w:w="1901" w:type="dxa"/>
          </w:tcPr>
          <w:p w14:paraId="162093E4" w14:textId="77777777" w:rsidR="003D61AB" w:rsidRPr="006208C8" w:rsidRDefault="003D61AB" w:rsidP="00250A8D">
            <w:pPr>
              <w:spacing w:line="360" w:lineRule="auto"/>
              <w:rPr>
                <w:rFonts w:asciiTheme="minorHAnsi" w:hAnsiTheme="minorHAnsi"/>
              </w:rPr>
            </w:pPr>
            <w:r w:rsidRPr="7904C1EF">
              <w:rPr>
                <w:rFonts w:asciiTheme="minorHAnsi" w:hAnsiTheme="minorHAnsi"/>
              </w:rPr>
              <w:t>&lt; 0.1%</w:t>
            </w:r>
          </w:p>
        </w:tc>
      </w:tr>
    </w:tbl>
    <w:p w14:paraId="0AA901F1" w14:textId="77777777" w:rsidR="003D61AB" w:rsidRPr="00D06428" w:rsidRDefault="003D61AB" w:rsidP="003D61AB">
      <w:pPr>
        <w:spacing w:after="160" w:line="259" w:lineRule="auto"/>
        <w:ind w:left="720"/>
        <w:contextualSpacing/>
        <w:jc w:val="both"/>
        <w:rPr>
          <w:rFonts w:asciiTheme="minorHAnsi" w:hAnsiTheme="minorHAnsi"/>
          <w:b/>
          <w:szCs w:val="22"/>
        </w:rPr>
      </w:pPr>
    </w:p>
    <w:p w14:paraId="10BC26D6" w14:textId="77777777" w:rsidR="003D61AB" w:rsidRPr="006208C8" w:rsidRDefault="003D61AB" w:rsidP="003D61AB">
      <w:pPr>
        <w:numPr>
          <w:ilvl w:val="0"/>
          <w:numId w:val="4"/>
        </w:numPr>
        <w:spacing w:after="160" w:line="259" w:lineRule="auto"/>
        <w:contextualSpacing/>
        <w:jc w:val="both"/>
        <w:rPr>
          <w:rFonts w:asciiTheme="minorHAnsi" w:hAnsiTheme="minorHAnsi"/>
        </w:rPr>
      </w:pPr>
      <w:r w:rsidRPr="00FE67B5">
        <w:rPr>
          <w:rFonts w:asciiTheme="minorHAnsi" w:hAnsiTheme="minorHAnsi"/>
        </w:rPr>
        <w:t>Where QoS. is not required, the Tenderer must offer a guarantee that the full link capacity of every remote site can be delivered without packet loss in all circumstances (e.g. circuits must be non-contended)</w:t>
      </w:r>
    </w:p>
    <w:p w14:paraId="1D2AA0A2" w14:textId="77777777" w:rsidR="003D61AB" w:rsidRPr="00D06428" w:rsidRDefault="003D61AB" w:rsidP="003D61AB">
      <w:pPr>
        <w:jc w:val="both"/>
        <w:rPr>
          <w:rFonts w:asciiTheme="minorHAnsi" w:hAnsiTheme="minorHAnsi"/>
          <w:b/>
        </w:rPr>
      </w:pPr>
    </w:p>
    <w:p w14:paraId="076125DF" w14:textId="77777777" w:rsidR="003D61AB" w:rsidRPr="006208C8" w:rsidRDefault="003D61AB" w:rsidP="003D61AB">
      <w:pPr>
        <w:pStyle w:val="ListParagraph"/>
        <w:numPr>
          <w:ilvl w:val="0"/>
          <w:numId w:val="5"/>
        </w:numPr>
        <w:spacing w:after="0" w:line="240" w:lineRule="auto"/>
        <w:contextualSpacing w:val="0"/>
        <w:jc w:val="both"/>
        <w:rPr>
          <w:rFonts w:asciiTheme="minorHAnsi" w:hAnsiTheme="minorHAnsi"/>
          <w:b/>
          <w:bCs/>
          <w:color w:val="0070C0"/>
        </w:rPr>
      </w:pPr>
      <w:r w:rsidRPr="00FE67B5">
        <w:rPr>
          <w:rFonts w:asciiTheme="minorHAnsi" w:hAnsiTheme="minorHAnsi"/>
          <w:b/>
          <w:bCs/>
          <w:color w:val="0070C0"/>
        </w:rPr>
        <w:t>Layer 3 Service</w:t>
      </w:r>
    </w:p>
    <w:p w14:paraId="34F68646" w14:textId="77777777" w:rsidR="003D61AB" w:rsidRPr="00D06428" w:rsidRDefault="003D61AB" w:rsidP="003D61AB">
      <w:pPr>
        <w:pStyle w:val="ListParagraph"/>
        <w:ind w:left="360"/>
        <w:jc w:val="both"/>
        <w:rPr>
          <w:rFonts w:asciiTheme="minorHAnsi" w:hAnsiTheme="minorHAnsi"/>
          <w:b/>
        </w:rPr>
      </w:pPr>
    </w:p>
    <w:p w14:paraId="7089EFFD" w14:textId="77777777" w:rsidR="003D61AB" w:rsidRPr="00DA7898" w:rsidRDefault="003D61AB" w:rsidP="003D61AB">
      <w:pPr>
        <w:pStyle w:val="ListParagraph"/>
        <w:numPr>
          <w:ilvl w:val="1"/>
          <w:numId w:val="8"/>
        </w:numPr>
        <w:rPr>
          <w:lang w:eastAsia="en-IE"/>
        </w:rPr>
      </w:pPr>
      <w:r>
        <w:rPr>
          <w:lang w:eastAsia="en-IE"/>
        </w:rPr>
        <w:t>IPv4 and IPv6 support is required</w:t>
      </w:r>
    </w:p>
    <w:p w14:paraId="76C89E77" w14:textId="77777777" w:rsidR="003D61AB" w:rsidRDefault="003D61AB" w:rsidP="003D61AB">
      <w:pPr>
        <w:pStyle w:val="ListParagraph"/>
        <w:numPr>
          <w:ilvl w:val="0"/>
          <w:numId w:val="8"/>
        </w:numPr>
        <w:rPr>
          <w:lang w:eastAsia="en-IE"/>
        </w:rPr>
      </w:pPr>
      <w:r w:rsidRPr="00FE67B5">
        <w:rPr>
          <w:rFonts w:asciiTheme="minorHAnsi" w:hAnsiTheme="minorHAnsi"/>
          <w:lang w:eastAsia="en-IE"/>
        </w:rPr>
        <w:t>Tenderers must specify any limitations on the use of IP addresses (IPv4 and IPv6, unicast and multicast). Tenderers should note that an inability to route private addressing could render the solution unusable and, consequently, result in its rejection for the purpose of this tender.</w:t>
      </w:r>
    </w:p>
    <w:p w14:paraId="09742841" w14:textId="77777777" w:rsidR="003D61AB" w:rsidRPr="00326C3B" w:rsidRDefault="003D61AB" w:rsidP="003D61AB">
      <w:pPr>
        <w:pStyle w:val="ListParagraph"/>
        <w:numPr>
          <w:ilvl w:val="0"/>
          <w:numId w:val="8"/>
        </w:numPr>
        <w:rPr>
          <w:lang w:eastAsia="en-IE"/>
        </w:rPr>
      </w:pPr>
      <w:r w:rsidRPr="00FE67B5">
        <w:rPr>
          <w:rFonts w:asciiTheme="minorHAnsi" w:hAnsiTheme="minorHAnsi"/>
          <w:lang w:eastAsia="en-IE"/>
        </w:rPr>
        <w:t xml:space="preserve">Tenderers may specify a restriction on the use of public address space that is allocated to the Tenderer by a Regional Internet Registry (e.g. RIPE, ARIN etc.). However, Tenderers must not limit the Contracting Authority’s ability to use any other IP address space including reserved IP addresses such as “RFC1918” addresses or any other public IP address space (whether allocated to the Contracting Authority or not). </w:t>
      </w:r>
    </w:p>
    <w:p w14:paraId="4839042E" w14:textId="77777777" w:rsidR="003D61AB" w:rsidRPr="00D06428" w:rsidRDefault="003D61AB" w:rsidP="003D61AB">
      <w:pPr>
        <w:pStyle w:val="ListParagraph"/>
        <w:numPr>
          <w:ilvl w:val="0"/>
          <w:numId w:val="8"/>
        </w:numPr>
        <w:rPr>
          <w:lang w:eastAsia="en-IE"/>
        </w:rPr>
      </w:pPr>
      <w:r w:rsidRPr="00326C3B">
        <w:rPr>
          <w:lang w:eastAsia="en-IE"/>
        </w:rPr>
        <w:t>Tenderers must not inject any routes into the Contracting Authority’s virtual routing and forwarding table except addresses used on point-to-point PE/CPE links. IPv4 addresses used on such point-to-point links must be drawn from the address space allocated to the Tenderer by a regional internet registry but must not be used on the public Internet. IPv6 links on point-to-point links may be IPv6 link-local addresses.</w:t>
      </w:r>
    </w:p>
    <w:p w14:paraId="4E6225E3" w14:textId="77777777" w:rsidR="003D61AB" w:rsidRPr="006208C8" w:rsidRDefault="003D61AB" w:rsidP="003D61AB">
      <w:pPr>
        <w:pStyle w:val="ListParagraph"/>
        <w:numPr>
          <w:ilvl w:val="0"/>
          <w:numId w:val="8"/>
        </w:numPr>
        <w:spacing w:after="0" w:line="240" w:lineRule="auto"/>
        <w:rPr>
          <w:rFonts w:asciiTheme="minorHAnsi" w:hAnsiTheme="minorHAnsi"/>
        </w:rPr>
      </w:pPr>
      <w:r w:rsidRPr="00FE67B5">
        <w:rPr>
          <w:rFonts w:asciiTheme="minorHAnsi" w:hAnsiTheme="minorHAnsi"/>
          <w:lang w:eastAsia="en-IE"/>
        </w:rPr>
        <w:lastRenderedPageBreak/>
        <w:t xml:space="preserve">Where a managed CPE router is proposed as part of the solution </w:t>
      </w:r>
      <w:r w:rsidRPr="00FE67B5">
        <w:rPr>
          <w:rFonts w:asciiTheme="minorHAnsi" w:hAnsiTheme="minorHAnsi"/>
        </w:rPr>
        <w:t>copies of router logs must be made available on request.</w:t>
      </w:r>
    </w:p>
    <w:p w14:paraId="265452C1" w14:textId="77777777" w:rsidR="003D61AB" w:rsidRPr="006208C8" w:rsidRDefault="003D61AB" w:rsidP="003D61AB">
      <w:pPr>
        <w:pStyle w:val="ListParagraph"/>
        <w:numPr>
          <w:ilvl w:val="0"/>
          <w:numId w:val="8"/>
        </w:numPr>
        <w:spacing w:after="0" w:line="240" w:lineRule="auto"/>
        <w:rPr>
          <w:rFonts w:asciiTheme="minorHAnsi" w:hAnsiTheme="minorHAnsi"/>
          <w:lang w:eastAsia="en-IE"/>
        </w:rPr>
      </w:pPr>
      <w:r w:rsidRPr="00FE67B5">
        <w:rPr>
          <w:rFonts w:asciiTheme="minorHAnsi" w:hAnsiTheme="minorHAnsi"/>
        </w:rPr>
        <w:t>Tenderers must cooperate with the Contracting Authority and with other carriers providing bandwidth to Contracting Authority locations to achieve a multi-carrier resilient solution.</w:t>
      </w:r>
    </w:p>
    <w:p w14:paraId="0BF76F10" w14:textId="77777777" w:rsidR="003D61AB" w:rsidRDefault="003D61AB" w:rsidP="003D61AB">
      <w:pPr>
        <w:jc w:val="both"/>
        <w:rPr>
          <w:rFonts w:asciiTheme="minorHAnsi" w:hAnsiTheme="minorHAnsi"/>
          <w:b/>
        </w:rPr>
      </w:pPr>
    </w:p>
    <w:p w14:paraId="2E6C6E17" w14:textId="77777777" w:rsidR="003D61AB" w:rsidRPr="006208C8" w:rsidRDefault="003D61AB" w:rsidP="003D61AB">
      <w:pPr>
        <w:pStyle w:val="ListParagraph"/>
        <w:numPr>
          <w:ilvl w:val="0"/>
          <w:numId w:val="5"/>
        </w:numPr>
        <w:spacing w:after="160" w:line="259" w:lineRule="auto"/>
        <w:jc w:val="both"/>
        <w:rPr>
          <w:rFonts w:asciiTheme="minorHAnsi" w:hAnsiTheme="minorHAnsi"/>
          <w:b/>
          <w:bCs/>
          <w:color w:val="0070C0"/>
        </w:rPr>
      </w:pPr>
      <w:r w:rsidRPr="00FE67B5">
        <w:rPr>
          <w:rFonts w:asciiTheme="minorHAnsi" w:hAnsiTheme="minorHAnsi"/>
          <w:b/>
          <w:bCs/>
          <w:color w:val="0070C0"/>
        </w:rPr>
        <w:t>Symmetric Non-Contended Service</w:t>
      </w:r>
    </w:p>
    <w:p w14:paraId="10C82174"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color w:val="000000"/>
        </w:rPr>
        <w:t>Presentation of Ethernet (IEEE 802.3) interfaces at agreed locations within the sites.</w:t>
      </w:r>
      <w:r w:rsidRPr="00D06428">
        <w:rPr>
          <w:rFonts w:asciiTheme="minorHAnsi" w:hAnsiTheme="minorHAnsi"/>
          <w:b/>
          <w:color w:val="FF0000"/>
          <w:szCs w:val="22"/>
        </w:rPr>
        <w:br/>
      </w:r>
    </w:p>
    <w:p w14:paraId="68B82259"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lang w:eastAsia="en-IE"/>
        </w:rPr>
        <w:t>The ability to support Multicast.</w:t>
      </w:r>
      <w:r w:rsidRPr="00D06428">
        <w:rPr>
          <w:rFonts w:asciiTheme="minorHAnsi" w:hAnsiTheme="minorHAnsi"/>
          <w:b/>
          <w:bCs/>
          <w:color w:val="FF0000"/>
          <w:szCs w:val="22"/>
          <w:lang w:eastAsia="en-IE"/>
        </w:rPr>
        <w:br/>
      </w:r>
    </w:p>
    <w:p w14:paraId="7B0AADE9"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lang w:eastAsia="en-IE"/>
        </w:rPr>
        <w:t>The quality to support Voice and Videoconferencing over IP or IPTDM.</w:t>
      </w:r>
      <w:r w:rsidRPr="00D06428">
        <w:rPr>
          <w:rFonts w:asciiTheme="minorHAnsi" w:hAnsiTheme="minorHAnsi"/>
          <w:b/>
          <w:bCs/>
          <w:color w:val="FF0000"/>
          <w:szCs w:val="22"/>
          <w:lang w:eastAsia="en-IE"/>
        </w:rPr>
        <w:br/>
      </w:r>
    </w:p>
    <w:p w14:paraId="63BEADF7"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lang w:eastAsia="en-IE"/>
        </w:rPr>
        <w:t>Traffic separation at Layer-2 or below (e.g. IEEE 802.1q VLAN tagging at Layer-2, WDM at Layer 1) between separate VPNs/VLANs on access links.  Full traffic separation within the core using Layer-1 or Layer-2 mechanisms or a Layer-3 tagging mechanism such as MPLS, which provides for per-VPN/VLAN routing instance.</w:t>
      </w:r>
      <w:r w:rsidRPr="00D06428">
        <w:rPr>
          <w:rFonts w:asciiTheme="minorHAnsi" w:hAnsiTheme="minorHAnsi"/>
          <w:b/>
          <w:bCs/>
          <w:color w:val="FF0000"/>
          <w:szCs w:val="22"/>
          <w:lang w:eastAsia="en-IE"/>
        </w:rPr>
        <w:br/>
      </w:r>
    </w:p>
    <w:p w14:paraId="2524D358"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lang w:eastAsia="en-IE"/>
        </w:rPr>
        <w:t>The ability to specify dedicated bandwidth per VLAN.</w:t>
      </w:r>
    </w:p>
    <w:p w14:paraId="10CC9F0E" w14:textId="77777777" w:rsidR="003D61AB" w:rsidRPr="00AA3CE9" w:rsidRDefault="003D61AB" w:rsidP="003D61AB">
      <w:pPr>
        <w:ind w:left="720"/>
        <w:rPr>
          <w:rFonts w:asciiTheme="minorHAnsi" w:hAnsiTheme="minorHAnsi"/>
          <w:szCs w:val="22"/>
        </w:rPr>
      </w:pPr>
    </w:p>
    <w:p w14:paraId="14FE8586"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lang w:eastAsia="en-IE"/>
        </w:rPr>
        <w:t>If the service is Layer 3, then the service must support an IP MTU size of at least 1,560 bytes and support VLAN separation on the access link and core to provide:</w:t>
      </w:r>
      <w:r w:rsidRPr="00D06428">
        <w:rPr>
          <w:rFonts w:asciiTheme="minorHAnsi" w:hAnsiTheme="minorHAnsi"/>
          <w:szCs w:val="22"/>
          <w:lang w:eastAsia="en-IE"/>
        </w:rPr>
        <w:br/>
      </w:r>
    </w:p>
    <w:p w14:paraId="03552A51" w14:textId="77777777" w:rsidR="003D61AB" w:rsidRPr="006208C8" w:rsidRDefault="003D61AB" w:rsidP="003D61AB">
      <w:pPr>
        <w:numPr>
          <w:ilvl w:val="0"/>
          <w:numId w:val="3"/>
        </w:numPr>
        <w:spacing w:after="0" w:line="240" w:lineRule="auto"/>
        <w:rPr>
          <w:rFonts w:asciiTheme="minorHAnsi" w:hAnsiTheme="minorHAnsi"/>
        </w:rPr>
      </w:pPr>
      <w:r w:rsidRPr="00FE67B5">
        <w:rPr>
          <w:rFonts w:asciiTheme="minorHAnsi" w:hAnsiTheme="minorHAnsi"/>
          <w:lang w:eastAsia="en-IE"/>
        </w:rPr>
        <w:t xml:space="preserve">Individual applications with dedicated bandwidth </w:t>
      </w:r>
      <w:r w:rsidRPr="00FE67B5">
        <w:rPr>
          <w:rFonts w:asciiTheme="minorHAnsi" w:hAnsiTheme="minorHAnsi"/>
          <w:b/>
          <w:bCs/>
          <w:u w:val="single"/>
          <w:lang w:eastAsia="en-IE"/>
        </w:rPr>
        <w:t>and</w:t>
      </w:r>
    </w:p>
    <w:p w14:paraId="75452796" w14:textId="77777777" w:rsidR="003D61AB" w:rsidRPr="006208C8" w:rsidRDefault="003D61AB" w:rsidP="003D61AB">
      <w:pPr>
        <w:numPr>
          <w:ilvl w:val="0"/>
          <w:numId w:val="3"/>
        </w:numPr>
        <w:spacing w:after="0" w:line="240" w:lineRule="auto"/>
        <w:rPr>
          <w:rFonts w:asciiTheme="minorHAnsi" w:hAnsiTheme="minorHAnsi"/>
        </w:rPr>
      </w:pPr>
      <w:r w:rsidRPr="00FE67B5">
        <w:rPr>
          <w:rFonts w:asciiTheme="minorHAnsi" w:hAnsiTheme="minorHAnsi"/>
          <w:lang w:eastAsia="en-IE"/>
        </w:rPr>
        <w:t>Individual ports with dedicated bandwidth</w:t>
      </w:r>
    </w:p>
    <w:p w14:paraId="790C8E3E" w14:textId="77777777" w:rsidR="003D61AB" w:rsidRPr="00D06428" w:rsidRDefault="003D61AB" w:rsidP="003D61AB">
      <w:pPr>
        <w:ind w:left="567"/>
        <w:rPr>
          <w:rFonts w:asciiTheme="minorHAnsi" w:hAnsiTheme="minorHAnsi"/>
          <w:szCs w:val="22"/>
          <w:lang w:eastAsia="en-IE"/>
        </w:rPr>
      </w:pPr>
    </w:p>
    <w:p w14:paraId="71B9CEE4" w14:textId="77777777" w:rsidR="003D61AB" w:rsidRPr="006208C8" w:rsidRDefault="003D61AB" w:rsidP="003D61AB">
      <w:pPr>
        <w:numPr>
          <w:ilvl w:val="0"/>
          <w:numId w:val="1"/>
        </w:numPr>
        <w:spacing w:after="0" w:line="240" w:lineRule="auto"/>
        <w:rPr>
          <w:rFonts w:asciiTheme="minorHAnsi" w:hAnsiTheme="minorHAnsi"/>
        </w:rPr>
      </w:pPr>
      <w:r w:rsidRPr="00FE67B5">
        <w:rPr>
          <w:rFonts w:asciiTheme="minorHAnsi" w:hAnsiTheme="minorHAnsi"/>
        </w:rPr>
        <w:t xml:space="preserve">Where a multiple point-to-point network is offered and the sum of the bandwidth from the remote locations does not exceed 1Gb/s, the links into the core locations must not be oversubscribed (i.e. the bandwidth into the central locations must be at least equal to the sum of the bandwidths from the remote locations). </w:t>
      </w:r>
    </w:p>
    <w:p w14:paraId="0042F01A" w14:textId="77777777" w:rsidR="003D61AB" w:rsidRPr="00D06428" w:rsidRDefault="003D61AB" w:rsidP="003D61AB">
      <w:pPr>
        <w:rPr>
          <w:rFonts w:asciiTheme="minorHAnsi" w:hAnsiTheme="minorHAnsi"/>
          <w:szCs w:val="22"/>
        </w:rPr>
      </w:pPr>
    </w:p>
    <w:p w14:paraId="2301BEE2" w14:textId="77777777" w:rsidR="003D61AB" w:rsidRPr="006208C8" w:rsidRDefault="003D61AB" w:rsidP="003D61AB">
      <w:pPr>
        <w:pStyle w:val="ListParagraph"/>
        <w:numPr>
          <w:ilvl w:val="0"/>
          <w:numId w:val="1"/>
        </w:numPr>
        <w:spacing w:after="0" w:line="240" w:lineRule="auto"/>
        <w:contextualSpacing w:val="0"/>
        <w:rPr>
          <w:rFonts w:asciiTheme="minorHAnsi" w:hAnsiTheme="minorHAnsi"/>
        </w:rPr>
      </w:pPr>
      <w:r w:rsidRPr="00FE67B5">
        <w:rPr>
          <w:rFonts w:asciiTheme="minorHAnsi" w:hAnsiTheme="minorHAnsi"/>
        </w:rPr>
        <w:t>Where a bandwidth guarantee is not offered (i.e. on any “any-to-any” network or a point-to-point network with contention in the core or oversubscription of the Contracting Authority’s central location) the following are the minimum performance requirements:</w:t>
      </w:r>
    </w:p>
    <w:p w14:paraId="1504A8BE" w14:textId="77777777" w:rsidR="003D61AB" w:rsidRDefault="003D61AB" w:rsidP="003D61AB">
      <w:pPr>
        <w:ind w:left="360"/>
        <w:rPr>
          <w:rFonts w:asciiTheme="minorHAnsi" w:hAnsiTheme="minorHAnsi"/>
        </w:rPr>
      </w:pPr>
    </w:p>
    <w:tbl>
      <w:tblPr>
        <w:tblW w:w="8101" w:type="dxa"/>
        <w:tblInd w:w="820" w:type="dxa"/>
        <w:tblCellMar>
          <w:left w:w="0" w:type="dxa"/>
          <w:right w:w="0" w:type="dxa"/>
        </w:tblCellMar>
        <w:tblLook w:val="00A0" w:firstRow="1" w:lastRow="0" w:firstColumn="1" w:lastColumn="0" w:noHBand="0" w:noVBand="0"/>
      </w:tblPr>
      <w:tblGrid>
        <w:gridCol w:w="2856"/>
        <w:gridCol w:w="2126"/>
        <w:gridCol w:w="1276"/>
        <w:gridCol w:w="1843"/>
      </w:tblGrid>
      <w:tr w:rsidR="003D61AB" w:rsidRPr="00C9527A" w14:paraId="652D2D39" w14:textId="77777777" w:rsidTr="00250A8D">
        <w:trPr>
          <w:trHeight w:val="267"/>
        </w:trPr>
        <w:tc>
          <w:tcPr>
            <w:tcW w:w="2856"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0" w:type="dxa"/>
              <w:left w:w="108" w:type="dxa"/>
              <w:bottom w:w="0" w:type="dxa"/>
              <w:right w:w="108" w:type="dxa"/>
            </w:tcMar>
          </w:tcPr>
          <w:p w14:paraId="6ECA2B35" w14:textId="77777777" w:rsidR="003D61AB" w:rsidRPr="00DA7898" w:rsidRDefault="003D61AB" w:rsidP="00250A8D">
            <w:pPr>
              <w:rPr>
                <w:rFonts w:asciiTheme="minorHAnsi" w:hAnsiTheme="minorHAnsi"/>
                <w:b/>
                <w:bCs/>
                <w:szCs w:val="22"/>
                <w:lang w:eastAsia="en-GB"/>
              </w:rPr>
            </w:pPr>
          </w:p>
        </w:tc>
        <w:tc>
          <w:tcPr>
            <w:tcW w:w="212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tcPr>
          <w:p w14:paraId="5CE87435" w14:textId="77777777" w:rsidR="003D61AB" w:rsidRPr="006208C8" w:rsidRDefault="003D61AB" w:rsidP="00250A8D">
            <w:pPr>
              <w:rPr>
                <w:rFonts w:asciiTheme="minorHAnsi" w:hAnsiTheme="minorHAnsi"/>
                <w:b/>
                <w:bCs/>
                <w:lang w:eastAsia="en-GB"/>
              </w:rPr>
            </w:pPr>
            <w:r w:rsidRPr="00FE67B5">
              <w:rPr>
                <w:rFonts w:asciiTheme="minorHAnsi" w:hAnsiTheme="minorHAnsi"/>
                <w:b/>
                <w:bCs/>
                <w:lang w:eastAsia="en-GB"/>
              </w:rPr>
              <w:t>End-to-end Latency</w:t>
            </w:r>
          </w:p>
        </w:tc>
        <w:tc>
          <w:tcPr>
            <w:tcW w:w="1276"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tcPr>
          <w:p w14:paraId="5CBEFB14" w14:textId="77777777" w:rsidR="003D61AB" w:rsidRPr="006208C8" w:rsidRDefault="003D61AB" w:rsidP="00250A8D">
            <w:pPr>
              <w:rPr>
                <w:rFonts w:asciiTheme="minorHAnsi" w:hAnsiTheme="minorHAnsi"/>
                <w:b/>
                <w:bCs/>
                <w:lang w:eastAsia="en-GB"/>
              </w:rPr>
            </w:pPr>
            <w:r w:rsidRPr="00FE67B5">
              <w:rPr>
                <w:rFonts w:asciiTheme="minorHAnsi" w:hAnsiTheme="minorHAnsi"/>
                <w:b/>
                <w:bCs/>
                <w:lang w:eastAsia="en-GB"/>
              </w:rPr>
              <w:t>Jitter</w:t>
            </w:r>
          </w:p>
        </w:tc>
        <w:tc>
          <w:tcPr>
            <w:tcW w:w="1843" w:type="dxa"/>
            <w:tcBorders>
              <w:top w:val="single" w:sz="8" w:space="0" w:color="auto"/>
              <w:left w:val="nil"/>
              <w:bottom w:val="single" w:sz="8" w:space="0" w:color="auto"/>
              <w:right w:val="single" w:sz="8" w:space="0" w:color="auto"/>
            </w:tcBorders>
            <w:shd w:val="clear" w:color="auto" w:fill="C1E4F5" w:themeFill="accent1" w:themeFillTint="33"/>
            <w:tcMar>
              <w:top w:w="0" w:type="dxa"/>
              <w:left w:w="108" w:type="dxa"/>
              <w:bottom w:w="0" w:type="dxa"/>
              <w:right w:w="108" w:type="dxa"/>
            </w:tcMar>
          </w:tcPr>
          <w:p w14:paraId="25B328B3" w14:textId="77777777" w:rsidR="003D61AB" w:rsidRPr="006208C8" w:rsidRDefault="003D61AB" w:rsidP="00250A8D">
            <w:pPr>
              <w:rPr>
                <w:rFonts w:asciiTheme="minorHAnsi" w:hAnsiTheme="minorHAnsi"/>
                <w:b/>
                <w:bCs/>
                <w:lang w:eastAsia="en-GB"/>
              </w:rPr>
            </w:pPr>
            <w:r w:rsidRPr="00FE67B5">
              <w:rPr>
                <w:rFonts w:asciiTheme="minorHAnsi" w:hAnsiTheme="minorHAnsi"/>
                <w:b/>
                <w:bCs/>
                <w:lang w:eastAsia="en-GB"/>
              </w:rPr>
              <w:t>Packet Loss</w:t>
            </w:r>
          </w:p>
        </w:tc>
      </w:tr>
      <w:tr w:rsidR="003D61AB" w:rsidRPr="00C9527A" w14:paraId="2F3405D0" w14:textId="77777777" w:rsidTr="00250A8D">
        <w:trPr>
          <w:trHeight w:val="251"/>
        </w:trPr>
        <w:tc>
          <w:tcPr>
            <w:tcW w:w="285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2CC784" w14:textId="77777777" w:rsidR="003D61AB" w:rsidRPr="006208C8" w:rsidRDefault="003D61AB" w:rsidP="00250A8D">
            <w:pPr>
              <w:rPr>
                <w:rFonts w:asciiTheme="minorHAnsi" w:hAnsiTheme="minorHAnsi"/>
                <w:b/>
                <w:bCs/>
                <w:lang w:eastAsia="en-GB"/>
              </w:rPr>
            </w:pPr>
            <w:r w:rsidRPr="00FE67B5">
              <w:rPr>
                <w:rFonts w:asciiTheme="minorHAnsi" w:hAnsiTheme="minorHAnsi"/>
                <w:b/>
                <w:bCs/>
                <w:lang w:eastAsia="en-GB"/>
              </w:rPr>
              <w:t>Priority traffic class</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DEEC454"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50ms</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4BEEBF41"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5ms</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12BFA74"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&lt; 0.01%</w:t>
            </w:r>
          </w:p>
        </w:tc>
      </w:tr>
      <w:tr w:rsidR="003D61AB" w:rsidRPr="00C9527A" w14:paraId="32E0BD93" w14:textId="77777777" w:rsidTr="00250A8D">
        <w:trPr>
          <w:trHeight w:val="770"/>
        </w:trPr>
        <w:tc>
          <w:tcPr>
            <w:tcW w:w="285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CFD5F3" w14:textId="77777777" w:rsidR="003D61AB" w:rsidRPr="006208C8" w:rsidRDefault="003D61AB" w:rsidP="00250A8D">
            <w:pPr>
              <w:rPr>
                <w:rFonts w:asciiTheme="minorHAnsi" w:hAnsiTheme="minorHAnsi"/>
                <w:b/>
                <w:bCs/>
                <w:lang w:eastAsia="en-GB"/>
              </w:rPr>
            </w:pPr>
            <w:r w:rsidRPr="00FE67B5">
              <w:rPr>
                <w:rFonts w:asciiTheme="minorHAnsi" w:hAnsiTheme="minorHAnsi"/>
                <w:b/>
                <w:bCs/>
                <w:lang w:eastAsia="en-GB"/>
              </w:rPr>
              <w:t>Other Assured Forwarding traffic classes</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354FBFDE"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75ms</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4F807366"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7ms</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DD80266"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&lt; 0.05%</w:t>
            </w:r>
          </w:p>
        </w:tc>
      </w:tr>
      <w:tr w:rsidR="003D61AB" w:rsidRPr="00C9527A" w14:paraId="19B3CC29" w14:textId="77777777" w:rsidTr="00250A8D">
        <w:trPr>
          <w:trHeight w:val="267"/>
        </w:trPr>
        <w:tc>
          <w:tcPr>
            <w:tcW w:w="285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D584EB" w14:textId="77777777" w:rsidR="003D61AB" w:rsidRPr="006208C8" w:rsidRDefault="003D61AB" w:rsidP="00250A8D">
            <w:pPr>
              <w:rPr>
                <w:rFonts w:asciiTheme="minorHAnsi" w:hAnsiTheme="minorHAnsi"/>
                <w:b/>
                <w:bCs/>
                <w:lang w:eastAsia="en-GB"/>
              </w:rPr>
            </w:pPr>
            <w:r w:rsidRPr="00FE67B5">
              <w:rPr>
                <w:rFonts w:asciiTheme="minorHAnsi" w:hAnsiTheme="minorHAnsi"/>
                <w:b/>
                <w:bCs/>
                <w:lang w:eastAsia="en-GB"/>
              </w:rPr>
              <w:t>Best effort class</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04592762"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75ms</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6B487F64"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7ms</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574C0049" w14:textId="77777777" w:rsidR="003D61AB" w:rsidRPr="006208C8" w:rsidRDefault="003D61AB" w:rsidP="00250A8D">
            <w:pPr>
              <w:rPr>
                <w:rFonts w:asciiTheme="minorHAnsi" w:hAnsiTheme="minorHAnsi"/>
                <w:lang w:eastAsia="en-GB"/>
              </w:rPr>
            </w:pPr>
            <w:r w:rsidRPr="00FE67B5">
              <w:rPr>
                <w:rFonts w:asciiTheme="minorHAnsi" w:hAnsiTheme="minorHAnsi"/>
                <w:lang w:eastAsia="en-GB"/>
              </w:rPr>
              <w:t>&lt; 0.05%</w:t>
            </w:r>
          </w:p>
        </w:tc>
      </w:tr>
    </w:tbl>
    <w:p w14:paraId="21ABF9FE" w14:textId="77777777" w:rsidR="003D61AB" w:rsidRPr="00D06428" w:rsidRDefault="003D61AB" w:rsidP="003D61AB">
      <w:pPr>
        <w:rPr>
          <w:rFonts w:asciiTheme="minorHAnsi" w:hAnsiTheme="minorHAnsi"/>
          <w:szCs w:val="22"/>
        </w:rPr>
      </w:pPr>
    </w:p>
    <w:p w14:paraId="5DA2487C" w14:textId="77777777" w:rsidR="003D61AB" w:rsidRPr="006208C8" w:rsidRDefault="003D61AB" w:rsidP="003D61AB">
      <w:pPr>
        <w:pStyle w:val="ListParagraph"/>
        <w:numPr>
          <w:ilvl w:val="0"/>
          <w:numId w:val="1"/>
        </w:numPr>
        <w:spacing w:after="0" w:line="240" w:lineRule="auto"/>
        <w:contextualSpacing w:val="0"/>
        <w:rPr>
          <w:rFonts w:asciiTheme="minorHAnsi" w:hAnsiTheme="minorHAnsi"/>
        </w:rPr>
      </w:pPr>
      <w:r w:rsidRPr="00FE67B5">
        <w:rPr>
          <w:rFonts w:asciiTheme="minorHAnsi" w:hAnsiTheme="minorHAnsi"/>
        </w:rPr>
        <w:t>If the traffic is not on dedicated circuits, then the Contracting Authority’s traffic flowing between sites cannot transit through non-network providers’ facilities at sub-</w:t>
      </w:r>
      <w:r w:rsidRPr="00FE67B5">
        <w:rPr>
          <w:rFonts w:asciiTheme="minorHAnsi" w:hAnsiTheme="minorHAnsi"/>
        </w:rPr>
        <w:lastRenderedPageBreak/>
        <w:t>wavelength separation. Please confirm that the proposed solution meets this specification.</w:t>
      </w:r>
    </w:p>
    <w:p w14:paraId="35C39444" w14:textId="77777777" w:rsidR="003D61AB" w:rsidRPr="00D06428" w:rsidRDefault="003D61AB" w:rsidP="003D61AB">
      <w:pPr>
        <w:pStyle w:val="ListParagraph"/>
        <w:rPr>
          <w:rFonts w:asciiTheme="minorHAnsi" w:hAnsiTheme="minorHAnsi"/>
          <w:szCs w:val="22"/>
        </w:rPr>
      </w:pPr>
    </w:p>
    <w:p w14:paraId="2B1BB8AA" w14:textId="77777777" w:rsidR="003D61AB" w:rsidRPr="006208C8" w:rsidRDefault="003D61AB" w:rsidP="003D61AB">
      <w:pPr>
        <w:pStyle w:val="ListParagraph"/>
        <w:numPr>
          <w:ilvl w:val="0"/>
          <w:numId w:val="1"/>
        </w:numPr>
        <w:spacing w:after="0" w:line="240" w:lineRule="auto"/>
        <w:contextualSpacing w:val="0"/>
        <w:rPr>
          <w:rFonts w:asciiTheme="minorHAnsi" w:hAnsiTheme="minorHAnsi"/>
        </w:rPr>
      </w:pPr>
      <w:r w:rsidRPr="00FE67B5">
        <w:rPr>
          <w:rFonts w:asciiTheme="minorHAnsi" w:hAnsiTheme="minorHAnsi"/>
        </w:rPr>
        <w:t>Allow for optional services to a Contracting Authority such as:</w:t>
      </w:r>
    </w:p>
    <w:p w14:paraId="618821EE" w14:textId="77777777" w:rsidR="003D61AB" w:rsidRPr="006208C8" w:rsidRDefault="003D61AB" w:rsidP="003D61AB">
      <w:pPr>
        <w:pStyle w:val="ListParagraph"/>
        <w:spacing w:after="0" w:line="240" w:lineRule="auto"/>
        <w:contextualSpacing w:val="0"/>
        <w:rPr>
          <w:rFonts w:asciiTheme="minorHAnsi" w:hAnsiTheme="minorHAnsi"/>
        </w:rPr>
      </w:pPr>
      <w:r w:rsidRPr="00FE67B5">
        <w:rPr>
          <w:rFonts w:asciiTheme="minorHAnsi" w:hAnsiTheme="minorHAnsi"/>
        </w:rPr>
        <w:t xml:space="preserve">(a) New sites </w:t>
      </w:r>
    </w:p>
    <w:p w14:paraId="3E8A8EF0" w14:textId="77777777" w:rsidR="003D61AB" w:rsidRPr="006208C8" w:rsidRDefault="003D61AB" w:rsidP="003D61AB">
      <w:pPr>
        <w:pStyle w:val="ListParagraph"/>
        <w:spacing w:after="0" w:line="240" w:lineRule="auto"/>
        <w:contextualSpacing w:val="0"/>
        <w:rPr>
          <w:rFonts w:asciiTheme="minorHAnsi" w:hAnsiTheme="minorHAnsi"/>
        </w:rPr>
      </w:pPr>
      <w:r w:rsidRPr="00FE67B5">
        <w:rPr>
          <w:rFonts w:asciiTheme="minorHAnsi" w:hAnsiTheme="minorHAnsi"/>
        </w:rPr>
        <w:t>(b) Community of Interest access</w:t>
      </w:r>
    </w:p>
    <w:p w14:paraId="649A611B" w14:textId="77777777" w:rsidR="003D61AB" w:rsidRDefault="003D61AB" w:rsidP="003D61AB">
      <w:pPr>
        <w:spacing w:after="0" w:line="240" w:lineRule="auto"/>
        <w:rPr>
          <w:rFonts w:asciiTheme="minorHAnsi" w:hAnsiTheme="minorHAnsi"/>
        </w:rPr>
      </w:pPr>
    </w:p>
    <w:p w14:paraId="118C336F" w14:textId="77777777" w:rsidR="003D61AB" w:rsidRPr="006208C8" w:rsidRDefault="003D61AB" w:rsidP="003D61AB">
      <w:pPr>
        <w:numPr>
          <w:ilvl w:val="0"/>
          <w:numId w:val="5"/>
        </w:numPr>
        <w:spacing w:after="0" w:line="240" w:lineRule="auto"/>
        <w:rPr>
          <w:rFonts w:asciiTheme="minorHAnsi" w:hAnsiTheme="minorHAnsi"/>
          <w:b/>
          <w:bCs/>
          <w:color w:val="0070C0"/>
        </w:rPr>
      </w:pPr>
      <w:r w:rsidRPr="00FE67B5">
        <w:rPr>
          <w:rFonts w:asciiTheme="minorHAnsi" w:hAnsiTheme="minorHAnsi"/>
          <w:b/>
          <w:bCs/>
          <w:color w:val="0070C0"/>
        </w:rPr>
        <w:t>Contended or Point to MultiPoint Services</w:t>
      </w:r>
    </w:p>
    <w:p w14:paraId="4A9DEF02" w14:textId="77777777" w:rsidR="003D61AB" w:rsidRPr="00D06428" w:rsidRDefault="003D61AB" w:rsidP="003D61AB">
      <w:pPr>
        <w:spacing w:after="0" w:line="240" w:lineRule="auto"/>
        <w:ind w:left="720"/>
        <w:rPr>
          <w:rFonts w:asciiTheme="minorHAnsi" w:hAnsiTheme="minorHAnsi"/>
          <w:b/>
        </w:rPr>
      </w:pPr>
    </w:p>
    <w:p w14:paraId="27E6F6B8" w14:textId="77777777" w:rsidR="003D61AB" w:rsidRPr="006208C8" w:rsidRDefault="003D61AB" w:rsidP="003D61AB">
      <w:pPr>
        <w:numPr>
          <w:ilvl w:val="0"/>
          <w:numId w:val="2"/>
        </w:numPr>
        <w:spacing w:after="0" w:line="240" w:lineRule="auto"/>
        <w:contextualSpacing/>
        <w:rPr>
          <w:rFonts w:asciiTheme="minorHAnsi" w:hAnsiTheme="minorHAnsi"/>
          <w:color w:val="000000"/>
        </w:rPr>
      </w:pPr>
      <w:r w:rsidRPr="00FE67B5">
        <w:rPr>
          <w:rFonts w:asciiTheme="minorHAnsi" w:hAnsiTheme="minorHAnsi"/>
          <w:color w:val="000000"/>
        </w:rPr>
        <w:t>The physical-layer presentation (e.g. Ethernet, DSL etc.) must be specified.</w:t>
      </w:r>
    </w:p>
    <w:p w14:paraId="6293C643" w14:textId="77777777" w:rsidR="003D61AB" w:rsidRPr="00D06428" w:rsidRDefault="003D61AB" w:rsidP="003D61AB">
      <w:pPr>
        <w:spacing w:after="0" w:line="240" w:lineRule="auto"/>
        <w:ind w:left="360"/>
        <w:rPr>
          <w:rFonts w:asciiTheme="minorHAnsi" w:hAnsiTheme="minorHAnsi"/>
          <w:color w:val="000000"/>
          <w:szCs w:val="22"/>
        </w:rPr>
      </w:pPr>
    </w:p>
    <w:p w14:paraId="5A29D4E0" w14:textId="77777777" w:rsidR="003D61AB" w:rsidRPr="006208C8" w:rsidRDefault="003D61AB" w:rsidP="003D61AB">
      <w:pPr>
        <w:numPr>
          <w:ilvl w:val="0"/>
          <w:numId w:val="2"/>
        </w:numPr>
        <w:spacing w:after="0" w:line="240" w:lineRule="auto"/>
        <w:contextualSpacing/>
        <w:rPr>
          <w:rFonts w:asciiTheme="minorHAnsi" w:hAnsiTheme="minorHAnsi"/>
          <w:color w:val="000000"/>
        </w:rPr>
      </w:pPr>
      <w:r w:rsidRPr="00FE67B5">
        <w:rPr>
          <w:rFonts w:asciiTheme="minorHAnsi" w:hAnsiTheme="minorHAnsi"/>
          <w:color w:val="000000"/>
        </w:rPr>
        <w:t>Where point-to-point circuits are offered, the network proposed must not have a contention ratio worse than 12:1 from end to end. Where an “any-to-any” service is offered, the access link from the Contracting Authority location to the edge of the carrier cloud must not have a contention ratio worse than 12:1.</w:t>
      </w:r>
    </w:p>
    <w:p w14:paraId="11D87BBB" w14:textId="77777777" w:rsidR="003D61AB" w:rsidRPr="00D06428" w:rsidRDefault="003D61AB" w:rsidP="003D61AB">
      <w:pPr>
        <w:spacing w:after="0" w:line="240" w:lineRule="auto"/>
        <w:ind w:left="720"/>
        <w:rPr>
          <w:rFonts w:asciiTheme="minorHAnsi" w:hAnsiTheme="minorHAnsi"/>
          <w:color w:val="000000"/>
          <w:szCs w:val="22"/>
        </w:rPr>
      </w:pPr>
    </w:p>
    <w:p w14:paraId="390F6D0E" w14:textId="77777777" w:rsidR="003D61AB" w:rsidRPr="006208C8" w:rsidRDefault="003D61AB" w:rsidP="003D61AB">
      <w:pPr>
        <w:numPr>
          <w:ilvl w:val="0"/>
          <w:numId w:val="2"/>
        </w:numPr>
        <w:spacing w:after="0" w:line="240" w:lineRule="auto"/>
        <w:contextualSpacing/>
        <w:rPr>
          <w:rFonts w:asciiTheme="minorHAnsi" w:hAnsiTheme="minorHAnsi"/>
          <w:color w:val="000000"/>
          <w:lang w:val="en-US"/>
        </w:rPr>
      </w:pPr>
      <w:r w:rsidRPr="00FE67B5">
        <w:rPr>
          <w:rFonts w:asciiTheme="minorHAnsi" w:hAnsiTheme="minorHAnsi"/>
        </w:rPr>
        <w:t>The following are the minimum performance requirements for Contended or Multipoint Services:</w:t>
      </w:r>
      <w:r w:rsidRPr="7904C1EF">
        <w:rPr>
          <w:rFonts w:asciiTheme="minorHAnsi" w:hAnsiTheme="minorHAnsi"/>
        </w:rPr>
        <w:t xml:space="preserve">  </w:t>
      </w:r>
    </w:p>
    <w:p w14:paraId="1FD78DCD" w14:textId="77777777" w:rsidR="003D61AB" w:rsidRPr="00D06428" w:rsidRDefault="003D61AB" w:rsidP="003D61AB">
      <w:pPr>
        <w:spacing w:after="0" w:line="240" w:lineRule="auto"/>
        <w:contextualSpacing/>
        <w:rPr>
          <w:rFonts w:asciiTheme="minorHAnsi" w:hAnsiTheme="minorHAnsi"/>
          <w:color w:val="000000"/>
          <w:lang w:val="en-US"/>
        </w:rPr>
      </w:pPr>
    </w:p>
    <w:p w14:paraId="2B67B18A" w14:textId="77777777" w:rsidR="003D61AB" w:rsidRPr="00D06428" w:rsidRDefault="003D61AB" w:rsidP="003D61AB">
      <w:pPr>
        <w:spacing w:after="0" w:line="240" w:lineRule="auto"/>
        <w:jc w:val="both"/>
        <w:rPr>
          <w:rFonts w:asciiTheme="minorHAnsi" w:hAnsiTheme="minorHAnsi"/>
        </w:rPr>
      </w:pPr>
    </w:p>
    <w:tbl>
      <w:tblPr>
        <w:tblStyle w:val="TableGrid21"/>
        <w:tblW w:w="0" w:type="auto"/>
        <w:tblLook w:val="00A0" w:firstRow="1" w:lastRow="0" w:firstColumn="1" w:lastColumn="0" w:noHBand="0" w:noVBand="0"/>
      </w:tblPr>
      <w:tblGrid>
        <w:gridCol w:w="3424"/>
        <w:gridCol w:w="2490"/>
        <w:gridCol w:w="1270"/>
        <w:gridCol w:w="1832"/>
      </w:tblGrid>
      <w:tr w:rsidR="003D61AB" w:rsidRPr="00D06428" w14:paraId="4E78617E" w14:textId="77777777" w:rsidTr="00250A8D">
        <w:tc>
          <w:tcPr>
            <w:tcW w:w="3447" w:type="dxa"/>
            <w:shd w:val="clear" w:color="auto" w:fill="C1E4F5" w:themeFill="accent1" w:themeFillTint="33"/>
          </w:tcPr>
          <w:p w14:paraId="4412BA39" w14:textId="77777777" w:rsidR="003D61AB" w:rsidRPr="00D06428" w:rsidRDefault="003D61AB" w:rsidP="00250A8D">
            <w:pPr>
              <w:spacing w:after="0" w:line="240" w:lineRule="auto"/>
              <w:ind w:left="1440"/>
              <w:rPr>
                <w:rFonts w:asciiTheme="minorHAnsi" w:hAnsiTheme="minorHAnsi"/>
                <w:b/>
                <w:bCs/>
              </w:rPr>
            </w:pPr>
          </w:p>
        </w:tc>
        <w:tc>
          <w:tcPr>
            <w:tcW w:w="2507" w:type="dxa"/>
            <w:shd w:val="clear" w:color="auto" w:fill="C1E4F5" w:themeFill="accent1" w:themeFillTint="33"/>
          </w:tcPr>
          <w:p w14:paraId="1D7EF44D" w14:textId="77777777" w:rsidR="003D61AB" w:rsidRPr="00D06428" w:rsidRDefault="003D61AB" w:rsidP="00250A8D">
            <w:pPr>
              <w:spacing w:after="0" w:line="240" w:lineRule="auto"/>
              <w:rPr>
                <w:rFonts w:asciiTheme="minorHAnsi" w:hAnsiTheme="minorHAnsi"/>
                <w:b/>
                <w:bCs/>
              </w:rPr>
            </w:pPr>
          </w:p>
          <w:p w14:paraId="2A6EEE6A" w14:textId="77777777" w:rsidR="003D61AB" w:rsidRPr="006208C8" w:rsidRDefault="003D61AB" w:rsidP="00250A8D">
            <w:pPr>
              <w:spacing w:after="0" w:line="240" w:lineRule="auto"/>
              <w:rPr>
                <w:rFonts w:asciiTheme="minorHAnsi" w:hAnsiTheme="minorHAnsi"/>
                <w:b/>
                <w:bCs/>
              </w:rPr>
            </w:pPr>
            <w:r w:rsidRPr="7904C1EF">
              <w:rPr>
                <w:rFonts w:asciiTheme="minorHAnsi" w:hAnsiTheme="minorHAnsi"/>
                <w:b/>
                <w:bCs/>
              </w:rPr>
              <w:t>End-to-end Latency</w:t>
            </w:r>
          </w:p>
          <w:p w14:paraId="7CBD1413" w14:textId="77777777" w:rsidR="003D61AB" w:rsidRPr="00D06428" w:rsidRDefault="003D61AB" w:rsidP="00250A8D">
            <w:pPr>
              <w:spacing w:after="0" w:line="240" w:lineRule="auto"/>
              <w:rPr>
                <w:rFonts w:asciiTheme="minorHAnsi" w:hAnsiTheme="minorHAnsi"/>
                <w:b/>
                <w:bCs/>
              </w:rPr>
            </w:pPr>
          </w:p>
        </w:tc>
        <w:tc>
          <w:tcPr>
            <w:tcW w:w="1276" w:type="dxa"/>
            <w:shd w:val="clear" w:color="auto" w:fill="C1E4F5" w:themeFill="accent1" w:themeFillTint="33"/>
          </w:tcPr>
          <w:p w14:paraId="7CB80640" w14:textId="77777777" w:rsidR="003D61AB" w:rsidRPr="00D06428" w:rsidRDefault="003D61AB" w:rsidP="00250A8D">
            <w:pPr>
              <w:spacing w:after="0" w:line="240" w:lineRule="auto"/>
              <w:rPr>
                <w:rFonts w:asciiTheme="minorHAnsi" w:hAnsiTheme="minorHAnsi"/>
                <w:b/>
                <w:bCs/>
              </w:rPr>
            </w:pPr>
          </w:p>
          <w:p w14:paraId="3AD4AE13" w14:textId="77777777" w:rsidR="003D61AB" w:rsidRPr="006208C8" w:rsidRDefault="003D61AB" w:rsidP="00250A8D">
            <w:pPr>
              <w:spacing w:after="0" w:line="240" w:lineRule="auto"/>
              <w:rPr>
                <w:rFonts w:asciiTheme="minorHAnsi" w:hAnsiTheme="minorHAnsi"/>
                <w:b/>
                <w:bCs/>
              </w:rPr>
            </w:pPr>
            <w:r w:rsidRPr="7904C1EF">
              <w:rPr>
                <w:rFonts w:asciiTheme="minorHAnsi" w:hAnsiTheme="minorHAnsi"/>
                <w:b/>
                <w:bCs/>
              </w:rPr>
              <w:t>Jitter</w:t>
            </w:r>
          </w:p>
        </w:tc>
        <w:tc>
          <w:tcPr>
            <w:tcW w:w="1842" w:type="dxa"/>
            <w:shd w:val="clear" w:color="auto" w:fill="C1E4F5" w:themeFill="accent1" w:themeFillTint="33"/>
          </w:tcPr>
          <w:p w14:paraId="0C26ED3E" w14:textId="77777777" w:rsidR="003D61AB" w:rsidRPr="00D06428" w:rsidRDefault="003D61AB" w:rsidP="00250A8D">
            <w:pPr>
              <w:spacing w:after="0" w:line="240" w:lineRule="auto"/>
              <w:rPr>
                <w:rFonts w:asciiTheme="minorHAnsi" w:hAnsiTheme="minorHAnsi"/>
                <w:b/>
                <w:bCs/>
              </w:rPr>
            </w:pPr>
          </w:p>
          <w:p w14:paraId="4C680AEF" w14:textId="77777777" w:rsidR="003D61AB" w:rsidRPr="006208C8" w:rsidRDefault="003D61AB" w:rsidP="00250A8D">
            <w:pPr>
              <w:spacing w:after="0" w:line="240" w:lineRule="auto"/>
              <w:rPr>
                <w:rFonts w:asciiTheme="minorHAnsi" w:hAnsiTheme="minorHAnsi"/>
                <w:b/>
                <w:bCs/>
              </w:rPr>
            </w:pPr>
            <w:r w:rsidRPr="7904C1EF">
              <w:rPr>
                <w:rFonts w:asciiTheme="minorHAnsi" w:hAnsiTheme="minorHAnsi"/>
                <w:b/>
                <w:bCs/>
              </w:rPr>
              <w:t>Packet Loss</w:t>
            </w:r>
          </w:p>
        </w:tc>
      </w:tr>
      <w:tr w:rsidR="003D61AB" w:rsidRPr="00D06428" w14:paraId="0C039FFE" w14:textId="77777777" w:rsidTr="00250A8D">
        <w:tc>
          <w:tcPr>
            <w:tcW w:w="3447" w:type="dxa"/>
          </w:tcPr>
          <w:p w14:paraId="7B410379" w14:textId="77777777" w:rsidR="003D61AB" w:rsidRPr="006208C8" w:rsidRDefault="003D61AB" w:rsidP="00250A8D">
            <w:pPr>
              <w:spacing w:after="0" w:line="240" w:lineRule="auto"/>
              <w:rPr>
                <w:rFonts w:asciiTheme="minorHAnsi" w:hAnsiTheme="minorHAnsi"/>
                <w:b/>
                <w:bCs/>
              </w:rPr>
            </w:pPr>
            <w:r w:rsidRPr="7904C1EF">
              <w:rPr>
                <w:rFonts w:asciiTheme="minorHAnsi" w:hAnsiTheme="minorHAnsi"/>
                <w:b/>
                <w:bCs/>
              </w:rPr>
              <w:t>Priority traffic class</w:t>
            </w:r>
          </w:p>
          <w:p w14:paraId="082F3DF5" w14:textId="77777777" w:rsidR="003D61AB" w:rsidRPr="00D06428" w:rsidRDefault="003D61AB" w:rsidP="00250A8D">
            <w:pPr>
              <w:spacing w:after="0" w:line="240" w:lineRule="auto"/>
              <w:rPr>
                <w:rFonts w:asciiTheme="minorHAnsi" w:hAnsiTheme="minorHAnsi"/>
                <w:b/>
                <w:bCs/>
              </w:rPr>
            </w:pPr>
          </w:p>
        </w:tc>
        <w:tc>
          <w:tcPr>
            <w:tcW w:w="2507" w:type="dxa"/>
          </w:tcPr>
          <w:p w14:paraId="1768A35E"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50ms</w:t>
            </w:r>
          </w:p>
        </w:tc>
        <w:tc>
          <w:tcPr>
            <w:tcW w:w="1276" w:type="dxa"/>
          </w:tcPr>
          <w:p w14:paraId="24500BF1"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5ms</w:t>
            </w:r>
          </w:p>
        </w:tc>
        <w:tc>
          <w:tcPr>
            <w:tcW w:w="1842" w:type="dxa"/>
          </w:tcPr>
          <w:p w14:paraId="2DE6D845"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&lt; 0.01%</w:t>
            </w:r>
          </w:p>
        </w:tc>
      </w:tr>
      <w:tr w:rsidR="003D61AB" w:rsidRPr="00D06428" w14:paraId="3E63124B" w14:textId="77777777" w:rsidTr="00250A8D">
        <w:tc>
          <w:tcPr>
            <w:tcW w:w="3447" w:type="dxa"/>
          </w:tcPr>
          <w:p w14:paraId="021D8D59" w14:textId="77777777" w:rsidR="003D61AB" w:rsidRPr="006208C8" w:rsidRDefault="003D61AB" w:rsidP="00250A8D">
            <w:pPr>
              <w:spacing w:after="0" w:line="240" w:lineRule="auto"/>
              <w:rPr>
                <w:rFonts w:asciiTheme="minorHAnsi" w:hAnsiTheme="minorHAnsi"/>
                <w:b/>
                <w:bCs/>
              </w:rPr>
            </w:pPr>
            <w:r w:rsidRPr="7904C1EF">
              <w:rPr>
                <w:rFonts w:asciiTheme="minorHAnsi" w:hAnsiTheme="minorHAnsi"/>
                <w:b/>
                <w:bCs/>
              </w:rPr>
              <w:t>Other Assured Forwarding traffic classes</w:t>
            </w:r>
          </w:p>
        </w:tc>
        <w:tc>
          <w:tcPr>
            <w:tcW w:w="2507" w:type="dxa"/>
          </w:tcPr>
          <w:p w14:paraId="42C43A0B"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100ms</w:t>
            </w:r>
          </w:p>
        </w:tc>
        <w:tc>
          <w:tcPr>
            <w:tcW w:w="1276" w:type="dxa"/>
          </w:tcPr>
          <w:p w14:paraId="7CF38000"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10ms</w:t>
            </w:r>
          </w:p>
        </w:tc>
        <w:tc>
          <w:tcPr>
            <w:tcW w:w="1842" w:type="dxa"/>
          </w:tcPr>
          <w:p w14:paraId="24828633"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&lt; 0.05%</w:t>
            </w:r>
          </w:p>
        </w:tc>
      </w:tr>
      <w:tr w:rsidR="003D61AB" w:rsidRPr="00D06428" w14:paraId="7CE88679" w14:textId="77777777" w:rsidTr="00250A8D">
        <w:tc>
          <w:tcPr>
            <w:tcW w:w="3447" w:type="dxa"/>
          </w:tcPr>
          <w:p w14:paraId="79C190D3" w14:textId="77777777" w:rsidR="003D61AB" w:rsidRPr="006208C8" w:rsidRDefault="003D61AB" w:rsidP="00250A8D">
            <w:pPr>
              <w:spacing w:after="0" w:line="240" w:lineRule="auto"/>
              <w:rPr>
                <w:rFonts w:asciiTheme="minorHAnsi" w:hAnsiTheme="minorHAnsi"/>
                <w:b/>
                <w:bCs/>
              </w:rPr>
            </w:pPr>
            <w:r w:rsidRPr="7904C1EF">
              <w:rPr>
                <w:rFonts w:asciiTheme="minorHAnsi" w:hAnsiTheme="minorHAnsi"/>
                <w:b/>
                <w:bCs/>
              </w:rPr>
              <w:t>“Best Effort” traffic class (see note below)</w:t>
            </w:r>
          </w:p>
        </w:tc>
        <w:tc>
          <w:tcPr>
            <w:tcW w:w="2507" w:type="dxa"/>
          </w:tcPr>
          <w:p w14:paraId="11DDD6BB"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100ms</w:t>
            </w:r>
          </w:p>
        </w:tc>
        <w:tc>
          <w:tcPr>
            <w:tcW w:w="1276" w:type="dxa"/>
          </w:tcPr>
          <w:p w14:paraId="068382F4"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20ms</w:t>
            </w:r>
          </w:p>
        </w:tc>
        <w:tc>
          <w:tcPr>
            <w:tcW w:w="1842" w:type="dxa"/>
          </w:tcPr>
          <w:p w14:paraId="7E4374E6" w14:textId="77777777" w:rsidR="003D61AB" w:rsidRPr="006208C8" w:rsidRDefault="003D61AB" w:rsidP="00250A8D">
            <w:pPr>
              <w:spacing w:after="0" w:line="240" w:lineRule="auto"/>
              <w:rPr>
                <w:rFonts w:asciiTheme="minorHAnsi" w:hAnsiTheme="minorHAnsi"/>
              </w:rPr>
            </w:pPr>
            <w:r w:rsidRPr="7904C1EF">
              <w:rPr>
                <w:rFonts w:asciiTheme="minorHAnsi" w:hAnsiTheme="minorHAnsi"/>
              </w:rPr>
              <w:t>&lt; 0.1%</w:t>
            </w:r>
          </w:p>
        </w:tc>
      </w:tr>
    </w:tbl>
    <w:p w14:paraId="7F7BD7F3" w14:textId="77777777" w:rsidR="003D61AB" w:rsidRDefault="003D61AB" w:rsidP="003D61AB">
      <w:pPr>
        <w:spacing w:after="0" w:line="240" w:lineRule="auto"/>
        <w:rPr>
          <w:rFonts w:asciiTheme="minorHAnsi" w:hAnsiTheme="minorHAnsi"/>
          <w:b/>
        </w:rPr>
      </w:pPr>
    </w:p>
    <w:p w14:paraId="4D187931" w14:textId="77777777" w:rsidR="003D61AB" w:rsidRPr="00D06428" w:rsidRDefault="003D61AB" w:rsidP="003D61AB">
      <w:pPr>
        <w:rPr>
          <w:rFonts w:asciiTheme="minorHAnsi" w:hAnsiTheme="minorHAnsi"/>
          <w:b/>
        </w:rPr>
      </w:pPr>
    </w:p>
    <w:p w14:paraId="3EEE26A4" w14:textId="77777777" w:rsidR="003D61AB" w:rsidRPr="006208C8" w:rsidRDefault="003D61AB" w:rsidP="003D61AB">
      <w:pPr>
        <w:numPr>
          <w:ilvl w:val="0"/>
          <w:numId w:val="5"/>
        </w:numPr>
        <w:spacing w:after="0" w:line="240" w:lineRule="auto"/>
        <w:rPr>
          <w:rFonts w:asciiTheme="minorHAnsi" w:hAnsiTheme="minorHAnsi"/>
          <w:b/>
          <w:bCs/>
          <w:color w:val="0070C0"/>
        </w:rPr>
      </w:pPr>
      <w:r w:rsidRPr="00FE67B5">
        <w:rPr>
          <w:rFonts w:asciiTheme="minorHAnsi" w:hAnsiTheme="minorHAnsi"/>
          <w:b/>
          <w:bCs/>
          <w:color w:val="0070C0"/>
        </w:rPr>
        <w:t>Government Networks</w:t>
      </w:r>
    </w:p>
    <w:p w14:paraId="514D3340" w14:textId="77777777" w:rsidR="003D61AB" w:rsidRPr="00D06428" w:rsidRDefault="003D61AB" w:rsidP="003D61AB">
      <w:pPr>
        <w:spacing w:after="0" w:line="240" w:lineRule="auto"/>
        <w:ind w:left="360"/>
        <w:rPr>
          <w:rFonts w:asciiTheme="minorHAnsi" w:hAnsiTheme="minorHAnsi"/>
          <w:b/>
        </w:rPr>
      </w:pPr>
    </w:p>
    <w:p w14:paraId="19B3F7A4" w14:textId="77777777" w:rsidR="003D61AB" w:rsidRPr="006208C8" w:rsidRDefault="003D61AB" w:rsidP="003D61AB">
      <w:pPr>
        <w:pStyle w:val="ListParagraph"/>
        <w:numPr>
          <w:ilvl w:val="0"/>
          <w:numId w:val="6"/>
        </w:numPr>
        <w:spacing w:after="0" w:line="240" w:lineRule="auto"/>
        <w:contextualSpacing w:val="0"/>
        <w:rPr>
          <w:rFonts w:asciiTheme="minorHAnsi" w:hAnsiTheme="minorHAnsi"/>
        </w:rPr>
      </w:pPr>
      <w:r w:rsidRPr="00FE67B5">
        <w:rPr>
          <w:rFonts w:asciiTheme="minorHAnsi" w:hAnsiTheme="minorHAnsi"/>
        </w:rPr>
        <w:t>Tenderers must peer with Government Networks</w:t>
      </w:r>
    </w:p>
    <w:p w14:paraId="28301CCE" w14:textId="77777777" w:rsidR="003D61AB" w:rsidRPr="00D06428" w:rsidRDefault="003D61AB" w:rsidP="003D61AB">
      <w:pPr>
        <w:pStyle w:val="ListParagraph"/>
        <w:spacing w:after="0" w:line="240" w:lineRule="auto"/>
        <w:rPr>
          <w:rFonts w:asciiTheme="minorHAnsi" w:hAnsiTheme="minorHAnsi"/>
          <w:szCs w:val="22"/>
        </w:rPr>
      </w:pPr>
    </w:p>
    <w:p w14:paraId="58CDD696" w14:textId="77777777" w:rsidR="003D61AB" w:rsidRPr="006208C8" w:rsidRDefault="003D61AB" w:rsidP="003D61AB">
      <w:pPr>
        <w:pStyle w:val="ListParagraph"/>
        <w:numPr>
          <w:ilvl w:val="0"/>
          <w:numId w:val="6"/>
        </w:numPr>
        <w:spacing w:after="0" w:line="240" w:lineRule="auto"/>
        <w:contextualSpacing w:val="0"/>
        <w:rPr>
          <w:rFonts w:asciiTheme="minorHAnsi" w:hAnsiTheme="minorHAnsi"/>
        </w:rPr>
      </w:pPr>
      <w:r w:rsidRPr="00FE67B5">
        <w:rPr>
          <w:rFonts w:asciiTheme="minorHAnsi" w:hAnsiTheme="minorHAnsi"/>
        </w:rPr>
        <w:t>Tenderers should note that OGCIO/Contracting Authority may wish to validate that proposed solutions conform to the required specifications. On request, a Tenderer should make available a validation platform to OGCIO/Contracting Authority. The validation platform should be a circuit configured to the same specifications as those that are offered in the Tender response.</w:t>
      </w:r>
    </w:p>
    <w:p w14:paraId="6BAE2AD5" w14:textId="77777777" w:rsidR="003D61AB" w:rsidRDefault="003D61AB" w:rsidP="003D61AB">
      <w:pPr>
        <w:pStyle w:val="ListParagraph"/>
        <w:spacing w:after="0" w:line="240" w:lineRule="auto"/>
        <w:rPr>
          <w:rFonts w:asciiTheme="minorHAnsi" w:hAnsiTheme="minorHAnsi"/>
          <w:szCs w:val="22"/>
        </w:rPr>
      </w:pPr>
    </w:p>
    <w:p w14:paraId="13AE0E44" w14:textId="77777777" w:rsidR="003D61AB" w:rsidRPr="00D06428" w:rsidRDefault="003D61AB" w:rsidP="003D61AB">
      <w:pPr>
        <w:pStyle w:val="ListParagraph"/>
        <w:spacing w:after="0" w:line="240" w:lineRule="auto"/>
        <w:rPr>
          <w:rFonts w:asciiTheme="minorHAnsi" w:hAnsiTheme="minorHAnsi"/>
          <w:szCs w:val="22"/>
        </w:rPr>
      </w:pPr>
    </w:p>
    <w:p w14:paraId="1765F4F0" w14:textId="77777777" w:rsidR="003D61AB" w:rsidRPr="006208C8" w:rsidRDefault="003D61AB" w:rsidP="003D61AB">
      <w:pPr>
        <w:numPr>
          <w:ilvl w:val="0"/>
          <w:numId w:val="5"/>
        </w:numPr>
        <w:spacing w:after="0" w:line="240" w:lineRule="auto"/>
        <w:rPr>
          <w:rFonts w:asciiTheme="minorHAnsi" w:hAnsiTheme="minorHAnsi"/>
          <w:b/>
          <w:bCs/>
          <w:color w:val="0070C0"/>
        </w:rPr>
      </w:pPr>
      <w:r w:rsidRPr="00FE67B5">
        <w:rPr>
          <w:rFonts w:asciiTheme="minorHAnsi" w:hAnsiTheme="minorHAnsi"/>
          <w:b/>
          <w:bCs/>
          <w:color w:val="0070C0"/>
        </w:rPr>
        <w:t>Network Infrastructure Leased</w:t>
      </w:r>
    </w:p>
    <w:p w14:paraId="3D725170" w14:textId="77777777" w:rsidR="003D61AB" w:rsidRPr="00D06428" w:rsidRDefault="003D61AB" w:rsidP="003D61AB">
      <w:pPr>
        <w:spacing w:after="0" w:line="240" w:lineRule="auto"/>
        <w:ind w:left="360"/>
        <w:rPr>
          <w:rFonts w:asciiTheme="minorHAnsi" w:hAnsiTheme="minorHAnsi"/>
          <w:b/>
        </w:rPr>
      </w:pPr>
    </w:p>
    <w:p w14:paraId="65AAFCA5" w14:textId="77777777" w:rsidR="003D61AB" w:rsidRPr="006208C8" w:rsidRDefault="003D61AB" w:rsidP="003D61AB">
      <w:pPr>
        <w:spacing w:after="0" w:line="240" w:lineRule="auto"/>
        <w:ind w:left="360"/>
        <w:rPr>
          <w:rFonts w:asciiTheme="minorHAnsi" w:hAnsiTheme="minorHAnsi"/>
        </w:rPr>
      </w:pPr>
      <w:r w:rsidRPr="00FE67B5">
        <w:rPr>
          <w:rFonts w:asciiTheme="minorHAnsi" w:hAnsiTheme="minorHAnsi"/>
        </w:rPr>
        <w:t>Tenderers must ensure that all technical elements of the services leased meet the minimum services requirements set out in this RFT as they apply to their proposed solution.</w:t>
      </w:r>
    </w:p>
    <w:p w14:paraId="6BAB204D" w14:textId="77777777" w:rsidR="003D61AB" w:rsidRPr="00D06428" w:rsidRDefault="003D61AB" w:rsidP="003D61AB">
      <w:pPr>
        <w:spacing w:after="0" w:line="240" w:lineRule="auto"/>
        <w:ind w:left="360"/>
        <w:rPr>
          <w:rFonts w:asciiTheme="minorHAnsi" w:hAnsiTheme="minorHAnsi"/>
          <w:szCs w:val="22"/>
        </w:rPr>
      </w:pPr>
    </w:p>
    <w:p w14:paraId="1F032C6D" w14:textId="77777777" w:rsidR="003D61AB" w:rsidRPr="006208C8" w:rsidRDefault="003D61AB" w:rsidP="003D61AB">
      <w:pPr>
        <w:pStyle w:val="ListParagraph"/>
        <w:numPr>
          <w:ilvl w:val="0"/>
          <w:numId w:val="7"/>
        </w:numPr>
        <w:spacing w:after="0" w:line="240" w:lineRule="auto"/>
        <w:ind w:left="709" w:hanging="283"/>
        <w:contextualSpacing w:val="0"/>
        <w:rPr>
          <w:rFonts w:asciiTheme="minorHAnsi" w:hAnsiTheme="minorHAnsi"/>
        </w:rPr>
      </w:pPr>
      <w:r w:rsidRPr="00FE67B5">
        <w:rPr>
          <w:rFonts w:asciiTheme="minorHAnsi" w:hAnsiTheme="minorHAnsi"/>
        </w:rPr>
        <w:t xml:space="preserve">Tenderers must ensure that any/all specific service level agreement commitments proposed in their response are at a minimum matched by the third party Leasor. For example, if a Contracting Authority requires a Service Level Agreement that includes support from 8am – 6pm Monday to Friday for a site covered by leased network </w:t>
      </w:r>
      <w:r w:rsidRPr="00FE67B5">
        <w:rPr>
          <w:rFonts w:asciiTheme="minorHAnsi" w:hAnsiTheme="minorHAnsi"/>
        </w:rPr>
        <w:lastRenderedPageBreak/>
        <w:t>infrastructure then the Tenderer must have agreed the same terms with the infrastructure Leasor.</w:t>
      </w:r>
    </w:p>
    <w:p w14:paraId="4A9E62FC" w14:textId="77777777" w:rsidR="003D61AB" w:rsidRDefault="003D61AB"/>
    <w:sectPr w:rsidR="003D61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7F4"/>
    <w:multiLevelType w:val="hybridMultilevel"/>
    <w:tmpl w:val="53E032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B1019D"/>
    <w:multiLevelType w:val="hybridMultilevel"/>
    <w:tmpl w:val="BE2894F0"/>
    <w:lvl w:ilvl="0" w:tplc="1809000F">
      <w:start w:val="1"/>
      <w:numFmt w:val="decimal"/>
      <w:lvlText w:val="%1."/>
      <w:lvlJc w:val="left"/>
      <w:pPr>
        <w:ind w:left="720" w:hanging="360"/>
      </w:pPr>
    </w:lvl>
    <w:lvl w:ilvl="1" w:tplc="1809000F">
      <w:start w:val="1"/>
      <w:numFmt w:val="decimal"/>
      <w:lvlText w:val="%2."/>
      <w:lvlJc w:val="left"/>
      <w:pPr>
        <w:ind w:left="72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8F50D7"/>
    <w:multiLevelType w:val="multilevel"/>
    <w:tmpl w:val="356CDBCC"/>
    <w:lvl w:ilvl="0">
      <w:start w:val="1"/>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700"/>
        </w:tabs>
        <w:ind w:left="2700" w:hanging="720"/>
      </w:pPr>
      <w:rPr>
        <w:rFonts w:hint="default"/>
      </w:rPr>
    </w:lvl>
    <w:lvl w:ilvl="3">
      <w:start w:val="33"/>
      <w:numFmt w:val="decimal"/>
      <w:lvlText w:val="%4."/>
      <w:lvlJc w:val="left"/>
      <w:pPr>
        <w:tabs>
          <w:tab w:val="num" w:pos="3240"/>
        </w:tabs>
        <w:ind w:left="3240" w:hanging="720"/>
      </w:pPr>
      <w:rPr>
        <w:rFonts w:hint="default"/>
      </w:rPr>
    </w:lvl>
    <w:lvl w:ilvl="4">
      <w:start w:val="35"/>
      <w:numFmt w:val="decimal"/>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2320C4E"/>
    <w:multiLevelType w:val="hybridMultilevel"/>
    <w:tmpl w:val="6D5E0694"/>
    <w:lvl w:ilvl="0" w:tplc="A5B0CC3A">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D083D61"/>
    <w:multiLevelType w:val="multilevel"/>
    <w:tmpl w:val="FA7E791A"/>
    <w:lvl w:ilvl="0">
      <w:start w:val="1"/>
      <w:numFmt w:val="bullet"/>
      <w:lvlText w:val=""/>
      <w:lvlJc w:val="left"/>
      <w:pPr>
        <w:tabs>
          <w:tab w:val="num" w:pos="1080"/>
        </w:tabs>
        <w:ind w:left="1080" w:hanging="360"/>
      </w:pPr>
      <w:rPr>
        <w:rFonts w:ascii="Symbol" w:hAnsi="Symbol" w:hint="default"/>
      </w:rPr>
    </w:lvl>
    <w:lvl w:ilvl="1">
      <w:start w:val="5"/>
      <w:numFmt w:val="decimal"/>
      <w:lvlText w:val="(%2"/>
      <w:lvlJc w:val="left"/>
      <w:pPr>
        <w:tabs>
          <w:tab w:val="num" w:pos="1800"/>
        </w:tabs>
        <w:ind w:left="1800" w:hanging="360"/>
      </w:pPr>
      <w:rPr>
        <w:rFonts w:hint="default"/>
      </w:rPr>
    </w:lvl>
    <w:lvl w:ilvl="2">
      <w:start w:val="1"/>
      <w:numFmt w:val="decimal"/>
      <w:lvlText w:val="%3)"/>
      <w:lvlJc w:val="left"/>
      <w:pPr>
        <w:tabs>
          <w:tab w:val="num" w:pos="3060"/>
        </w:tabs>
        <w:ind w:left="3060" w:hanging="720"/>
      </w:pPr>
      <w:rPr>
        <w:rFonts w:hint="default"/>
      </w:rPr>
    </w:lvl>
    <w:lvl w:ilvl="3">
      <w:start w:val="33"/>
      <w:numFmt w:val="decimal"/>
      <w:lvlText w:val="%4."/>
      <w:lvlJc w:val="left"/>
      <w:pPr>
        <w:tabs>
          <w:tab w:val="num" w:pos="3600"/>
        </w:tabs>
        <w:ind w:left="3600" w:hanging="720"/>
      </w:pPr>
      <w:rPr>
        <w:rFonts w:hint="default"/>
      </w:rPr>
    </w:lvl>
    <w:lvl w:ilvl="4">
      <w:start w:val="35"/>
      <w:numFmt w:val="decimal"/>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3EAD28DA"/>
    <w:multiLevelType w:val="hybridMultilevel"/>
    <w:tmpl w:val="B1B05A92"/>
    <w:lvl w:ilvl="0" w:tplc="18090017">
      <w:start w:val="1"/>
      <w:numFmt w:val="lowerLetter"/>
      <w:lvlText w:val="%1)"/>
      <w:lvlJc w:val="left"/>
      <w:pPr>
        <w:ind w:left="720" w:hanging="360"/>
      </w:pPr>
      <w:rPr>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0635761"/>
    <w:multiLevelType w:val="multilevel"/>
    <w:tmpl w:val="B06E157C"/>
    <w:lvl w:ilvl="0">
      <w:start w:val="1"/>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700"/>
        </w:tabs>
        <w:ind w:left="2700" w:hanging="720"/>
      </w:pPr>
      <w:rPr>
        <w:rFonts w:hint="default"/>
      </w:rPr>
    </w:lvl>
    <w:lvl w:ilvl="3">
      <w:start w:val="33"/>
      <w:numFmt w:val="decimal"/>
      <w:lvlText w:val="%4."/>
      <w:lvlJc w:val="left"/>
      <w:pPr>
        <w:tabs>
          <w:tab w:val="num" w:pos="3240"/>
        </w:tabs>
        <w:ind w:left="3240" w:hanging="720"/>
      </w:pPr>
      <w:rPr>
        <w:rFonts w:hint="default"/>
      </w:rPr>
    </w:lvl>
    <w:lvl w:ilvl="4">
      <w:start w:val="35"/>
      <w:numFmt w:val="decimal"/>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B226EBA"/>
    <w:multiLevelType w:val="hybridMultilevel"/>
    <w:tmpl w:val="8564D97A"/>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021517471">
    <w:abstractNumId w:val="6"/>
  </w:num>
  <w:num w:numId="2" w16cid:durableId="153031253">
    <w:abstractNumId w:val="2"/>
  </w:num>
  <w:num w:numId="3" w16cid:durableId="851187795">
    <w:abstractNumId w:val="4"/>
  </w:num>
  <w:num w:numId="4" w16cid:durableId="1312171824">
    <w:abstractNumId w:val="5"/>
  </w:num>
  <w:num w:numId="5" w16cid:durableId="1299067312">
    <w:abstractNumId w:val="3"/>
  </w:num>
  <w:num w:numId="6" w16cid:durableId="411467681">
    <w:abstractNumId w:val="0"/>
  </w:num>
  <w:num w:numId="7" w16cid:durableId="933324349">
    <w:abstractNumId w:val="7"/>
  </w:num>
  <w:num w:numId="8" w16cid:durableId="1497846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AB"/>
    <w:rsid w:val="00174D11"/>
    <w:rsid w:val="00262F1D"/>
    <w:rsid w:val="003D61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CFE66"/>
  <w15:chartTrackingRefBased/>
  <w15:docId w15:val="{FCA4B04B-66C7-41A7-872C-57D759EBE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1AB"/>
    <w:pPr>
      <w:spacing w:after="120" w:line="276" w:lineRule="auto"/>
    </w:pPr>
    <w:rPr>
      <w:rFonts w:ascii="Calibri" w:eastAsia="Times New Roman" w:hAnsi="Calibri" w:cs="Times New Roman"/>
      <w:kern w:val="0"/>
      <w:sz w:val="22"/>
      <w:lang w:val="en-GB"/>
      <w14:ligatures w14:val="none"/>
    </w:rPr>
  </w:style>
  <w:style w:type="paragraph" w:styleId="Heading1">
    <w:name w:val="heading 1"/>
    <w:basedOn w:val="Normal"/>
    <w:next w:val="Normal"/>
    <w:link w:val="Heading1Char"/>
    <w:uiPriority w:val="9"/>
    <w:qFormat/>
    <w:rsid w:val="003D6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1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1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1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1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1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1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1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1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1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1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1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1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1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1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1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1AB"/>
    <w:rPr>
      <w:rFonts w:eastAsiaTheme="majorEastAsia" w:cstheme="majorBidi"/>
      <w:color w:val="272727" w:themeColor="text1" w:themeTint="D8"/>
    </w:rPr>
  </w:style>
  <w:style w:type="paragraph" w:styleId="Title">
    <w:name w:val="Title"/>
    <w:basedOn w:val="Normal"/>
    <w:next w:val="Normal"/>
    <w:link w:val="TitleChar"/>
    <w:uiPriority w:val="10"/>
    <w:qFormat/>
    <w:rsid w:val="003D6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1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1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1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1AB"/>
    <w:pPr>
      <w:spacing w:before="160"/>
      <w:jc w:val="center"/>
    </w:pPr>
    <w:rPr>
      <w:i/>
      <w:iCs/>
      <w:color w:val="404040" w:themeColor="text1" w:themeTint="BF"/>
    </w:rPr>
  </w:style>
  <w:style w:type="character" w:customStyle="1" w:styleId="QuoteChar">
    <w:name w:val="Quote Char"/>
    <w:basedOn w:val="DefaultParagraphFont"/>
    <w:link w:val="Quote"/>
    <w:uiPriority w:val="29"/>
    <w:rsid w:val="003D61AB"/>
    <w:rPr>
      <w:i/>
      <w:iCs/>
      <w:color w:val="404040" w:themeColor="text1" w:themeTint="BF"/>
    </w:rPr>
  </w:style>
  <w:style w:type="paragraph" w:styleId="ListParagraph">
    <w:name w:val="List Paragraph"/>
    <w:aliases w:val="Subtitle Cover Page,Bullit 01,Use Case List Paragraph,lp1,igunore,Bullet1"/>
    <w:basedOn w:val="Normal"/>
    <w:link w:val="ListParagraphChar"/>
    <w:uiPriority w:val="34"/>
    <w:qFormat/>
    <w:rsid w:val="003D61AB"/>
    <w:pPr>
      <w:ind w:left="720"/>
      <w:contextualSpacing/>
    </w:pPr>
  </w:style>
  <w:style w:type="character" w:styleId="IntenseEmphasis">
    <w:name w:val="Intense Emphasis"/>
    <w:basedOn w:val="DefaultParagraphFont"/>
    <w:uiPriority w:val="21"/>
    <w:qFormat/>
    <w:rsid w:val="003D61AB"/>
    <w:rPr>
      <w:i/>
      <w:iCs/>
      <w:color w:val="0F4761" w:themeColor="accent1" w:themeShade="BF"/>
    </w:rPr>
  </w:style>
  <w:style w:type="paragraph" w:styleId="IntenseQuote">
    <w:name w:val="Intense Quote"/>
    <w:basedOn w:val="Normal"/>
    <w:next w:val="Normal"/>
    <w:link w:val="IntenseQuoteChar"/>
    <w:uiPriority w:val="30"/>
    <w:qFormat/>
    <w:rsid w:val="003D6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1AB"/>
    <w:rPr>
      <w:i/>
      <w:iCs/>
      <w:color w:val="0F4761" w:themeColor="accent1" w:themeShade="BF"/>
    </w:rPr>
  </w:style>
  <w:style w:type="character" w:styleId="IntenseReference">
    <w:name w:val="Intense Reference"/>
    <w:basedOn w:val="DefaultParagraphFont"/>
    <w:uiPriority w:val="32"/>
    <w:qFormat/>
    <w:rsid w:val="003D61AB"/>
    <w:rPr>
      <w:b/>
      <w:bCs/>
      <w:smallCaps/>
      <w:color w:val="0F4761" w:themeColor="accent1" w:themeShade="BF"/>
      <w:spacing w:val="5"/>
    </w:rPr>
  </w:style>
  <w:style w:type="character" w:customStyle="1" w:styleId="ListParagraphChar">
    <w:name w:val="List Paragraph Char"/>
    <w:aliases w:val="Subtitle Cover Page Char,Bullit 01 Char,Use Case List Paragraph Char,lp1 Char,igunore Char,Bullet1 Char"/>
    <w:link w:val="ListParagraph"/>
    <w:uiPriority w:val="34"/>
    <w:locked/>
    <w:rsid w:val="003D61AB"/>
  </w:style>
  <w:style w:type="table" w:customStyle="1" w:styleId="TableGrid21">
    <w:name w:val="Table Grid21"/>
    <w:basedOn w:val="TableNormal"/>
    <w:uiPriority w:val="39"/>
    <w:rsid w:val="003D61AB"/>
    <w:pPr>
      <w:spacing w:after="0" w:line="240" w:lineRule="auto"/>
    </w:pPr>
    <w:rPr>
      <w:rFonts w:ascii="Calibri" w:eastAsia="Calibri" w:hAnsi="Calibri"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eFileName xmlns="b33952a5-93d2-42de-a80a-ad1ad65879de">CIB135-002-2021</eDocs_eFileName>
    <TaxCatchAll xmlns="b33952a5-93d2-42de-a80a-ad1ad65879de">
      <Value>6</Value>
      <Value>5</Value>
      <Value>8</Value>
      <Value>1</Value>
      <Value>4</Value>
    </TaxCatchAll>
    <mbbd3fafa5ab4e5eb8a6a5e099cef439 xmlns="b33952a5-93d2-42de-a80a-ad1ad65879d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fbaa881fc4ae443f9fdafbdd527793df xmlns="b33952a5-93d2-42de-a80a-ad1ad65879de">
      <Terms xmlns="http://schemas.microsoft.com/office/infopath/2007/PartnerControls"/>
    </fbaa881fc4ae443f9fdafbdd527793df>
    <eDocs_FileStatus xmlns="b33952a5-93d2-42de-a80a-ad1ad65879de">Live</eDocs_FileStatus>
    <_vti_ItemDeclaredRecord xmlns="b33952a5-93d2-42de-a80a-ad1ad65879de" xsi:nil="true"/>
    <h1f8bb4843d6459a8b809123185593c7 xmlns="b33952a5-93d2-42de-a80a-ad1ad65879de">
      <Terms xmlns="http://schemas.microsoft.com/office/infopath/2007/PartnerControls">
        <TermInfo xmlns="http://schemas.microsoft.com/office/infopath/2007/PartnerControls">
          <TermName xmlns="http://schemas.microsoft.com/office/infopath/2007/PartnerControls">135</TermName>
          <TermId xmlns="http://schemas.microsoft.com/office/infopath/2007/PartnerControls">2fe9fe73-72d5-482f-ba9c-b6af583e2c12</TermId>
        </TermInfo>
      </Terms>
    </h1f8bb4843d6459a8b809123185593c7>
    <nb1b8a72855341e18dd75ce464e281f2 xmlns="b33952a5-93d2-42de-a80a-ad1ad65879de">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0e846ee2-68d6-4f7d-bff6-25a86a327e82</TermId>
        </TermInfo>
      </Terms>
    </nb1b8a72855341e18dd75ce464e281f2>
    <m02c691f3efa402dab5cbaa8c240a9e7 xmlns="b33952a5-93d2-42de-a80a-ad1ad65879de">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407b1993-9f35-4a89-8715-421b301518cf</TermId>
        </TermInfo>
        <TermInfo xmlns="http://schemas.microsoft.com/office/infopath/2007/PartnerControls">
          <TermName xmlns="http://schemas.microsoft.com/office/infopath/2007/PartnerControls">#ICT</TermName>
          <TermId xmlns="http://schemas.microsoft.com/office/infopath/2007/PartnerControls">f89910f8-c3e7-477c-bc68-ac9959a10cd1</TermId>
        </TermInfo>
      </Terms>
    </m02c691f3efa402dab5cbaa8c240a9e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2F591117CE65C04A90547EBAE7AC8732" ma:contentTypeVersion="73" ma:contentTypeDescription="" ma:contentTypeScope="" ma:versionID="2533789968911709f19fe0f31a86cc26">
  <xsd:schema xmlns:xsd="http://www.w3.org/2001/XMLSchema" xmlns:xs="http://www.w3.org/2001/XMLSchema" xmlns:p="http://schemas.microsoft.com/office/2006/metadata/properties" xmlns:ns2="b33952a5-93d2-42de-a80a-ad1ad65879de" targetNamespace="http://schemas.microsoft.com/office/2006/metadata/properties" ma:root="true" ma:fieldsID="dd3d4510b3631012cdfa66af76c23f01" ns2:_="">
    <xsd:import namespace="b33952a5-93d2-42de-a80a-ad1ad65879d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952a5-93d2-42de-a80a-ad1ad65879d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227c09c-e4a8-4b47-9e43-19c98bfd3d75}" ma:internalName="TaxCatchAll" ma:showField="CatchAllData"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227c09c-e4a8-4b47-9e43-19c98bfd3d75}" ma:internalName="TaxCatchAllLabel" ma:readOnly="true" ma:showField="CatchAllDataLabel"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35|2fe9fe73-72d5-482f-ba9c-b6af583e2c1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C08A71-770A-4B83-A104-86CAF37DD3AC}">
  <ds:schemaRefs>
    <ds:schemaRef ds:uri="http://schemas.microsoft.com/office/2006/metadata/properties"/>
    <ds:schemaRef ds:uri="http://schemas.microsoft.com/office/infopath/2007/PartnerControls"/>
    <ds:schemaRef ds:uri="b33952a5-93d2-42de-a80a-ad1ad65879de"/>
  </ds:schemaRefs>
</ds:datastoreItem>
</file>

<file path=customXml/itemProps2.xml><?xml version="1.0" encoding="utf-8"?>
<ds:datastoreItem xmlns:ds="http://schemas.openxmlformats.org/officeDocument/2006/customXml" ds:itemID="{56AE0528-5585-402F-92B0-61F63543B132}">
  <ds:schemaRefs>
    <ds:schemaRef ds:uri="http://schemas.microsoft.com/sharepoint/v3/contenttype/forms"/>
  </ds:schemaRefs>
</ds:datastoreItem>
</file>

<file path=customXml/itemProps3.xml><?xml version="1.0" encoding="utf-8"?>
<ds:datastoreItem xmlns:ds="http://schemas.openxmlformats.org/officeDocument/2006/customXml" ds:itemID="{004DB8DE-AA49-43BD-ADFF-430448213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952a5-93d2-42de-a80a-ad1ad6587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944</Words>
  <Characters>5385</Characters>
  <Application>Microsoft Office Word</Application>
  <DocSecurity>0</DocSecurity>
  <Lines>44</Lines>
  <Paragraphs>12</Paragraphs>
  <ScaleCrop>false</ScaleCrop>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Shona Geraghty</dc:creator>
  <cp:keywords/>
  <dc:description/>
  <cp:lastModifiedBy>Shona Geraghty</cp:lastModifiedBy>
  <cp:revision>2</cp:revision>
  <dcterms:created xsi:type="dcterms:W3CDTF">2026-05-20T09:53:00Z</dcterms:created>
  <dcterms:modified xsi:type="dcterms:W3CDTF">2026-05-20T10:38:00Z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0x0101000BC94875665D404BB1351B53C41FD2C0002F591117CE65C04A90547EBAE7AC8732</vt:lpwstr>
  </property>
  <property fmtid="{D5CDD505-2E9C-101B-9397-08002B2CF9AE}" pid="3" name="eDocs_FileTopics">
    <vt:lpwstr>5;#Procurement|407b1993-9f35-4a89-8715-421b301518cf;#8;##ICT|f89910f8-c3e7-477c-bc68-ac9959a10cd1</vt:lpwstr>
  </property>
  <property fmtid="{D5CDD505-2E9C-101B-9397-08002B2CF9AE}" pid="4" name="eDocs_SecurityClassification">
    <vt:lpwstr>4;#Unclassified|13b0a387-28e5-4d0e-ba93-bfbfb7bc32d7</vt:lpwstr>
  </property>
  <property fmtid="{D5CDD505-2E9C-101B-9397-08002B2CF9AE}" pid="5" name="eDocs_Series">
    <vt:lpwstr>1;#135|2fe9fe73-72d5-482f-ba9c-b6af583e2c12</vt:lpwstr>
  </property>
  <property fmtid="{D5CDD505-2E9C-101B-9397-08002B2CF9AE}" pid="6" name="eDocs_DocumentTopics">
    <vt:lpwstr/>
  </property>
  <property fmtid="{D5CDD505-2E9C-101B-9397-08002B2CF9AE}" pid="7" name="eDocs_Year">
    <vt:lpwstr>6;#2021|0e846ee2-68d6-4f7d-bff6-25a86a327e82</vt:lpwstr>
  </property>
  <property fmtid="{D5CDD505-2E9C-101B-9397-08002B2CF9AE}" pid="8" name="ge25f6a3ef6f42d4865685f2a74bf8c7">
    <vt:lpwstr/>
  </property>
  <property fmtid="{D5CDD505-2E9C-101B-9397-08002B2CF9AE}" pid="9" name="eDocs_RetentionPeriodTerm">
    <vt:lpwstr/>
  </property>
</Properties>
</file>