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5944B" w14:textId="77777777" w:rsidR="00966B96" w:rsidRDefault="00966B96"/>
    <w:p w14:paraId="6D96BFBC" w14:textId="5864AACA" w:rsidR="00A61858" w:rsidRDefault="00A61858" w:rsidP="00A61858">
      <w:r>
        <w:t xml:space="preserve">RFT </w:t>
      </w:r>
      <w:r w:rsidR="002A58DC">
        <w:rPr>
          <w:rFonts w:ascii="Helvetica" w:hAnsi="Helvetica" w:cs="Helvetica"/>
          <w:color w:val="555555"/>
          <w:sz w:val="21"/>
          <w:szCs w:val="21"/>
          <w:shd w:val="clear" w:color="auto" w:fill="FFFFFF"/>
        </w:rPr>
        <w:t>7584007</w:t>
      </w:r>
      <w:r>
        <w:t xml:space="preserve"> Framework</w:t>
      </w:r>
      <w:r w:rsidRPr="00447BEF">
        <w:t xml:space="preserve"> for </w:t>
      </w:r>
      <w:r>
        <w:t xml:space="preserve">the Supply of </w:t>
      </w:r>
      <w:r w:rsidR="002A58DC">
        <w:t>Stationery &amp; Office Supplies</w:t>
      </w:r>
      <w:r>
        <w:t xml:space="preserve"> – Clarification Response</w:t>
      </w:r>
    </w:p>
    <w:tbl>
      <w:tblPr>
        <w:tblpPr w:leftFromText="180" w:rightFromText="180" w:vertAnchor="text" w:horzAnchor="margin" w:tblpY="362"/>
        <w:tblW w:w="1473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E7E6E6" w:themeFill="background2"/>
        <w:tblLook w:val="04A0" w:firstRow="1" w:lastRow="0" w:firstColumn="1" w:lastColumn="0" w:noHBand="0" w:noVBand="1"/>
      </w:tblPr>
      <w:tblGrid>
        <w:gridCol w:w="1005"/>
        <w:gridCol w:w="1679"/>
        <w:gridCol w:w="5386"/>
        <w:gridCol w:w="6662"/>
      </w:tblGrid>
      <w:tr w:rsidR="00E14D24" w:rsidRPr="00B537E7" w14:paraId="56092C63" w14:textId="77777777" w:rsidTr="00B007E7">
        <w:trPr>
          <w:trHeight w:val="261"/>
        </w:trPr>
        <w:tc>
          <w:tcPr>
            <w:tcW w:w="1005" w:type="dxa"/>
            <w:tcBorders>
              <w:bottom w:val="single" w:sz="8" w:space="0" w:color="auto"/>
            </w:tcBorders>
            <w:shd w:val="clear" w:color="auto" w:fill="5B9BD5" w:themeFill="accent1"/>
            <w:noWrap/>
            <w:vAlign w:val="center"/>
            <w:hideMark/>
          </w:tcPr>
          <w:p w14:paraId="4B467BDE" w14:textId="77777777" w:rsidR="00E14D24" w:rsidRPr="00B537E7" w:rsidRDefault="00E14D24" w:rsidP="00E14D24">
            <w:pPr>
              <w:spacing w:after="0" w:line="240" w:lineRule="auto"/>
              <w:jc w:val="center"/>
              <w:rPr>
                <w:rFonts w:ascii="Calibri" w:eastAsia="Times New Roman" w:hAnsi="Calibri" w:cs="Times New Roman"/>
                <w:lang w:eastAsia="en-IE"/>
              </w:rPr>
            </w:pPr>
            <w:r w:rsidRPr="00B537E7">
              <w:rPr>
                <w:rFonts w:ascii="Calibri" w:eastAsia="Times New Roman" w:hAnsi="Calibri" w:cs="Times New Roman"/>
                <w:lang w:eastAsia="en-IE"/>
              </w:rPr>
              <w:t>Message</w:t>
            </w:r>
            <w:r>
              <w:rPr>
                <w:rFonts w:ascii="Calibri" w:eastAsia="Times New Roman" w:hAnsi="Calibri" w:cs="Times New Roman"/>
                <w:lang w:eastAsia="en-IE"/>
              </w:rPr>
              <w:t xml:space="preserve"> Ref No:</w:t>
            </w:r>
          </w:p>
        </w:tc>
        <w:tc>
          <w:tcPr>
            <w:tcW w:w="1679" w:type="dxa"/>
            <w:tcBorders>
              <w:bottom w:val="single" w:sz="8" w:space="0" w:color="auto"/>
            </w:tcBorders>
            <w:shd w:val="clear" w:color="auto" w:fill="5B9BD5" w:themeFill="accent1"/>
            <w:noWrap/>
            <w:vAlign w:val="center"/>
            <w:hideMark/>
          </w:tcPr>
          <w:p w14:paraId="6A0AD521" w14:textId="77777777" w:rsidR="00E14D24" w:rsidRPr="00B537E7" w:rsidRDefault="00E14D24" w:rsidP="00E14D24">
            <w:pPr>
              <w:spacing w:after="0" w:line="240" w:lineRule="auto"/>
              <w:jc w:val="center"/>
              <w:rPr>
                <w:rFonts w:ascii="Calibri" w:eastAsia="Times New Roman" w:hAnsi="Calibri" w:cs="Times New Roman"/>
                <w:lang w:eastAsia="en-IE"/>
              </w:rPr>
            </w:pPr>
            <w:r w:rsidRPr="00B537E7">
              <w:rPr>
                <w:rFonts w:ascii="Calibri" w:eastAsia="Times New Roman" w:hAnsi="Calibri" w:cs="Times New Roman"/>
                <w:lang w:eastAsia="en-IE"/>
              </w:rPr>
              <w:t xml:space="preserve">RFT ID and Section </w:t>
            </w:r>
          </w:p>
          <w:p w14:paraId="3C9F38E4" w14:textId="77777777" w:rsidR="00E14D24" w:rsidRPr="00B537E7" w:rsidRDefault="00E14D24" w:rsidP="00E14D24">
            <w:pPr>
              <w:spacing w:after="0" w:line="240" w:lineRule="auto"/>
              <w:jc w:val="center"/>
              <w:rPr>
                <w:rFonts w:ascii="Calibri" w:eastAsia="Times New Roman" w:hAnsi="Calibri" w:cs="Times New Roman"/>
                <w:lang w:eastAsia="en-IE"/>
              </w:rPr>
            </w:pPr>
            <w:r w:rsidRPr="00B537E7">
              <w:rPr>
                <w:rFonts w:ascii="Calibri" w:eastAsia="Times New Roman" w:hAnsi="Calibri" w:cs="Times New Roman"/>
                <w:lang w:eastAsia="en-IE"/>
              </w:rPr>
              <w:t>(If applicable)</w:t>
            </w:r>
          </w:p>
        </w:tc>
        <w:tc>
          <w:tcPr>
            <w:tcW w:w="5386" w:type="dxa"/>
            <w:tcBorders>
              <w:bottom w:val="single" w:sz="8" w:space="0" w:color="auto"/>
            </w:tcBorders>
            <w:shd w:val="clear" w:color="auto" w:fill="5B9BD5" w:themeFill="accent1"/>
            <w:noWrap/>
            <w:vAlign w:val="center"/>
            <w:hideMark/>
          </w:tcPr>
          <w:p w14:paraId="43565DDE" w14:textId="77777777" w:rsidR="00E14D24" w:rsidRPr="00B537E7" w:rsidRDefault="00E14D24" w:rsidP="00E14D24">
            <w:pPr>
              <w:spacing w:after="0" w:line="240" w:lineRule="auto"/>
              <w:jc w:val="center"/>
              <w:rPr>
                <w:rFonts w:ascii="Calibri" w:eastAsia="Times New Roman" w:hAnsi="Calibri" w:cs="Times New Roman"/>
                <w:lang w:eastAsia="en-IE"/>
              </w:rPr>
            </w:pPr>
            <w:r w:rsidRPr="00B537E7">
              <w:rPr>
                <w:rFonts w:ascii="Calibri" w:eastAsia="Times New Roman" w:hAnsi="Calibri" w:cs="Times New Roman"/>
                <w:lang w:eastAsia="en-IE"/>
              </w:rPr>
              <w:t>Question</w:t>
            </w:r>
          </w:p>
        </w:tc>
        <w:tc>
          <w:tcPr>
            <w:tcW w:w="6662" w:type="dxa"/>
            <w:tcBorders>
              <w:bottom w:val="single" w:sz="8" w:space="0" w:color="auto"/>
            </w:tcBorders>
            <w:shd w:val="clear" w:color="auto" w:fill="5B9BD5" w:themeFill="accent1"/>
            <w:noWrap/>
            <w:vAlign w:val="center"/>
            <w:hideMark/>
          </w:tcPr>
          <w:p w14:paraId="635BDBB9" w14:textId="77777777" w:rsidR="00E14D24" w:rsidRPr="00B537E7" w:rsidRDefault="00E14D24" w:rsidP="00E14D24">
            <w:pPr>
              <w:spacing w:after="0" w:line="240" w:lineRule="auto"/>
              <w:jc w:val="center"/>
              <w:rPr>
                <w:rFonts w:ascii="Calibri" w:eastAsia="Times New Roman" w:hAnsi="Calibri" w:cs="Times New Roman"/>
                <w:lang w:eastAsia="en-IE"/>
              </w:rPr>
            </w:pPr>
            <w:r>
              <w:rPr>
                <w:rFonts w:ascii="Calibri" w:eastAsia="Times New Roman" w:hAnsi="Calibri" w:cs="Times New Roman"/>
                <w:lang w:eastAsia="en-IE"/>
              </w:rPr>
              <w:t xml:space="preserve">Contracting Authority </w:t>
            </w:r>
            <w:r w:rsidRPr="00B537E7">
              <w:rPr>
                <w:rFonts w:ascii="Calibri" w:eastAsia="Times New Roman" w:hAnsi="Calibri" w:cs="Times New Roman"/>
                <w:lang w:eastAsia="en-IE"/>
              </w:rPr>
              <w:t>Response</w:t>
            </w:r>
          </w:p>
        </w:tc>
      </w:tr>
      <w:tr w:rsidR="00E14D24" w:rsidRPr="00B537E7" w14:paraId="3AFC5A0A" w14:textId="77777777" w:rsidTr="007228A6">
        <w:trPr>
          <w:trHeight w:val="1764"/>
        </w:trPr>
        <w:tc>
          <w:tcPr>
            <w:tcW w:w="1005" w:type="dxa"/>
            <w:shd w:val="clear" w:color="auto" w:fill="9CC2E5" w:themeFill="accent1" w:themeFillTint="99"/>
            <w:noWrap/>
            <w:vAlign w:val="center"/>
            <w:hideMark/>
          </w:tcPr>
          <w:p w14:paraId="04B0076C" w14:textId="61D223B6" w:rsidR="008E5ECB" w:rsidRPr="00B9027D" w:rsidRDefault="008C6F0C" w:rsidP="007228A6">
            <w:r w:rsidRPr="008C6F0C">
              <w:t>630914</w:t>
            </w:r>
          </w:p>
        </w:tc>
        <w:tc>
          <w:tcPr>
            <w:tcW w:w="1679" w:type="dxa"/>
            <w:shd w:val="clear" w:color="auto" w:fill="9CC2E5" w:themeFill="accent1" w:themeFillTint="99"/>
            <w:noWrap/>
            <w:vAlign w:val="center"/>
            <w:hideMark/>
          </w:tcPr>
          <w:p w14:paraId="7398F418" w14:textId="78A401D2" w:rsidR="00B007E7" w:rsidRDefault="007228A6" w:rsidP="00E14D24">
            <w:pPr>
              <w:spacing w:after="0" w:line="240" w:lineRule="auto"/>
              <w:rPr>
                <w:rFonts w:ascii="Calibri" w:eastAsia="Times New Roman" w:hAnsi="Calibri" w:cs="Times New Roman"/>
                <w:lang w:eastAsia="en-IE"/>
              </w:rPr>
            </w:pPr>
            <w:r>
              <w:rPr>
                <w:rFonts w:ascii="Calibri" w:eastAsia="Times New Roman" w:hAnsi="Calibri" w:cs="Times New Roman"/>
                <w:lang w:eastAsia="en-IE"/>
              </w:rPr>
              <w:t>n/a</w:t>
            </w:r>
          </w:p>
          <w:p w14:paraId="70195B33" w14:textId="59B13AFC" w:rsidR="00B007E7" w:rsidRPr="00B537E7" w:rsidRDefault="00B007E7" w:rsidP="007228A6">
            <w:pPr>
              <w:spacing w:after="0" w:line="240" w:lineRule="auto"/>
              <w:rPr>
                <w:rFonts w:ascii="Calibri" w:eastAsia="Times New Roman" w:hAnsi="Calibri" w:cs="Times New Roman"/>
                <w:lang w:eastAsia="en-IE"/>
              </w:rPr>
            </w:pPr>
          </w:p>
        </w:tc>
        <w:tc>
          <w:tcPr>
            <w:tcW w:w="5386" w:type="dxa"/>
            <w:shd w:val="clear" w:color="auto" w:fill="9CC2E5" w:themeFill="accent1" w:themeFillTint="99"/>
            <w:noWrap/>
            <w:vAlign w:val="center"/>
            <w:hideMark/>
          </w:tcPr>
          <w:p w14:paraId="5635501E" w14:textId="77777777" w:rsidR="007228A6" w:rsidRDefault="007228A6" w:rsidP="00A61858">
            <w:bookmarkStart w:id="0" w:name="_Hlk224305439"/>
          </w:p>
          <w:p w14:paraId="3E69783B" w14:textId="77777777" w:rsidR="007228A6" w:rsidRDefault="007228A6" w:rsidP="00A61858"/>
          <w:p w14:paraId="4F143809" w14:textId="77777777" w:rsidR="008C6F0C" w:rsidRDefault="008C6F0C" w:rsidP="008C6F0C">
            <w:r>
              <w:t>You have previously clarified that screenshots do not count towards the page limit in certain sections (such as A.2 and B.4). Could you confirm whether this exclusion applies only to those specified sections, or if it extends to all sections?</w:t>
            </w:r>
          </w:p>
          <w:bookmarkEnd w:id="0"/>
          <w:p w14:paraId="17CCB0BC" w14:textId="26F39B17" w:rsidR="00B1779D" w:rsidRPr="00B9027D" w:rsidRDefault="00B1779D" w:rsidP="008C6F0C"/>
        </w:tc>
        <w:tc>
          <w:tcPr>
            <w:tcW w:w="6662" w:type="dxa"/>
            <w:shd w:val="clear" w:color="auto" w:fill="9CC2E5" w:themeFill="accent1" w:themeFillTint="99"/>
            <w:noWrap/>
            <w:vAlign w:val="center"/>
            <w:hideMark/>
          </w:tcPr>
          <w:p w14:paraId="2A28161E" w14:textId="1C8B815F" w:rsidR="008C6F0C" w:rsidRDefault="008C6F0C" w:rsidP="007228A6">
            <w:pPr>
              <w:spacing w:after="0" w:line="240" w:lineRule="auto"/>
              <w:rPr>
                <w:rFonts w:ascii="Calibri" w:eastAsia="Times New Roman" w:hAnsi="Calibri" w:cs="Times New Roman"/>
                <w:lang w:eastAsia="en-IE"/>
              </w:rPr>
            </w:pPr>
            <w:r w:rsidRPr="008C6F0C">
              <w:rPr>
                <w:rFonts w:ascii="Calibri" w:eastAsia="Times New Roman" w:hAnsi="Calibri" w:cs="Times New Roman"/>
                <w:lang w:eastAsia="en-IE"/>
              </w:rPr>
              <w:t xml:space="preserve">While this clarification request was received after the deadline, the Office of Government Procurement considers it appropriate to provide a response </w:t>
            </w:r>
            <w:r w:rsidRPr="008C6F0C">
              <w:rPr>
                <w:rFonts w:ascii="Calibri" w:eastAsia="Times New Roman" w:hAnsi="Calibri" w:cs="Times New Roman"/>
                <w:lang w:eastAsia="en-IE"/>
              </w:rPr>
              <w:t>to</w:t>
            </w:r>
            <w:r w:rsidRPr="008C6F0C">
              <w:rPr>
                <w:rFonts w:ascii="Calibri" w:eastAsia="Times New Roman" w:hAnsi="Calibri" w:cs="Times New Roman"/>
                <w:lang w:eastAsia="en-IE"/>
              </w:rPr>
              <w:t xml:space="preserve"> avoid any potential ambiguity for tenderers. </w:t>
            </w:r>
          </w:p>
          <w:p w14:paraId="1EA764A1" w14:textId="77777777" w:rsidR="008C6F0C" w:rsidRDefault="008C6F0C" w:rsidP="007228A6">
            <w:pPr>
              <w:spacing w:after="0" w:line="240" w:lineRule="auto"/>
              <w:rPr>
                <w:rFonts w:ascii="Calibri" w:eastAsia="Times New Roman" w:hAnsi="Calibri" w:cs="Times New Roman"/>
                <w:lang w:eastAsia="en-IE"/>
              </w:rPr>
            </w:pPr>
          </w:p>
          <w:p w14:paraId="0A535BFB" w14:textId="5EE544C1" w:rsidR="008E5ECB" w:rsidRPr="00B537E7" w:rsidRDefault="008C6F0C" w:rsidP="007228A6">
            <w:pPr>
              <w:spacing w:after="0" w:line="240" w:lineRule="auto"/>
              <w:rPr>
                <w:rFonts w:ascii="Calibri" w:eastAsia="Times New Roman" w:hAnsi="Calibri" w:cs="Times New Roman"/>
                <w:lang w:eastAsia="en-IE"/>
              </w:rPr>
            </w:pPr>
            <w:r w:rsidRPr="008C6F0C">
              <w:rPr>
                <w:rFonts w:ascii="Calibri" w:eastAsia="Times New Roman" w:hAnsi="Calibri" w:cs="Times New Roman"/>
                <w:lang w:eastAsia="en-IE"/>
              </w:rPr>
              <w:t>We confirm that screenshots will not be counted towards the prescribed page limits for any criterion. The page limits apply solely to the written elements of the response.</w:t>
            </w:r>
          </w:p>
        </w:tc>
      </w:tr>
    </w:tbl>
    <w:p w14:paraId="7E1711C3" w14:textId="77777777" w:rsidR="00966B96" w:rsidRDefault="00966B96"/>
    <w:p w14:paraId="561167C4" w14:textId="77777777" w:rsidR="00DE6F9C" w:rsidRDefault="00DE6F9C"/>
    <w:p w14:paraId="74C6A2D7" w14:textId="77777777" w:rsidR="00DE6F9C" w:rsidRDefault="00DE6F9C"/>
    <w:sectPr w:rsidR="00DE6F9C" w:rsidSect="00086C11">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4A69"/>
    <w:rsid w:val="00086C11"/>
    <w:rsid w:val="0025666A"/>
    <w:rsid w:val="002A58DC"/>
    <w:rsid w:val="002A7057"/>
    <w:rsid w:val="002C297E"/>
    <w:rsid w:val="003F57E3"/>
    <w:rsid w:val="00430049"/>
    <w:rsid w:val="00552944"/>
    <w:rsid w:val="00587EA1"/>
    <w:rsid w:val="005C385B"/>
    <w:rsid w:val="005C58BE"/>
    <w:rsid w:val="006C20D0"/>
    <w:rsid w:val="007228A6"/>
    <w:rsid w:val="008408FD"/>
    <w:rsid w:val="00870361"/>
    <w:rsid w:val="008C6F0C"/>
    <w:rsid w:val="008E5ECB"/>
    <w:rsid w:val="00937FE9"/>
    <w:rsid w:val="00966B96"/>
    <w:rsid w:val="00A61858"/>
    <w:rsid w:val="00B007E7"/>
    <w:rsid w:val="00B1779D"/>
    <w:rsid w:val="00B74A69"/>
    <w:rsid w:val="00B9027D"/>
    <w:rsid w:val="00D66FDB"/>
    <w:rsid w:val="00DE6F9C"/>
    <w:rsid w:val="00E14D24"/>
    <w:rsid w:val="00F679A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0068E"/>
  <w15:chartTrackingRefBased/>
  <w15:docId w15:val="{CA2A4A66-4E4E-4AD7-8D6C-A63F90E7C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A6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9027D"/>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3864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122</Words>
  <Characters>700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O'Hara (OGP)</dc:creator>
  <cp:keywords/>
  <dc:description/>
  <cp:lastModifiedBy>Ciaran McGovern (OGP)</cp:lastModifiedBy>
  <cp:revision>2</cp:revision>
  <dcterms:created xsi:type="dcterms:W3CDTF">2026-03-18T14:36:00Z</dcterms:created>
  <dcterms:modified xsi:type="dcterms:W3CDTF">2026-03-18T14:36:00Z</dcterms:modified>
</cp:coreProperties>
</file>