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5944B" w14:textId="77777777" w:rsidR="00966B96" w:rsidRDefault="00966B96"/>
    <w:p w14:paraId="6D96BFBC" w14:textId="03FC024E" w:rsidR="00A61858" w:rsidRDefault="00A61858" w:rsidP="00A61858">
      <w:r>
        <w:t xml:space="preserve">RFT </w:t>
      </w:r>
      <w:r w:rsidR="002A58DC">
        <w:rPr>
          <w:rFonts w:ascii="Helvetica" w:hAnsi="Helvetica" w:cs="Helvetica"/>
          <w:color w:val="555555"/>
          <w:sz w:val="21"/>
          <w:szCs w:val="21"/>
          <w:shd w:val="clear" w:color="auto" w:fill="FFFFFF"/>
        </w:rPr>
        <w:t>7584007</w:t>
      </w:r>
      <w:r>
        <w:t xml:space="preserve"> Framework</w:t>
      </w:r>
      <w:r w:rsidRPr="00447BEF">
        <w:t xml:space="preserve"> for </w:t>
      </w:r>
      <w:r>
        <w:t xml:space="preserve">the Supply of </w:t>
      </w:r>
      <w:r w:rsidR="002A58DC">
        <w:t>Stationery &amp; Office Supplies</w:t>
      </w:r>
      <w:r>
        <w:t xml:space="preserve"> – Clarification Response </w:t>
      </w:r>
    </w:p>
    <w:tbl>
      <w:tblPr>
        <w:tblpPr w:leftFromText="180" w:rightFromText="180" w:vertAnchor="text" w:horzAnchor="margin" w:tblpY="362"/>
        <w:tblW w:w="1430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1005"/>
        <w:gridCol w:w="1195"/>
        <w:gridCol w:w="5870"/>
        <w:gridCol w:w="6237"/>
      </w:tblGrid>
      <w:tr w:rsidR="00E14D24" w:rsidRPr="00B537E7" w14:paraId="56092C63" w14:textId="77777777" w:rsidTr="00FC3956">
        <w:trPr>
          <w:trHeight w:val="261"/>
        </w:trPr>
        <w:tc>
          <w:tcPr>
            <w:tcW w:w="1005" w:type="dxa"/>
            <w:tcBorders>
              <w:bottom w:val="single" w:sz="8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4B467BDE" w14:textId="77777777" w:rsidR="00E14D24" w:rsidRPr="00B537E7" w:rsidRDefault="00E14D24" w:rsidP="00E14D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IE"/>
              </w:rPr>
            </w:pPr>
            <w:r w:rsidRPr="00B537E7">
              <w:rPr>
                <w:rFonts w:ascii="Calibri" w:eastAsia="Times New Roman" w:hAnsi="Calibri" w:cs="Times New Roman"/>
                <w:lang w:eastAsia="en-IE"/>
              </w:rPr>
              <w:t>Message</w:t>
            </w:r>
            <w:r>
              <w:rPr>
                <w:rFonts w:ascii="Calibri" w:eastAsia="Times New Roman" w:hAnsi="Calibri" w:cs="Times New Roman"/>
                <w:lang w:eastAsia="en-IE"/>
              </w:rPr>
              <w:t xml:space="preserve"> Ref No:</w:t>
            </w:r>
          </w:p>
        </w:tc>
        <w:tc>
          <w:tcPr>
            <w:tcW w:w="1195" w:type="dxa"/>
            <w:tcBorders>
              <w:bottom w:val="single" w:sz="8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6A0AD521" w14:textId="77777777" w:rsidR="00E14D24" w:rsidRPr="00B537E7" w:rsidRDefault="00E14D24" w:rsidP="00E14D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IE"/>
              </w:rPr>
            </w:pPr>
            <w:r w:rsidRPr="00B537E7">
              <w:rPr>
                <w:rFonts w:ascii="Calibri" w:eastAsia="Times New Roman" w:hAnsi="Calibri" w:cs="Times New Roman"/>
                <w:lang w:eastAsia="en-IE"/>
              </w:rPr>
              <w:t xml:space="preserve">RFT ID and Section </w:t>
            </w:r>
          </w:p>
          <w:p w14:paraId="3C9F38E4" w14:textId="77777777" w:rsidR="00E14D24" w:rsidRPr="00B537E7" w:rsidRDefault="00E14D24" w:rsidP="00E14D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IE"/>
              </w:rPr>
            </w:pPr>
            <w:r w:rsidRPr="00B537E7">
              <w:rPr>
                <w:rFonts w:ascii="Calibri" w:eastAsia="Times New Roman" w:hAnsi="Calibri" w:cs="Times New Roman"/>
                <w:lang w:eastAsia="en-IE"/>
              </w:rPr>
              <w:t>(If applicable)</w:t>
            </w:r>
          </w:p>
        </w:tc>
        <w:tc>
          <w:tcPr>
            <w:tcW w:w="5870" w:type="dxa"/>
            <w:tcBorders>
              <w:bottom w:val="single" w:sz="8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43565DDE" w14:textId="77777777" w:rsidR="00E14D24" w:rsidRPr="00B537E7" w:rsidRDefault="00E14D24" w:rsidP="00E14D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IE"/>
              </w:rPr>
            </w:pPr>
            <w:r w:rsidRPr="00B537E7">
              <w:rPr>
                <w:rFonts w:ascii="Calibri" w:eastAsia="Times New Roman" w:hAnsi="Calibri" w:cs="Times New Roman"/>
                <w:lang w:eastAsia="en-IE"/>
              </w:rPr>
              <w:t>Question</w:t>
            </w:r>
          </w:p>
        </w:tc>
        <w:tc>
          <w:tcPr>
            <w:tcW w:w="6237" w:type="dxa"/>
            <w:tcBorders>
              <w:bottom w:val="single" w:sz="8" w:space="0" w:color="auto"/>
            </w:tcBorders>
            <w:shd w:val="clear" w:color="auto" w:fill="5B9BD5" w:themeFill="accent1"/>
            <w:noWrap/>
            <w:vAlign w:val="center"/>
            <w:hideMark/>
          </w:tcPr>
          <w:p w14:paraId="635BDBB9" w14:textId="77777777" w:rsidR="00E14D24" w:rsidRPr="00B537E7" w:rsidRDefault="00E14D24" w:rsidP="00E14D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IE"/>
              </w:rPr>
            </w:pPr>
            <w:r>
              <w:rPr>
                <w:rFonts w:ascii="Calibri" w:eastAsia="Times New Roman" w:hAnsi="Calibri" w:cs="Times New Roman"/>
                <w:lang w:eastAsia="en-IE"/>
              </w:rPr>
              <w:t xml:space="preserve">Contracting Authority </w:t>
            </w:r>
            <w:r w:rsidRPr="00B537E7">
              <w:rPr>
                <w:rFonts w:ascii="Calibri" w:eastAsia="Times New Roman" w:hAnsi="Calibri" w:cs="Times New Roman"/>
                <w:lang w:eastAsia="en-IE"/>
              </w:rPr>
              <w:t>Response</w:t>
            </w:r>
          </w:p>
        </w:tc>
      </w:tr>
      <w:tr w:rsidR="00E14D24" w:rsidRPr="00B537E7" w14:paraId="3AFC5A0A" w14:textId="77777777" w:rsidTr="00FC3956">
        <w:trPr>
          <w:trHeight w:val="1764"/>
        </w:trPr>
        <w:tc>
          <w:tcPr>
            <w:tcW w:w="1005" w:type="dxa"/>
            <w:shd w:val="clear" w:color="auto" w:fill="9CC2E5" w:themeFill="accent1" w:themeFillTint="99"/>
            <w:noWrap/>
            <w:vAlign w:val="bottom"/>
            <w:hideMark/>
          </w:tcPr>
          <w:p w14:paraId="38F8A62F" w14:textId="4413DB53" w:rsidR="008E5ECB" w:rsidRDefault="00913D75" w:rsidP="00B9027D">
            <w:r w:rsidRPr="00913D75">
              <w:t>620264</w:t>
            </w:r>
          </w:p>
          <w:p w14:paraId="617BFB93" w14:textId="77777777" w:rsidR="00FC3956" w:rsidRDefault="00FC3956" w:rsidP="00B9027D"/>
          <w:p w14:paraId="7FBA1F0F" w14:textId="77777777" w:rsidR="00FC3956" w:rsidRDefault="00FC3956" w:rsidP="00B9027D"/>
          <w:p w14:paraId="360C3935" w14:textId="77777777" w:rsidR="008E5ECB" w:rsidRDefault="008E5ECB" w:rsidP="00B9027D"/>
          <w:p w14:paraId="0DFB81D2" w14:textId="77777777" w:rsidR="008E5ECB" w:rsidRDefault="008E5ECB" w:rsidP="00B9027D"/>
          <w:p w14:paraId="04B0076C" w14:textId="77777777" w:rsidR="008E5ECB" w:rsidRPr="00B9027D" w:rsidRDefault="008E5ECB" w:rsidP="00B9027D"/>
        </w:tc>
        <w:tc>
          <w:tcPr>
            <w:tcW w:w="1195" w:type="dxa"/>
            <w:shd w:val="clear" w:color="auto" w:fill="9CC2E5" w:themeFill="accent1" w:themeFillTint="99"/>
            <w:noWrap/>
            <w:vAlign w:val="bottom"/>
            <w:hideMark/>
          </w:tcPr>
          <w:p w14:paraId="5D9D5972" w14:textId="77777777" w:rsidR="00E14D24" w:rsidRDefault="00E14D24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  <w:r w:rsidRPr="00B537E7">
              <w:rPr>
                <w:rFonts w:ascii="Calibri" w:eastAsia="Times New Roman" w:hAnsi="Calibri" w:cs="Times New Roman"/>
                <w:lang w:eastAsia="en-IE"/>
              </w:rPr>
              <w:t> </w:t>
            </w:r>
            <w:r w:rsidR="00913D75">
              <w:rPr>
                <w:rFonts w:ascii="Calibri" w:eastAsia="Times New Roman" w:hAnsi="Calibri" w:cs="Times New Roman"/>
                <w:lang w:eastAsia="en-IE"/>
              </w:rPr>
              <w:t>Table 2</w:t>
            </w:r>
          </w:p>
          <w:p w14:paraId="77A19398" w14:textId="77777777" w:rsidR="00FC3956" w:rsidRDefault="00FC3956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275521A9" w14:textId="77777777" w:rsidR="00FC3956" w:rsidRDefault="00FC3956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7AA58AAF" w14:textId="77777777" w:rsidR="00FC3956" w:rsidRDefault="00FC3956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435CD762" w14:textId="77777777" w:rsidR="00FC3956" w:rsidRDefault="00FC3956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7C145C3A" w14:textId="77777777" w:rsidR="00913D75" w:rsidRDefault="00913D75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3F8BF62E" w14:textId="77777777" w:rsidR="00913D75" w:rsidRDefault="00913D75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238B38D1" w14:textId="77777777" w:rsidR="00913D75" w:rsidRDefault="00913D75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70195B33" w14:textId="190AD114" w:rsidR="00913D75" w:rsidRPr="00B537E7" w:rsidRDefault="00913D75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</w:tc>
        <w:tc>
          <w:tcPr>
            <w:tcW w:w="5870" w:type="dxa"/>
            <w:shd w:val="clear" w:color="auto" w:fill="9CC2E5" w:themeFill="accent1" w:themeFillTint="99"/>
            <w:noWrap/>
            <w:vAlign w:val="bottom"/>
            <w:hideMark/>
          </w:tcPr>
          <w:p w14:paraId="5D7FD8C5" w14:textId="77777777" w:rsidR="00E14D24" w:rsidRDefault="00913D75" w:rsidP="00A61858">
            <w:r w:rsidRPr="00913D75">
              <w:t xml:space="preserve">The overall </w:t>
            </w:r>
            <w:proofErr w:type="gramStart"/>
            <w:r w:rsidRPr="00913D75">
              <w:t>total  lot</w:t>
            </w:r>
            <w:proofErr w:type="gramEnd"/>
            <w:r w:rsidRPr="00913D75">
              <w:t xml:space="preserve"> values are shared in Table 2: Summary Description of </w:t>
            </w:r>
            <w:proofErr w:type="gramStart"/>
            <w:r w:rsidRPr="00913D75">
              <w:t>Lots</w:t>
            </w:r>
            <w:proofErr w:type="gramEnd"/>
            <w:r w:rsidRPr="00913D75">
              <w:t xml:space="preserve"> percentage Estimated Value, but is there a breakdown of the usage quantity by line item for the goods listed in the pricing schedule?</w:t>
            </w:r>
          </w:p>
          <w:p w14:paraId="687F8587" w14:textId="77777777" w:rsidR="00FC3956" w:rsidRDefault="00FC3956" w:rsidP="00A61858"/>
          <w:p w14:paraId="4DD7059D" w14:textId="77777777" w:rsidR="00FC3956" w:rsidRDefault="00FC3956" w:rsidP="00A61858"/>
          <w:p w14:paraId="17CCB0BC" w14:textId="1F4DB5C9" w:rsidR="00913D75" w:rsidRPr="00B9027D" w:rsidRDefault="00913D75" w:rsidP="00A61858"/>
        </w:tc>
        <w:tc>
          <w:tcPr>
            <w:tcW w:w="6237" w:type="dxa"/>
            <w:shd w:val="clear" w:color="auto" w:fill="9CC2E5" w:themeFill="accent1" w:themeFillTint="99"/>
            <w:noWrap/>
            <w:vAlign w:val="bottom"/>
            <w:hideMark/>
          </w:tcPr>
          <w:p w14:paraId="09654EDC" w14:textId="77777777" w:rsidR="00FC3956" w:rsidRPr="00FC3956" w:rsidRDefault="00E14D24" w:rsidP="00FC3956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  <w:r w:rsidRPr="00B537E7">
              <w:rPr>
                <w:rFonts w:ascii="Calibri" w:eastAsia="Times New Roman" w:hAnsi="Calibri" w:cs="Times New Roman"/>
                <w:lang w:eastAsia="en-IE"/>
              </w:rPr>
              <w:t> </w:t>
            </w:r>
            <w:r w:rsidR="00FC3956" w:rsidRPr="00FC3956">
              <w:rPr>
                <w:rFonts w:ascii="Calibri" w:eastAsia="Times New Roman" w:hAnsi="Calibri" w:cs="Times New Roman"/>
                <w:lang w:eastAsia="en-IE"/>
              </w:rPr>
              <w:t xml:space="preserve">The utilisation volume by product is not available. The estimated values for each lot are outlined in table 2. Tenderers should note that estimated values are not a guarantee of future spend. </w:t>
            </w:r>
          </w:p>
          <w:p w14:paraId="2AC60DF2" w14:textId="0E8F090B" w:rsidR="008E5ECB" w:rsidRDefault="008E5ECB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0B11B809" w14:textId="77777777" w:rsidR="008E5ECB" w:rsidRDefault="008E5ECB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41CDF0CF" w14:textId="77777777" w:rsidR="008E5ECB" w:rsidRDefault="008E5ECB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149C103D" w14:textId="77777777" w:rsidR="008E5ECB" w:rsidRDefault="008E5ECB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4227C23C" w14:textId="77777777" w:rsidR="008E5ECB" w:rsidRDefault="008E5ECB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  <w:p w14:paraId="0A535BFB" w14:textId="77777777" w:rsidR="008E5ECB" w:rsidRPr="00B537E7" w:rsidRDefault="008E5ECB" w:rsidP="00E14D24">
            <w:pPr>
              <w:spacing w:after="0" w:line="240" w:lineRule="auto"/>
              <w:rPr>
                <w:rFonts w:ascii="Calibri" w:eastAsia="Times New Roman" w:hAnsi="Calibri" w:cs="Times New Roman"/>
                <w:lang w:eastAsia="en-IE"/>
              </w:rPr>
            </w:pPr>
          </w:p>
        </w:tc>
      </w:tr>
    </w:tbl>
    <w:p w14:paraId="7E1711C3" w14:textId="77777777" w:rsidR="00966B96" w:rsidRDefault="00966B96"/>
    <w:p w14:paraId="561167C4" w14:textId="77777777" w:rsidR="00DE6F9C" w:rsidRDefault="00DE6F9C"/>
    <w:p w14:paraId="74C6A2D7" w14:textId="77777777" w:rsidR="00DE6F9C" w:rsidRDefault="00DE6F9C"/>
    <w:sectPr w:rsidR="00DE6F9C" w:rsidSect="00086C1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A69"/>
    <w:rsid w:val="00086C11"/>
    <w:rsid w:val="002A58DC"/>
    <w:rsid w:val="002A7057"/>
    <w:rsid w:val="003F57E3"/>
    <w:rsid w:val="00587EA1"/>
    <w:rsid w:val="005C385B"/>
    <w:rsid w:val="00665FB7"/>
    <w:rsid w:val="006C20D0"/>
    <w:rsid w:val="00870361"/>
    <w:rsid w:val="008E5ECB"/>
    <w:rsid w:val="00913D75"/>
    <w:rsid w:val="00937FE9"/>
    <w:rsid w:val="00966B96"/>
    <w:rsid w:val="00A61858"/>
    <w:rsid w:val="00B37680"/>
    <w:rsid w:val="00B74A69"/>
    <w:rsid w:val="00B9027D"/>
    <w:rsid w:val="00DE4180"/>
    <w:rsid w:val="00DE6F9C"/>
    <w:rsid w:val="00E14D24"/>
    <w:rsid w:val="00FC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0068E"/>
  <w15:chartTrackingRefBased/>
  <w15:docId w15:val="{CA2A4A66-4E4E-4AD7-8D6C-A63F90E7C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A6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0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O'Hara (OGP)</dc:creator>
  <cp:keywords/>
  <dc:description/>
  <cp:lastModifiedBy>Ann Devine (OGP)</cp:lastModifiedBy>
  <cp:revision>3</cp:revision>
  <dcterms:created xsi:type="dcterms:W3CDTF">2026-03-04T12:31:00Z</dcterms:created>
  <dcterms:modified xsi:type="dcterms:W3CDTF">2026-03-04T14:43:00Z</dcterms:modified>
</cp:coreProperties>
</file>