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944B" w14:textId="77777777" w:rsidR="00966B96" w:rsidRDefault="00966B96"/>
    <w:p w14:paraId="6D96BFBC" w14:textId="18D88D31" w:rsidR="00A61858" w:rsidRDefault="00A61858" w:rsidP="00A61858">
      <w:r>
        <w:t xml:space="preserve">RFT </w:t>
      </w:r>
      <w:r w:rsidR="005E03BD" w:rsidRPr="005E03BD">
        <w:rPr>
          <w:rFonts w:ascii="Helvetica" w:hAnsi="Helvetica" w:cs="Helvetica"/>
          <w:color w:val="555555"/>
          <w:sz w:val="21"/>
          <w:szCs w:val="21"/>
          <w:shd w:val="clear" w:color="auto" w:fill="FFFFFF"/>
        </w:rPr>
        <w:t>7584007</w:t>
      </w:r>
      <w:r w:rsidR="005E03BD">
        <w:rPr>
          <w:rFonts w:ascii="Helvetica" w:hAnsi="Helvetica" w:cs="Helvetica"/>
          <w:color w:val="555555"/>
          <w:sz w:val="21"/>
          <w:szCs w:val="21"/>
          <w:shd w:val="clear" w:color="auto" w:fill="FFFFFF"/>
        </w:rPr>
        <w:t xml:space="preserve"> </w:t>
      </w:r>
      <w:r>
        <w:t>Framework</w:t>
      </w:r>
      <w:r w:rsidRPr="00447BEF">
        <w:t xml:space="preserve"> for </w:t>
      </w:r>
      <w:r>
        <w:t xml:space="preserve">the Supply of </w:t>
      </w:r>
      <w:r w:rsidR="005E03BD">
        <w:t>Stationery &amp; Office Supplies</w:t>
      </w:r>
      <w:r>
        <w:t xml:space="preserve"> – Clarification Response </w:t>
      </w:r>
    </w:p>
    <w:tbl>
      <w:tblPr>
        <w:tblpPr w:leftFromText="180" w:rightFromText="180" w:vertAnchor="text" w:horzAnchor="margin" w:tblpY="362"/>
        <w:tblW w:w="150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7E6E6" w:themeFill="background2"/>
        <w:tblLook w:val="04A0" w:firstRow="1" w:lastRow="0" w:firstColumn="1" w:lastColumn="0" w:noHBand="0" w:noVBand="1"/>
      </w:tblPr>
      <w:tblGrid>
        <w:gridCol w:w="1005"/>
        <w:gridCol w:w="1195"/>
        <w:gridCol w:w="5870"/>
        <w:gridCol w:w="6946"/>
      </w:tblGrid>
      <w:tr w:rsidR="00E14D24" w:rsidRPr="00B537E7" w14:paraId="56092C63" w14:textId="77777777" w:rsidTr="004621B7">
        <w:trPr>
          <w:trHeight w:val="261"/>
        </w:trPr>
        <w:tc>
          <w:tcPr>
            <w:tcW w:w="1005" w:type="dxa"/>
            <w:tcBorders>
              <w:bottom w:val="single" w:sz="8" w:space="0" w:color="auto"/>
            </w:tcBorders>
            <w:shd w:val="clear" w:color="auto" w:fill="5B9BD5" w:themeFill="accent1"/>
            <w:noWrap/>
            <w:vAlign w:val="center"/>
            <w:hideMark/>
          </w:tcPr>
          <w:p w14:paraId="4B467B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Message</w:t>
            </w:r>
            <w:r>
              <w:rPr>
                <w:rFonts w:ascii="Calibri" w:eastAsia="Times New Roman" w:hAnsi="Calibri" w:cs="Times New Roman"/>
                <w:lang w:eastAsia="en-IE"/>
              </w:rPr>
              <w:t xml:space="preserve"> Ref No:</w:t>
            </w:r>
          </w:p>
        </w:tc>
        <w:tc>
          <w:tcPr>
            <w:tcW w:w="1195" w:type="dxa"/>
            <w:tcBorders>
              <w:bottom w:val="single" w:sz="8" w:space="0" w:color="auto"/>
            </w:tcBorders>
            <w:shd w:val="clear" w:color="auto" w:fill="5B9BD5" w:themeFill="accent1"/>
            <w:noWrap/>
            <w:vAlign w:val="center"/>
            <w:hideMark/>
          </w:tcPr>
          <w:p w14:paraId="6A0AD521"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 xml:space="preserve">RFT ID and Section </w:t>
            </w:r>
          </w:p>
          <w:p w14:paraId="3C9F38E4"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(If applicable)</w:t>
            </w:r>
          </w:p>
        </w:tc>
        <w:tc>
          <w:tcPr>
            <w:tcW w:w="5870" w:type="dxa"/>
            <w:tcBorders>
              <w:bottom w:val="single" w:sz="8" w:space="0" w:color="auto"/>
            </w:tcBorders>
            <w:shd w:val="clear" w:color="auto" w:fill="5B9BD5" w:themeFill="accent1"/>
            <w:noWrap/>
            <w:vAlign w:val="center"/>
            <w:hideMark/>
          </w:tcPr>
          <w:p w14:paraId="43565D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Question</w:t>
            </w:r>
          </w:p>
        </w:tc>
        <w:tc>
          <w:tcPr>
            <w:tcW w:w="6946" w:type="dxa"/>
            <w:tcBorders>
              <w:bottom w:val="single" w:sz="8" w:space="0" w:color="auto"/>
            </w:tcBorders>
            <w:shd w:val="clear" w:color="auto" w:fill="5B9BD5" w:themeFill="accent1"/>
            <w:noWrap/>
            <w:vAlign w:val="center"/>
            <w:hideMark/>
          </w:tcPr>
          <w:p w14:paraId="635BDBB9" w14:textId="77777777" w:rsidR="00E14D24" w:rsidRPr="00B537E7" w:rsidRDefault="00E14D24" w:rsidP="00E14D24">
            <w:pPr>
              <w:spacing w:after="0" w:line="240" w:lineRule="auto"/>
              <w:jc w:val="center"/>
              <w:rPr>
                <w:rFonts w:ascii="Calibri" w:eastAsia="Times New Roman" w:hAnsi="Calibri" w:cs="Times New Roman"/>
                <w:lang w:eastAsia="en-IE"/>
              </w:rPr>
            </w:pPr>
            <w:r>
              <w:rPr>
                <w:rFonts w:ascii="Calibri" w:eastAsia="Times New Roman" w:hAnsi="Calibri" w:cs="Times New Roman"/>
                <w:lang w:eastAsia="en-IE"/>
              </w:rPr>
              <w:t xml:space="preserve">Contracting Authority </w:t>
            </w:r>
            <w:r w:rsidRPr="00B537E7">
              <w:rPr>
                <w:rFonts w:ascii="Calibri" w:eastAsia="Times New Roman" w:hAnsi="Calibri" w:cs="Times New Roman"/>
                <w:lang w:eastAsia="en-IE"/>
              </w:rPr>
              <w:t>Response</w:t>
            </w:r>
          </w:p>
        </w:tc>
      </w:tr>
      <w:tr w:rsidR="00E14D24" w:rsidRPr="00B537E7" w14:paraId="3AFC5A0A" w14:textId="77777777" w:rsidTr="004621B7">
        <w:trPr>
          <w:trHeight w:val="1764"/>
        </w:trPr>
        <w:tc>
          <w:tcPr>
            <w:tcW w:w="1005" w:type="dxa"/>
            <w:shd w:val="clear" w:color="auto" w:fill="9CC2E5" w:themeFill="accent1" w:themeFillTint="99"/>
            <w:noWrap/>
            <w:vAlign w:val="bottom"/>
            <w:hideMark/>
          </w:tcPr>
          <w:p w14:paraId="38F8A62F" w14:textId="51FDC6D9" w:rsidR="008E5ECB" w:rsidRDefault="005E03BD" w:rsidP="00B9027D">
            <w:r w:rsidRPr="005E03BD">
              <w:t>619775</w:t>
            </w:r>
          </w:p>
          <w:p w14:paraId="11DA6D56" w14:textId="77777777" w:rsidR="007B67A6" w:rsidRDefault="007B67A6" w:rsidP="00B9027D"/>
          <w:p w14:paraId="5BA780E2" w14:textId="77777777" w:rsidR="007B67A6" w:rsidRDefault="007B67A6" w:rsidP="00B9027D"/>
          <w:p w14:paraId="0B6DBDAE" w14:textId="77777777" w:rsidR="007B67A6" w:rsidRDefault="007B67A6" w:rsidP="00B9027D"/>
          <w:p w14:paraId="3D97FEFA" w14:textId="77777777" w:rsidR="007B67A6" w:rsidRDefault="007B67A6" w:rsidP="00B9027D"/>
          <w:p w14:paraId="079A150C" w14:textId="77777777" w:rsidR="007B67A6" w:rsidRDefault="007B67A6" w:rsidP="00B9027D"/>
          <w:p w14:paraId="38962E61" w14:textId="77777777" w:rsidR="0083287C" w:rsidRDefault="0083287C" w:rsidP="00B9027D"/>
          <w:p w14:paraId="360C3935" w14:textId="77777777" w:rsidR="008E5ECB" w:rsidRDefault="008E5ECB" w:rsidP="00B9027D"/>
          <w:p w14:paraId="0DFB81D2" w14:textId="77777777" w:rsidR="008E5ECB" w:rsidRDefault="008E5ECB" w:rsidP="00B9027D"/>
          <w:p w14:paraId="04B0076C" w14:textId="77777777" w:rsidR="008E5ECB" w:rsidRPr="00B9027D" w:rsidRDefault="008E5ECB" w:rsidP="00B9027D"/>
        </w:tc>
        <w:tc>
          <w:tcPr>
            <w:tcW w:w="1195" w:type="dxa"/>
            <w:shd w:val="clear" w:color="auto" w:fill="9CC2E5" w:themeFill="accent1" w:themeFillTint="99"/>
            <w:noWrap/>
            <w:vAlign w:val="bottom"/>
            <w:hideMark/>
          </w:tcPr>
          <w:p w14:paraId="2DCD136E" w14:textId="77777777" w:rsidR="00E14D24" w:rsidRDefault="00E14D24" w:rsidP="00E14D24">
            <w:pPr>
              <w:spacing w:after="0" w:line="240" w:lineRule="auto"/>
              <w:rPr>
                <w:rFonts w:ascii="Calibri" w:eastAsia="Times New Roman" w:hAnsi="Calibri" w:cs="Times New Roman"/>
                <w:lang w:eastAsia="en-IE"/>
              </w:rPr>
            </w:pPr>
            <w:r w:rsidRPr="00B537E7">
              <w:rPr>
                <w:rFonts w:ascii="Calibri" w:eastAsia="Times New Roman" w:hAnsi="Calibri" w:cs="Times New Roman"/>
                <w:lang w:eastAsia="en-IE"/>
              </w:rPr>
              <w:t> </w:t>
            </w:r>
            <w:r w:rsidR="00DB209D">
              <w:rPr>
                <w:rFonts w:ascii="Calibri" w:eastAsia="Times New Roman" w:hAnsi="Calibri" w:cs="Times New Roman"/>
                <w:lang w:eastAsia="en-IE"/>
              </w:rPr>
              <w:t>A.2 TRD</w:t>
            </w:r>
          </w:p>
          <w:p w14:paraId="24696A7F" w14:textId="77777777" w:rsidR="007B67A6" w:rsidRDefault="007B67A6" w:rsidP="00E14D24">
            <w:pPr>
              <w:spacing w:after="0" w:line="240" w:lineRule="auto"/>
              <w:rPr>
                <w:rFonts w:ascii="Calibri" w:eastAsia="Times New Roman" w:hAnsi="Calibri" w:cs="Times New Roman"/>
                <w:lang w:eastAsia="en-IE"/>
              </w:rPr>
            </w:pPr>
          </w:p>
          <w:p w14:paraId="2CCC7230" w14:textId="77777777" w:rsidR="007B67A6" w:rsidRDefault="007B67A6" w:rsidP="00E14D24">
            <w:pPr>
              <w:spacing w:after="0" w:line="240" w:lineRule="auto"/>
              <w:rPr>
                <w:rFonts w:ascii="Calibri" w:eastAsia="Times New Roman" w:hAnsi="Calibri" w:cs="Times New Roman"/>
                <w:lang w:eastAsia="en-IE"/>
              </w:rPr>
            </w:pPr>
          </w:p>
          <w:p w14:paraId="16466FBE" w14:textId="77777777" w:rsidR="007B67A6" w:rsidRDefault="007B67A6" w:rsidP="00E14D24">
            <w:pPr>
              <w:spacing w:after="0" w:line="240" w:lineRule="auto"/>
              <w:rPr>
                <w:rFonts w:ascii="Calibri" w:eastAsia="Times New Roman" w:hAnsi="Calibri" w:cs="Times New Roman"/>
                <w:lang w:eastAsia="en-IE"/>
              </w:rPr>
            </w:pPr>
          </w:p>
          <w:p w14:paraId="662D4887" w14:textId="77777777" w:rsidR="007B67A6" w:rsidRDefault="007B67A6" w:rsidP="00E14D24">
            <w:pPr>
              <w:spacing w:after="0" w:line="240" w:lineRule="auto"/>
              <w:rPr>
                <w:rFonts w:ascii="Calibri" w:eastAsia="Times New Roman" w:hAnsi="Calibri" w:cs="Times New Roman"/>
                <w:lang w:eastAsia="en-IE"/>
              </w:rPr>
            </w:pPr>
          </w:p>
          <w:p w14:paraId="43D142DF" w14:textId="77777777" w:rsidR="007B67A6" w:rsidRDefault="007B67A6" w:rsidP="00E14D24">
            <w:pPr>
              <w:spacing w:after="0" w:line="240" w:lineRule="auto"/>
              <w:rPr>
                <w:rFonts w:ascii="Calibri" w:eastAsia="Times New Roman" w:hAnsi="Calibri" w:cs="Times New Roman"/>
                <w:lang w:eastAsia="en-IE"/>
              </w:rPr>
            </w:pPr>
          </w:p>
          <w:p w14:paraId="528894F9" w14:textId="77777777" w:rsidR="007B67A6" w:rsidRDefault="007B67A6" w:rsidP="00E14D24">
            <w:pPr>
              <w:spacing w:after="0" w:line="240" w:lineRule="auto"/>
              <w:rPr>
                <w:rFonts w:ascii="Calibri" w:eastAsia="Times New Roman" w:hAnsi="Calibri" w:cs="Times New Roman"/>
                <w:lang w:eastAsia="en-IE"/>
              </w:rPr>
            </w:pPr>
          </w:p>
          <w:p w14:paraId="7D35E978" w14:textId="77777777" w:rsidR="007B67A6" w:rsidRDefault="007B67A6" w:rsidP="00E14D24">
            <w:pPr>
              <w:spacing w:after="0" w:line="240" w:lineRule="auto"/>
              <w:rPr>
                <w:rFonts w:ascii="Calibri" w:eastAsia="Times New Roman" w:hAnsi="Calibri" w:cs="Times New Roman"/>
                <w:lang w:eastAsia="en-IE"/>
              </w:rPr>
            </w:pPr>
          </w:p>
          <w:p w14:paraId="7F10A5FF" w14:textId="77777777" w:rsidR="007B67A6" w:rsidRDefault="007B67A6" w:rsidP="00E14D24">
            <w:pPr>
              <w:spacing w:after="0" w:line="240" w:lineRule="auto"/>
              <w:rPr>
                <w:rFonts w:ascii="Calibri" w:eastAsia="Times New Roman" w:hAnsi="Calibri" w:cs="Times New Roman"/>
                <w:lang w:eastAsia="en-IE"/>
              </w:rPr>
            </w:pPr>
          </w:p>
          <w:p w14:paraId="3CF97418" w14:textId="77777777" w:rsidR="007B67A6" w:rsidRDefault="007B67A6" w:rsidP="00E14D24">
            <w:pPr>
              <w:spacing w:after="0" w:line="240" w:lineRule="auto"/>
              <w:rPr>
                <w:rFonts w:ascii="Calibri" w:eastAsia="Times New Roman" w:hAnsi="Calibri" w:cs="Times New Roman"/>
                <w:lang w:eastAsia="en-IE"/>
              </w:rPr>
            </w:pPr>
          </w:p>
          <w:p w14:paraId="25E256F0" w14:textId="77777777" w:rsidR="0083287C" w:rsidRDefault="0083287C" w:rsidP="00E14D24">
            <w:pPr>
              <w:spacing w:after="0" w:line="240" w:lineRule="auto"/>
              <w:rPr>
                <w:rFonts w:ascii="Calibri" w:eastAsia="Times New Roman" w:hAnsi="Calibri" w:cs="Times New Roman"/>
                <w:lang w:eastAsia="en-IE"/>
              </w:rPr>
            </w:pPr>
          </w:p>
          <w:p w14:paraId="558E4368" w14:textId="77777777" w:rsidR="0083287C" w:rsidRDefault="0083287C" w:rsidP="00E14D24">
            <w:pPr>
              <w:spacing w:after="0" w:line="240" w:lineRule="auto"/>
              <w:rPr>
                <w:rFonts w:ascii="Calibri" w:eastAsia="Times New Roman" w:hAnsi="Calibri" w:cs="Times New Roman"/>
                <w:lang w:eastAsia="en-IE"/>
              </w:rPr>
            </w:pPr>
          </w:p>
          <w:p w14:paraId="617AECA2" w14:textId="77777777" w:rsidR="0083287C" w:rsidRDefault="0083287C" w:rsidP="00E14D24">
            <w:pPr>
              <w:spacing w:after="0" w:line="240" w:lineRule="auto"/>
              <w:rPr>
                <w:rFonts w:ascii="Calibri" w:eastAsia="Times New Roman" w:hAnsi="Calibri" w:cs="Times New Roman"/>
                <w:lang w:eastAsia="en-IE"/>
              </w:rPr>
            </w:pPr>
          </w:p>
          <w:p w14:paraId="5C845189" w14:textId="77777777" w:rsidR="0083287C" w:rsidRDefault="0083287C" w:rsidP="00E14D24">
            <w:pPr>
              <w:spacing w:after="0" w:line="240" w:lineRule="auto"/>
              <w:rPr>
                <w:rFonts w:ascii="Calibri" w:eastAsia="Times New Roman" w:hAnsi="Calibri" w:cs="Times New Roman"/>
                <w:lang w:eastAsia="en-IE"/>
              </w:rPr>
            </w:pPr>
          </w:p>
          <w:p w14:paraId="2DE50223" w14:textId="77777777" w:rsidR="0083287C" w:rsidRDefault="0083287C" w:rsidP="00E14D24">
            <w:pPr>
              <w:spacing w:after="0" w:line="240" w:lineRule="auto"/>
              <w:rPr>
                <w:rFonts w:ascii="Calibri" w:eastAsia="Times New Roman" w:hAnsi="Calibri" w:cs="Times New Roman"/>
                <w:lang w:eastAsia="en-IE"/>
              </w:rPr>
            </w:pPr>
          </w:p>
          <w:p w14:paraId="70195B33" w14:textId="1BC715F4" w:rsidR="0083287C" w:rsidRPr="00B537E7" w:rsidRDefault="0083287C" w:rsidP="00E14D24">
            <w:pPr>
              <w:spacing w:after="0" w:line="240" w:lineRule="auto"/>
              <w:rPr>
                <w:rFonts w:ascii="Calibri" w:eastAsia="Times New Roman" w:hAnsi="Calibri" w:cs="Times New Roman"/>
                <w:lang w:eastAsia="en-IE"/>
              </w:rPr>
            </w:pPr>
          </w:p>
        </w:tc>
        <w:tc>
          <w:tcPr>
            <w:tcW w:w="5870" w:type="dxa"/>
            <w:shd w:val="clear" w:color="auto" w:fill="9CC2E5" w:themeFill="accent1" w:themeFillTint="99"/>
            <w:noWrap/>
            <w:vAlign w:val="bottom"/>
            <w:hideMark/>
          </w:tcPr>
          <w:p w14:paraId="59945CF4" w14:textId="108C499D" w:rsidR="00E14D24" w:rsidRDefault="005E03BD" w:rsidP="00A61858">
            <w:r w:rsidRPr="005E03BD">
              <w:t>Do you have the annual usage of the products listed in the pricing schedule?</w:t>
            </w:r>
            <w:r w:rsidRPr="005E03BD">
              <w:br/>
              <w:t xml:space="preserve">Do you have a estimation of the </w:t>
            </w:r>
            <w:r w:rsidR="00794888" w:rsidRPr="005E03BD">
              <w:t>percentage</w:t>
            </w:r>
            <w:r w:rsidRPr="005E03BD">
              <w:t xml:space="preserve"> spend on the goods in the pricing schedule versus office products that may fall outside this list, typically known as core spend (pricing schedule list of products) and non-core spend (products that would sit outside the pricing schedule)</w:t>
            </w:r>
            <w:r w:rsidRPr="005E03BD">
              <w:br/>
              <w:t>On page 36 it has requested copies of any "user supports or guides" for the online ordering platform. Do these contribute to the page court or sit outside of this and can be added as appendices?</w:t>
            </w:r>
          </w:p>
          <w:p w14:paraId="5425939F" w14:textId="77777777" w:rsidR="0083287C" w:rsidRDefault="0083287C" w:rsidP="00A61858"/>
          <w:p w14:paraId="17CCB0BC" w14:textId="1E1524E1" w:rsidR="0083287C" w:rsidRPr="00B9027D" w:rsidRDefault="0083287C" w:rsidP="00A61858"/>
        </w:tc>
        <w:tc>
          <w:tcPr>
            <w:tcW w:w="6946" w:type="dxa"/>
            <w:shd w:val="clear" w:color="auto" w:fill="9CC2E5" w:themeFill="accent1" w:themeFillTint="99"/>
            <w:noWrap/>
            <w:vAlign w:val="bottom"/>
            <w:hideMark/>
          </w:tcPr>
          <w:p w14:paraId="22A4E3DB" w14:textId="7E4C8A1B" w:rsidR="008E5ECB" w:rsidRDefault="004621B7" w:rsidP="00E14D24">
            <w:pPr>
              <w:spacing w:after="0" w:line="240" w:lineRule="auto"/>
              <w:rPr>
                <w:rFonts w:ascii="Calibri" w:eastAsia="Times New Roman" w:hAnsi="Calibri" w:cs="Times New Roman"/>
                <w:lang w:eastAsia="en-IE"/>
              </w:rPr>
            </w:pPr>
            <w:r>
              <w:rPr>
                <w:rFonts w:ascii="Calibri" w:eastAsia="Times New Roman" w:hAnsi="Calibri" w:cs="Times New Roman"/>
                <w:lang w:eastAsia="en-IE"/>
              </w:rPr>
              <w:t xml:space="preserve">The estimated annual usage available </w:t>
            </w:r>
            <w:r w:rsidR="0083287C">
              <w:rPr>
                <w:rFonts w:ascii="Calibri" w:eastAsia="Times New Roman" w:hAnsi="Calibri" w:cs="Times New Roman"/>
                <w:lang w:eastAsia="en-IE"/>
              </w:rPr>
              <w:t xml:space="preserve">is </w:t>
            </w:r>
            <w:r w:rsidR="0083287C" w:rsidRPr="00B537E7">
              <w:rPr>
                <w:rFonts w:ascii="Calibri" w:eastAsia="Times New Roman" w:hAnsi="Calibri" w:cs="Times New Roman"/>
                <w:lang w:eastAsia="en-IE"/>
              </w:rPr>
              <w:t>in</w:t>
            </w:r>
            <w:r>
              <w:rPr>
                <w:rFonts w:ascii="Calibri" w:eastAsia="Times New Roman" w:hAnsi="Calibri" w:cs="Times New Roman"/>
                <w:lang w:eastAsia="en-IE"/>
              </w:rPr>
              <w:t xml:space="preserve"> Table 2 of the RFT in the Requirements and Specification.</w:t>
            </w:r>
          </w:p>
          <w:p w14:paraId="54916667" w14:textId="77777777" w:rsidR="004621B7" w:rsidRDefault="004621B7" w:rsidP="00E14D24">
            <w:pPr>
              <w:spacing w:after="0" w:line="240" w:lineRule="auto"/>
              <w:rPr>
                <w:rFonts w:ascii="Calibri" w:eastAsia="Times New Roman" w:hAnsi="Calibri" w:cs="Times New Roman"/>
                <w:lang w:eastAsia="en-IE"/>
              </w:rPr>
            </w:pPr>
          </w:p>
          <w:p w14:paraId="06DA39E6" w14:textId="0CD1D200" w:rsidR="004621B7" w:rsidRPr="004621B7" w:rsidRDefault="004621B7" w:rsidP="004621B7">
            <w:pPr>
              <w:spacing w:after="0" w:line="240" w:lineRule="auto"/>
              <w:rPr>
                <w:rFonts w:ascii="Calibri" w:eastAsia="Times New Roman" w:hAnsi="Calibri" w:cs="Times New Roman"/>
                <w:i/>
                <w:iCs/>
                <w:lang w:eastAsia="en-IE"/>
              </w:rPr>
            </w:pPr>
            <w:r w:rsidRPr="004621B7">
              <w:rPr>
                <w:rFonts w:ascii="Calibri" w:eastAsia="Times New Roman" w:hAnsi="Calibri" w:cs="Times New Roman"/>
                <w:lang w:eastAsia="en-IE"/>
              </w:rPr>
              <w:t xml:space="preserve">There is no percentage spend on goods that are outside the Core list as </w:t>
            </w:r>
            <w:r>
              <w:rPr>
                <w:rFonts w:ascii="Calibri" w:eastAsia="Times New Roman" w:hAnsi="Calibri" w:cs="Times New Roman"/>
                <w:i/>
                <w:iCs/>
                <w:lang w:eastAsia="en-IE"/>
              </w:rPr>
              <w:t>i</w:t>
            </w:r>
            <w:r w:rsidRPr="004621B7">
              <w:rPr>
                <w:rFonts w:ascii="Calibri" w:eastAsia="Times New Roman" w:hAnsi="Calibri" w:cs="Times New Roman"/>
                <w:i/>
                <w:iCs/>
                <w:lang w:eastAsia="en-IE"/>
              </w:rPr>
              <w:t xml:space="preserve">tems that do no form part of this Product List shall not be supplied as part of this contract. </w:t>
            </w:r>
          </w:p>
          <w:p w14:paraId="25EC22EC" w14:textId="77777777" w:rsidR="004621B7" w:rsidRDefault="004621B7" w:rsidP="00E14D24">
            <w:pPr>
              <w:spacing w:after="0" w:line="240" w:lineRule="auto"/>
              <w:rPr>
                <w:rFonts w:ascii="Calibri" w:eastAsia="Times New Roman" w:hAnsi="Calibri" w:cs="Times New Roman"/>
                <w:lang w:eastAsia="en-IE"/>
              </w:rPr>
            </w:pPr>
          </w:p>
          <w:p w14:paraId="06775E7B" w14:textId="74114D5F" w:rsidR="004621B7" w:rsidRPr="0083287C" w:rsidRDefault="0083287C" w:rsidP="00E14D24">
            <w:pPr>
              <w:spacing w:after="0" w:line="240" w:lineRule="auto"/>
              <w:rPr>
                <w:rFonts w:ascii="Calibri" w:eastAsia="Times New Roman" w:hAnsi="Calibri" w:cs="Times New Roman"/>
                <w:lang w:eastAsia="en-IE"/>
              </w:rPr>
            </w:pPr>
            <w:r w:rsidRPr="0083287C">
              <w:rPr>
                <w:rFonts w:ascii="Calibri" w:eastAsia="Times New Roman" w:hAnsi="Calibri" w:cs="Times New Roman"/>
                <w:lang w:eastAsia="en-IE"/>
              </w:rPr>
              <w:t xml:space="preserve">User Supports and guides are requested to support the response and are provided for information only. These supports and guides may be </w:t>
            </w:r>
            <w:r w:rsidRPr="0083287C">
              <w:rPr>
                <w:rFonts w:ascii="Calibri" w:eastAsia="Times New Roman" w:hAnsi="Calibri" w:cs="Times New Roman"/>
                <w:lang w:eastAsia="en-IE"/>
              </w:rPr>
              <w:t>submitted</w:t>
            </w:r>
            <w:r w:rsidRPr="0083287C">
              <w:rPr>
                <w:rFonts w:ascii="Calibri" w:eastAsia="Times New Roman" w:hAnsi="Calibri" w:cs="Times New Roman"/>
                <w:lang w:eastAsia="en-IE"/>
              </w:rPr>
              <w:t xml:space="preserve"> as an appendix (where clearly referenced) and will not count toward the listed page count</w:t>
            </w:r>
            <w:r w:rsidR="004621B7" w:rsidRPr="00E256DF">
              <w:t>.</w:t>
            </w:r>
            <w:r>
              <w:t xml:space="preserve"> </w:t>
            </w:r>
            <w:proofErr w:type="gramStart"/>
            <w:r w:rsidR="00DB209D" w:rsidRPr="00E256DF">
              <w:t>(</w:t>
            </w:r>
            <w:proofErr w:type="gramEnd"/>
            <w:r w:rsidR="004621B7" w:rsidRPr="00E256DF">
              <w:t xml:space="preserve"> Screenshots will not count towards this page count.</w:t>
            </w:r>
            <w:r w:rsidR="00DB209D" w:rsidRPr="00E256DF">
              <w:t>)</w:t>
            </w:r>
          </w:p>
          <w:p w14:paraId="2AC60DF2" w14:textId="77777777" w:rsidR="008E5ECB" w:rsidRDefault="008E5ECB" w:rsidP="00E14D24">
            <w:pPr>
              <w:spacing w:after="0" w:line="240" w:lineRule="auto"/>
              <w:rPr>
                <w:rFonts w:ascii="Calibri" w:eastAsia="Times New Roman" w:hAnsi="Calibri" w:cs="Times New Roman"/>
                <w:lang w:eastAsia="en-IE"/>
              </w:rPr>
            </w:pPr>
          </w:p>
          <w:p w14:paraId="41CDF0CF" w14:textId="77777777" w:rsidR="008E5ECB" w:rsidRDefault="008E5ECB" w:rsidP="00E14D24">
            <w:pPr>
              <w:spacing w:after="0" w:line="240" w:lineRule="auto"/>
              <w:rPr>
                <w:rFonts w:ascii="Calibri" w:eastAsia="Times New Roman" w:hAnsi="Calibri" w:cs="Times New Roman"/>
                <w:lang w:eastAsia="en-IE"/>
              </w:rPr>
            </w:pPr>
          </w:p>
          <w:p w14:paraId="149C103D" w14:textId="77777777" w:rsidR="008E5ECB" w:rsidRDefault="008E5ECB" w:rsidP="00E14D24">
            <w:pPr>
              <w:spacing w:after="0" w:line="240" w:lineRule="auto"/>
              <w:rPr>
                <w:rFonts w:ascii="Calibri" w:eastAsia="Times New Roman" w:hAnsi="Calibri" w:cs="Times New Roman"/>
                <w:lang w:eastAsia="en-IE"/>
              </w:rPr>
            </w:pPr>
          </w:p>
          <w:p w14:paraId="4227C23C" w14:textId="77777777" w:rsidR="008E5ECB" w:rsidRDefault="008E5ECB" w:rsidP="00E14D24">
            <w:pPr>
              <w:spacing w:after="0" w:line="240" w:lineRule="auto"/>
              <w:rPr>
                <w:rFonts w:ascii="Calibri" w:eastAsia="Times New Roman" w:hAnsi="Calibri" w:cs="Times New Roman"/>
                <w:lang w:eastAsia="en-IE"/>
              </w:rPr>
            </w:pPr>
          </w:p>
          <w:p w14:paraId="0A535BFB" w14:textId="77777777" w:rsidR="008E5ECB" w:rsidRPr="00B537E7" w:rsidRDefault="008E5ECB" w:rsidP="00E14D24">
            <w:pPr>
              <w:spacing w:after="0" w:line="240" w:lineRule="auto"/>
              <w:rPr>
                <w:rFonts w:ascii="Calibri" w:eastAsia="Times New Roman" w:hAnsi="Calibri" w:cs="Times New Roman"/>
                <w:lang w:eastAsia="en-IE"/>
              </w:rPr>
            </w:pPr>
          </w:p>
        </w:tc>
      </w:tr>
    </w:tbl>
    <w:p w14:paraId="7E1711C3" w14:textId="77777777" w:rsidR="00966B96" w:rsidRDefault="00966B96"/>
    <w:p w14:paraId="561167C4" w14:textId="77777777" w:rsidR="00DE6F9C" w:rsidRDefault="00DE6F9C"/>
    <w:p w14:paraId="74C6A2D7" w14:textId="77777777" w:rsidR="00DE6F9C" w:rsidRDefault="00DE6F9C"/>
    <w:sectPr w:rsidR="00DE6F9C" w:rsidSect="00086C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69"/>
    <w:rsid w:val="00086C11"/>
    <w:rsid w:val="002A7057"/>
    <w:rsid w:val="004621B7"/>
    <w:rsid w:val="00587EA1"/>
    <w:rsid w:val="005C385B"/>
    <w:rsid w:val="005E03BD"/>
    <w:rsid w:val="006C20D0"/>
    <w:rsid w:val="00794888"/>
    <w:rsid w:val="007B67A6"/>
    <w:rsid w:val="0083287C"/>
    <w:rsid w:val="00870361"/>
    <w:rsid w:val="008E5ECB"/>
    <w:rsid w:val="00937FE9"/>
    <w:rsid w:val="00966B96"/>
    <w:rsid w:val="00A61858"/>
    <w:rsid w:val="00B4373A"/>
    <w:rsid w:val="00B74A69"/>
    <w:rsid w:val="00B9027D"/>
    <w:rsid w:val="00DB209D"/>
    <w:rsid w:val="00DE6F9C"/>
    <w:rsid w:val="00E14D24"/>
    <w:rsid w:val="00E256DF"/>
    <w:rsid w:val="00ED57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8E"/>
  <w15:chartTrackingRefBased/>
  <w15:docId w15:val="{CA2A4A66-4E4E-4AD7-8D6C-A63F90E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6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27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O'Hara (OGP)</dc:creator>
  <cp:keywords/>
  <dc:description/>
  <cp:lastModifiedBy>Ann Devine (OGP)</cp:lastModifiedBy>
  <cp:revision>5</cp:revision>
  <dcterms:created xsi:type="dcterms:W3CDTF">2026-03-04T09:46:00Z</dcterms:created>
  <dcterms:modified xsi:type="dcterms:W3CDTF">2026-03-04T10:38:00Z</dcterms:modified>
</cp:coreProperties>
</file>